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jpg" ContentType="image/jpeg"/>
  <Override PartName="/word/document.xml" ContentType="application/vnd.ms-word.document.macroEnabled.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charts/chart1.xml" ContentType="application/vnd.openxmlformats-officedocument.drawingml.chart+xml"/>
  <Override PartName="/word/charts/chart2.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8544913" w14:textId="77777777" w:rsidR="00357A46" w:rsidRPr="005D10B1" w:rsidRDefault="00357A46" w:rsidP="00521A7D">
      <w:pPr>
        <w:tabs>
          <w:tab w:val="center" w:pos="4320"/>
          <w:tab w:val="left" w:pos="7484"/>
        </w:tabs>
        <w:spacing w:after="0" w:line="240" w:lineRule="auto"/>
        <w:jc w:val="center"/>
        <w:rPr>
          <w:rFonts w:ascii="Times New Roman" w:hAnsi="Times New Roman"/>
          <w:b/>
          <w:sz w:val="24"/>
          <w:szCs w:val="24"/>
          <w:lang w:val="en-CA"/>
        </w:rPr>
      </w:pPr>
    </w:p>
    <w:p w14:paraId="24841C8B" w14:textId="77777777" w:rsidR="00BC7589" w:rsidRPr="005D10B1" w:rsidRDefault="00521A7D" w:rsidP="00521A7D">
      <w:pPr>
        <w:tabs>
          <w:tab w:val="center" w:pos="4320"/>
          <w:tab w:val="left" w:pos="7484"/>
        </w:tabs>
        <w:spacing w:after="0" w:line="240" w:lineRule="auto"/>
        <w:jc w:val="center"/>
        <w:rPr>
          <w:rFonts w:ascii="Times New Roman" w:hAnsi="Times New Roman"/>
          <w:b/>
          <w:sz w:val="24"/>
          <w:szCs w:val="24"/>
          <w:lang w:val="en-CA"/>
        </w:rPr>
      </w:pPr>
      <w:r w:rsidRPr="005D10B1">
        <w:rPr>
          <w:rFonts w:ascii="Times New Roman" w:hAnsi="Times New Roman"/>
          <w:b/>
          <w:sz w:val="24"/>
          <w:szCs w:val="24"/>
          <w:lang w:val="en-CA"/>
        </w:rPr>
        <w:t>THE BIOARCHAEOLOGY OF INKA RESETTLEMENT</w:t>
      </w:r>
      <w:r w:rsidR="0093399C" w:rsidRPr="005D10B1">
        <w:rPr>
          <w:rFonts w:ascii="Times New Roman" w:hAnsi="Times New Roman"/>
          <w:b/>
          <w:sz w:val="24"/>
          <w:szCs w:val="24"/>
          <w:lang w:val="en-CA"/>
        </w:rPr>
        <w:t xml:space="preserve"> PRACTICES</w:t>
      </w:r>
      <w:r w:rsidRPr="005D10B1">
        <w:rPr>
          <w:rFonts w:ascii="Times New Roman" w:hAnsi="Times New Roman"/>
          <w:b/>
          <w:sz w:val="24"/>
          <w:szCs w:val="24"/>
          <w:lang w:val="en-CA"/>
        </w:rPr>
        <w:t>:</w:t>
      </w:r>
    </w:p>
    <w:p w14:paraId="7B47D4A3" w14:textId="77777777" w:rsidR="00521A7D" w:rsidRPr="005D10B1" w:rsidRDefault="00521A7D" w:rsidP="00521A7D">
      <w:pPr>
        <w:tabs>
          <w:tab w:val="center" w:pos="4320"/>
          <w:tab w:val="left" w:pos="7484"/>
        </w:tabs>
        <w:spacing w:after="0" w:line="240" w:lineRule="auto"/>
        <w:jc w:val="center"/>
        <w:rPr>
          <w:rFonts w:ascii="Times New Roman" w:hAnsi="Times New Roman"/>
          <w:b/>
          <w:sz w:val="24"/>
          <w:szCs w:val="24"/>
          <w:lang w:val="en-CA"/>
        </w:rPr>
      </w:pPr>
    </w:p>
    <w:p w14:paraId="0DB570BF" w14:textId="77777777" w:rsidR="00521A7D" w:rsidRPr="005D10B1" w:rsidRDefault="003E52F0" w:rsidP="00521A7D">
      <w:pPr>
        <w:tabs>
          <w:tab w:val="center" w:pos="4320"/>
          <w:tab w:val="left" w:pos="7484"/>
        </w:tabs>
        <w:spacing w:after="0" w:line="240" w:lineRule="auto"/>
        <w:jc w:val="center"/>
        <w:rPr>
          <w:rFonts w:ascii="Times New Roman" w:hAnsi="Times New Roman"/>
          <w:b/>
          <w:sz w:val="24"/>
          <w:szCs w:val="24"/>
          <w:lang w:val="en-CA"/>
        </w:rPr>
      </w:pPr>
      <w:r w:rsidRPr="005D10B1">
        <w:rPr>
          <w:rFonts w:ascii="Times New Roman" w:hAnsi="Times New Roman"/>
          <w:b/>
          <w:sz w:val="24"/>
          <w:szCs w:val="24"/>
          <w:lang w:val="en-CA"/>
        </w:rPr>
        <w:t>INSIGHT</w:t>
      </w:r>
      <w:r w:rsidR="00521A7D" w:rsidRPr="005D10B1">
        <w:rPr>
          <w:rFonts w:ascii="Times New Roman" w:hAnsi="Times New Roman"/>
          <w:b/>
          <w:sz w:val="24"/>
          <w:szCs w:val="24"/>
          <w:lang w:val="en-CA"/>
        </w:rPr>
        <w:t xml:space="preserve"> FROM BIOLOGICAL DISTANCE ANALYSIS</w:t>
      </w:r>
    </w:p>
    <w:p w14:paraId="04B308DC" w14:textId="77777777" w:rsidR="00BC7589" w:rsidRPr="005D10B1" w:rsidRDefault="00BC7589" w:rsidP="00BC7589">
      <w:pPr>
        <w:jc w:val="center"/>
        <w:rPr>
          <w:rFonts w:ascii="Times New Roman" w:hAnsi="Times New Roman"/>
          <w:sz w:val="24"/>
          <w:szCs w:val="24"/>
        </w:rPr>
      </w:pPr>
    </w:p>
    <w:p w14:paraId="63679F9C" w14:textId="77777777" w:rsidR="00BC7589" w:rsidRPr="005D10B1" w:rsidRDefault="00BC7589" w:rsidP="00BC7589">
      <w:pPr>
        <w:jc w:val="center"/>
        <w:rPr>
          <w:rFonts w:ascii="Times New Roman" w:hAnsi="Times New Roman"/>
          <w:sz w:val="24"/>
          <w:szCs w:val="24"/>
        </w:rPr>
      </w:pPr>
    </w:p>
    <w:p w14:paraId="19630CA6" w14:textId="77777777" w:rsidR="00BC7589" w:rsidRPr="005D10B1" w:rsidRDefault="00BC7589" w:rsidP="00BC7589">
      <w:pPr>
        <w:jc w:val="center"/>
        <w:rPr>
          <w:rFonts w:ascii="Times New Roman" w:hAnsi="Times New Roman"/>
          <w:sz w:val="24"/>
          <w:szCs w:val="24"/>
        </w:rPr>
      </w:pPr>
    </w:p>
    <w:p w14:paraId="07E90224" w14:textId="77777777" w:rsidR="00BC7589" w:rsidRPr="005D10B1" w:rsidRDefault="00BC7589" w:rsidP="00BC7589">
      <w:pPr>
        <w:jc w:val="center"/>
        <w:rPr>
          <w:rFonts w:ascii="Times New Roman" w:hAnsi="Times New Roman"/>
          <w:sz w:val="24"/>
          <w:szCs w:val="24"/>
        </w:rPr>
      </w:pPr>
    </w:p>
    <w:p w14:paraId="1103DDA5" w14:textId="77777777" w:rsidR="00BC7589" w:rsidRPr="005D10B1" w:rsidRDefault="00BC7589" w:rsidP="00EE0D0D">
      <w:pPr>
        <w:spacing w:after="0" w:line="240" w:lineRule="auto"/>
        <w:jc w:val="center"/>
        <w:rPr>
          <w:rFonts w:ascii="Times New Roman" w:hAnsi="Times New Roman"/>
          <w:sz w:val="24"/>
          <w:szCs w:val="24"/>
        </w:rPr>
      </w:pPr>
    </w:p>
    <w:p w14:paraId="5C5AD01E" w14:textId="77777777" w:rsidR="00EE0D0D" w:rsidRPr="005D10B1" w:rsidRDefault="00EE0D0D" w:rsidP="00EE0D0D">
      <w:pPr>
        <w:spacing w:after="0" w:line="240" w:lineRule="auto"/>
        <w:jc w:val="center"/>
        <w:rPr>
          <w:rFonts w:ascii="Times New Roman" w:hAnsi="Times New Roman"/>
          <w:sz w:val="24"/>
          <w:szCs w:val="24"/>
        </w:rPr>
      </w:pPr>
    </w:p>
    <w:p w14:paraId="22EEEC30" w14:textId="77777777" w:rsidR="00EE0D0D" w:rsidRPr="005D10B1" w:rsidRDefault="00EE0D0D" w:rsidP="00EE0D0D">
      <w:pPr>
        <w:spacing w:after="0" w:line="240" w:lineRule="auto"/>
        <w:jc w:val="center"/>
        <w:rPr>
          <w:rFonts w:ascii="Times New Roman" w:hAnsi="Times New Roman"/>
          <w:sz w:val="24"/>
          <w:szCs w:val="24"/>
        </w:rPr>
      </w:pPr>
    </w:p>
    <w:p w14:paraId="42E7A662" w14:textId="77777777" w:rsidR="00EE0D0D" w:rsidRPr="005D10B1" w:rsidRDefault="00EE0D0D" w:rsidP="00EE0D0D">
      <w:pPr>
        <w:spacing w:after="0" w:line="240" w:lineRule="auto"/>
        <w:jc w:val="center"/>
        <w:rPr>
          <w:rFonts w:ascii="Times New Roman" w:hAnsi="Times New Roman"/>
          <w:sz w:val="24"/>
          <w:szCs w:val="24"/>
        </w:rPr>
      </w:pPr>
    </w:p>
    <w:p w14:paraId="4BE6D93D" w14:textId="77777777" w:rsidR="00EE0D0D" w:rsidRPr="005D10B1" w:rsidRDefault="00EE0D0D" w:rsidP="00EE0D0D">
      <w:pPr>
        <w:spacing w:after="0" w:line="240" w:lineRule="auto"/>
        <w:jc w:val="center"/>
        <w:rPr>
          <w:rFonts w:ascii="Times New Roman" w:hAnsi="Times New Roman"/>
          <w:sz w:val="24"/>
          <w:szCs w:val="24"/>
        </w:rPr>
      </w:pPr>
    </w:p>
    <w:p w14:paraId="562FB9AD" w14:textId="60F703FA" w:rsidR="00BC7589" w:rsidRPr="006D38B9" w:rsidRDefault="006D38B9" w:rsidP="00BC7589">
      <w:pPr>
        <w:jc w:val="center"/>
        <w:rPr>
          <w:rFonts w:ascii="Times New Roman" w:hAnsi="Times New Roman"/>
          <w:sz w:val="28"/>
          <w:szCs w:val="24"/>
        </w:rPr>
      </w:pPr>
      <w:r w:rsidRPr="006D38B9">
        <w:rPr>
          <w:rFonts w:ascii="Times New Roman" w:hAnsi="Times New Roman"/>
          <w:szCs w:val="20"/>
        </w:rPr>
        <w:t>A Dissertation Presented for the</w:t>
      </w:r>
      <w:r w:rsidRPr="006D38B9">
        <w:rPr>
          <w:rFonts w:ascii="Times New Roman" w:hAnsi="Times New Roman"/>
          <w:szCs w:val="20"/>
        </w:rPr>
        <w:br/>
        <w:t>Doctor of Philosophy</w:t>
      </w:r>
      <w:r w:rsidRPr="006D38B9">
        <w:rPr>
          <w:rFonts w:ascii="Times New Roman" w:hAnsi="Times New Roman"/>
          <w:szCs w:val="20"/>
        </w:rPr>
        <w:br/>
        <w:t>Degree</w:t>
      </w:r>
      <w:r w:rsidRPr="006D38B9">
        <w:rPr>
          <w:rFonts w:ascii="Times New Roman" w:hAnsi="Times New Roman"/>
          <w:szCs w:val="20"/>
        </w:rPr>
        <w:br/>
      </w:r>
      <w:proofErr w:type="gramStart"/>
      <w:r w:rsidRPr="006D38B9">
        <w:rPr>
          <w:rFonts w:ascii="Times New Roman" w:hAnsi="Times New Roman"/>
          <w:szCs w:val="20"/>
        </w:rPr>
        <w:t>The</w:t>
      </w:r>
      <w:proofErr w:type="gramEnd"/>
      <w:r w:rsidRPr="006D38B9">
        <w:rPr>
          <w:rFonts w:ascii="Times New Roman" w:hAnsi="Times New Roman"/>
          <w:szCs w:val="20"/>
        </w:rPr>
        <w:t xml:space="preserve"> University of Tennessee, Knoxville</w:t>
      </w:r>
    </w:p>
    <w:p w14:paraId="7FF31442" w14:textId="77777777" w:rsidR="00BD1D29" w:rsidRPr="005D10B1" w:rsidRDefault="00BD1D29" w:rsidP="00BC7589">
      <w:pPr>
        <w:jc w:val="center"/>
        <w:rPr>
          <w:rFonts w:ascii="Times New Roman" w:hAnsi="Times New Roman"/>
          <w:sz w:val="24"/>
          <w:szCs w:val="24"/>
        </w:rPr>
      </w:pPr>
    </w:p>
    <w:p w14:paraId="2B5D3631" w14:textId="77777777" w:rsidR="00EF71F5" w:rsidRPr="005D10B1" w:rsidRDefault="00EF71F5" w:rsidP="00BC7589">
      <w:pPr>
        <w:jc w:val="center"/>
        <w:rPr>
          <w:rFonts w:ascii="Times New Roman" w:hAnsi="Times New Roman"/>
          <w:sz w:val="24"/>
          <w:szCs w:val="24"/>
        </w:rPr>
      </w:pPr>
    </w:p>
    <w:p w14:paraId="31F4C65A" w14:textId="77777777" w:rsidR="00BD1D29" w:rsidRPr="005D10B1" w:rsidRDefault="00BD1D29" w:rsidP="00BC7589">
      <w:pPr>
        <w:jc w:val="center"/>
        <w:rPr>
          <w:rFonts w:ascii="Times New Roman" w:hAnsi="Times New Roman"/>
          <w:sz w:val="24"/>
          <w:szCs w:val="24"/>
        </w:rPr>
      </w:pPr>
    </w:p>
    <w:p w14:paraId="166A284A" w14:textId="77777777" w:rsidR="00BD1D29" w:rsidRPr="005D10B1" w:rsidRDefault="00BD1D29" w:rsidP="00BC7589">
      <w:pPr>
        <w:jc w:val="center"/>
        <w:rPr>
          <w:rFonts w:ascii="Times New Roman" w:hAnsi="Times New Roman"/>
          <w:sz w:val="24"/>
          <w:szCs w:val="24"/>
        </w:rPr>
      </w:pPr>
    </w:p>
    <w:p w14:paraId="01985E34" w14:textId="77777777" w:rsidR="00BD1D29" w:rsidRPr="005D10B1" w:rsidRDefault="00BD1D29" w:rsidP="00BC7589">
      <w:pPr>
        <w:jc w:val="center"/>
        <w:rPr>
          <w:rFonts w:ascii="Times New Roman" w:hAnsi="Times New Roman"/>
          <w:sz w:val="24"/>
          <w:szCs w:val="24"/>
        </w:rPr>
      </w:pPr>
    </w:p>
    <w:p w14:paraId="4D6290A9" w14:textId="77777777" w:rsidR="00EE0D0D" w:rsidRPr="005D10B1" w:rsidRDefault="00EE0D0D" w:rsidP="00BC7589">
      <w:pPr>
        <w:jc w:val="center"/>
        <w:rPr>
          <w:rFonts w:ascii="Times New Roman" w:hAnsi="Times New Roman"/>
          <w:sz w:val="24"/>
          <w:szCs w:val="24"/>
        </w:rPr>
      </w:pPr>
    </w:p>
    <w:p w14:paraId="59547DD5" w14:textId="77777777" w:rsidR="00BC7589" w:rsidRPr="005D10B1" w:rsidRDefault="00EE0D0D" w:rsidP="00196CCA">
      <w:pPr>
        <w:spacing w:after="0" w:line="240" w:lineRule="auto"/>
        <w:jc w:val="center"/>
        <w:rPr>
          <w:rFonts w:ascii="Times New Roman" w:hAnsi="Times New Roman"/>
          <w:sz w:val="24"/>
          <w:szCs w:val="24"/>
        </w:rPr>
      </w:pPr>
      <w:r w:rsidRPr="005D10B1">
        <w:rPr>
          <w:rFonts w:ascii="Times New Roman" w:hAnsi="Times New Roman"/>
          <w:sz w:val="24"/>
          <w:szCs w:val="24"/>
        </w:rPr>
        <w:t>Jonathan Daniel Bethard</w:t>
      </w:r>
    </w:p>
    <w:p w14:paraId="196C42E7" w14:textId="77777777" w:rsidR="00BC7589" w:rsidRPr="005D10B1" w:rsidRDefault="0036658F" w:rsidP="00EE0D0D">
      <w:pPr>
        <w:spacing w:after="0" w:line="240" w:lineRule="auto"/>
        <w:jc w:val="center"/>
        <w:rPr>
          <w:rFonts w:ascii="Times New Roman" w:hAnsi="Times New Roman"/>
          <w:sz w:val="24"/>
          <w:szCs w:val="24"/>
        </w:rPr>
      </w:pPr>
      <w:r w:rsidRPr="005D10B1">
        <w:rPr>
          <w:rFonts w:ascii="Times New Roman" w:hAnsi="Times New Roman"/>
          <w:sz w:val="24"/>
          <w:szCs w:val="24"/>
        </w:rPr>
        <w:t>August</w:t>
      </w:r>
      <w:r w:rsidR="00EF5D4A" w:rsidRPr="005D10B1">
        <w:rPr>
          <w:rFonts w:ascii="Times New Roman" w:hAnsi="Times New Roman"/>
          <w:sz w:val="24"/>
          <w:szCs w:val="24"/>
        </w:rPr>
        <w:t xml:space="preserve"> </w:t>
      </w:r>
      <w:r w:rsidR="00EE0D0D" w:rsidRPr="005D10B1">
        <w:rPr>
          <w:rFonts w:ascii="Times New Roman" w:hAnsi="Times New Roman"/>
          <w:sz w:val="24"/>
          <w:szCs w:val="24"/>
        </w:rPr>
        <w:t>201</w:t>
      </w:r>
      <w:r w:rsidR="00EF5D4A" w:rsidRPr="005D10B1">
        <w:rPr>
          <w:rFonts w:ascii="Times New Roman" w:hAnsi="Times New Roman"/>
          <w:sz w:val="24"/>
          <w:szCs w:val="24"/>
        </w:rPr>
        <w:t>3</w:t>
      </w:r>
    </w:p>
    <w:p w14:paraId="694F4852" w14:textId="77777777" w:rsidR="00196CCA" w:rsidRPr="005D10B1" w:rsidRDefault="00196CCA" w:rsidP="00BC7589">
      <w:pPr>
        <w:jc w:val="center"/>
        <w:rPr>
          <w:rFonts w:ascii="Times New Roman" w:hAnsi="Times New Roman"/>
          <w:b/>
          <w:sz w:val="24"/>
          <w:szCs w:val="24"/>
        </w:rPr>
      </w:pPr>
    </w:p>
    <w:p w14:paraId="219658AB" w14:textId="77777777" w:rsidR="005E2AC1" w:rsidRDefault="005E2AC1" w:rsidP="00BC7589">
      <w:pPr>
        <w:jc w:val="center"/>
        <w:rPr>
          <w:rFonts w:ascii="Times New Roman" w:hAnsi="Times New Roman"/>
          <w:b/>
          <w:sz w:val="24"/>
          <w:szCs w:val="24"/>
        </w:rPr>
      </w:pPr>
    </w:p>
    <w:p w14:paraId="1490F832" w14:textId="77777777" w:rsidR="005A624F" w:rsidRPr="005D10B1" w:rsidRDefault="005A624F" w:rsidP="00BC7589">
      <w:pPr>
        <w:jc w:val="center"/>
        <w:rPr>
          <w:rFonts w:ascii="Times New Roman" w:hAnsi="Times New Roman"/>
          <w:b/>
          <w:sz w:val="24"/>
          <w:szCs w:val="24"/>
        </w:rPr>
      </w:pPr>
    </w:p>
    <w:p w14:paraId="1FD45AA9" w14:textId="77777777" w:rsidR="00711320" w:rsidRPr="005D10B1" w:rsidRDefault="00711320" w:rsidP="00BC7589">
      <w:pPr>
        <w:jc w:val="center"/>
        <w:rPr>
          <w:rFonts w:ascii="Times New Roman" w:hAnsi="Times New Roman"/>
          <w:b/>
          <w:sz w:val="24"/>
          <w:szCs w:val="24"/>
        </w:rPr>
      </w:pPr>
    </w:p>
    <w:p w14:paraId="30A6C443" w14:textId="77777777" w:rsidR="00BC7589" w:rsidRPr="005D10B1" w:rsidRDefault="00847761" w:rsidP="00BC7589">
      <w:pPr>
        <w:jc w:val="center"/>
        <w:rPr>
          <w:rFonts w:ascii="Times New Roman" w:hAnsi="Times New Roman"/>
          <w:b/>
          <w:sz w:val="24"/>
          <w:szCs w:val="24"/>
        </w:rPr>
      </w:pPr>
      <w:r w:rsidRPr="005D10B1">
        <w:rPr>
          <w:rFonts w:ascii="Times New Roman" w:hAnsi="Times New Roman"/>
          <w:b/>
          <w:sz w:val="24"/>
          <w:szCs w:val="24"/>
        </w:rPr>
        <w:lastRenderedPageBreak/>
        <w:t>DEDICATION</w:t>
      </w:r>
    </w:p>
    <w:p w14:paraId="08C40108" w14:textId="77777777" w:rsidR="00847761" w:rsidRPr="005D10B1" w:rsidRDefault="00847761" w:rsidP="009013C6">
      <w:pPr>
        <w:rPr>
          <w:rFonts w:ascii="Times New Roman" w:hAnsi="Times New Roman"/>
          <w:sz w:val="24"/>
          <w:szCs w:val="24"/>
        </w:rPr>
      </w:pPr>
      <w:r w:rsidRPr="005D10B1">
        <w:rPr>
          <w:rFonts w:ascii="Times New Roman" w:hAnsi="Times New Roman"/>
          <w:sz w:val="24"/>
          <w:szCs w:val="24"/>
        </w:rPr>
        <w:t xml:space="preserve">This </w:t>
      </w:r>
      <w:r w:rsidR="003D4B67" w:rsidRPr="005D10B1">
        <w:rPr>
          <w:rFonts w:ascii="Times New Roman" w:hAnsi="Times New Roman"/>
          <w:sz w:val="24"/>
          <w:szCs w:val="24"/>
        </w:rPr>
        <w:t>work</w:t>
      </w:r>
      <w:r w:rsidRPr="005D10B1">
        <w:rPr>
          <w:rFonts w:ascii="Times New Roman" w:hAnsi="Times New Roman"/>
          <w:sz w:val="24"/>
          <w:szCs w:val="24"/>
        </w:rPr>
        <w:t xml:space="preserve"> is dedicated the memory of two extraordinarily influential biological anthropologists whose desire to impact the world beyond</w:t>
      </w:r>
      <w:r w:rsidR="009013C6" w:rsidRPr="005D10B1">
        <w:rPr>
          <w:rFonts w:ascii="Times New Roman" w:hAnsi="Times New Roman"/>
          <w:sz w:val="24"/>
          <w:szCs w:val="24"/>
        </w:rPr>
        <w:t xml:space="preserve"> the walls of the ivory tower was </w:t>
      </w:r>
      <w:r w:rsidRPr="005D10B1">
        <w:rPr>
          <w:rFonts w:ascii="Times New Roman" w:hAnsi="Times New Roman"/>
          <w:sz w:val="24"/>
          <w:szCs w:val="24"/>
        </w:rPr>
        <w:t>abundantly ob</w:t>
      </w:r>
      <w:r w:rsidR="009013C6" w:rsidRPr="005D10B1">
        <w:rPr>
          <w:rFonts w:ascii="Times New Roman" w:hAnsi="Times New Roman"/>
          <w:sz w:val="24"/>
          <w:szCs w:val="24"/>
        </w:rPr>
        <w:t>vious,</w:t>
      </w:r>
      <w:r w:rsidR="00D45E5C" w:rsidRPr="005D10B1">
        <w:rPr>
          <w:rFonts w:ascii="Times New Roman" w:hAnsi="Times New Roman"/>
          <w:sz w:val="24"/>
          <w:szCs w:val="24"/>
        </w:rPr>
        <w:t xml:space="preserve"> and</w:t>
      </w:r>
      <w:r w:rsidR="009013C6" w:rsidRPr="005D10B1">
        <w:rPr>
          <w:rFonts w:ascii="Times New Roman" w:hAnsi="Times New Roman"/>
          <w:sz w:val="24"/>
          <w:szCs w:val="24"/>
        </w:rPr>
        <w:t xml:space="preserve"> both of whom I had the good fortune </w:t>
      </w:r>
      <w:r w:rsidR="00AF0FB8" w:rsidRPr="005D10B1">
        <w:rPr>
          <w:rFonts w:ascii="Times New Roman" w:hAnsi="Times New Roman"/>
          <w:sz w:val="24"/>
          <w:szCs w:val="24"/>
        </w:rPr>
        <w:t xml:space="preserve">to </w:t>
      </w:r>
      <w:r w:rsidR="009013C6" w:rsidRPr="005D10B1">
        <w:rPr>
          <w:rFonts w:ascii="Times New Roman" w:hAnsi="Times New Roman"/>
          <w:sz w:val="24"/>
          <w:szCs w:val="24"/>
        </w:rPr>
        <w:t>meet:</w:t>
      </w:r>
    </w:p>
    <w:p w14:paraId="62683658" w14:textId="77777777" w:rsidR="00EF71F5" w:rsidRPr="005D10B1" w:rsidRDefault="00EF71F5" w:rsidP="009013C6">
      <w:pPr>
        <w:jc w:val="center"/>
        <w:rPr>
          <w:rFonts w:ascii="Times New Roman" w:hAnsi="Times New Roman"/>
          <w:sz w:val="24"/>
          <w:szCs w:val="24"/>
        </w:rPr>
      </w:pPr>
    </w:p>
    <w:p w14:paraId="52F9AEC6" w14:textId="77777777" w:rsidR="009013C6" w:rsidRPr="005D10B1" w:rsidRDefault="009013C6" w:rsidP="009013C6">
      <w:pPr>
        <w:jc w:val="center"/>
        <w:rPr>
          <w:rFonts w:ascii="Times New Roman" w:hAnsi="Times New Roman"/>
          <w:sz w:val="24"/>
          <w:szCs w:val="24"/>
        </w:rPr>
      </w:pPr>
      <w:r w:rsidRPr="005D10B1">
        <w:rPr>
          <w:rFonts w:ascii="Times New Roman" w:hAnsi="Times New Roman"/>
          <w:sz w:val="24"/>
          <w:szCs w:val="24"/>
        </w:rPr>
        <w:t>Professor Phillip Vallentine Tobias</w:t>
      </w:r>
    </w:p>
    <w:p w14:paraId="4FB2D5D8" w14:textId="77777777" w:rsidR="009013C6" w:rsidRPr="005D10B1" w:rsidRDefault="00D45E5C" w:rsidP="009013C6">
      <w:pPr>
        <w:jc w:val="center"/>
        <w:rPr>
          <w:rFonts w:ascii="Times New Roman" w:hAnsi="Times New Roman"/>
          <w:sz w:val="24"/>
          <w:szCs w:val="24"/>
        </w:rPr>
      </w:pPr>
      <w:proofErr w:type="gramStart"/>
      <w:r w:rsidRPr="005D10B1">
        <w:rPr>
          <w:rFonts w:ascii="Times New Roman" w:hAnsi="Times New Roman"/>
          <w:sz w:val="24"/>
          <w:szCs w:val="24"/>
        </w:rPr>
        <w:t>a</w:t>
      </w:r>
      <w:r w:rsidR="009013C6" w:rsidRPr="005D10B1">
        <w:rPr>
          <w:rFonts w:ascii="Times New Roman" w:hAnsi="Times New Roman"/>
          <w:sz w:val="24"/>
          <w:szCs w:val="24"/>
        </w:rPr>
        <w:t>nd</w:t>
      </w:r>
      <w:proofErr w:type="gramEnd"/>
    </w:p>
    <w:p w14:paraId="1AC2993C" w14:textId="77777777" w:rsidR="009013C6" w:rsidRPr="005D10B1" w:rsidRDefault="009013C6" w:rsidP="009013C6">
      <w:pPr>
        <w:jc w:val="center"/>
        <w:rPr>
          <w:rFonts w:ascii="Times New Roman" w:hAnsi="Times New Roman"/>
          <w:sz w:val="24"/>
          <w:szCs w:val="24"/>
        </w:rPr>
      </w:pPr>
      <w:r w:rsidRPr="005D10B1">
        <w:rPr>
          <w:rFonts w:ascii="Times New Roman" w:hAnsi="Times New Roman"/>
          <w:sz w:val="24"/>
          <w:szCs w:val="24"/>
        </w:rPr>
        <w:t>Dr. Karen Ramey Burns.</w:t>
      </w:r>
    </w:p>
    <w:p w14:paraId="367D5D80" w14:textId="77777777" w:rsidR="00847761" w:rsidRPr="005D10B1" w:rsidRDefault="00847761" w:rsidP="009013C6">
      <w:pPr>
        <w:jc w:val="center"/>
        <w:rPr>
          <w:rFonts w:ascii="Times New Roman" w:hAnsi="Times New Roman"/>
          <w:b/>
          <w:sz w:val="24"/>
          <w:szCs w:val="24"/>
        </w:rPr>
      </w:pPr>
    </w:p>
    <w:p w14:paraId="0278D504" w14:textId="77777777" w:rsidR="00847761" w:rsidRPr="005D10B1" w:rsidRDefault="00847761" w:rsidP="009013C6">
      <w:pPr>
        <w:jc w:val="center"/>
        <w:rPr>
          <w:rFonts w:ascii="Times New Roman" w:hAnsi="Times New Roman"/>
          <w:b/>
          <w:sz w:val="24"/>
          <w:szCs w:val="24"/>
        </w:rPr>
      </w:pPr>
    </w:p>
    <w:p w14:paraId="7090A1F0" w14:textId="77777777" w:rsidR="00847761" w:rsidRPr="005D10B1" w:rsidRDefault="00847761" w:rsidP="00BC7589">
      <w:pPr>
        <w:jc w:val="center"/>
        <w:rPr>
          <w:rFonts w:ascii="Times New Roman" w:hAnsi="Times New Roman"/>
          <w:b/>
          <w:sz w:val="24"/>
          <w:szCs w:val="24"/>
        </w:rPr>
      </w:pPr>
    </w:p>
    <w:p w14:paraId="77A169D3" w14:textId="77777777" w:rsidR="00847761" w:rsidRPr="005D10B1" w:rsidRDefault="00847761" w:rsidP="00BC7589">
      <w:pPr>
        <w:jc w:val="center"/>
        <w:rPr>
          <w:rFonts w:ascii="Times New Roman" w:hAnsi="Times New Roman"/>
          <w:b/>
          <w:sz w:val="24"/>
          <w:szCs w:val="24"/>
        </w:rPr>
      </w:pPr>
    </w:p>
    <w:p w14:paraId="0665BB51" w14:textId="77777777" w:rsidR="00847761" w:rsidRPr="005D10B1" w:rsidRDefault="00847761" w:rsidP="00BC7589">
      <w:pPr>
        <w:jc w:val="center"/>
        <w:rPr>
          <w:rFonts w:ascii="Times New Roman" w:hAnsi="Times New Roman"/>
          <w:b/>
          <w:sz w:val="24"/>
          <w:szCs w:val="24"/>
        </w:rPr>
      </w:pPr>
    </w:p>
    <w:p w14:paraId="07CFC90D" w14:textId="77777777" w:rsidR="00847761" w:rsidRPr="005D10B1" w:rsidRDefault="00847761" w:rsidP="00BC7589">
      <w:pPr>
        <w:jc w:val="center"/>
        <w:rPr>
          <w:rFonts w:ascii="Times New Roman" w:hAnsi="Times New Roman"/>
          <w:b/>
          <w:sz w:val="24"/>
          <w:szCs w:val="24"/>
        </w:rPr>
      </w:pPr>
    </w:p>
    <w:p w14:paraId="4960BB28" w14:textId="77777777" w:rsidR="00847761" w:rsidRPr="005D10B1" w:rsidRDefault="00847761" w:rsidP="00BC7589">
      <w:pPr>
        <w:jc w:val="center"/>
        <w:rPr>
          <w:rFonts w:ascii="Times New Roman" w:hAnsi="Times New Roman"/>
          <w:b/>
          <w:sz w:val="24"/>
          <w:szCs w:val="24"/>
        </w:rPr>
      </w:pPr>
    </w:p>
    <w:p w14:paraId="1EF8D9A8" w14:textId="77777777" w:rsidR="00847761" w:rsidRPr="005D10B1" w:rsidRDefault="00847761" w:rsidP="00BC7589">
      <w:pPr>
        <w:jc w:val="center"/>
        <w:rPr>
          <w:rFonts w:ascii="Times New Roman" w:hAnsi="Times New Roman"/>
          <w:b/>
          <w:sz w:val="24"/>
          <w:szCs w:val="24"/>
        </w:rPr>
      </w:pPr>
    </w:p>
    <w:p w14:paraId="4BC2B9A1" w14:textId="77777777" w:rsidR="00847761" w:rsidRPr="005D10B1" w:rsidRDefault="00847761" w:rsidP="00BC7589">
      <w:pPr>
        <w:jc w:val="center"/>
        <w:rPr>
          <w:rFonts w:ascii="Times New Roman" w:hAnsi="Times New Roman"/>
          <w:b/>
          <w:sz w:val="24"/>
          <w:szCs w:val="24"/>
        </w:rPr>
      </w:pPr>
    </w:p>
    <w:p w14:paraId="085826CA" w14:textId="77777777" w:rsidR="00847761" w:rsidRPr="005D10B1" w:rsidRDefault="00847761" w:rsidP="00BC7589">
      <w:pPr>
        <w:jc w:val="center"/>
        <w:rPr>
          <w:rFonts w:ascii="Times New Roman" w:hAnsi="Times New Roman"/>
          <w:b/>
          <w:sz w:val="24"/>
          <w:szCs w:val="24"/>
        </w:rPr>
      </w:pPr>
    </w:p>
    <w:p w14:paraId="38D4C9EE" w14:textId="77777777" w:rsidR="00847761" w:rsidRPr="005D10B1" w:rsidRDefault="00847761" w:rsidP="00BC7589">
      <w:pPr>
        <w:jc w:val="center"/>
        <w:rPr>
          <w:rFonts w:ascii="Times New Roman" w:hAnsi="Times New Roman"/>
          <w:b/>
          <w:sz w:val="24"/>
          <w:szCs w:val="24"/>
        </w:rPr>
      </w:pPr>
    </w:p>
    <w:p w14:paraId="5653924A" w14:textId="77777777" w:rsidR="005E2AC1" w:rsidRPr="005D10B1" w:rsidRDefault="005E2AC1" w:rsidP="00BC7589">
      <w:pPr>
        <w:jc w:val="center"/>
        <w:rPr>
          <w:rFonts w:ascii="Times New Roman" w:hAnsi="Times New Roman"/>
          <w:b/>
          <w:sz w:val="24"/>
          <w:szCs w:val="24"/>
        </w:rPr>
      </w:pPr>
    </w:p>
    <w:p w14:paraId="5F201120" w14:textId="77777777" w:rsidR="00F04CD3" w:rsidRPr="005D10B1" w:rsidRDefault="00F04CD3" w:rsidP="00BC7589">
      <w:pPr>
        <w:jc w:val="center"/>
        <w:rPr>
          <w:rFonts w:ascii="Times New Roman" w:hAnsi="Times New Roman"/>
          <w:b/>
          <w:sz w:val="24"/>
          <w:szCs w:val="24"/>
        </w:rPr>
      </w:pPr>
    </w:p>
    <w:p w14:paraId="6C3DD635" w14:textId="77777777" w:rsidR="000A258A" w:rsidRPr="005D10B1" w:rsidRDefault="000A258A" w:rsidP="00BC7589">
      <w:pPr>
        <w:jc w:val="center"/>
        <w:rPr>
          <w:rFonts w:ascii="Times New Roman" w:hAnsi="Times New Roman"/>
          <w:b/>
          <w:sz w:val="24"/>
          <w:szCs w:val="24"/>
        </w:rPr>
      </w:pPr>
    </w:p>
    <w:p w14:paraId="1B4FAA70" w14:textId="77777777" w:rsidR="000A258A" w:rsidRPr="005D10B1" w:rsidRDefault="000A258A" w:rsidP="00BC7589">
      <w:pPr>
        <w:jc w:val="center"/>
        <w:rPr>
          <w:rFonts w:ascii="Times New Roman" w:hAnsi="Times New Roman"/>
          <w:b/>
          <w:sz w:val="24"/>
          <w:szCs w:val="24"/>
        </w:rPr>
      </w:pPr>
    </w:p>
    <w:p w14:paraId="70CBFA0F" w14:textId="7A5FD1DC" w:rsidR="00BC7589" w:rsidRDefault="00BC7589" w:rsidP="003857F7">
      <w:pPr>
        <w:jc w:val="center"/>
        <w:rPr>
          <w:rFonts w:ascii="Times New Roman" w:hAnsi="Times New Roman"/>
          <w:b/>
          <w:sz w:val="24"/>
          <w:szCs w:val="24"/>
        </w:rPr>
      </w:pPr>
      <w:r w:rsidRPr="005D10B1">
        <w:rPr>
          <w:rFonts w:ascii="Times New Roman" w:hAnsi="Times New Roman"/>
          <w:b/>
          <w:sz w:val="24"/>
          <w:szCs w:val="24"/>
        </w:rPr>
        <w:lastRenderedPageBreak/>
        <w:t>ACKNOWLEDGEMENTS</w:t>
      </w:r>
    </w:p>
    <w:p w14:paraId="79157C91" w14:textId="182DF7C1" w:rsidR="00F336AA" w:rsidRDefault="00F336AA" w:rsidP="00E71A1B">
      <w:pPr>
        <w:spacing w:after="0" w:line="240" w:lineRule="auto"/>
        <w:rPr>
          <w:rFonts w:ascii="Times New Roman" w:hAnsi="Times New Roman"/>
          <w:sz w:val="24"/>
          <w:szCs w:val="24"/>
        </w:rPr>
      </w:pPr>
      <w:r>
        <w:rPr>
          <w:rFonts w:ascii="Times New Roman" w:hAnsi="Times New Roman"/>
          <w:sz w:val="24"/>
          <w:szCs w:val="24"/>
        </w:rPr>
        <w:tab/>
      </w:r>
      <w:r w:rsidR="00D92341">
        <w:rPr>
          <w:rFonts w:ascii="Times New Roman" w:hAnsi="Times New Roman"/>
          <w:sz w:val="24"/>
          <w:szCs w:val="24"/>
        </w:rPr>
        <w:t>At the conclusion of what has seemed at times like a very long process, it is clear to me that the work presented in this dissertation is the culmination of over a decade of mentorship b</w:t>
      </w:r>
      <w:r w:rsidR="005058CD">
        <w:rPr>
          <w:rFonts w:ascii="Times New Roman" w:hAnsi="Times New Roman"/>
          <w:sz w:val="24"/>
          <w:szCs w:val="24"/>
        </w:rPr>
        <w:t xml:space="preserve">y some extraordinary scholars, colleagues, friends, and family. </w:t>
      </w:r>
    </w:p>
    <w:p w14:paraId="1D446E83" w14:textId="79D238A4" w:rsidR="00F336AA" w:rsidRDefault="00F336AA" w:rsidP="00E71A1B">
      <w:pPr>
        <w:spacing w:after="0" w:line="240" w:lineRule="auto"/>
        <w:rPr>
          <w:rFonts w:ascii="Times New Roman" w:hAnsi="Times New Roman"/>
          <w:sz w:val="24"/>
          <w:szCs w:val="24"/>
        </w:rPr>
      </w:pPr>
      <w:r>
        <w:rPr>
          <w:rFonts w:ascii="Times New Roman" w:hAnsi="Times New Roman"/>
          <w:sz w:val="24"/>
          <w:szCs w:val="24"/>
        </w:rPr>
        <w:tab/>
      </w:r>
      <w:r w:rsidR="00D92341">
        <w:rPr>
          <w:rFonts w:ascii="Times New Roman" w:hAnsi="Times New Roman"/>
          <w:sz w:val="24"/>
          <w:szCs w:val="24"/>
        </w:rPr>
        <w:t xml:space="preserve"> I would like to start by acknowledging the members of my dissertation committee for their comments, feedback, and suggestions, all of which immensely improved the </w:t>
      </w:r>
      <w:r>
        <w:rPr>
          <w:rFonts w:ascii="Times New Roman" w:hAnsi="Times New Roman"/>
          <w:sz w:val="24"/>
          <w:szCs w:val="24"/>
        </w:rPr>
        <w:t>overall quality</w:t>
      </w:r>
      <w:r w:rsidR="00D92341">
        <w:rPr>
          <w:rFonts w:ascii="Times New Roman" w:hAnsi="Times New Roman"/>
          <w:sz w:val="24"/>
          <w:szCs w:val="24"/>
        </w:rPr>
        <w:t xml:space="preserve"> of the work. </w:t>
      </w:r>
      <w:r w:rsidR="0028051D">
        <w:rPr>
          <w:rFonts w:ascii="Times New Roman" w:hAnsi="Times New Roman"/>
          <w:sz w:val="24"/>
          <w:szCs w:val="24"/>
        </w:rPr>
        <w:t xml:space="preserve"> Dr.</w:t>
      </w:r>
      <w:r w:rsidR="00D92341">
        <w:rPr>
          <w:rFonts w:ascii="Times New Roman" w:hAnsi="Times New Roman"/>
          <w:sz w:val="24"/>
          <w:szCs w:val="24"/>
        </w:rPr>
        <w:t xml:space="preserve"> Lyle Konigsberg has been a patient mentor</w:t>
      </w:r>
      <w:r w:rsidR="0028051D">
        <w:rPr>
          <w:rFonts w:ascii="Times New Roman" w:hAnsi="Times New Roman"/>
          <w:sz w:val="24"/>
          <w:szCs w:val="24"/>
        </w:rPr>
        <w:t xml:space="preserve"> for as long as I can remember and read more about empire theory and Inka resettlement than perhaps he ever wanted. I’d like to sincerely thank Lyle for taking m</w:t>
      </w:r>
      <w:r w:rsidR="00F26FCC">
        <w:rPr>
          <w:rFonts w:ascii="Times New Roman" w:hAnsi="Times New Roman"/>
          <w:sz w:val="24"/>
          <w:szCs w:val="24"/>
        </w:rPr>
        <w:t xml:space="preserve">e on as a student and providing valuable feedback </w:t>
      </w:r>
      <w:r w:rsidR="0028051D">
        <w:rPr>
          <w:rFonts w:ascii="Times New Roman" w:hAnsi="Times New Roman"/>
          <w:sz w:val="24"/>
          <w:szCs w:val="24"/>
        </w:rPr>
        <w:t xml:space="preserve">even </w:t>
      </w:r>
      <w:r w:rsidR="00F26FCC">
        <w:rPr>
          <w:rFonts w:ascii="Times New Roman" w:hAnsi="Times New Roman"/>
          <w:sz w:val="24"/>
          <w:szCs w:val="24"/>
        </w:rPr>
        <w:t xml:space="preserve">after he moved to UIUC.  </w:t>
      </w:r>
      <w:r w:rsidR="0028051D">
        <w:rPr>
          <w:rFonts w:ascii="Times New Roman" w:hAnsi="Times New Roman"/>
          <w:sz w:val="24"/>
          <w:szCs w:val="24"/>
        </w:rPr>
        <w:t xml:space="preserve">Dr. Richard Jantz has been an influential mentor who has </w:t>
      </w:r>
      <w:r w:rsidR="001C4F7B">
        <w:rPr>
          <w:rFonts w:ascii="Times New Roman" w:hAnsi="Times New Roman"/>
          <w:sz w:val="24"/>
          <w:szCs w:val="24"/>
        </w:rPr>
        <w:t>emphasized</w:t>
      </w:r>
      <w:r w:rsidR="0028051D">
        <w:rPr>
          <w:rFonts w:ascii="Times New Roman" w:hAnsi="Times New Roman"/>
          <w:sz w:val="24"/>
          <w:szCs w:val="24"/>
        </w:rPr>
        <w:t xml:space="preserve"> the importance of quality data</w:t>
      </w:r>
      <w:r w:rsidR="001C4F7B">
        <w:rPr>
          <w:rFonts w:ascii="Times New Roman" w:hAnsi="Times New Roman"/>
          <w:sz w:val="24"/>
          <w:szCs w:val="24"/>
        </w:rPr>
        <w:t>sets</w:t>
      </w:r>
      <w:r w:rsidR="0028051D">
        <w:rPr>
          <w:rFonts w:ascii="Times New Roman" w:hAnsi="Times New Roman"/>
          <w:sz w:val="24"/>
          <w:szCs w:val="24"/>
        </w:rPr>
        <w:t>. Richard’s role in shaping UT’s legacy in biological anthropology mak</w:t>
      </w:r>
      <w:r w:rsidR="00F26FCC">
        <w:rPr>
          <w:rFonts w:ascii="Times New Roman" w:hAnsi="Times New Roman"/>
          <w:sz w:val="24"/>
          <w:szCs w:val="24"/>
        </w:rPr>
        <w:t xml:space="preserve">es me proud </w:t>
      </w:r>
      <w:r w:rsidR="00441B42">
        <w:rPr>
          <w:rFonts w:ascii="Times New Roman" w:hAnsi="Times New Roman"/>
          <w:sz w:val="24"/>
          <w:szCs w:val="24"/>
        </w:rPr>
        <w:t xml:space="preserve">to be </w:t>
      </w:r>
      <w:r w:rsidR="007C3ABE">
        <w:rPr>
          <w:rFonts w:ascii="Times New Roman" w:hAnsi="Times New Roman"/>
          <w:sz w:val="24"/>
          <w:szCs w:val="24"/>
        </w:rPr>
        <w:t>an alumnus</w:t>
      </w:r>
      <w:r w:rsidR="001C4F7B">
        <w:rPr>
          <w:rFonts w:ascii="Times New Roman" w:hAnsi="Times New Roman"/>
          <w:sz w:val="24"/>
          <w:szCs w:val="24"/>
        </w:rPr>
        <w:t xml:space="preserve"> of the </w:t>
      </w:r>
      <w:r w:rsidR="005058CD">
        <w:rPr>
          <w:rFonts w:ascii="Times New Roman" w:hAnsi="Times New Roman"/>
          <w:sz w:val="24"/>
          <w:szCs w:val="24"/>
        </w:rPr>
        <w:t>University of Tennessee</w:t>
      </w:r>
      <w:r w:rsidR="0028051D">
        <w:rPr>
          <w:rFonts w:ascii="Times New Roman" w:hAnsi="Times New Roman"/>
          <w:sz w:val="24"/>
          <w:szCs w:val="24"/>
        </w:rPr>
        <w:t xml:space="preserve"> three times over. Dr. Graciela Cabana is a scholar who has impressed me with the importance of grounding bioarchaeological research in robust theory.   I have appreciated Graciela’s editorial comments and interest in this project from the beginning.   Dr. Walter Klippel has been a mentor </w:t>
      </w:r>
      <w:r>
        <w:rPr>
          <w:rFonts w:ascii="Times New Roman" w:hAnsi="Times New Roman"/>
          <w:sz w:val="24"/>
          <w:szCs w:val="24"/>
        </w:rPr>
        <w:t>since my time as an undergraduate</w:t>
      </w:r>
      <w:r w:rsidR="001C4F7B">
        <w:rPr>
          <w:rFonts w:ascii="Times New Roman" w:hAnsi="Times New Roman"/>
          <w:sz w:val="24"/>
          <w:szCs w:val="24"/>
        </w:rPr>
        <w:t xml:space="preserve"> and</w:t>
      </w:r>
      <w:r>
        <w:rPr>
          <w:rFonts w:ascii="Times New Roman" w:hAnsi="Times New Roman"/>
          <w:sz w:val="24"/>
          <w:szCs w:val="24"/>
        </w:rPr>
        <w:t xml:space="preserve"> is an advisor that every </w:t>
      </w:r>
      <w:r w:rsidR="00957473">
        <w:rPr>
          <w:rFonts w:ascii="Times New Roman" w:hAnsi="Times New Roman"/>
          <w:sz w:val="24"/>
          <w:szCs w:val="24"/>
        </w:rPr>
        <w:t>aspiring anthropologist</w:t>
      </w:r>
      <w:r>
        <w:rPr>
          <w:rFonts w:ascii="Times New Roman" w:hAnsi="Times New Roman"/>
          <w:sz w:val="24"/>
          <w:szCs w:val="24"/>
        </w:rPr>
        <w:t xml:space="preserve"> wishes that he had.  In fact, if it wasn’t for Doc I probably wouldn’t have had the opportunity to complete this degree in the first place. Finally, I would like to thank Dr. Chad Bla</w:t>
      </w:r>
      <w:r w:rsidR="00DE6DF2">
        <w:rPr>
          <w:rFonts w:ascii="Times New Roman" w:hAnsi="Times New Roman"/>
          <w:sz w:val="24"/>
          <w:szCs w:val="24"/>
        </w:rPr>
        <w:t>ck for agreeing to serve on the</w:t>
      </w:r>
      <w:r>
        <w:rPr>
          <w:rFonts w:ascii="Times New Roman" w:hAnsi="Times New Roman"/>
          <w:sz w:val="24"/>
          <w:szCs w:val="24"/>
        </w:rPr>
        <w:t xml:space="preserve"> committee and for the perspective he has provided on the Andes.  </w:t>
      </w:r>
    </w:p>
    <w:p w14:paraId="5584AF87" w14:textId="145D872C" w:rsidR="00F336AA" w:rsidRDefault="00F336AA" w:rsidP="00E71A1B">
      <w:pPr>
        <w:spacing w:after="0" w:line="240" w:lineRule="auto"/>
        <w:rPr>
          <w:rFonts w:ascii="Times New Roman" w:hAnsi="Times New Roman"/>
          <w:sz w:val="24"/>
          <w:szCs w:val="24"/>
        </w:rPr>
      </w:pPr>
      <w:r>
        <w:rPr>
          <w:rFonts w:ascii="Times New Roman" w:hAnsi="Times New Roman"/>
          <w:sz w:val="24"/>
          <w:szCs w:val="24"/>
        </w:rPr>
        <w:tab/>
        <w:t xml:space="preserve">Other mentors </w:t>
      </w:r>
      <w:r w:rsidR="00957473">
        <w:rPr>
          <w:rFonts w:ascii="Times New Roman" w:hAnsi="Times New Roman"/>
          <w:sz w:val="24"/>
          <w:szCs w:val="24"/>
        </w:rPr>
        <w:t xml:space="preserve">associated with the </w:t>
      </w:r>
      <w:r>
        <w:rPr>
          <w:rFonts w:ascii="Times New Roman" w:hAnsi="Times New Roman"/>
          <w:sz w:val="24"/>
          <w:szCs w:val="24"/>
        </w:rPr>
        <w:t xml:space="preserve">Department of Anthropology at UT have also been influential and I would also like to thank them </w:t>
      </w:r>
      <w:r w:rsidR="00957473">
        <w:rPr>
          <w:rFonts w:ascii="Times New Roman" w:hAnsi="Times New Roman"/>
          <w:sz w:val="24"/>
          <w:szCs w:val="24"/>
        </w:rPr>
        <w:t xml:space="preserve">for their guidance and support.  </w:t>
      </w:r>
      <w:r>
        <w:rPr>
          <w:rFonts w:ascii="Times New Roman" w:hAnsi="Times New Roman"/>
          <w:sz w:val="24"/>
          <w:szCs w:val="24"/>
        </w:rPr>
        <w:t xml:space="preserve">Drs. Susan Frankenberg, Lynne Sullivan, Barbara Heath, Lee Jantz, Trisha Hepner, Nick Herrmann, Joanne Devlin, David Anderson, Faye Harrison, </w:t>
      </w:r>
      <w:r w:rsidR="003F3093">
        <w:rPr>
          <w:rFonts w:ascii="Times New Roman" w:hAnsi="Times New Roman"/>
          <w:sz w:val="24"/>
          <w:szCs w:val="24"/>
        </w:rPr>
        <w:t xml:space="preserve">Andy Kramer, Amy Mundorff, </w:t>
      </w:r>
      <w:r>
        <w:rPr>
          <w:rFonts w:ascii="Times New Roman" w:hAnsi="Times New Roman"/>
          <w:sz w:val="24"/>
          <w:szCs w:val="24"/>
        </w:rPr>
        <w:t>and Murr</w:t>
      </w:r>
      <w:r w:rsidR="003F3093">
        <w:rPr>
          <w:rFonts w:ascii="Times New Roman" w:hAnsi="Times New Roman"/>
          <w:sz w:val="24"/>
          <w:szCs w:val="24"/>
        </w:rPr>
        <w:t>a</w:t>
      </w:r>
      <w:r>
        <w:rPr>
          <w:rFonts w:ascii="Times New Roman" w:hAnsi="Times New Roman"/>
          <w:sz w:val="24"/>
          <w:szCs w:val="24"/>
        </w:rPr>
        <w:t xml:space="preserve">y Marks all deserve thanks for inspiring me to become a better anthropologist.  Lastly, I would be remiss without honoring the influence of Dr. William M. Bass, perhaps the most iconic professor to ever mentor students at the University of Tennessee. </w:t>
      </w:r>
    </w:p>
    <w:p w14:paraId="5B39C6EE" w14:textId="1237F88E" w:rsidR="00D92341" w:rsidRDefault="00F336AA" w:rsidP="00E71A1B">
      <w:pPr>
        <w:spacing w:after="0" w:line="240" w:lineRule="auto"/>
        <w:rPr>
          <w:rFonts w:ascii="Times New Roman" w:hAnsi="Times New Roman"/>
          <w:sz w:val="24"/>
          <w:szCs w:val="24"/>
        </w:rPr>
      </w:pPr>
      <w:r>
        <w:rPr>
          <w:rFonts w:ascii="Times New Roman" w:hAnsi="Times New Roman"/>
          <w:sz w:val="24"/>
          <w:szCs w:val="24"/>
        </w:rPr>
        <w:tab/>
        <w:t xml:space="preserve">Beyond Knoxville, I would also like to thank a few other scholars, colleagues, and friends who helped shape my interest in Andean bioarchaeology. Jonathan Kent, Stacy Greenwood, Victor Vasquez, and Teresa Rosales taught me about life </w:t>
      </w:r>
      <w:r w:rsidR="00A73514">
        <w:rPr>
          <w:rFonts w:ascii="Times New Roman" w:hAnsi="Times New Roman"/>
          <w:sz w:val="24"/>
          <w:szCs w:val="24"/>
        </w:rPr>
        <w:t>and fieldwork in Peru.  Cathy Gait</w:t>
      </w:r>
      <w:r w:rsidR="00F059DA">
        <w:rPr>
          <w:rFonts w:ascii="Times New Roman" w:hAnsi="Times New Roman"/>
          <w:sz w:val="24"/>
          <w:szCs w:val="24"/>
        </w:rPr>
        <w:t>h</w:t>
      </w:r>
      <w:r w:rsidR="00A73514">
        <w:rPr>
          <w:rFonts w:ascii="Times New Roman" w:hAnsi="Times New Roman"/>
          <w:sz w:val="24"/>
          <w:szCs w:val="24"/>
        </w:rPr>
        <w:t>er has been a friend and mentor ever since I stumbled a</w:t>
      </w:r>
      <w:r w:rsidR="00F059DA">
        <w:rPr>
          <w:rFonts w:ascii="Times New Roman" w:hAnsi="Times New Roman"/>
          <w:sz w:val="24"/>
          <w:szCs w:val="24"/>
        </w:rPr>
        <w:t>cross her table in Chao, Peru</w:t>
      </w:r>
      <w:r w:rsidR="00A73514">
        <w:rPr>
          <w:rFonts w:ascii="Times New Roman" w:hAnsi="Times New Roman"/>
          <w:sz w:val="24"/>
          <w:szCs w:val="24"/>
        </w:rPr>
        <w:t>.  Besides the influence of her fearless persona, Cathy introduced me to Melissa Murphy.  Melissa was instrumental in helping formulate the original ideas in about this project and has since beco</w:t>
      </w:r>
      <w:r w:rsidR="003C2A76">
        <w:rPr>
          <w:rFonts w:ascii="Times New Roman" w:hAnsi="Times New Roman"/>
          <w:sz w:val="24"/>
          <w:szCs w:val="24"/>
        </w:rPr>
        <w:t xml:space="preserve">me a friend.  I’ve </w:t>
      </w:r>
      <w:r w:rsidR="00A73514">
        <w:rPr>
          <w:rFonts w:ascii="Times New Roman" w:hAnsi="Times New Roman"/>
          <w:sz w:val="24"/>
          <w:szCs w:val="24"/>
        </w:rPr>
        <w:t xml:space="preserve">also </w:t>
      </w:r>
      <w:r w:rsidR="003C2A76">
        <w:rPr>
          <w:rFonts w:ascii="Times New Roman" w:hAnsi="Times New Roman"/>
          <w:sz w:val="24"/>
          <w:szCs w:val="24"/>
        </w:rPr>
        <w:t>got to</w:t>
      </w:r>
      <w:r w:rsidR="00A73514">
        <w:rPr>
          <w:rFonts w:ascii="Times New Roman" w:hAnsi="Times New Roman"/>
          <w:sz w:val="24"/>
          <w:szCs w:val="24"/>
        </w:rPr>
        <w:t xml:space="preserve"> thank Mafe Boza for her friendship</w:t>
      </w:r>
      <w:r w:rsidR="003C2A76">
        <w:rPr>
          <w:rFonts w:ascii="Times New Roman" w:hAnsi="Times New Roman"/>
          <w:sz w:val="24"/>
          <w:szCs w:val="24"/>
        </w:rPr>
        <w:t xml:space="preserve">, support, </w:t>
      </w:r>
      <w:r w:rsidR="00A73514">
        <w:rPr>
          <w:rFonts w:ascii="Times New Roman" w:hAnsi="Times New Roman"/>
          <w:sz w:val="24"/>
          <w:szCs w:val="24"/>
        </w:rPr>
        <w:t xml:space="preserve">and willingness to talk through many aspects of Andean archaeology.  </w:t>
      </w:r>
    </w:p>
    <w:p w14:paraId="77B1C762" w14:textId="5854F76A" w:rsidR="00A73514" w:rsidRPr="00A73514" w:rsidRDefault="00A73514" w:rsidP="00E71A1B">
      <w:pPr>
        <w:spacing w:after="0" w:line="240" w:lineRule="auto"/>
        <w:rPr>
          <w:rFonts w:ascii="Times New Roman" w:hAnsi="Times New Roman"/>
          <w:i/>
          <w:sz w:val="24"/>
          <w:szCs w:val="24"/>
        </w:rPr>
      </w:pPr>
      <w:r>
        <w:rPr>
          <w:rFonts w:ascii="Times New Roman" w:hAnsi="Times New Roman"/>
          <w:sz w:val="24"/>
          <w:szCs w:val="24"/>
        </w:rPr>
        <w:lastRenderedPageBreak/>
        <w:tab/>
        <w:t xml:space="preserve">This dissertation sample would not have been assembled were it not for the collaboration and assistance of a large number of people. First, I would like to thank Guillermo Cock for allowing me to collect data from burials recovered from Puruchucho-Huaquerones.  I would also like to </w:t>
      </w:r>
      <w:r w:rsidR="00F059DA">
        <w:rPr>
          <w:rFonts w:ascii="Times New Roman" w:hAnsi="Times New Roman"/>
          <w:sz w:val="24"/>
          <w:szCs w:val="24"/>
        </w:rPr>
        <w:t>thank Richard Burger, Roger Colte</w:t>
      </w:r>
      <w:r>
        <w:rPr>
          <w:rFonts w:ascii="Times New Roman" w:hAnsi="Times New Roman"/>
          <w:sz w:val="24"/>
          <w:szCs w:val="24"/>
        </w:rPr>
        <w:t xml:space="preserve">n and </w:t>
      </w:r>
      <w:r w:rsidR="00741C73">
        <w:rPr>
          <w:rFonts w:ascii="Times New Roman" w:hAnsi="Times New Roman"/>
          <w:sz w:val="24"/>
          <w:szCs w:val="24"/>
        </w:rPr>
        <w:t>Mauree</w:t>
      </w:r>
      <w:r>
        <w:rPr>
          <w:rFonts w:ascii="Times New Roman" w:hAnsi="Times New Roman"/>
          <w:sz w:val="24"/>
          <w:szCs w:val="24"/>
        </w:rPr>
        <w:t>n DaRos fo</w:t>
      </w:r>
      <w:r w:rsidR="007C3ABE">
        <w:rPr>
          <w:rFonts w:ascii="Times New Roman" w:hAnsi="Times New Roman"/>
          <w:sz w:val="24"/>
          <w:szCs w:val="24"/>
        </w:rPr>
        <w:t>r allowing me to access the Mac</w:t>
      </w:r>
      <w:r>
        <w:rPr>
          <w:rFonts w:ascii="Times New Roman" w:hAnsi="Times New Roman"/>
          <w:sz w:val="24"/>
          <w:szCs w:val="24"/>
        </w:rPr>
        <w:t>hu Picchu sample</w:t>
      </w:r>
      <w:r w:rsidR="003C2A76">
        <w:rPr>
          <w:rFonts w:ascii="Times New Roman" w:hAnsi="Times New Roman"/>
          <w:sz w:val="24"/>
          <w:szCs w:val="24"/>
        </w:rPr>
        <w:t xml:space="preserve"> while it was curated at Yale University</w:t>
      </w:r>
      <w:r>
        <w:rPr>
          <w:rFonts w:ascii="Times New Roman" w:hAnsi="Times New Roman"/>
          <w:sz w:val="24"/>
          <w:szCs w:val="24"/>
        </w:rPr>
        <w:t>. Valerie Andrushko generously provided information and demographic data about the Colmay sample and Leslie Freund helped facilitate that access at UC-Berkeley. Anne Tiballi provided information on the context of Pachacamac and provided demographic information. Janet Monge kindly allowed me to access the Pachacamac</w:t>
      </w:r>
      <w:r w:rsidR="00F059DA">
        <w:rPr>
          <w:rFonts w:ascii="Times New Roman" w:hAnsi="Times New Roman"/>
          <w:sz w:val="24"/>
          <w:szCs w:val="24"/>
        </w:rPr>
        <w:t xml:space="preserve"> sample</w:t>
      </w:r>
      <w:r>
        <w:rPr>
          <w:rFonts w:ascii="Times New Roman" w:hAnsi="Times New Roman"/>
          <w:sz w:val="24"/>
          <w:szCs w:val="24"/>
        </w:rPr>
        <w:t xml:space="preserve"> at the University of Pennsylvania. Besides becoming a friend during our DMORT </w:t>
      </w:r>
      <w:r w:rsidR="007C3ABE">
        <w:rPr>
          <w:rFonts w:ascii="Times New Roman" w:hAnsi="Times New Roman"/>
          <w:sz w:val="24"/>
          <w:szCs w:val="24"/>
        </w:rPr>
        <w:t xml:space="preserve">deployment </w:t>
      </w:r>
      <w:r>
        <w:rPr>
          <w:rFonts w:ascii="Times New Roman" w:hAnsi="Times New Roman"/>
          <w:sz w:val="24"/>
          <w:szCs w:val="24"/>
        </w:rPr>
        <w:t xml:space="preserve">together, Ann Ross also assisted during the late stages of the dissertation </w:t>
      </w:r>
      <w:r w:rsidR="004C6672">
        <w:rPr>
          <w:rFonts w:ascii="Times New Roman" w:hAnsi="Times New Roman"/>
          <w:sz w:val="24"/>
          <w:szCs w:val="24"/>
        </w:rPr>
        <w:t>process</w:t>
      </w:r>
      <w:r>
        <w:rPr>
          <w:rFonts w:ascii="Times New Roman" w:hAnsi="Times New Roman"/>
          <w:sz w:val="24"/>
          <w:szCs w:val="24"/>
        </w:rPr>
        <w:t xml:space="preserve">. She generously provided data from three samples that greatly enhanced the overall quality of this project.  </w:t>
      </w:r>
    </w:p>
    <w:p w14:paraId="0FF06C30" w14:textId="77777777" w:rsidR="00741C73" w:rsidRDefault="005058CD" w:rsidP="00E71A1B">
      <w:pPr>
        <w:spacing w:after="0" w:line="240" w:lineRule="auto"/>
        <w:rPr>
          <w:rFonts w:ascii="Times New Roman" w:hAnsi="Times New Roman"/>
          <w:sz w:val="24"/>
          <w:szCs w:val="24"/>
        </w:rPr>
      </w:pPr>
      <w:r>
        <w:rPr>
          <w:rFonts w:ascii="Times New Roman" w:hAnsi="Times New Roman"/>
          <w:sz w:val="24"/>
          <w:szCs w:val="24"/>
        </w:rPr>
        <w:tab/>
        <w:t xml:space="preserve">In addition to my committee and </w:t>
      </w:r>
      <w:r w:rsidR="00741C73">
        <w:rPr>
          <w:rFonts w:ascii="Times New Roman" w:hAnsi="Times New Roman"/>
          <w:sz w:val="24"/>
          <w:szCs w:val="24"/>
        </w:rPr>
        <w:t>collaborators</w:t>
      </w:r>
      <w:r>
        <w:rPr>
          <w:rFonts w:ascii="Times New Roman" w:hAnsi="Times New Roman"/>
          <w:sz w:val="24"/>
          <w:szCs w:val="24"/>
        </w:rPr>
        <w:t xml:space="preserve"> who assisted in facilitating access to the study sample, I would also like to thank Giovanna Vidoli, Chris Pink, and Natalie Uhl for their willingness to entertain many questions and inquires about numerous aspects of this research. In addition, John Relethford generously provided access to </w:t>
      </w:r>
      <w:r w:rsidR="00741C73">
        <w:rPr>
          <w:rFonts w:ascii="Times New Roman" w:hAnsi="Times New Roman"/>
          <w:sz w:val="24"/>
          <w:szCs w:val="24"/>
        </w:rPr>
        <w:t xml:space="preserve">the program RMET 5.0. </w:t>
      </w:r>
    </w:p>
    <w:p w14:paraId="0CC3D6D9" w14:textId="77777777" w:rsidR="00741C73" w:rsidRDefault="00741C73" w:rsidP="00E71A1B">
      <w:pPr>
        <w:spacing w:after="0" w:line="240" w:lineRule="auto"/>
        <w:rPr>
          <w:rFonts w:ascii="Times New Roman" w:hAnsi="Times New Roman"/>
          <w:sz w:val="24"/>
          <w:szCs w:val="24"/>
        </w:rPr>
      </w:pPr>
      <w:r>
        <w:rPr>
          <w:rFonts w:ascii="Times New Roman" w:hAnsi="Times New Roman"/>
          <w:sz w:val="24"/>
          <w:szCs w:val="24"/>
        </w:rPr>
        <w:tab/>
        <w:t xml:space="preserve">In addition, I would like to sincerely thank Megan Moore, Natalie Shirley, and Liz DiGangi for their friendship and collaboration over the years.  It’s been fun watching the success of such talented anthropologists. Liz deserves a special thanks being a great friend and confidant for what seems like forever, and for introducing me to the enchanting country that is Colombia. </w:t>
      </w:r>
    </w:p>
    <w:p w14:paraId="68314880" w14:textId="658F8598" w:rsidR="00E36EAF" w:rsidRDefault="00741C73" w:rsidP="00E71A1B">
      <w:pPr>
        <w:spacing w:after="0" w:line="240" w:lineRule="auto"/>
        <w:rPr>
          <w:rFonts w:ascii="Times New Roman" w:hAnsi="Times New Roman"/>
          <w:sz w:val="24"/>
          <w:szCs w:val="24"/>
        </w:rPr>
      </w:pPr>
      <w:r>
        <w:rPr>
          <w:rFonts w:ascii="Times New Roman" w:hAnsi="Times New Roman"/>
          <w:sz w:val="24"/>
          <w:szCs w:val="24"/>
        </w:rPr>
        <w:tab/>
        <w:t xml:space="preserve">Turning to the world outside of anthropology, I need to send a special thanks to my employers over the years.  </w:t>
      </w:r>
      <w:r w:rsidR="00E36EAF">
        <w:rPr>
          <w:rFonts w:ascii="Times New Roman" w:hAnsi="Times New Roman"/>
          <w:sz w:val="24"/>
          <w:szCs w:val="24"/>
        </w:rPr>
        <w:t>Somehow</w:t>
      </w:r>
      <w:r>
        <w:rPr>
          <w:rFonts w:ascii="Times New Roman" w:hAnsi="Times New Roman"/>
          <w:sz w:val="24"/>
          <w:szCs w:val="24"/>
        </w:rPr>
        <w:t xml:space="preserve">, I </w:t>
      </w:r>
      <w:r w:rsidR="00E36EAF">
        <w:rPr>
          <w:rFonts w:ascii="Times New Roman" w:hAnsi="Times New Roman"/>
          <w:sz w:val="24"/>
          <w:szCs w:val="24"/>
        </w:rPr>
        <w:t>managed</w:t>
      </w:r>
      <w:r>
        <w:rPr>
          <w:rFonts w:ascii="Times New Roman" w:hAnsi="Times New Roman"/>
          <w:sz w:val="24"/>
          <w:szCs w:val="24"/>
        </w:rPr>
        <w:t xml:space="preserve"> to get this dissertation finished while working three different jobs</w:t>
      </w:r>
      <w:r w:rsidR="00462166">
        <w:rPr>
          <w:rFonts w:ascii="Times New Roman" w:hAnsi="Times New Roman"/>
          <w:sz w:val="24"/>
          <w:szCs w:val="24"/>
        </w:rPr>
        <w:t xml:space="preserve"> (the first of which started during my second year of graduate school)</w:t>
      </w:r>
      <w:r>
        <w:rPr>
          <w:rFonts w:ascii="Times New Roman" w:hAnsi="Times New Roman"/>
          <w:sz w:val="24"/>
          <w:szCs w:val="24"/>
        </w:rPr>
        <w:t>.</w:t>
      </w:r>
      <w:r w:rsidR="00E36EAF">
        <w:rPr>
          <w:rFonts w:ascii="Times New Roman" w:hAnsi="Times New Roman"/>
          <w:sz w:val="24"/>
          <w:szCs w:val="24"/>
        </w:rPr>
        <w:t xml:space="preserve"> Had it not been for encouraging, supportive supervisors it would not have been possible.</w:t>
      </w:r>
      <w:r>
        <w:rPr>
          <w:rFonts w:ascii="Times New Roman" w:hAnsi="Times New Roman"/>
          <w:sz w:val="24"/>
          <w:szCs w:val="24"/>
        </w:rPr>
        <w:t xml:space="preserve">  First, Kristi Nelms deserves special thanks for her support way back when I was in charge of a residence hall of freshman.  Next, I’d like to thank all of my colleagues from Pellissippi State Community College for giving me a chance to become an educator.  Jim Kelley, Anthony Wise, Marty Salter, Tracey Bradley, Elaine Oswald, </w:t>
      </w:r>
      <w:r w:rsidR="00E36EAF">
        <w:rPr>
          <w:rFonts w:ascii="Times New Roman" w:hAnsi="Times New Roman"/>
          <w:sz w:val="24"/>
          <w:szCs w:val="24"/>
        </w:rPr>
        <w:t xml:space="preserve">Theresa Castillo, and scores of students all helped me realize that sharing anthropology is a great way to spend one’s time.  Lastly, I would like to </w:t>
      </w:r>
      <w:r w:rsidR="003C2A76">
        <w:rPr>
          <w:rFonts w:ascii="Times New Roman" w:hAnsi="Times New Roman"/>
          <w:sz w:val="24"/>
          <w:szCs w:val="24"/>
        </w:rPr>
        <w:t>thank</w:t>
      </w:r>
      <w:r w:rsidR="00E36EAF">
        <w:rPr>
          <w:rFonts w:ascii="Times New Roman" w:hAnsi="Times New Roman"/>
          <w:sz w:val="24"/>
          <w:szCs w:val="24"/>
        </w:rPr>
        <w:t xml:space="preserve"> Tara Moore, Don Siwek, and Mark Moss for giving an ABD a chance at Boston University. </w:t>
      </w:r>
    </w:p>
    <w:p w14:paraId="2993057B" w14:textId="514C9FA8" w:rsidR="00E36EAF" w:rsidRDefault="00E36EAF" w:rsidP="00E71A1B">
      <w:pPr>
        <w:spacing w:after="0" w:line="240" w:lineRule="auto"/>
        <w:rPr>
          <w:rFonts w:ascii="Times New Roman" w:hAnsi="Times New Roman"/>
          <w:sz w:val="24"/>
          <w:szCs w:val="24"/>
        </w:rPr>
      </w:pPr>
      <w:r>
        <w:rPr>
          <w:rFonts w:ascii="Times New Roman" w:hAnsi="Times New Roman"/>
          <w:sz w:val="24"/>
          <w:szCs w:val="24"/>
        </w:rPr>
        <w:tab/>
        <w:t xml:space="preserve">In thanking other folks, it’s tough to know even where to begin.  Moyer and Billie have been constants for a LONG time. Everyone </w:t>
      </w:r>
      <w:r w:rsidRPr="00E36EAF">
        <w:rPr>
          <w:rFonts w:ascii="Times New Roman" w:hAnsi="Times New Roman"/>
          <w:i/>
          <w:sz w:val="24"/>
          <w:szCs w:val="24"/>
        </w:rPr>
        <w:t>needs</w:t>
      </w:r>
      <w:r>
        <w:rPr>
          <w:rFonts w:ascii="Times New Roman" w:hAnsi="Times New Roman"/>
          <w:sz w:val="24"/>
          <w:szCs w:val="24"/>
        </w:rPr>
        <w:t xml:space="preserve"> to have friends like them.  Mac and Shauna have also been wonderful new additions to the circle of friends and have helped make Boston a fun place to call home! There are many </w:t>
      </w:r>
      <w:r>
        <w:rPr>
          <w:rFonts w:ascii="Times New Roman" w:hAnsi="Times New Roman"/>
          <w:sz w:val="24"/>
          <w:szCs w:val="24"/>
        </w:rPr>
        <w:lastRenderedPageBreak/>
        <w:t xml:space="preserve">other folks who I’m leaving out here. Hopefully when they read this they’ll know who they are and know that I’m grateful for their support and friendship. </w:t>
      </w:r>
    </w:p>
    <w:p w14:paraId="1BCCFF07" w14:textId="052894E1" w:rsidR="00E71A1B" w:rsidRDefault="00E36EAF" w:rsidP="00E71A1B">
      <w:pPr>
        <w:spacing w:after="0" w:line="240" w:lineRule="auto"/>
        <w:rPr>
          <w:rFonts w:ascii="Times New Roman" w:hAnsi="Times New Roman"/>
          <w:sz w:val="24"/>
          <w:szCs w:val="24"/>
        </w:rPr>
      </w:pPr>
      <w:r>
        <w:rPr>
          <w:rFonts w:ascii="Times New Roman" w:hAnsi="Times New Roman"/>
          <w:sz w:val="24"/>
          <w:szCs w:val="24"/>
        </w:rPr>
        <w:tab/>
        <w:t xml:space="preserve">I need thank my family, especially </w:t>
      </w:r>
      <w:r w:rsidR="00E71A1B">
        <w:rPr>
          <w:rFonts w:ascii="Times New Roman" w:hAnsi="Times New Roman"/>
          <w:sz w:val="24"/>
          <w:szCs w:val="24"/>
        </w:rPr>
        <w:t xml:space="preserve">my sisters Amy and Lelia and </w:t>
      </w:r>
      <w:r>
        <w:rPr>
          <w:rFonts w:ascii="Times New Roman" w:hAnsi="Times New Roman"/>
          <w:sz w:val="24"/>
          <w:szCs w:val="24"/>
        </w:rPr>
        <w:t xml:space="preserve">my parents Debbie and Larry </w:t>
      </w:r>
      <w:r w:rsidR="00E71A1B">
        <w:rPr>
          <w:rFonts w:ascii="Times New Roman" w:hAnsi="Times New Roman"/>
          <w:sz w:val="24"/>
          <w:szCs w:val="24"/>
        </w:rPr>
        <w:t xml:space="preserve">Mays.  Mom and Larry </w:t>
      </w:r>
      <w:r>
        <w:rPr>
          <w:rFonts w:ascii="Times New Roman" w:hAnsi="Times New Roman"/>
          <w:sz w:val="24"/>
          <w:szCs w:val="24"/>
        </w:rPr>
        <w:t xml:space="preserve">have been constant pillars of support </w:t>
      </w:r>
      <w:r w:rsidR="00601317">
        <w:rPr>
          <w:rFonts w:ascii="Times New Roman" w:hAnsi="Times New Roman"/>
          <w:sz w:val="24"/>
          <w:szCs w:val="24"/>
        </w:rPr>
        <w:t>throughout my life</w:t>
      </w:r>
      <w:r>
        <w:rPr>
          <w:rFonts w:ascii="Times New Roman" w:hAnsi="Times New Roman"/>
          <w:sz w:val="24"/>
          <w:szCs w:val="24"/>
        </w:rPr>
        <w:t xml:space="preserve">.  </w:t>
      </w:r>
      <w:r w:rsidR="00E71A1B">
        <w:rPr>
          <w:rFonts w:ascii="Times New Roman" w:hAnsi="Times New Roman"/>
          <w:sz w:val="24"/>
          <w:szCs w:val="24"/>
        </w:rPr>
        <w:t xml:space="preserve">If I become a parent one day, my kids will be lucky if I’m half as supportive as they have been. </w:t>
      </w:r>
    </w:p>
    <w:p w14:paraId="1D6D0CE0" w14:textId="180A516B" w:rsidR="0019282E" w:rsidRDefault="0019282E" w:rsidP="0019282E">
      <w:pPr>
        <w:spacing w:after="0" w:line="240" w:lineRule="auto"/>
        <w:rPr>
          <w:rFonts w:ascii="Times New Roman" w:hAnsi="Times New Roman"/>
          <w:sz w:val="24"/>
          <w:szCs w:val="24"/>
        </w:rPr>
      </w:pPr>
      <w:r>
        <w:rPr>
          <w:rFonts w:ascii="Times New Roman" w:hAnsi="Times New Roman"/>
          <w:sz w:val="24"/>
          <w:szCs w:val="24"/>
        </w:rPr>
        <w:tab/>
      </w:r>
      <w:r w:rsidR="00E71A1B">
        <w:rPr>
          <w:rFonts w:ascii="Times New Roman" w:hAnsi="Times New Roman"/>
          <w:sz w:val="24"/>
          <w:szCs w:val="24"/>
        </w:rPr>
        <w:t>Finally, I would like to acknowledge those individuals who</w:t>
      </w:r>
      <w:r w:rsidR="00F059DA">
        <w:rPr>
          <w:rFonts w:ascii="Times New Roman" w:hAnsi="Times New Roman"/>
          <w:sz w:val="24"/>
          <w:szCs w:val="24"/>
        </w:rPr>
        <w:t>m</w:t>
      </w:r>
      <w:r w:rsidR="00E71A1B">
        <w:rPr>
          <w:rFonts w:ascii="Times New Roman" w:hAnsi="Times New Roman"/>
          <w:sz w:val="24"/>
          <w:szCs w:val="24"/>
        </w:rPr>
        <w:t xml:space="preserve"> I have spent a tremendous amount of time pondering ever since I first conjured up this dissertation topic.  I hope this work contributes to understanding </w:t>
      </w:r>
      <w:r w:rsidR="003C2A76">
        <w:rPr>
          <w:rFonts w:ascii="Times New Roman" w:hAnsi="Times New Roman"/>
          <w:sz w:val="24"/>
          <w:szCs w:val="24"/>
        </w:rPr>
        <w:t xml:space="preserve">their lives in some small way.  </w:t>
      </w:r>
      <w:r w:rsidR="00E71A1B">
        <w:rPr>
          <w:rFonts w:ascii="Times New Roman" w:hAnsi="Times New Roman"/>
          <w:sz w:val="24"/>
          <w:szCs w:val="24"/>
        </w:rPr>
        <w:t xml:space="preserve">Despite countless influences that have gotten me to this point, any errors or shortcomings in the work presented here rest squarely on me. </w:t>
      </w:r>
    </w:p>
    <w:p w14:paraId="6D181FA1" w14:textId="77777777" w:rsidR="0019282E" w:rsidRDefault="0019282E" w:rsidP="0019282E">
      <w:pPr>
        <w:spacing w:after="0" w:line="240" w:lineRule="auto"/>
        <w:rPr>
          <w:rFonts w:ascii="Times New Roman" w:hAnsi="Times New Roman"/>
          <w:sz w:val="24"/>
          <w:szCs w:val="24"/>
        </w:rPr>
      </w:pPr>
    </w:p>
    <w:p w14:paraId="518251B5" w14:textId="77777777" w:rsidR="0019282E" w:rsidRDefault="0019282E" w:rsidP="0019282E">
      <w:pPr>
        <w:spacing w:after="0" w:line="240" w:lineRule="auto"/>
        <w:rPr>
          <w:rFonts w:ascii="Times New Roman" w:hAnsi="Times New Roman"/>
          <w:sz w:val="24"/>
          <w:szCs w:val="24"/>
        </w:rPr>
      </w:pPr>
    </w:p>
    <w:p w14:paraId="0F856E17" w14:textId="77777777" w:rsidR="0019282E" w:rsidRDefault="0019282E" w:rsidP="0019282E">
      <w:pPr>
        <w:spacing w:after="0" w:line="240" w:lineRule="auto"/>
        <w:rPr>
          <w:rFonts w:ascii="Times New Roman" w:hAnsi="Times New Roman"/>
          <w:sz w:val="24"/>
          <w:szCs w:val="24"/>
        </w:rPr>
      </w:pPr>
    </w:p>
    <w:p w14:paraId="0CDD19F6" w14:textId="77777777" w:rsidR="0019282E" w:rsidRDefault="0019282E" w:rsidP="0019282E">
      <w:pPr>
        <w:spacing w:after="0" w:line="240" w:lineRule="auto"/>
        <w:rPr>
          <w:rFonts w:ascii="Times New Roman" w:hAnsi="Times New Roman"/>
          <w:sz w:val="24"/>
          <w:szCs w:val="24"/>
        </w:rPr>
      </w:pPr>
    </w:p>
    <w:p w14:paraId="1939AF49" w14:textId="77777777" w:rsidR="0019282E" w:rsidRDefault="0019282E" w:rsidP="0019282E">
      <w:pPr>
        <w:spacing w:after="0" w:line="240" w:lineRule="auto"/>
        <w:rPr>
          <w:rFonts w:ascii="Times New Roman" w:hAnsi="Times New Roman"/>
          <w:sz w:val="24"/>
          <w:szCs w:val="24"/>
        </w:rPr>
      </w:pPr>
    </w:p>
    <w:p w14:paraId="550650D8" w14:textId="77777777" w:rsidR="0019282E" w:rsidRDefault="0019282E" w:rsidP="0019282E">
      <w:pPr>
        <w:spacing w:after="0" w:line="240" w:lineRule="auto"/>
        <w:rPr>
          <w:rFonts w:ascii="Times New Roman" w:hAnsi="Times New Roman"/>
          <w:sz w:val="24"/>
          <w:szCs w:val="24"/>
        </w:rPr>
      </w:pPr>
    </w:p>
    <w:p w14:paraId="6E5859B0" w14:textId="77777777" w:rsidR="0019282E" w:rsidRDefault="0019282E" w:rsidP="0019282E">
      <w:pPr>
        <w:spacing w:after="0" w:line="240" w:lineRule="auto"/>
        <w:rPr>
          <w:rFonts w:ascii="Times New Roman" w:hAnsi="Times New Roman"/>
          <w:sz w:val="24"/>
          <w:szCs w:val="24"/>
        </w:rPr>
      </w:pPr>
    </w:p>
    <w:p w14:paraId="4E75B25E" w14:textId="77777777" w:rsidR="0019282E" w:rsidRDefault="0019282E" w:rsidP="0019282E">
      <w:pPr>
        <w:spacing w:after="0" w:line="240" w:lineRule="auto"/>
        <w:rPr>
          <w:rFonts w:ascii="Times New Roman" w:hAnsi="Times New Roman"/>
          <w:sz w:val="24"/>
          <w:szCs w:val="24"/>
        </w:rPr>
      </w:pPr>
    </w:p>
    <w:p w14:paraId="14489C8A" w14:textId="77777777" w:rsidR="0019282E" w:rsidRDefault="0019282E" w:rsidP="0019282E">
      <w:pPr>
        <w:spacing w:after="0" w:line="240" w:lineRule="auto"/>
        <w:rPr>
          <w:rFonts w:ascii="Times New Roman" w:hAnsi="Times New Roman"/>
          <w:sz w:val="24"/>
          <w:szCs w:val="24"/>
        </w:rPr>
      </w:pPr>
    </w:p>
    <w:p w14:paraId="40AA0C2F" w14:textId="77777777" w:rsidR="0019282E" w:rsidRDefault="0019282E" w:rsidP="0019282E">
      <w:pPr>
        <w:spacing w:after="0" w:line="240" w:lineRule="auto"/>
        <w:rPr>
          <w:rFonts w:ascii="Times New Roman" w:hAnsi="Times New Roman"/>
          <w:sz w:val="24"/>
          <w:szCs w:val="24"/>
        </w:rPr>
      </w:pPr>
    </w:p>
    <w:p w14:paraId="56A24DCD" w14:textId="77777777" w:rsidR="0019282E" w:rsidRDefault="0019282E" w:rsidP="0019282E">
      <w:pPr>
        <w:spacing w:after="0" w:line="240" w:lineRule="auto"/>
        <w:rPr>
          <w:rFonts w:ascii="Times New Roman" w:hAnsi="Times New Roman"/>
          <w:sz w:val="24"/>
          <w:szCs w:val="24"/>
        </w:rPr>
      </w:pPr>
    </w:p>
    <w:p w14:paraId="2B8F8C70" w14:textId="77777777" w:rsidR="0019282E" w:rsidRDefault="0019282E" w:rsidP="0019282E">
      <w:pPr>
        <w:spacing w:after="0" w:line="240" w:lineRule="auto"/>
        <w:rPr>
          <w:rFonts w:ascii="Times New Roman" w:hAnsi="Times New Roman"/>
          <w:sz w:val="24"/>
          <w:szCs w:val="24"/>
        </w:rPr>
      </w:pPr>
    </w:p>
    <w:p w14:paraId="3D0B6BCC" w14:textId="77777777" w:rsidR="0019282E" w:rsidRDefault="0019282E" w:rsidP="0019282E">
      <w:pPr>
        <w:spacing w:after="0" w:line="240" w:lineRule="auto"/>
        <w:rPr>
          <w:rFonts w:ascii="Times New Roman" w:hAnsi="Times New Roman"/>
          <w:sz w:val="24"/>
          <w:szCs w:val="24"/>
        </w:rPr>
      </w:pPr>
    </w:p>
    <w:p w14:paraId="7A33330B" w14:textId="77777777" w:rsidR="0019282E" w:rsidRDefault="0019282E" w:rsidP="0019282E">
      <w:pPr>
        <w:spacing w:after="0" w:line="240" w:lineRule="auto"/>
        <w:rPr>
          <w:rFonts w:ascii="Times New Roman" w:hAnsi="Times New Roman"/>
          <w:sz w:val="24"/>
          <w:szCs w:val="24"/>
        </w:rPr>
      </w:pPr>
    </w:p>
    <w:p w14:paraId="193A2735" w14:textId="77777777" w:rsidR="0019282E" w:rsidRDefault="0019282E" w:rsidP="0019282E">
      <w:pPr>
        <w:spacing w:after="0" w:line="240" w:lineRule="auto"/>
        <w:rPr>
          <w:rFonts w:ascii="Times New Roman" w:hAnsi="Times New Roman"/>
          <w:sz w:val="24"/>
          <w:szCs w:val="24"/>
        </w:rPr>
      </w:pPr>
    </w:p>
    <w:p w14:paraId="66FED99E" w14:textId="77777777" w:rsidR="0019282E" w:rsidRDefault="0019282E" w:rsidP="0019282E">
      <w:pPr>
        <w:spacing w:after="0" w:line="240" w:lineRule="auto"/>
        <w:rPr>
          <w:rFonts w:ascii="Times New Roman" w:hAnsi="Times New Roman"/>
          <w:sz w:val="24"/>
          <w:szCs w:val="24"/>
        </w:rPr>
      </w:pPr>
    </w:p>
    <w:p w14:paraId="59EF7988" w14:textId="77777777" w:rsidR="0019282E" w:rsidRDefault="0019282E" w:rsidP="0019282E">
      <w:pPr>
        <w:spacing w:after="0" w:line="240" w:lineRule="auto"/>
        <w:rPr>
          <w:rFonts w:ascii="Times New Roman" w:hAnsi="Times New Roman"/>
          <w:sz w:val="24"/>
          <w:szCs w:val="24"/>
        </w:rPr>
      </w:pPr>
    </w:p>
    <w:p w14:paraId="53164F44" w14:textId="77777777" w:rsidR="0019282E" w:rsidRDefault="0019282E" w:rsidP="0019282E">
      <w:pPr>
        <w:spacing w:after="0" w:line="240" w:lineRule="auto"/>
        <w:rPr>
          <w:rFonts w:ascii="Times New Roman" w:hAnsi="Times New Roman"/>
          <w:sz w:val="24"/>
          <w:szCs w:val="24"/>
        </w:rPr>
      </w:pPr>
    </w:p>
    <w:p w14:paraId="19EBBD05" w14:textId="77777777" w:rsidR="0019282E" w:rsidRDefault="0019282E" w:rsidP="0019282E">
      <w:pPr>
        <w:spacing w:after="0" w:line="240" w:lineRule="auto"/>
        <w:rPr>
          <w:rFonts w:ascii="Times New Roman" w:hAnsi="Times New Roman"/>
          <w:sz w:val="24"/>
          <w:szCs w:val="24"/>
        </w:rPr>
      </w:pPr>
    </w:p>
    <w:p w14:paraId="03BF3014" w14:textId="77777777" w:rsidR="0019282E" w:rsidRDefault="0019282E" w:rsidP="0019282E">
      <w:pPr>
        <w:spacing w:after="0" w:line="240" w:lineRule="auto"/>
        <w:rPr>
          <w:rFonts w:ascii="Times New Roman" w:hAnsi="Times New Roman"/>
          <w:sz w:val="24"/>
          <w:szCs w:val="24"/>
        </w:rPr>
      </w:pPr>
    </w:p>
    <w:p w14:paraId="58A418C6" w14:textId="77777777" w:rsidR="0019282E" w:rsidRDefault="0019282E" w:rsidP="0019282E">
      <w:pPr>
        <w:spacing w:after="0" w:line="240" w:lineRule="auto"/>
        <w:rPr>
          <w:rFonts w:ascii="Times New Roman" w:hAnsi="Times New Roman"/>
          <w:sz w:val="24"/>
          <w:szCs w:val="24"/>
        </w:rPr>
      </w:pPr>
    </w:p>
    <w:p w14:paraId="2A5755E6" w14:textId="77777777" w:rsidR="0019282E" w:rsidRDefault="0019282E" w:rsidP="0019282E">
      <w:pPr>
        <w:spacing w:after="0" w:line="240" w:lineRule="auto"/>
        <w:rPr>
          <w:rFonts w:ascii="Times New Roman" w:hAnsi="Times New Roman"/>
          <w:sz w:val="24"/>
          <w:szCs w:val="24"/>
        </w:rPr>
      </w:pPr>
    </w:p>
    <w:p w14:paraId="73871698" w14:textId="77777777" w:rsidR="0019282E" w:rsidRDefault="0019282E" w:rsidP="0019282E">
      <w:pPr>
        <w:spacing w:after="0" w:line="240" w:lineRule="auto"/>
        <w:rPr>
          <w:rFonts w:ascii="Times New Roman" w:hAnsi="Times New Roman"/>
          <w:sz w:val="24"/>
          <w:szCs w:val="24"/>
        </w:rPr>
      </w:pPr>
    </w:p>
    <w:p w14:paraId="207AAE58" w14:textId="77777777" w:rsidR="0019282E" w:rsidRDefault="0019282E" w:rsidP="0019282E">
      <w:pPr>
        <w:spacing w:after="0" w:line="240" w:lineRule="auto"/>
        <w:rPr>
          <w:rFonts w:ascii="Times New Roman" w:hAnsi="Times New Roman"/>
          <w:sz w:val="24"/>
          <w:szCs w:val="24"/>
        </w:rPr>
      </w:pPr>
    </w:p>
    <w:p w14:paraId="1D7F39D1" w14:textId="77777777" w:rsidR="0019282E" w:rsidRDefault="0019282E" w:rsidP="0019282E">
      <w:pPr>
        <w:spacing w:after="0" w:line="240" w:lineRule="auto"/>
        <w:rPr>
          <w:rFonts w:ascii="Times New Roman" w:hAnsi="Times New Roman"/>
          <w:sz w:val="24"/>
          <w:szCs w:val="24"/>
        </w:rPr>
      </w:pPr>
    </w:p>
    <w:p w14:paraId="34D9C438" w14:textId="77777777" w:rsidR="0019282E" w:rsidRDefault="0019282E" w:rsidP="0019282E">
      <w:pPr>
        <w:spacing w:after="0" w:line="240" w:lineRule="auto"/>
        <w:rPr>
          <w:rFonts w:ascii="Times New Roman" w:hAnsi="Times New Roman"/>
          <w:sz w:val="24"/>
          <w:szCs w:val="24"/>
        </w:rPr>
      </w:pPr>
    </w:p>
    <w:p w14:paraId="21496226" w14:textId="77777777" w:rsidR="0019282E" w:rsidRDefault="0019282E" w:rsidP="0019282E">
      <w:pPr>
        <w:spacing w:after="0" w:line="240" w:lineRule="auto"/>
        <w:rPr>
          <w:rFonts w:ascii="Times New Roman" w:hAnsi="Times New Roman"/>
          <w:sz w:val="24"/>
          <w:szCs w:val="24"/>
        </w:rPr>
      </w:pPr>
    </w:p>
    <w:p w14:paraId="1747226D" w14:textId="77777777" w:rsidR="0019282E" w:rsidRDefault="0019282E" w:rsidP="0019282E">
      <w:pPr>
        <w:spacing w:after="0" w:line="240" w:lineRule="auto"/>
        <w:rPr>
          <w:rFonts w:ascii="Times New Roman" w:hAnsi="Times New Roman"/>
          <w:sz w:val="24"/>
          <w:szCs w:val="24"/>
        </w:rPr>
      </w:pPr>
    </w:p>
    <w:p w14:paraId="1F00622D" w14:textId="77777777" w:rsidR="0019282E" w:rsidRDefault="0019282E" w:rsidP="0019282E">
      <w:pPr>
        <w:spacing w:after="0" w:line="240" w:lineRule="auto"/>
        <w:rPr>
          <w:rFonts w:ascii="Times New Roman" w:hAnsi="Times New Roman"/>
          <w:sz w:val="24"/>
          <w:szCs w:val="24"/>
        </w:rPr>
      </w:pPr>
    </w:p>
    <w:p w14:paraId="6CC32320" w14:textId="77777777" w:rsidR="0019282E" w:rsidRDefault="0019282E" w:rsidP="0019282E">
      <w:pPr>
        <w:spacing w:after="0" w:line="240" w:lineRule="auto"/>
        <w:rPr>
          <w:rFonts w:ascii="Times New Roman" w:hAnsi="Times New Roman"/>
          <w:sz w:val="24"/>
          <w:szCs w:val="24"/>
        </w:rPr>
      </w:pPr>
    </w:p>
    <w:p w14:paraId="61024291" w14:textId="7B93B873" w:rsidR="00BC7589" w:rsidRDefault="00BC7589" w:rsidP="0019282E">
      <w:pPr>
        <w:spacing w:after="0" w:line="240" w:lineRule="auto"/>
        <w:jc w:val="center"/>
        <w:rPr>
          <w:rFonts w:ascii="Times New Roman" w:hAnsi="Times New Roman"/>
          <w:b/>
          <w:bCs/>
          <w:sz w:val="24"/>
          <w:szCs w:val="24"/>
        </w:rPr>
      </w:pPr>
      <w:r w:rsidRPr="005D10B1">
        <w:rPr>
          <w:rFonts w:ascii="Times New Roman" w:hAnsi="Times New Roman"/>
          <w:b/>
          <w:bCs/>
          <w:sz w:val="24"/>
          <w:szCs w:val="24"/>
        </w:rPr>
        <w:lastRenderedPageBreak/>
        <w:t>ABSTRACT</w:t>
      </w:r>
    </w:p>
    <w:p w14:paraId="188779D3" w14:textId="77777777" w:rsidR="00E71A1B" w:rsidRDefault="00E71A1B" w:rsidP="00E71A1B">
      <w:pPr>
        <w:spacing w:after="0" w:line="240" w:lineRule="auto"/>
        <w:jc w:val="center"/>
        <w:rPr>
          <w:rFonts w:ascii="Times New Roman" w:hAnsi="Times New Roman"/>
          <w:b/>
          <w:bCs/>
          <w:sz w:val="24"/>
          <w:szCs w:val="24"/>
        </w:rPr>
      </w:pPr>
    </w:p>
    <w:p w14:paraId="16C7DF95" w14:textId="77777777" w:rsidR="00E95328" w:rsidRDefault="00E95328" w:rsidP="00E95328">
      <w:pPr>
        <w:pStyle w:val="NormalWeb"/>
        <w:spacing w:before="0" w:beforeAutospacing="0" w:after="0" w:afterAutospacing="0" w:line="480" w:lineRule="auto"/>
      </w:pPr>
      <w:r>
        <w:tab/>
        <w:t xml:space="preserve">The Inka Empire, known as </w:t>
      </w:r>
      <w:r w:rsidRPr="00E95328">
        <w:rPr>
          <w:rStyle w:val="Emphasis"/>
          <w:rFonts w:eastAsia="Calibri"/>
          <w:b w:val="0"/>
        </w:rPr>
        <w:t>Tawantinsuyu</w:t>
      </w:r>
      <w:r>
        <w:t xml:space="preserve"> to those who lived there, achieved an imperial scale in less than one century.  Since the Spanish Conquest, a tremendous corpus of literature has been published on the Inka by scholars representing multiple disciplines; these include relatively recent contributions from Andean bioarchaeologists.</w:t>
      </w:r>
    </w:p>
    <w:p w14:paraId="0CD91CAA" w14:textId="77777777" w:rsidR="00E95328" w:rsidRDefault="00E95328" w:rsidP="00E95328">
      <w:pPr>
        <w:pStyle w:val="NormalWeb"/>
        <w:spacing w:before="0" w:beforeAutospacing="0" w:after="0" w:afterAutospacing="0" w:line="480" w:lineRule="auto"/>
      </w:pPr>
      <w:r>
        <w:tab/>
        <w:t>This study contributes to Inka scholarship and an overarching bioarchaeology of empire through the bioarchaeological investigation of phenotypic variability of individuals recovered from locales which had been incorporated by the Inka. Few imperial edicts altered the Andean settlement landscape more than the Inka’s diverse resettlement strategies.  Archaeological and ethnohistorical evidence suggests that some communities incorporated by the Inka were populated with individuals relocated by imperial resettlement policies while other communities were not incorporated into the Inka’s complex resettlement network at all.</w:t>
      </w:r>
    </w:p>
    <w:p w14:paraId="002D6ED1" w14:textId="77777777" w:rsidR="00E95328" w:rsidRDefault="00E95328" w:rsidP="00E95328">
      <w:pPr>
        <w:pStyle w:val="NormalWeb"/>
        <w:spacing w:before="0" w:beforeAutospacing="0" w:after="0" w:afterAutospacing="0" w:line="480" w:lineRule="auto"/>
      </w:pPr>
      <w:r>
        <w:tab/>
        <w:t xml:space="preserve">To examine the biological effects of Inka resettlement on population structure, craniometric data of 552 individuals from nine archaeological sites in Peru were examined. These sites include four non-Inka samples (n=237) which were used to examine pre-Inka population variation. Five Inka samples include three coastal locales (Huaquerones, 57AS03, and Pachacamac) and two sites from the sierra (Colmay and Machu Picchu) (n=315).  A model-bound biological </w:t>
      </w:r>
      <w:r>
        <w:lastRenderedPageBreak/>
        <w:t xml:space="preserve">distance analysis was conducted using craniometric variables.  Data were fit to an unbiased </w:t>
      </w:r>
      <w:r>
        <w:rPr>
          <w:rStyle w:val="Strong"/>
        </w:rPr>
        <w:t>R</w:t>
      </w:r>
      <w:r>
        <w:t xml:space="preserve"> Matrix (after Relethford and Blangero [1990]) to examine population heterogeneity, the amount of among-group variation, and estimates biological distances between groups.</w:t>
      </w:r>
    </w:p>
    <w:p w14:paraId="6A00FF38" w14:textId="77777777" w:rsidR="00E95328" w:rsidRDefault="00E95328" w:rsidP="00E95328">
      <w:pPr>
        <w:pStyle w:val="NormalWeb"/>
        <w:spacing w:before="0" w:beforeAutospacing="0" w:after="0" w:afterAutospacing="0" w:line="480" w:lineRule="auto"/>
      </w:pPr>
      <w:r>
        <w:tab/>
        <w:t>Results indicate several apparent patterns regarding the population structure of the sample.  Demarcation between coastal and highland groups is noted; however, the Inka sites Colmay and Machu Picchu appear to deviate from the expected highland cluster. In addition, genetic heterogeneity is present at the sites of Ancón, Machu Picchu, Colmay, and Pachacamac while all remaining sites appear more homogeneous.  Individuals from the Inka sites of Huaquerones and 57AS03 do not appear to have been resettled while the populations from Machu Picchu, Colmay, and Pachacamac appear to have been moved by the Inka.  Overall, results from the biological distance analysis suggest that the Inka employed a nuanced approach to population resettlement which altered pre-existing population structure patterned along an altitudinal gradient.</w:t>
      </w:r>
    </w:p>
    <w:p w14:paraId="434C097F" w14:textId="77777777" w:rsidR="00E95328" w:rsidRDefault="00E95328" w:rsidP="00E95328">
      <w:pPr>
        <w:spacing w:after="0" w:line="480" w:lineRule="auto"/>
      </w:pPr>
    </w:p>
    <w:p w14:paraId="75007390" w14:textId="77777777" w:rsidR="00FD2637" w:rsidRDefault="00FD2637" w:rsidP="00FD2637"/>
    <w:p w14:paraId="14B0AA54" w14:textId="77777777" w:rsidR="00FD2637" w:rsidRDefault="00FD2637" w:rsidP="00FD2637"/>
    <w:p w14:paraId="58830A44" w14:textId="77777777" w:rsidR="00FD2637" w:rsidRDefault="00FD2637" w:rsidP="00FD2637"/>
    <w:p w14:paraId="362DC3EC" w14:textId="77777777" w:rsidR="00FD2637" w:rsidRDefault="00FD2637" w:rsidP="00FD2637"/>
    <w:p w14:paraId="682ED694" w14:textId="77777777" w:rsidR="00E95328" w:rsidRDefault="00E95328" w:rsidP="00261984">
      <w:pPr>
        <w:numPr>
          <w:ilvl w:val="12"/>
          <w:numId w:val="0"/>
        </w:numPr>
        <w:jc w:val="center"/>
        <w:rPr>
          <w:rFonts w:ascii="Times New Roman" w:hAnsi="Times New Roman"/>
          <w:b/>
          <w:bCs/>
          <w:sz w:val="24"/>
          <w:szCs w:val="24"/>
        </w:rPr>
      </w:pPr>
    </w:p>
    <w:p w14:paraId="0782B8AB" w14:textId="77777777" w:rsidR="00BC7589" w:rsidRPr="005D10B1" w:rsidRDefault="00BC7589" w:rsidP="00261984">
      <w:pPr>
        <w:numPr>
          <w:ilvl w:val="12"/>
          <w:numId w:val="0"/>
        </w:numPr>
        <w:jc w:val="center"/>
        <w:rPr>
          <w:rFonts w:ascii="Times New Roman" w:hAnsi="Times New Roman"/>
          <w:sz w:val="24"/>
          <w:szCs w:val="24"/>
        </w:rPr>
      </w:pPr>
      <w:r w:rsidRPr="005D10B1">
        <w:rPr>
          <w:rFonts w:ascii="Times New Roman" w:hAnsi="Times New Roman"/>
          <w:b/>
          <w:bCs/>
          <w:sz w:val="24"/>
          <w:szCs w:val="24"/>
        </w:rPr>
        <w:lastRenderedPageBreak/>
        <w:t>TABLE OF CONTENTS</w:t>
      </w:r>
    </w:p>
    <w:p w14:paraId="174C1845" w14:textId="77777777" w:rsidR="006E629F" w:rsidRDefault="00BC7589">
      <w:pPr>
        <w:pStyle w:val="TOC1"/>
        <w:tabs>
          <w:tab w:val="right" w:leader="dot" w:pos="7910"/>
        </w:tabs>
        <w:rPr>
          <w:rFonts w:asciiTheme="minorHAnsi" w:eastAsiaTheme="minorEastAsia" w:hAnsiTheme="minorHAnsi" w:cstheme="minorBidi"/>
          <w:noProof/>
          <w:sz w:val="22"/>
          <w:szCs w:val="22"/>
          <w:lang w:eastAsia="en-US"/>
        </w:rPr>
      </w:pPr>
      <w:r w:rsidRPr="005D10B1">
        <w:fldChar w:fldCharType="begin"/>
      </w:r>
      <w:r w:rsidRPr="005D10B1">
        <w:instrText xml:space="preserve"> TOC \o "1-3" \h \z </w:instrText>
      </w:r>
      <w:r w:rsidRPr="005D10B1">
        <w:fldChar w:fldCharType="separate"/>
      </w:r>
      <w:hyperlink w:anchor="_Toc362514035" w:history="1">
        <w:r w:rsidR="006E629F" w:rsidRPr="004F64BE">
          <w:rPr>
            <w:rStyle w:val="Hyperlink"/>
            <w:noProof/>
          </w:rPr>
          <w:t>Chapter 1 – Introduction</w:t>
        </w:r>
        <w:r w:rsidR="006E629F">
          <w:rPr>
            <w:noProof/>
            <w:webHidden/>
          </w:rPr>
          <w:tab/>
        </w:r>
        <w:r w:rsidR="006E629F">
          <w:rPr>
            <w:noProof/>
            <w:webHidden/>
          </w:rPr>
          <w:fldChar w:fldCharType="begin"/>
        </w:r>
        <w:r w:rsidR="006E629F">
          <w:rPr>
            <w:noProof/>
            <w:webHidden/>
          </w:rPr>
          <w:instrText xml:space="preserve"> PAGEREF _Toc362514035 \h </w:instrText>
        </w:r>
        <w:r w:rsidR="006E629F">
          <w:rPr>
            <w:noProof/>
            <w:webHidden/>
          </w:rPr>
        </w:r>
        <w:r w:rsidR="006E629F">
          <w:rPr>
            <w:noProof/>
            <w:webHidden/>
          </w:rPr>
          <w:fldChar w:fldCharType="separate"/>
        </w:r>
        <w:r w:rsidR="00F059DA">
          <w:rPr>
            <w:noProof/>
            <w:webHidden/>
          </w:rPr>
          <w:t>1</w:t>
        </w:r>
        <w:r w:rsidR="006E629F">
          <w:rPr>
            <w:noProof/>
            <w:webHidden/>
          </w:rPr>
          <w:fldChar w:fldCharType="end"/>
        </w:r>
      </w:hyperlink>
    </w:p>
    <w:p w14:paraId="5D4BD2A6" w14:textId="77777777" w:rsidR="006E629F" w:rsidRDefault="00F059DA">
      <w:pPr>
        <w:pStyle w:val="TOC2"/>
        <w:tabs>
          <w:tab w:val="right" w:leader="dot" w:pos="7910"/>
        </w:tabs>
        <w:rPr>
          <w:rFonts w:asciiTheme="minorHAnsi" w:eastAsiaTheme="minorEastAsia" w:hAnsiTheme="minorHAnsi" w:cstheme="minorBidi"/>
          <w:noProof/>
          <w:sz w:val="22"/>
          <w:szCs w:val="22"/>
          <w:lang w:eastAsia="en-US"/>
        </w:rPr>
      </w:pPr>
      <w:hyperlink w:anchor="_Toc362514036" w:history="1">
        <w:r w:rsidR="006E629F" w:rsidRPr="004F64BE">
          <w:rPr>
            <w:rStyle w:val="Hyperlink"/>
            <w:noProof/>
          </w:rPr>
          <w:t>Study Focus</w:t>
        </w:r>
        <w:r w:rsidR="006E629F">
          <w:rPr>
            <w:noProof/>
            <w:webHidden/>
          </w:rPr>
          <w:tab/>
        </w:r>
        <w:r w:rsidR="006E629F">
          <w:rPr>
            <w:noProof/>
            <w:webHidden/>
          </w:rPr>
          <w:fldChar w:fldCharType="begin"/>
        </w:r>
        <w:r w:rsidR="006E629F">
          <w:rPr>
            <w:noProof/>
            <w:webHidden/>
          </w:rPr>
          <w:instrText xml:space="preserve"> PAGEREF _Toc362514036 \h </w:instrText>
        </w:r>
        <w:r w:rsidR="006E629F">
          <w:rPr>
            <w:noProof/>
            <w:webHidden/>
          </w:rPr>
        </w:r>
        <w:r w:rsidR="006E629F">
          <w:rPr>
            <w:noProof/>
            <w:webHidden/>
          </w:rPr>
          <w:fldChar w:fldCharType="separate"/>
        </w:r>
        <w:r>
          <w:rPr>
            <w:noProof/>
            <w:webHidden/>
          </w:rPr>
          <w:t>2</w:t>
        </w:r>
        <w:r w:rsidR="006E629F">
          <w:rPr>
            <w:noProof/>
            <w:webHidden/>
          </w:rPr>
          <w:fldChar w:fldCharType="end"/>
        </w:r>
      </w:hyperlink>
    </w:p>
    <w:p w14:paraId="40DD245D" w14:textId="77777777" w:rsidR="006E629F" w:rsidRDefault="00F059DA">
      <w:pPr>
        <w:pStyle w:val="TOC2"/>
        <w:tabs>
          <w:tab w:val="right" w:leader="dot" w:pos="7910"/>
        </w:tabs>
        <w:rPr>
          <w:rFonts w:asciiTheme="minorHAnsi" w:eastAsiaTheme="minorEastAsia" w:hAnsiTheme="minorHAnsi" w:cstheme="minorBidi"/>
          <w:noProof/>
          <w:sz w:val="22"/>
          <w:szCs w:val="22"/>
          <w:lang w:eastAsia="en-US"/>
        </w:rPr>
      </w:pPr>
      <w:hyperlink w:anchor="_Toc362514037" w:history="1">
        <w:r w:rsidR="006E629F" w:rsidRPr="004F64BE">
          <w:rPr>
            <w:rStyle w:val="Hyperlink"/>
            <w:noProof/>
          </w:rPr>
          <w:t>The Bioarchaeological Approach</w:t>
        </w:r>
        <w:r w:rsidR="006E629F">
          <w:rPr>
            <w:noProof/>
            <w:webHidden/>
          </w:rPr>
          <w:tab/>
        </w:r>
        <w:r w:rsidR="006E629F">
          <w:rPr>
            <w:noProof/>
            <w:webHidden/>
          </w:rPr>
          <w:fldChar w:fldCharType="begin"/>
        </w:r>
        <w:r w:rsidR="006E629F">
          <w:rPr>
            <w:noProof/>
            <w:webHidden/>
          </w:rPr>
          <w:instrText xml:space="preserve"> PAGEREF _Toc362514037 \h </w:instrText>
        </w:r>
        <w:r w:rsidR="006E629F">
          <w:rPr>
            <w:noProof/>
            <w:webHidden/>
          </w:rPr>
        </w:r>
        <w:r w:rsidR="006E629F">
          <w:rPr>
            <w:noProof/>
            <w:webHidden/>
          </w:rPr>
          <w:fldChar w:fldCharType="separate"/>
        </w:r>
        <w:r>
          <w:rPr>
            <w:noProof/>
            <w:webHidden/>
          </w:rPr>
          <w:t>6</w:t>
        </w:r>
        <w:r w:rsidR="006E629F">
          <w:rPr>
            <w:noProof/>
            <w:webHidden/>
          </w:rPr>
          <w:fldChar w:fldCharType="end"/>
        </w:r>
      </w:hyperlink>
    </w:p>
    <w:p w14:paraId="7EC8D980" w14:textId="77777777" w:rsidR="006E629F" w:rsidRDefault="00F059DA">
      <w:pPr>
        <w:pStyle w:val="TOC2"/>
        <w:tabs>
          <w:tab w:val="right" w:leader="dot" w:pos="7910"/>
        </w:tabs>
        <w:rPr>
          <w:rFonts w:asciiTheme="minorHAnsi" w:eastAsiaTheme="minorEastAsia" w:hAnsiTheme="minorHAnsi" w:cstheme="minorBidi"/>
          <w:noProof/>
          <w:sz w:val="22"/>
          <w:szCs w:val="22"/>
          <w:lang w:eastAsia="en-US"/>
        </w:rPr>
      </w:pPr>
      <w:hyperlink w:anchor="_Toc362514038" w:history="1">
        <w:r w:rsidR="006E629F" w:rsidRPr="004F64BE">
          <w:rPr>
            <w:rStyle w:val="Hyperlink"/>
            <w:noProof/>
          </w:rPr>
          <w:t>Structure of the study</w:t>
        </w:r>
        <w:r w:rsidR="006E629F">
          <w:rPr>
            <w:noProof/>
            <w:webHidden/>
          </w:rPr>
          <w:tab/>
        </w:r>
        <w:r w:rsidR="006E629F">
          <w:rPr>
            <w:noProof/>
            <w:webHidden/>
          </w:rPr>
          <w:fldChar w:fldCharType="begin"/>
        </w:r>
        <w:r w:rsidR="006E629F">
          <w:rPr>
            <w:noProof/>
            <w:webHidden/>
          </w:rPr>
          <w:instrText xml:space="preserve"> PAGEREF _Toc362514038 \h </w:instrText>
        </w:r>
        <w:r w:rsidR="006E629F">
          <w:rPr>
            <w:noProof/>
            <w:webHidden/>
          </w:rPr>
        </w:r>
        <w:r w:rsidR="006E629F">
          <w:rPr>
            <w:noProof/>
            <w:webHidden/>
          </w:rPr>
          <w:fldChar w:fldCharType="separate"/>
        </w:r>
        <w:r>
          <w:rPr>
            <w:noProof/>
            <w:webHidden/>
          </w:rPr>
          <w:t>8</w:t>
        </w:r>
        <w:r w:rsidR="006E629F">
          <w:rPr>
            <w:noProof/>
            <w:webHidden/>
          </w:rPr>
          <w:fldChar w:fldCharType="end"/>
        </w:r>
      </w:hyperlink>
    </w:p>
    <w:p w14:paraId="7A4CFBE8" w14:textId="77777777" w:rsidR="006E629F" w:rsidRDefault="00F059DA">
      <w:pPr>
        <w:pStyle w:val="TOC1"/>
        <w:tabs>
          <w:tab w:val="right" w:leader="dot" w:pos="7910"/>
        </w:tabs>
        <w:rPr>
          <w:rFonts w:asciiTheme="minorHAnsi" w:eastAsiaTheme="minorEastAsia" w:hAnsiTheme="minorHAnsi" w:cstheme="minorBidi"/>
          <w:noProof/>
          <w:sz w:val="22"/>
          <w:szCs w:val="22"/>
          <w:lang w:eastAsia="en-US"/>
        </w:rPr>
      </w:pPr>
      <w:hyperlink w:anchor="_Toc362514039" w:history="1">
        <w:r w:rsidR="006E629F" w:rsidRPr="004F64BE">
          <w:rPr>
            <w:rStyle w:val="Hyperlink"/>
            <w:noProof/>
          </w:rPr>
          <w:t>Chapter 2 – Empire: Definitions, Characteristics, and Theory</w:t>
        </w:r>
        <w:r w:rsidR="006E629F">
          <w:rPr>
            <w:noProof/>
            <w:webHidden/>
          </w:rPr>
          <w:tab/>
        </w:r>
        <w:r w:rsidR="006E629F">
          <w:rPr>
            <w:noProof/>
            <w:webHidden/>
          </w:rPr>
          <w:fldChar w:fldCharType="begin"/>
        </w:r>
        <w:r w:rsidR="006E629F">
          <w:rPr>
            <w:noProof/>
            <w:webHidden/>
          </w:rPr>
          <w:instrText xml:space="preserve"> PAGEREF _Toc362514039 \h </w:instrText>
        </w:r>
        <w:r w:rsidR="006E629F">
          <w:rPr>
            <w:noProof/>
            <w:webHidden/>
          </w:rPr>
        </w:r>
        <w:r w:rsidR="006E629F">
          <w:rPr>
            <w:noProof/>
            <w:webHidden/>
          </w:rPr>
          <w:fldChar w:fldCharType="separate"/>
        </w:r>
        <w:r>
          <w:rPr>
            <w:noProof/>
            <w:webHidden/>
          </w:rPr>
          <w:t>11</w:t>
        </w:r>
        <w:r w:rsidR="006E629F">
          <w:rPr>
            <w:noProof/>
            <w:webHidden/>
          </w:rPr>
          <w:fldChar w:fldCharType="end"/>
        </w:r>
      </w:hyperlink>
    </w:p>
    <w:p w14:paraId="7668EF96" w14:textId="77777777" w:rsidR="006E629F" w:rsidRDefault="00F059DA">
      <w:pPr>
        <w:pStyle w:val="TOC2"/>
        <w:tabs>
          <w:tab w:val="right" w:leader="dot" w:pos="7910"/>
        </w:tabs>
        <w:rPr>
          <w:rFonts w:asciiTheme="minorHAnsi" w:eastAsiaTheme="minorEastAsia" w:hAnsiTheme="minorHAnsi" w:cstheme="minorBidi"/>
          <w:noProof/>
          <w:sz w:val="22"/>
          <w:szCs w:val="22"/>
          <w:lang w:eastAsia="en-US"/>
        </w:rPr>
      </w:pPr>
      <w:hyperlink w:anchor="_Toc362514040" w:history="1">
        <w:r w:rsidR="006E629F" w:rsidRPr="004F64BE">
          <w:rPr>
            <w:rStyle w:val="Hyperlink"/>
            <w:noProof/>
          </w:rPr>
          <w:t>Definitions of Empire</w:t>
        </w:r>
        <w:r w:rsidR="006E629F">
          <w:rPr>
            <w:noProof/>
            <w:webHidden/>
          </w:rPr>
          <w:tab/>
        </w:r>
        <w:r w:rsidR="006E629F">
          <w:rPr>
            <w:noProof/>
            <w:webHidden/>
          </w:rPr>
          <w:fldChar w:fldCharType="begin"/>
        </w:r>
        <w:r w:rsidR="006E629F">
          <w:rPr>
            <w:noProof/>
            <w:webHidden/>
          </w:rPr>
          <w:instrText xml:space="preserve"> PAGEREF _Toc362514040 \h </w:instrText>
        </w:r>
        <w:r w:rsidR="006E629F">
          <w:rPr>
            <w:noProof/>
            <w:webHidden/>
          </w:rPr>
        </w:r>
        <w:r w:rsidR="006E629F">
          <w:rPr>
            <w:noProof/>
            <w:webHidden/>
          </w:rPr>
          <w:fldChar w:fldCharType="separate"/>
        </w:r>
        <w:r>
          <w:rPr>
            <w:noProof/>
            <w:webHidden/>
          </w:rPr>
          <w:t>11</w:t>
        </w:r>
        <w:r w:rsidR="006E629F">
          <w:rPr>
            <w:noProof/>
            <w:webHidden/>
          </w:rPr>
          <w:fldChar w:fldCharType="end"/>
        </w:r>
      </w:hyperlink>
    </w:p>
    <w:p w14:paraId="32BC3485" w14:textId="77777777" w:rsidR="006E629F" w:rsidRDefault="00F059DA">
      <w:pPr>
        <w:pStyle w:val="TOC2"/>
        <w:tabs>
          <w:tab w:val="right" w:leader="dot" w:pos="7910"/>
        </w:tabs>
        <w:rPr>
          <w:rFonts w:asciiTheme="minorHAnsi" w:eastAsiaTheme="minorEastAsia" w:hAnsiTheme="minorHAnsi" w:cstheme="minorBidi"/>
          <w:noProof/>
          <w:sz w:val="22"/>
          <w:szCs w:val="22"/>
          <w:lang w:eastAsia="en-US"/>
        </w:rPr>
      </w:pPr>
      <w:hyperlink w:anchor="_Toc362514041" w:history="1">
        <w:r w:rsidR="006E629F" w:rsidRPr="004F64BE">
          <w:rPr>
            <w:rStyle w:val="Hyperlink"/>
            <w:noProof/>
          </w:rPr>
          <w:t>Stages of Empire</w:t>
        </w:r>
        <w:r w:rsidR="006E629F">
          <w:rPr>
            <w:noProof/>
            <w:webHidden/>
          </w:rPr>
          <w:tab/>
        </w:r>
        <w:r w:rsidR="006E629F">
          <w:rPr>
            <w:noProof/>
            <w:webHidden/>
          </w:rPr>
          <w:fldChar w:fldCharType="begin"/>
        </w:r>
        <w:r w:rsidR="006E629F">
          <w:rPr>
            <w:noProof/>
            <w:webHidden/>
          </w:rPr>
          <w:instrText xml:space="preserve"> PAGEREF _Toc362514041 \h </w:instrText>
        </w:r>
        <w:r w:rsidR="006E629F">
          <w:rPr>
            <w:noProof/>
            <w:webHidden/>
          </w:rPr>
        </w:r>
        <w:r w:rsidR="006E629F">
          <w:rPr>
            <w:noProof/>
            <w:webHidden/>
          </w:rPr>
          <w:fldChar w:fldCharType="separate"/>
        </w:r>
        <w:r>
          <w:rPr>
            <w:noProof/>
            <w:webHidden/>
          </w:rPr>
          <w:t>14</w:t>
        </w:r>
        <w:r w:rsidR="006E629F">
          <w:rPr>
            <w:noProof/>
            <w:webHidden/>
          </w:rPr>
          <w:fldChar w:fldCharType="end"/>
        </w:r>
      </w:hyperlink>
    </w:p>
    <w:p w14:paraId="7937A2DC" w14:textId="77777777" w:rsidR="006E629F" w:rsidRDefault="00F059DA">
      <w:pPr>
        <w:pStyle w:val="TOC2"/>
        <w:tabs>
          <w:tab w:val="right" w:leader="dot" w:pos="7910"/>
        </w:tabs>
        <w:rPr>
          <w:rFonts w:asciiTheme="minorHAnsi" w:eastAsiaTheme="minorEastAsia" w:hAnsiTheme="minorHAnsi" w:cstheme="minorBidi"/>
          <w:noProof/>
          <w:sz w:val="22"/>
          <w:szCs w:val="22"/>
          <w:lang w:eastAsia="en-US"/>
        </w:rPr>
      </w:pPr>
      <w:hyperlink w:anchor="_Toc362514042" w:history="1">
        <w:r w:rsidR="006E629F" w:rsidRPr="004F64BE">
          <w:rPr>
            <w:rStyle w:val="Hyperlink"/>
            <w:noProof/>
          </w:rPr>
          <w:t>Identification of Empire in the Archaeological Record</w:t>
        </w:r>
        <w:r w:rsidR="006E629F">
          <w:rPr>
            <w:noProof/>
            <w:webHidden/>
          </w:rPr>
          <w:tab/>
        </w:r>
        <w:r w:rsidR="006E629F">
          <w:rPr>
            <w:noProof/>
            <w:webHidden/>
          </w:rPr>
          <w:fldChar w:fldCharType="begin"/>
        </w:r>
        <w:r w:rsidR="006E629F">
          <w:rPr>
            <w:noProof/>
            <w:webHidden/>
          </w:rPr>
          <w:instrText xml:space="preserve"> PAGEREF _Toc362514042 \h </w:instrText>
        </w:r>
        <w:r w:rsidR="006E629F">
          <w:rPr>
            <w:noProof/>
            <w:webHidden/>
          </w:rPr>
        </w:r>
        <w:r w:rsidR="006E629F">
          <w:rPr>
            <w:noProof/>
            <w:webHidden/>
          </w:rPr>
          <w:fldChar w:fldCharType="separate"/>
        </w:r>
        <w:r>
          <w:rPr>
            <w:noProof/>
            <w:webHidden/>
          </w:rPr>
          <w:t>17</w:t>
        </w:r>
        <w:r w:rsidR="006E629F">
          <w:rPr>
            <w:noProof/>
            <w:webHidden/>
          </w:rPr>
          <w:fldChar w:fldCharType="end"/>
        </w:r>
      </w:hyperlink>
    </w:p>
    <w:p w14:paraId="666FDC3D" w14:textId="77777777" w:rsidR="006E629F" w:rsidRDefault="00F059DA">
      <w:pPr>
        <w:pStyle w:val="TOC2"/>
        <w:tabs>
          <w:tab w:val="right" w:leader="dot" w:pos="7910"/>
        </w:tabs>
        <w:rPr>
          <w:rFonts w:asciiTheme="minorHAnsi" w:eastAsiaTheme="minorEastAsia" w:hAnsiTheme="minorHAnsi" w:cstheme="minorBidi"/>
          <w:noProof/>
          <w:sz w:val="22"/>
          <w:szCs w:val="22"/>
          <w:lang w:eastAsia="en-US"/>
        </w:rPr>
      </w:pPr>
      <w:hyperlink w:anchor="_Toc362514043" w:history="1">
        <w:r w:rsidR="006E629F" w:rsidRPr="004F64BE">
          <w:rPr>
            <w:rStyle w:val="Hyperlink"/>
            <w:noProof/>
          </w:rPr>
          <w:t>Theoretical Approaches to the Study of Empire</w:t>
        </w:r>
        <w:r w:rsidR="006E629F">
          <w:rPr>
            <w:noProof/>
            <w:webHidden/>
          </w:rPr>
          <w:tab/>
        </w:r>
        <w:r w:rsidR="006E629F">
          <w:rPr>
            <w:noProof/>
            <w:webHidden/>
          </w:rPr>
          <w:fldChar w:fldCharType="begin"/>
        </w:r>
        <w:r w:rsidR="006E629F">
          <w:rPr>
            <w:noProof/>
            <w:webHidden/>
          </w:rPr>
          <w:instrText xml:space="preserve"> PAGEREF _Toc362514043 \h </w:instrText>
        </w:r>
        <w:r w:rsidR="006E629F">
          <w:rPr>
            <w:noProof/>
            <w:webHidden/>
          </w:rPr>
        </w:r>
        <w:r w:rsidR="006E629F">
          <w:rPr>
            <w:noProof/>
            <w:webHidden/>
          </w:rPr>
          <w:fldChar w:fldCharType="separate"/>
        </w:r>
        <w:r>
          <w:rPr>
            <w:noProof/>
            <w:webHidden/>
          </w:rPr>
          <w:t>26</w:t>
        </w:r>
        <w:r w:rsidR="006E629F">
          <w:rPr>
            <w:noProof/>
            <w:webHidden/>
          </w:rPr>
          <w:fldChar w:fldCharType="end"/>
        </w:r>
      </w:hyperlink>
    </w:p>
    <w:p w14:paraId="6C60F5D6" w14:textId="77777777" w:rsidR="006E629F" w:rsidRDefault="00F059DA">
      <w:pPr>
        <w:pStyle w:val="TOC2"/>
        <w:tabs>
          <w:tab w:val="right" w:leader="dot" w:pos="7910"/>
        </w:tabs>
        <w:rPr>
          <w:rFonts w:asciiTheme="minorHAnsi" w:eastAsiaTheme="minorEastAsia" w:hAnsiTheme="minorHAnsi" w:cstheme="minorBidi"/>
          <w:noProof/>
          <w:sz w:val="22"/>
          <w:szCs w:val="22"/>
          <w:lang w:eastAsia="en-US"/>
        </w:rPr>
      </w:pPr>
      <w:hyperlink w:anchor="_Toc362514044" w:history="1">
        <w:r w:rsidR="006E629F" w:rsidRPr="004F64BE">
          <w:rPr>
            <w:rStyle w:val="Hyperlink"/>
            <w:noProof/>
          </w:rPr>
          <w:t>Bioarchaeology of Empire</w:t>
        </w:r>
        <w:r w:rsidR="006E629F">
          <w:rPr>
            <w:noProof/>
            <w:webHidden/>
          </w:rPr>
          <w:tab/>
        </w:r>
        <w:r w:rsidR="006E629F">
          <w:rPr>
            <w:noProof/>
            <w:webHidden/>
          </w:rPr>
          <w:fldChar w:fldCharType="begin"/>
        </w:r>
        <w:r w:rsidR="006E629F">
          <w:rPr>
            <w:noProof/>
            <w:webHidden/>
          </w:rPr>
          <w:instrText xml:space="preserve"> PAGEREF _Toc362514044 \h </w:instrText>
        </w:r>
        <w:r w:rsidR="006E629F">
          <w:rPr>
            <w:noProof/>
            <w:webHidden/>
          </w:rPr>
        </w:r>
        <w:r w:rsidR="006E629F">
          <w:rPr>
            <w:noProof/>
            <w:webHidden/>
          </w:rPr>
          <w:fldChar w:fldCharType="separate"/>
        </w:r>
        <w:r>
          <w:rPr>
            <w:noProof/>
            <w:webHidden/>
          </w:rPr>
          <w:t>33</w:t>
        </w:r>
        <w:r w:rsidR="006E629F">
          <w:rPr>
            <w:noProof/>
            <w:webHidden/>
          </w:rPr>
          <w:fldChar w:fldCharType="end"/>
        </w:r>
      </w:hyperlink>
    </w:p>
    <w:p w14:paraId="5EC3FF3D" w14:textId="77777777" w:rsidR="006E629F" w:rsidRDefault="00F059DA">
      <w:pPr>
        <w:pStyle w:val="TOC3"/>
        <w:tabs>
          <w:tab w:val="right" w:leader="dot" w:pos="7910"/>
        </w:tabs>
        <w:rPr>
          <w:rFonts w:asciiTheme="minorHAnsi" w:eastAsiaTheme="minorEastAsia" w:hAnsiTheme="minorHAnsi" w:cstheme="minorBidi"/>
          <w:noProof/>
          <w:sz w:val="22"/>
          <w:szCs w:val="22"/>
          <w:lang w:eastAsia="en-US"/>
        </w:rPr>
      </w:pPr>
      <w:hyperlink w:anchor="_Toc362514045" w:history="1">
        <w:r w:rsidR="006E629F" w:rsidRPr="004F64BE">
          <w:rPr>
            <w:rStyle w:val="Hyperlink"/>
            <w:noProof/>
          </w:rPr>
          <w:t>Migration, Movement, and Relocation</w:t>
        </w:r>
        <w:r w:rsidR="006E629F">
          <w:rPr>
            <w:noProof/>
            <w:webHidden/>
          </w:rPr>
          <w:tab/>
        </w:r>
        <w:r w:rsidR="006E629F">
          <w:rPr>
            <w:noProof/>
            <w:webHidden/>
          </w:rPr>
          <w:fldChar w:fldCharType="begin"/>
        </w:r>
        <w:r w:rsidR="006E629F">
          <w:rPr>
            <w:noProof/>
            <w:webHidden/>
          </w:rPr>
          <w:instrText xml:space="preserve"> PAGEREF _Toc362514045 \h </w:instrText>
        </w:r>
        <w:r w:rsidR="006E629F">
          <w:rPr>
            <w:noProof/>
            <w:webHidden/>
          </w:rPr>
        </w:r>
        <w:r w:rsidR="006E629F">
          <w:rPr>
            <w:noProof/>
            <w:webHidden/>
          </w:rPr>
          <w:fldChar w:fldCharType="separate"/>
        </w:r>
        <w:r>
          <w:rPr>
            <w:noProof/>
            <w:webHidden/>
          </w:rPr>
          <w:t>36</w:t>
        </w:r>
        <w:r w:rsidR="006E629F">
          <w:rPr>
            <w:noProof/>
            <w:webHidden/>
          </w:rPr>
          <w:fldChar w:fldCharType="end"/>
        </w:r>
      </w:hyperlink>
    </w:p>
    <w:p w14:paraId="2023A19A" w14:textId="77777777" w:rsidR="006E629F" w:rsidRDefault="00F059DA">
      <w:pPr>
        <w:pStyle w:val="TOC3"/>
        <w:tabs>
          <w:tab w:val="right" w:leader="dot" w:pos="7910"/>
        </w:tabs>
        <w:rPr>
          <w:rFonts w:asciiTheme="minorHAnsi" w:eastAsiaTheme="minorEastAsia" w:hAnsiTheme="minorHAnsi" w:cstheme="minorBidi"/>
          <w:noProof/>
          <w:sz w:val="22"/>
          <w:szCs w:val="22"/>
          <w:lang w:eastAsia="en-US"/>
        </w:rPr>
      </w:pPr>
      <w:hyperlink w:anchor="_Toc362514046" w:history="1">
        <w:r w:rsidR="006E629F" w:rsidRPr="004F64BE">
          <w:rPr>
            <w:rStyle w:val="Hyperlink"/>
            <w:noProof/>
          </w:rPr>
          <w:t>Nutritional Health and Disease Loads</w:t>
        </w:r>
        <w:r w:rsidR="006E629F">
          <w:rPr>
            <w:noProof/>
            <w:webHidden/>
          </w:rPr>
          <w:tab/>
        </w:r>
        <w:r w:rsidR="006E629F">
          <w:rPr>
            <w:noProof/>
            <w:webHidden/>
          </w:rPr>
          <w:fldChar w:fldCharType="begin"/>
        </w:r>
        <w:r w:rsidR="006E629F">
          <w:rPr>
            <w:noProof/>
            <w:webHidden/>
          </w:rPr>
          <w:instrText xml:space="preserve"> PAGEREF _Toc362514046 \h </w:instrText>
        </w:r>
        <w:r w:rsidR="006E629F">
          <w:rPr>
            <w:noProof/>
            <w:webHidden/>
          </w:rPr>
        </w:r>
        <w:r w:rsidR="006E629F">
          <w:rPr>
            <w:noProof/>
            <w:webHidden/>
          </w:rPr>
          <w:fldChar w:fldCharType="separate"/>
        </w:r>
        <w:r>
          <w:rPr>
            <w:noProof/>
            <w:webHidden/>
          </w:rPr>
          <w:t>41</w:t>
        </w:r>
        <w:r w:rsidR="006E629F">
          <w:rPr>
            <w:noProof/>
            <w:webHidden/>
          </w:rPr>
          <w:fldChar w:fldCharType="end"/>
        </w:r>
      </w:hyperlink>
    </w:p>
    <w:p w14:paraId="11FB4DA4" w14:textId="77777777" w:rsidR="006E629F" w:rsidRDefault="00F059DA">
      <w:pPr>
        <w:pStyle w:val="TOC3"/>
        <w:tabs>
          <w:tab w:val="right" w:leader="dot" w:pos="7910"/>
        </w:tabs>
        <w:rPr>
          <w:rFonts w:asciiTheme="minorHAnsi" w:eastAsiaTheme="minorEastAsia" w:hAnsiTheme="minorHAnsi" w:cstheme="minorBidi"/>
          <w:noProof/>
          <w:sz w:val="22"/>
          <w:szCs w:val="22"/>
          <w:lang w:eastAsia="en-US"/>
        </w:rPr>
      </w:pPr>
      <w:hyperlink w:anchor="_Toc362514047" w:history="1">
        <w:r w:rsidR="006E629F" w:rsidRPr="004F64BE">
          <w:rPr>
            <w:rStyle w:val="Hyperlink"/>
            <w:noProof/>
          </w:rPr>
          <w:t>Warfare, Violent Conflict, and Human Sacrifice</w:t>
        </w:r>
        <w:r w:rsidR="006E629F">
          <w:rPr>
            <w:noProof/>
            <w:webHidden/>
          </w:rPr>
          <w:tab/>
        </w:r>
        <w:r w:rsidR="006E629F">
          <w:rPr>
            <w:noProof/>
            <w:webHidden/>
          </w:rPr>
          <w:fldChar w:fldCharType="begin"/>
        </w:r>
        <w:r w:rsidR="006E629F">
          <w:rPr>
            <w:noProof/>
            <w:webHidden/>
          </w:rPr>
          <w:instrText xml:space="preserve"> PAGEREF _Toc362514047 \h </w:instrText>
        </w:r>
        <w:r w:rsidR="006E629F">
          <w:rPr>
            <w:noProof/>
            <w:webHidden/>
          </w:rPr>
        </w:r>
        <w:r w:rsidR="006E629F">
          <w:rPr>
            <w:noProof/>
            <w:webHidden/>
          </w:rPr>
          <w:fldChar w:fldCharType="separate"/>
        </w:r>
        <w:r>
          <w:rPr>
            <w:noProof/>
            <w:webHidden/>
          </w:rPr>
          <w:t>44</w:t>
        </w:r>
        <w:r w:rsidR="006E629F">
          <w:rPr>
            <w:noProof/>
            <w:webHidden/>
          </w:rPr>
          <w:fldChar w:fldCharType="end"/>
        </w:r>
      </w:hyperlink>
    </w:p>
    <w:p w14:paraId="70DE44FF" w14:textId="77777777" w:rsidR="006E629F" w:rsidRDefault="00F059DA">
      <w:pPr>
        <w:pStyle w:val="TOC3"/>
        <w:tabs>
          <w:tab w:val="right" w:leader="dot" w:pos="7910"/>
        </w:tabs>
        <w:rPr>
          <w:rFonts w:asciiTheme="minorHAnsi" w:eastAsiaTheme="minorEastAsia" w:hAnsiTheme="minorHAnsi" w:cstheme="minorBidi"/>
          <w:noProof/>
          <w:sz w:val="22"/>
          <w:szCs w:val="22"/>
          <w:lang w:eastAsia="en-US"/>
        </w:rPr>
      </w:pPr>
      <w:hyperlink w:anchor="_Toc362514048" w:history="1">
        <w:r w:rsidR="006E629F" w:rsidRPr="004F64BE">
          <w:rPr>
            <w:rStyle w:val="Hyperlink"/>
            <w:noProof/>
          </w:rPr>
          <w:t>Chapter Summary</w:t>
        </w:r>
        <w:r w:rsidR="006E629F">
          <w:rPr>
            <w:noProof/>
            <w:webHidden/>
          </w:rPr>
          <w:tab/>
        </w:r>
        <w:r w:rsidR="006E629F">
          <w:rPr>
            <w:noProof/>
            <w:webHidden/>
          </w:rPr>
          <w:fldChar w:fldCharType="begin"/>
        </w:r>
        <w:r w:rsidR="006E629F">
          <w:rPr>
            <w:noProof/>
            <w:webHidden/>
          </w:rPr>
          <w:instrText xml:space="preserve"> PAGEREF _Toc362514048 \h </w:instrText>
        </w:r>
        <w:r w:rsidR="006E629F">
          <w:rPr>
            <w:noProof/>
            <w:webHidden/>
          </w:rPr>
        </w:r>
        <w:r w:rsidR="006E629F">
          <w:rPr>
            <w:noProof/>
            <w:webHidden/>
          </w:rPr>
          <w:fldChar w:fldCharType="separate"/>
        </w:r>
        <w:r>
          <w:rPr>
            <w:noProof/>
            <w:webHidden/>
          </w:rPr>
          <w:t>48</w:t>
        </w:r>
        <w:r w:rsidR="006E629F">
          <w:rPr>
            <w:noProof/>
            <w:webHidden/>
          </w:rPr>
          <w:fldChar w:fldCharType="end"/>
        </w:r>
      </w:hyperlink>
    </w:p>
    <w:p w14:paraId="1A09E23A" w14:textId="77777777" w:rsidR="006E629F" w:rsidRDefault="00F059DA">
      <w:pPr>
        <w:pStyle w:val="TOC1"/>
        <w:tabs>
          <w:tab w:val="right" w:leader="dot" w:pos="7910"/>
        </w:tabs>
        <w:rPr>
          <w:rFonts w:asciiTheme="minorHAnsi" w:eastAsiaTheme="minorEastAsia" w:hAnsiTheme="minorHAnsi" w:cstheme="minorBidi"/>
          <w:noProof/>
          <w:sz w:val="22"/>
          <w:szCs w:val="22"/>
          <w:lang w:eastAsia="en-US"/>
        </w:rPr>
      </w:pPr>
      <w:hyperlink w:anchor="_Toc362514049" w:history="1">
        <w:r w:rsidR="006E629F" w:rsidRPr="004F64BE">
          <w:rPr>
            <w:rStyle w:val="Hyperlink"/>
            <w:noProof/>
          </w:rPr>
          <w:t>Chapter 3 – The Inka Empire</w:t>
        </w:r>
        <w:r w:rsidR="006E629F">
          <w:rPr>
            <w:noProof/>
            <w:webHidden/>
          </w:rPr>
          <w:tab/>
        </w:r>
        <w:r w:rsidR="006E629F">
          <w:rPr>
            <w:noProof/>
            <w:webHidden/>
          </w:rPr>
          <w:fldChar w:fldCharType="begin"/>
        </w:r>
        <w:r w:rsidR="006E629F">
          <w:rPr>
            <w:noProof/>
            <w:webHidden/>
          </w:rPr>
          <w:instrText xml:space="preserve"> PAGEREF _Toc362514049 \h </w:instrText>
        </w:r>
        <w:r w:rsidR="006E629F">
          <w:rPr>
            <w:noProof/>
            <w:webHidden/>
          </w:rPr>
        </w:r>
        <w:r w:rsidR="006E629F">
          <w:rPr>
            <w:noProof/>
            <w:webHidden/>
          </w:rPr>
          <w:fldChar w:fldCharType="separate"/>
        </w:r>
        <w:r>
          <w:rPr>
            <w:noProof/>
            <w:webHidden/>
          </w:rPr>
          <w:t>50</w:t>
        </w:r>
        <w:r w:rsidR="006E629F">
          <w:rPr>
            <w:noProof/>
            <w:webHidden/>
          </w:rPr>
          <w:fldChar w:fldCharType="end"/>
        </w:r>
      </w:hyperlink>
    </w:p>
    <w:p w14:paraId="08387AA7" w14:textId="77777777" w:rsidR="006E629F" w:rsidRDefault="00F059DA">
      <w:pPr>
        <w:pStyle w:val="TOC2"/>
        <w:tabs>
          <w:tab w:val="right" w:leader="dot" w:pos="7910"/>
        </w:tabs>
        <w:rPr>
          <w:rFonts w:asciiTheme="minorHAnsi" w:eastAsiaTheme="minorEastAsia" w:hAnsiTheme="minorHAnsi" w:cstheme="minorBidi"/>
          <w:noProof/>
          <w:sz w:val="22"/>
          <w:szCs w:val="22"/>
          <w:lang w:eastAsia="en-US"/>
        </w:rPr>
      </w:pPr>
      <w:hyperlink w:anchor="_Toc362514050" w:history="1">
        <w:r w:rsidR="006E629F" w:rsidRPr="004F64BE">
          <w:rPr>
            <w:rStyle w:val="Hyperlink"/>
            <w:noProof/>
          </w:rPr>
          <w:t>Ethnohistorical Accounts from the Chronicles</w:t>
        </w:r>
        <w:r w:rsidR="006E629F">
          <w:rPr>
            <w:noProof/>
            <w:webHidden/>
          </w:rPr>
          <w:tab/>
        </w:r>
        <w:r w:rsidR="006E629F">
          <w:rPr>
            <w:noProof/>
            <w:webHidden/>
          </w:rPr>
          <w:fldChar w:fldCharType="begin"/>
        </w:r>
        <w:r w:rsidR="006E629F">
          <w:rPr>
            <w:noProof/>
            <w:webHidden/>
          </w:rPr>
          <w:instrText xml:space="preserve"> PAGEREF _Toc362514050 \h </w:instrText>
        </w:r>
        <w:r w:rsidR="006E629F">
          <w:rPr>
            <w:noProof/>
            <w:webHidden/>
          </w:rPr>
        </w:r>
        <w:r w:rsidR="006E629F">
          <w:rPr>
            <w:noProof/>
            <w:webHidden/>
          </w:rPr>
          <w:fldChar w:fldCharType="separate"/>
        </w:r>
        <w:r>
          <w:rPr>
            <w:noProof/>
            <w:webHidden/>
          </w:rPr>
          <w:t>57</w:t>
        </w:r>
        <w:r w:rsidR="006E629F">
          <w:rPr>
            <w:noProof/>
            <w:webHidden/>
          </w:rPr>
          <w:fldChar w:fldCharType="end"/>
        </w:r>
      </w:hyperlink>
    </w:p>
    <w:p w14:paraId="79C61941" w14:textId="77777777" w:rsidR="006E629F" w:rsidRDefault="00F059DA">
      <w:pPr>
        <w:pStyle w:val="TOC2"/>
        <w:tabs>
          <w:tab w:val="right" w:leader="dot" w:pos="7910"/>
        </w:tabs>
        <w:rPr>
          <w:rFonts w:asciiTheme="minorHAnsi" w:eastAsiaTheme="minorEastAsia" w:hAnsiTheme="minorHAnsi" w:cstheme="minorBidi"/>
          <w:noProof/>
          <w:sz w:val="22"/>
          <w:szCs w:val="22"/>
          <w:lang w:eastAsia="en-US"/>
        </w:rPr>
      </w:pPr>
      <w:hyperlink w:anchor="_Toc362514051" w:history="1">
        <w:r w:rsidR="006E629F" w:rsidRPr="004F64BE">
          <w:rPr>
            <w:rStyle w:val="Hyperlink"/>
            <w:noProof/>
          </w:rPr>
          <w:t>Inka Resettlement Policies</w:t>
        </w:r>
        <w:r w:rsidR="006E629F">
          <w:rPr>
            <w:noProof/>
            <w:webHidden/>
          </w:rPr>
          <w:tab/>
        </w:r>
        <w:r w:rsidR="006E629F">
          <w:rPr>
            <w:noProof/>
            <w:webHidden/>
          </w:rPr>
          <w:fldChar w:fldCharType="begin"/>
        </w:r>
        <w:r w:rsidR="006E629F">
          <w:rPr>
            <w:noProof/>
            <w:webHidden/>
          </w:rPr>
          <w:instrText xml:space="preserve"> PAGEREF _Toc362514051 \h </w:instrText>
        </w:r>
        <w:r w:rsidR="006E629F">
          <w:rPr>
            <w:noProof/>
            <w:webHidden/>
          </w:rPr>
        </w:r>
        <w:r w:rsidR="006E629F">
          <w:rPr>
            <w:noProof/>
            <w:webHidden/>
          </w:rPr>
          <w:fldChar w:fldCharType="separate"/>
        </w:r>
        <w:r>
          <w:rPr>
            <w:noProof/>
            <w:webHidden/>
          </w:rPr>
          <w:t>73</w:t>
        </w:r>
        <w:r w:rsidR="006E629F">
          <w:rPr>
            <w:noProof/>
            <w:webHidden/>
          </w:rPr>
          <w:fldChar w:fldCharType="end"/>
        </w:r>
      </w:hyperlink>
    </w:p>
    <w:p w14:paraId="3FC3C27B" w14:textId="77777777" w:rsidR="006E629F" w:rsidRDefault="00F059DA">
      <w:pPr>
        <w:pStyle w:val="TOC3"/>
        <w:tabs>
          <w:tab w:val="right" w:leader="dot" w:pos="7910"/>
        </w:tabs>
        <w:rPr>
          <w:rFonts w:asciiTheme="minorHAnsi" w:eastAsiaTheme="minorEastAsia" w:hAnsiTheme="minorHAnsi" w:cstheme="minorBidi"/>
          <w:noProof/>
          <w:sz w:val="22"/>
          <w:szCs w:val="22"/>
          <w:lang w:eastAsia="en-US"/>
        </w:rPr>
      </w:pPr>
      <w:hyperlink w:anchor="_Toc362514052" w:history="1">
        <w:r w:rsidR="006E629F" w:rsidRPr="004F64BE">
          <w:rPr>
            <w:rStyle w:val="Hyperlink"/>
            <w:noProof/>
          </w:rPr>
          <w:t>Chapter Summary</w:t>
        </w:r>
        <w:r w:rsidR="006E629F">
          <w:rPr>
            <w:noProof/>
            <w:webHidden/>
          </w:rPr>
          <w:tab/>
        </w:r>
        <w:r w:rsidR="006E629F">
          <w:rPr>
            <w:noProof/>
            <w:webHidden/>
          </w:rPr>
          <w:fldChar w:fldCharType="begin"/>
        </w:r>
        <w:r w:rsidR="006E629F">
          <w:rPr>
            <w:noProof/>
            <w:webHidden/>
          </w:rPr>
          <w:instrText xml:space="preserve"> PAGEREF _Toc362514052 \h </w:instrText>
        </w:r>
        <w:r w:rsidR="006E629F">
          <w:rPr>
            <w:noProof/>
            <w:webHidden/>
          </w:rPr>
        </w:r>
        <w:r w:rsidR="006E629F">
          <w:rPr>
            <w:noProof/>
            <w:webHidden/>
          </w:rPr>
          <w:fldChar w:fldCharType="separate"/>
        </w:r>
        <w:r>
          <w:rPr>
            <w:noProof/>
            <w:webHidden/>
          </w:rPr>
          <w:t>79</w:t>
        </w:r>
        <w:r w:rsidR="006E629F">
          <w:rPr>
            <w:noProof/>
            <w:webHidden/>
          </w:rPr>
          <w:fldChar w:fldCharType="end"/>
        </w:r>
      </w:hyperlink>
    </w:p>
    <w:p w14:paraId="5408C9DD" w14:textId="77777777" w:rsidR="006E629F" w:rsidRDefault="00F059DA">
      <w:pPr>
        <w:pStyle w:val="TOC1"/>
        <w:tabs>
          <w:tab w:val="right" w:leader="dot" w:pos="7910"/>
        </w:tabs>
        <w:rPr>
          <w:rFonts w:asciiTheme="minorHAnsi" w:eastAsiaTheme="minorEastAsia" w:hAnsiTheme="minorHAnsi" w:cstheme="minorBidi"/>
          <w:noProof/>
          <w:sz w:val="22"/>
          <w:szCs w:val="22"/>
          <w:lang w:eastAsia="en-US"/>
        </w:rPr>
      </w:pPr>
      <w:hyperlink w:anchor="_Toc362514053" w:history="1">
        <w:r w:rsidR="006E629F" w:rsidRPr="004F64BE">
          <w:rPr>
            <w:rStyle w:val="Hyperlink"/>
            <w:noProof/>
          </w:rPr>
          <w:t>Chapter 4 – Biological Distance</w:t>
        </w:r>
        <w:r w:rsidR="006E629F">
          <w:rPr>
            <w:noProof/>
            <w:webHidden/>
          </w:rPr>
          <w:tab/>
        </w:r>
        <w:r w:rsidR="006E629F">
          <w:rPr>
            <w:noProof/>
            <w:webHidden/>
          </w:rPr>
          <w:fldChar w:fldCharType="begin"/>
        </w:r>
        <w:r w:rsidR="006E629F">
          <w:rPr>
            <w:noProof/>
            <w:webHidden/>
          </w:rPr>
          <w:instrText xml:space="preserve"> PAGEREF _Toc362514053 \h </w:instrText>
        </w:r>
        <w:r w:rsidR="006E629F">
          <w:rPr>
            <w:noProof/>
            <w:webHidden/>
          </w:rPr>
        </w:r>
        <w:r w:rsidR="006E629F">
          <w:rPr>
            <w:noProof/>
            <w:webHidden/>
          </w:rPr>
          <w:fldChar w:fldCharType="separate"/>
        </w:r>
        <w:r>
          <w:rPr>
            <w:noProof/>
            <w:webHidden/>
          </w:rPr>
          <w:t>81</w:t>
        </w:r>
        <w:r w:rsidR="006E629F">
          <w:rPr>
            <w:noProof/>
            <w:webHidden/>
          </w:rPr>
          <w:fldChar w:fldCharType="end"/>
        </w:r>
      </w:hyperlink>
    </w:p>
    <w:p w14:paraId="703513AD" w14:textId="77777777" w:rsidR="006E629F" w:rsidRDefault="00F059DA">
      <w:pPr>
        <w:pStyle w:val="TOC2"/>
        <w:tabs>
          <w:tab w:val="right" w:leader="dot" w:pos="7910"/>
        </w:tabs>
        <w:rPr>
          <w:rFonts w:asciiTheme="minorHAnsi" w:eastAsiaTheme="minorEastAsia" w:hAnsiTheme="minorHAnsi" w:cstheme="minorBidi"/>
          <w:noProof/>
          <w:sz w:val="22"/>
          <w:szCs w:val="22"/>
          <w:lang w:eastAsia="en-US"/>
        </w:rPr>
      </w:pPr>
      <w:hyperlink w:anchor="_Toc362514054" w:history="1">
        <w:r w:rsidR="006E629F" w:rsidRPr="004F64BE">
          <w:rPr>
            <w:rStyle w:val="Hyperlink"/>
            <w:noProof/>
          </w:rPr>
          <w:t>Bioarchaeology and Biological Distance</w:t>
        </w:r>
        <w:r w:rsidR="006E629F">
          <w:rPr>
            <w:noProof/>
            <w:webHidden/>
          </w:rPr>
          <w:tab/>
        </w:r>
        <w:r w:rsidR="006E629F">
          <w:rPr>
            <w:noProof/>
            <w:webHidden/>
          </w:rPr>
          <w:fldChar w:fldCharType="begin"/>
        </w:r>
        <w:r w:rsidR="006E629F">
          <w:rPr>
            <w:noProof/>
            <w:webHidden/>
          </w:rPr>
          <w:instrText xml:space="preserve"> PAGEREF _Toc362514054 \h </w:instrText>
        </w:r>
        <w:r w:rsidR="006E629F">
          <w:rPr>
            <w:noProof/>
            <w:webHidden/>
          </w:rPr>
        </w:r>
        <w:r w:rsidR="006E629F">
          <w:rPr>
            <w:noProof/>
            <w:webHidden/>
          </w:rPr>
          <w:fldChar w:fldCharType="separate"/>
        </w:r>
        <w:r>
          <w:rPr>
            <w:noProof/>
            <w:webHidden/>
          </w:rPr>
          <w:t>81</w:t>
        </w:r>
        <w:r w:rsidR="006E629F">
          <w:rPr>
            <w:noProof/>
            <w:webHidden/>
          </w:rPr>
          <w:fldChar w:fldCharType="end"/>
        </w:r>
      </w:hyperlink>
    </w:p>
    <w:p w14:paraId="3F40BF5F" w14:textId="77777777" w:rsidR="006E629F" w:rsidRDefault="00F059DA">
      <w:pPr>
        <w:pStyle w:val="TOC2"/>
        <w:tabs>
          <w:tab w:val="right" w:leader="dot" w:pos="7910"/>
        </w:tabs>
        <w:rPr>
          <w:rFonts w:asciiTheme="minorHAnsi" w:eastAsiaTheme="minorEastAsia" w:hAnsiTheme="minorHAnsi" w:cstheme="minorBidi"/>
          <w:noProof/>
          <w:sz w:val="22"/>
          <w:szCs w:val="22"/>
          <w:lang w:eastAsia="en-US"/>
        </w:rPr>
      </w:pPr>
      <w:hyperlink w:anchor="_Toc362514055" w:history="1">
        <w:r w:rsidR="006E629F" w:rsidRPr="004F64BE">
          <w:rPr>
            <w:rStyle w:val="Hyperlink"/>
            <w:noProof/>
          </w:rPr>
          <w:t>Biodistance Datasets</w:t>
        </w:r>
        <w:r w:rsidR="006E629F">
          <w:rPr>
            <w:noProof/>
            <w:webHidden/>
          </w:rPr>
          <w:tab/>
        </w:r>
        <w:r w:rsidR="006E629F">
          <w:rPr>
            <w:noProof/>
            <w:webHidden/>
          </w:rPr>
          <w:fldChar w:fldCharType="begin"/>
        </w:r>
        <w:r w:rsidR="006E629F">
          <w:rPr>
            <w:noProof/>
            <w:webHidden/>
          </w:rPr>
          <w:instrText xml:space="preserve"> PAGEREF _Toc362514055 \h </w:instrText>
        </w:r>
        <w:r w:rsidR="006E629F">
          <w:rPr>
            <w:noProof/>
            <w:webHidden/>
          </w:rPr>
        </w:r>
        <w:r w:rsidR="006E629F">
          <w:rPr>
            <w:noProof/>
            <w:webHidden/>
          </w:rPr>
          <w:fldChar w:fldCharType="separate"/>
        </w:r>
        <w:r>
          <w:rPr>
            <w:noProof/>
            <w:webHidden/>
          </w:rPr>
          <w:t>84</w:t>
        </w:r>
        <w:r w:rsidR="006E629F">
          <w:rPr>
            <w:noProof/>
            <w:webHidden/>
          </w:rPr>
          <w:fldChar w:fldCharType="end"/>
        </w:r>
      </w:hyperlink>
    </w:p>
    <w:p w14:paraId="31FA6C2A" w14:textId="77777777" w:rsidR="006E629F" w:rsidRDefault="00F059DA">
      <w:pPr>
        <w:pStyle w:val="TOC2"/>
        <w:tabs>
          <w:tab w:val="right" w:leader="dot" w:pos="7910"/>
        </w:tabs>
        <w:rPr>
          <w:rFonts w:asciiTheme="minorHAnsi" w:eastAsiaTheme="minorEastAsia" w:hAnsiTheme="minorHAnsi" w:cstheme="minorBidi"/>
          <w:noProof/>
          <w:sz w:val="22"/>
          <w:szCs w:val="22"/>
          <w:lang w:eastAsia="en-US"/>
        </w:rPr>
      </w:pPr>
      <w:hyperlink w:anchor="_Toc362514056" w:history="1">
        <w:r w:rsidR="006E629F" w:rsidRPr="004F64BE">
          <w:rPr>
            <w:rStyle w:val="Hyperlink"/>
            <w:noProof/>
          </w:rPr>
          <w:t>Heritability and Biological Distance</w:t>
        </w:r>
        <w:r w:rsidR="006E629F">
          <w:rPr>
            <w:noProof/>
            <w:webHidden/>
          </w:rPr>
          <w:tab/>
        </w:r>
        <w:r w:rsidR="006E629F">
          <w:rPr>
            <w:noProof/>
            <w:webHidden/>
          </w:rPr>
          <w:fldChar w:fldCharType="begin"/>
        </w:r>
        <w:r w:rsidR="006E629F">
          <w:rPr>
            <w:noProof/>
            <w:webHidden/>
          </w:rPr>
          <w:instrText xml:space="preserve"> PAGEREF _Toc362514056 \h </w:instrText>
        </w:r>
        <w:r w:rsidR="006E629F">
          <w:rPr>
            <w:noProof/>
            <w:webHidden/>
          </w:rPr>
        </w:r>
        <w:r w:rsidR="006E629F">
          <w:rPr>
            <w:noProof/>
            <w:webHidden/>
          </w:rPr>
          <w:fldChar w:fldCharType="separate"/>
        </w:r>
        <w:r>
          <w:rPr>
            <w:noProof/>
            <w:webHidden/>
          </w:rPr>
          <w:t>87</w:t>
        </w:r>
        <w:r w:rsidR="006E629F">
          <w:rPr>
            <w:noProof/>
            <w:webHidden/>
          </w:rPr>
          <w:fldChar w:fldCharType="end"/>
        </w:r>
      </w:hyperlink>
    </w:p>
    <w:p w14:paraId="6F145A20" w14:textId="77777777" w:rsidR="006E629F" w:rsidRDefault="00F059DA">
      <w:pPr>
        <w:pStyle w:val="TOC2"/>
        <w:tabs>
          <w:tab w:val="right" w:leader="dot" w:pos="7910"/>
        </w:tabs>
        <w:rPr>
          <w:rFonts w:asciiTheme="minorHAnsi" w:eastAsiaTheme="minorEastAsia" w:hAnsiTheme="minorHAnsi" w:cstheme="minorBidi"/>
          <w:noProof/>
          <w:sz w:val="22"/>
          <w:szCs w:val="22"/>
          <w:lang w:eastAsia="en-US"/>
        </w:rPr>
      </w:pPr>
      <w:hyperlink w:anchor="_Toc362514057" w:history="1">
        <w:r w:rsidR="006E629F" w:rsidRPr="004F64BE">
          <w:rPr>
            <w:rStyle w:val="Hyperlink"/>
            <w:noProof/>
          </w:rPr>
          <w:t>Distance Measures for Metric and Non-metric Datasets</w:t>
        </w:r>
        <w:r w:rsidR="006E629F">
          <w:rPr>
            <w:noProof/>
            <w:webHidden/>
          </w:rPr>
          <w:tab/>
        </w:r>
        <w:r w:rsidR="006E629F">
          <w:rPr>
            <w:noProof/>
            <w:webHidden/>
          </w:rPr>
          <w:fldChar w:fldCharType="begin"/>
        </w:r>
        <w:r w:rsidR="006E629F">
          <w:rPr>
            <w:noProof/>
            <w:webHidden/>
          </w:rPr>
          <w:instrText xml:space="preserve"> PAGEREF _Toc362514057 \h </w:instrText>
        </w:r>
        <w:r w:rsidR="006E629F">
          <w:rPr>
            <w:noProof/>
            <w:webHidden/>
          </w:rPr>
        </w:r>
        <w:r w:rsidR="006E629F">
          <w:rPr>
            <w:noProof/>
            <w:webHidden/>
          </w:rPr>
          <w:fldChar w:fldCharType="separate"/>
        </w:r>
        <w:r>
          <w:rPr>
            <w:noProof/>
            <w:webHidden/>
          </w:rPr>
          <w:t>90</w:t>
        </w:r>
        <w:r w:rsidR="006E629F">
          <w:rPr>
            <w:noProof/>
            <w:webHidden/>
          </w:rPr>
          <w:fldChar w:fldCharType="end"/>
        </w:r>
      </w:hyperlink>
    </w:p>
    <w:p w14:paraId="7AD279C7" w14:textId="77777777" w:rsidR="006E629F" w:rsidRDefault="00F059DA">
      <w:pPr>
        <w:pStyle w:val="TOC3"/>
        <w:tabs>
          <w:tab w:val="right" w:leader="dot" w:pos="7910"/>
        </w:tabs>
        <w:rPr>
          <w:rFonts w:asciiTheme="minorHAnsi" w:eastAsiaTheme="minorEastAsia" w:hAnsiTheme="minorHAnsi" w:cstheme="minorBidi"/>
          <w:noProof/>
          <w:sz w:val="22"/>
          <w:szCs w:val="22"/>
          <w:lang w:eastAsia="en-US"/>
        </w:rPr>
      </w:pPr>
      <w:hyperlink w:anchor="_Toc362514058" w:history="1">
        <w:r w:rsidR="006E629F" w:rsidRPr="004F64BE">
          <w:rPr>
            <w:rStyle w:val="Hyperlink"/>
            <w:noProof/>
          </w:rPr>
          <w:t>Discriminant Function or Canonical Variates Analysis</w:t>
        </w:r>
        <w:r w:rsidR="006E629F">
          <w:rPr>
            <w:noProof/>
            <w:webHidden/>
          </w:rPr>
          <w:tab/>
        </w:r>
        <w:r w:rsidR="006E629F">
          <w:rPr>
            <w:noProof/>
            <w:webHidden/>
          </w:rPr>
          <w:fldChar w:fldCharType="begin"/>
        </w:r>
        <w:r w:rsidR="006E629F">
          <w:rPr>
            <w:noProof/>
            <w:webHidden/>
          </w:rPr>
          <w:instrText xml:space="preserve"> PAGEREF _Toc362514058 \h </w:instrText>
        </w:r>
        <w:r w:rsidR="006E629F">
          <w:rPr>
            <w:noProof/>
            <w:webHidden/>
          </w:rPr>
        </w:r>
        <w:r w:rsidR="006E629F">
          <w:rPr>
            <w:noProof/>
            <w:webHidden/>
          </w:rPr>
          <w:fldChar w:fldCharType="separate"/>
        </w:r>
        <w:r>
          <w:rPr>
            <w:noProof/>
            <w:webHidden/>
          </w:rPr>
          <w:t>91</w:t>
        </w:r>
        <w:r w:rsidR="006E629F">
          <w:rPr>
            <w:noProof/>
            <w:webHidden/>
          </w:rPr>
          <w:fldChar w:fldCharType="end"/>
        </w:r>
      </w:hyperlink>
    </w:p>
    <w:p w14:paraId="7796C6BE" w14:textId="77777777" w:rsidR="006E629F" w:rsidRDefault="00F059DA">
      <w:pPr>
        <w:pStyle w:val="TOC3"/>
        <w:tabs>
          <w:tab w:val="right" w:leader="dot" w:pos="7910"/>
        </w:tabs>
        <w:rPr>
          <w:rFonts w:asciiTheme="minorHAnsi" w:eastAsiaTheme="minorEastAsia" w:hAnsiTheme="minorHAnsi" w:cstheme="minorBidi"/>
          <w:noProof/>
          <w:sz w:val="22"/>
          <w:szCs w:val="22"/>
          <w:lang w:eastAsia="en-US"/>
        </w:rPr>
      </w:pPr>
      <w:hyperlink w:anchor="_Toc362514059" w:history="1">
        <w:r w:rsidR="006E629F" w:rsidRPr="004F64BE">
          <w:rPr>
            <w:rStyle w:val="Hyperlink"/>
            <w:noProof/>
          </w:rPr>
          <w:t>Mahalanobis Distance</w:t>
        </w:r>
        <w:r w:rsidR="006E629F">
          <w:rPr>
            <w:noProof/>
            <w:webHidden/>
          </w:rPr>
          <w:tab/>
        </w:r>
        <w:r w:rsidR="006E629F">
          <w:rPr>
            <w:noProof/>
            <w:webHidden/>
          </w:rPr>
          <w:fldChar w:fldCharType="begin"/>
        </w:r>
        <w:r w:rsidR="006E629F">
          <w:rPr>
            <w:noProof/>
            <w:webHidden/>
          </w:rPr>
          <w:instrText xml:space="preserve"> PAGEREF _Toc362514059 \h </w:instrText>
        </w:r>
        <w:r w:rsidR="006E629F">
          <w:rPr>
            <w:noProof/>
            <w:webHidden/>
          </w:rPr>
        </w:r>
        <w:r w:rsidR="006E629F">
          <w:rPr>
            <w:noProof/>
            <w:webHidden/>
          </w:rPr>
          <w:fldChar w:fldCharType="separate"/>
        </w:r>
        <w:r>
          <w:rPr>
            <w:noProof/>
            <w:webHidden/>
          </w:rPr>
          <w:t>92</w:t>
        </w:r>
        <w:r w:rsidR="006E629F">
          <w:rPr>
            <w:noProof/>
            <w:webHidden/>
          </w:rPr>
          <w:fldChar w:fldCharType="end"/>
        </w:r>
      </w:hyperlink>
    </w:p>
    <w:p w14:paraId="6E53662D" w14:textId="77777777" w:rsidR="006E629F" w:rsidRDefault="00F059DA">
      <w:pPr>
        <w:pStyle w:val="TOC3"/>
        <w:tabs>
          <w:tab w:val="right" w:leader="dot" w:pos="7910"/>
        </w:tabs>
        <w:rPr>
          <w:rFonts w:asciiTheme="minorHAnsi" w:eastAsiaTheme="minorEastAsia" w:hAnsiTheme="minorHAnsi" w:cstheme="minorBidi"/>
          <w:noProof/>
          <w:sz w:val="22"/>
          <w:szCs w:val="22"/>
          <w:lang w:eastAsia="en-US"/>
        </w:rPr>
      </w:pPr>
      <w:hyperlink w:anchor="_Toc362514060" w:history="1">
        <w:r w:rsidR="006E629F" w:rsidRPr="004F64BE">
          <w:rPr>
            <w:rStyle w:val="Hyperlink"/>
            <w:noProof/>
          </w:rPr>
          <w:t>Mean Measure of Divergence (MMD)</w:t>
        </w:r>
        <w:r w:rsidR="006E629F">
          <w:rPr>
            <w:noProof/>
            <w:webHidden/>
          </w:rPr>
          <w:tab/>
        </w:r>
        <w:r w:rsidR="006E629F">
          <w:rPr>
            <w:noProof/>
            <w:webHidden/>
          </w:rPr>
          <w:fldChar w:fldCharType="begin"/>
        </w:r>
        <w:r w:rsidR="006E629F">
          <w:rPr>
            <w:noProof/>
            <w:webHidden/>
          </w:rPr>
          <w:instrText xml:space="preserve"> PAGEREF _Toc362514060 \h </w:instrText>
        </w:r>
        <w:r w:rsidR="006E629F">
          <w:rPr>
            <w:noProof/>
            <w:webHidden/>
          </w:rPr>
        </w:r>
        <w:r w:rsidR="006E629F">
          <w:rPr>
            <w:noProof/>
            <w:webHidden/>
          </w:rPr>
          <w:fldChar w:fldCharType="separate"/>
        </w:r>
        <w:r>
          <w:rPr>
            <w:noProof/>
            <w:webHidden/>
          </w:rPr>
          <w:t>93</w:t>
        </w:r>
        <w:r w:rsidR="006E629F">
          <w:rPr>
            <w:noProof/>
            <w:webHidden/>
          </w:rPr>
          <w:fldChar w:fldCharType="end"/>
        </w:r>
      </w:hyperlink>
    </w:p>
    <w:p w14:paraId="1083AFA2" w14:textId="77777777" w:rsidR="006E629F" w:rsidRDefault="00F059DA">
      <w:pPr>
        <w:pStyle w:val="TOC3"/>
        <w:tabs>
          <w:tab w:val="right" w:leader="dot" w:pos="7910"/>
        </w:tabs>
        <w:rPr>
          <w:rFonts w:asciiTheme="minorHAnsi" w:eastAsiaTheme="minorEastAsia" w:hAnsiTheme="minorHAnsi" w:cstheme="minorBidi"/>
          <w:noProof/>
          <w:sz w:val="22"/>
          <w:szCs w:val="22"/>
          <w:lang w:eastAsia="en-US"/>
        </w:rPr>
      </w:pPr>
      <w:hyperlink w:anchor="_Toc362514061" w:history="1">
        <w:r w:rsidR="006E629F" w:rsidRPr="004F64BE">
          <w:rPr>
            <w:rStyle w:val="Hyperlink"/>
            <w:noProof/>
          </w:rPr>
          <w:t>Wright’s F</w:t>
        </w:r>
        <w:r w:rsidR="006E629F" w:rsidRPr="004F64BE">
          <w:rPr>
            <w:rStyle w:val="Hyperlink"/>
            <w:noProof/>
            <w:vertAlign w:val="subscript"/>
          </w:rPr>
          <w:t>st</w:t>
        </w:r>
        <w:r w:rsidR="006E629F">
          <w:rPr>
            <w:noProof/>
            <w:webHidden/>
          </w:rPr>
          <w:tab/>
        </w:r>
        <w:r w:rsidR="006E629F">
          <w:rPr>
            <w:noProof/>
            <w:webHidden/>
          </w:rPr>
          <w:fldChar w:fldCharType="begin"/>
        </w:r>
        <w:r w:rsidR="006E629F">
          <w:rPr>
            <w:noProof/>
            <w:webHidden/>
          </w:rPr>
          <w:instrText xml:space="preserve"> PAGEREF _Toc362514061 \h </w:instrText>
        </w:r>
        <w:r w:rsidR="006E629F">
          <w:rPr>
            <w:noProof/>
            <w:webHidden/>
          </w:rPr>
        </w:r>
        <w:r w:rsidR="006E629F">
          <w:rPr>
            <w:noProof/>
            <w:webHidden/>
          </w:rPr>
          <w:fldChar w:fldCharType="separate"/>
        </w:r>
        <w:r>
          <w:rPr>
            <w:noProof/>
            <w:webHidden/>
          </w:rPr>
          <w:t>94</w:t>
        </w:r>
        <w:r w:rsidR="006E629F">
          <w:rPr>
            <w:noProof/>
            <w:webHidden/>
          </w:rPr>
          <w:fldChar w:fldCharType="end"/>
        </w:r>
      </w:hyperlink>
    </w:p>
    <w:p w14:paraId="26F580E4" w14:textId="77777777" w:rsidR="006E629F" w:rsidRDefault="00F059DA">
      <w:pPr>
        <w:pStyle w:val="TOC2"/>
        <w:tabs>
          <w:tab w:val="right" w:leader="dot" w:pos="7910"/>
        </w:tabs>
        <w:rPr>
          <w:rFonts w:asciiTheme="minorHAnsi" w:eastAsiaTheme="minorEastAsia" w:hAnsiTheme="minorHAnsi" w:cstheme="minorBidi"/>
          <w:noProof/>
          <w:sz w:val="22"/>
          <w:szCs w:val="22"/>
          <w:lang w:eastAsia="en-US"/>
        </w:rPr>
      </w:pPr>
      <w:hyperlink w:anchor="_Toc362514062" w:history="1">
        <w:r w:rsidR="006E629F" w:rsidRPr="004F64BE">
          <w:rPr>
            <w:rStyle w:val="Hyperlink"/>
            <w:noProof/>
          </w:rPr>
          <w:t>Methodological Approaches to Biological Distance</w:t>
        </w:r>
        <w:r w:rsidR="006E629F">
          <w:rPr>
            <w:noProof/>
            <w:webHidden/>
          </w:rPr>
          <w:tab/>
        </w:r>
        <w:r w:rsidR="006E629F">
          <w:rPr>
            <w:noProof/>
            <w:webHidden/>
          </w:rPr>
          <w:fldChar w:fldCharType="begin"/>
        </w:r>
        <w:r w:rsidR="006E629F">
          <w:rPr>
            <w:noProof/>
            <w:webHidden/>
          </w:rPr>
          <w:instrText xml:space="preserve"> PAGEREF _Toc362514062 \h </w:instrText>
        </w:r>
        <w:r w:rsidR="006E629F">
          <w:rPr>
            <w:noProof/>
            <w:webHidden/>
          </w:rPr>
        </w:r>
        <w:r w:rsidR="006E629F">
          <w:rPr>
            <w:noProof/>
            <w:webHidden/>
          </w:rPr>
          <w:fldChar w:fldCharType="separate"/>
        </w:r>
        <w:r>
          <w:rPr>
            <w:noProof/>
            <w:webHidden/>
          </w:rPr>
          <w:t>94</w:t>
        </w:r>
        <w:r w:rsidR="006E629F">
          <w:rPr>
            <w:noProof/>
            <w:webHidden/>
          </w:rPr>
          <w:fldChar w:fldCharType="end"/>
        </w:r>
      </w:hyperlink>
    </w:p>
    <w:p w14:paraId="335E76A8" w14:textId="77777777" w:rsidR="006E629F" w:rsidRDefault="00F059DA">
      <w:pPr>
        <w:pStyle w:val="TOC2"/>
        <w:tabs>
          <w:tab w:val="right" w:leader="dot" w:pos="7910"/>
        </w:tabs>
        <w:rPr>
          <w:rFonts w:asciiTheme="minorHAnsi" w:eastAsiaTheme="minorEastAsia" w:hAnsiTheme="minorHAnsi" w:cstheme="minorBidi"/>
          <w:noProof/>
          <w:sz w:val="22"/>
          <w:szCs w:val="22"/>
          <w:lang w:eastAsia="en-US"/>
        </w:rPr>
      </w:pPr>
      <w:hyperlink w:anchor="_Toc362514063" w:history="1">
        <w:r w:rsidR="006E629F" w:rsidRPr="004F64BE">
          <w:rPr>
            <w:rStyle w:val="Hyperlink"/>
            <w:noProof/>
          </w:rPr>
          <w:t>R Matrix Methods in Biodistance Analysis</w:t>
        </w:r>
        <w:r w:rsidR="006E629F">
          <w:rPr>
            <w:noProof/>
            <w:webHidden/>
          </w:rPr>
          <w:tab/>
        </w:r>
        <w:r w:rsidR="006E629F">
          <w:rPr>
            <w:noProof/>
            <w:webHidden/>
          </w:rPr>
          <w:fldChar w:fldCharType="begin"/>
        </w:r>
        <w:r w:rsidR="006E629F">
          <w:rPr>
            <w:noProof/>
            <w:webHidden/>
          </w:rPr>
          <w:instrText xml:space="preserve"> PAGEREF _Toc362514063 \h </w:instrText>
        </w:r>
        <w:r w:rsidR="006E629F">
          <w:rPr>
            <w:noProof/>
            <w:webHidden/>
          </w:rPr>
        </w:r>
        <w:r w:rsidR="006E629F">
          <w:rPr>
            <w:noProof/>
            <w:webHidden/>
          </w:rPr>
          <w:fldChar w:fldCharType="separate"/>
        </w:r>
        <w:r>
          <w:rPr>
            <w:noProof/>
            <w:webHidden/>
          </w:rPr>
          <w:t>96</w:t>
        </w:r>
        <w:r w:rsidR="006E629F">
          <w:rPr>
            <w:noProof/>
            <w:webHidden/>
          </w:rPr>
          <w:fldChar w:fldCharType="end"/>
        </w:r>
      </w:hyperlink>
    </w:p>
    <w:p w14:paraId="49FADDFA" w14:textId="77777777" w:rsidR="006E629F" w:rsidRDefault="00F059DA">
      <w:pPr>
        <w:pStyle w:val="TOC2"/>
        <w:tabs>
          <w:tab w:val="right" w:leader="dot" w:pos="7910"/>
        </w:tabs>
        <w:rPr>
          <w:rFonts w:asciiTheme="minorHAnsi" w:eastAsiaTheme="minorEastAsia" w:hAnsiTheme="minorHAnsi" w:cstheme="minorBidi"/>
          <w:noProof/>
          <w:sz w:val="22"/>
          <w:szCs w:val="22"/>
          <w:lang w:eastAsia="en-US"/>
        </w:rPr>
      </w:pPr>
      <w:hyperlink w:anchor="_Toc362514064" w:history="1">
        <w:r w:rsidR="006E629F" w:rsidRPr="004F64BE">
          <w:rPr>
            <w:rStyle w:val="Hyperlink"/>
            <w:noProof/>
          </w:rPr>
          <w:t>Artificial Cranial Vault Modification</w:t>
        </w:r>
        <w:r w:rsidR="006E629F">
          <w:rPr>
            <w:noProof/>
            <w:webHidden/>
          </w:rPr>
          <w:tab/>
        </w:r>
        <w:r w:rsidR="006E629F">
          <w:rPr>
            <w:noProof/>
            <w:webHidden/>
          </w:rPr>
          <w:fldChar w:fldCharType="begin"/>
        </w:r>
        <w:r w:rsidR="006E629F">
          <w:rPr>
            <w:noProof/>
            <w:webHidden/>
          </w:rPr>
          <w:instrText xml:space="preserve"> PAGEREF _Toc362514064 \h </w:instrText>
        </w:r>
        <w:r w:rsidR="006E629F">
          <w:rPr>
            <w:noProof/>
            <w:webHidden/>
          </w:rPr>
        </w:r>
        <w:r w:rsidR="006E629F">
          <w:rPr>
            <w:noProof/>
            <w:webHidden/>
          </w:rPr>
          <w:fldChar w:fldCharType="separate"/>
        </w:r>
        <w:r>
          <w:rPr>
            <w:noProof/>
            <w:webHidden/>
          </w:rPr>
          <w:t>100</w:t>
        </w:r>
        <w:r w:rsidR="006E629F">
          <w:rPr>
            <w:noProof/>
            <w:webHidden/>
          </w:rPr>
          <w:fldChar w:fldCharType="end"/>
        </w:r>
      </w:hyperlink>
    </w:p>
    <w:p w14:paraId="38229C95" w14:textId="77777777" w:rsidR="006E629F" w:rsidRDefault="00F059DA">
      <w:pPr>
        <w:pStyle w:val="TOC2"/>
        <w:tabs>
          <w:tab w:val="right" w:leader="dot" w:pos="7910"/>
        </w:tabs>
        <w:rPr>
          <w:rFonts w:asciiTheme="minorHAnsi" w:eastAsiaTheme="minorEastAsia" w:hAnsiTheme="minorHAnsi" w:cstheme="minorBidi"/>
          <w:noProof/>
          <w:sz w:val="22"/>
          <w:szCs w:val="22"/>
          <w:lang w:eastAsia="en-US"/>
        </w:rPr>
      </w:pPr>
      <w:hyperlink w:anchor="_Toc362514065" w:history="1">
        <w:r w:rsidR="006E629F" w:rsidRPr="004F64BE">
          <w:rPr>
            <w:rStyle w:val="Hyperlink"/>
            <w:noProof/>
          </w:rPr>
          <w:t>Ecogeographic Variation and Andean Population Structure</w:t>
        </w:r>
        <w:r w:rsidR="006E629F">
          <w:rPr>
            <w:noProof/>
            <w:webHidden/>
          </w:rPr>
          <w:tab/>
        </w:r>
        <w:r w:rsidR="006E629F">
          <w:rPr>
            <w:noProof/>
            <w:webHidden/>
          </w:rPr>
          <w:fldChar w:fldCharType="begin"/>
        </w:r>
        <w:r w:rsidR="006E629F">
          <w:rPr>
            <w:noProof/>
            <w:webHidden/>
          </w:rPr>
          <w:instrText xml:space="preserve"> PAGEREF _Toc362514065 \h </w:instrText>
        </w:r>
        <w:r w:rsidR="006E629F">
          <w:rPr>
            <w:noProof/>
            <w:webHidden/>
          </w:rPr>
        </w:r>
        <w:r w:rsidR="006E629F">
          <w:rPr>
            <w:noProof/>
            <w:webHidden/>
          </w:rPr>
          <w:fldChar w:fldCharType="separate"/>
        </w:r>
        <w:r>
          <w:rPr>
            <w:noProof/>
            <w:webHidden/>
          </w:rPr>
          <w:t>106</w:t>
        </w:r>
        <w:r w:rsidR="006E629F">
          <w:rPr>
            <w:noProof/>
            <w:webHidden/>
          </w:rPr>
          <w:fldChar w:fldCharType="end"/>
        </w:r>
      </w:hyperlink>
    </w:p>
    <w:p w14:paraId="22DDD506" w14:textId="77777777" w:rsidR="006E629F" w:rsidRDefault="00F059DA">
      <w:pPr>
        <w:pStyle w:val="TOC2"/>
        <w:tabs>
          <w:tab w:val="right" w:leader="dot" w:pos="7910"/>
        </w:tabs>
        <w:rPr>
          <w:rFonts w:asciiTheme="minorHAnsi" w:eastAsiaTheme="minorEastAsia" w:hAnsiTheme="minorHAnsi" w:cstheme="minorBidi"/>
          <w:noProof/>
          <w:sz w:val="22"/>
          <w:szCs w:val="22"/>
          <w:lang w:eastAsia="en-US"/>
        </w:rPr>
      </w:pPr>
      <w:hyperlink w:anchor="_Toc362514066" w:history="1">
        <w:r w:rsidR="006E629F" w:rsidRPr="004F64BE">
          <w:rPr>
            <w:rStyle w:val="Hyperlink"/>
            <w:noProof/>
          </w:rPr>
          <w:t>Biological Distance Studies on the Inka</w:t>
        </w:r>
        <w:r w:rsidR="006E629F">
          <w:rPr>
            <w:noProof/>
            <w:webHidden/>
          </w:rPr>
          <w:tab/>
        </w:r>
        <w:r w:rsidR="006E629F">
          <w:rPr>
            <w:noProof/>
            <w:webHidden/>
          </w:rPr>
          <w:fldChar w:fldCharType="begin"/>
        </w:r>
        <w:r w:rsidR="006E629F">
          <w:rPr>
            <w:noProof/>
            <w:webHidden/>
          </w:rPr>
          <w:instrText xml:space="preserve"> PAGEREF _Toc362514066 \h </w:instrText>
        </w:r>
        <w:r w:rsidR="006E629F">
          <w:rPr>
            <w:noProof/>
            <w:webHidden/>
          </w:rPr>
        </w:r>
        <w:r w:rsidR="006E629F">
          <w:rPr>
            <w:noProof/>
            <w:webHidden/>
          </w:rPr>
          <w:fldChar w:fldCharType="separate"/>
        </w:r>
        <w:r>
          <w:rPr>
            <w:noProof/>
            <w:webHidden/>
          </w:rPr>
          <w:t>109</w:t>
        </w:r>
        <w:r w:rsidR="006E629F">
          <w:rPr>
            <w:noProof/>
            <w:webHidden/>
          </w:rPr>
          <w:fldChar w:fldCharType="end"/>
        </w:r>
      </w:hyperlink>
    </w:p>
    <w:p w14:paraId="3342194D" w14:textId="77777777" w:rsidR="006E629F" w:rsidRDefault="00F059DA">
      <w:pPr>
        <w:pStyle w:val="TOC2"/>
        <w:tabs>
          <w:tab w:val="right" w:leader="dot" w:pos="7910"/>
        </w:tabs>
        <w:rPr>
          <w:rFonts w:asciiTheme="minorHAnsi" w:eastAsiaTheme="minorEastAsia" w:hAnsiTheme="minorHAnsi" w:cstheme="minorBidi"/>
          <w:noProof/>
          <w:sz w:val="22"/>
          <w:szCs w:val="22"/>
          <w:lang w:eastAsia="en-US"/>
        </w:rPr>
      </w:pPr>
      <w:hyperlink w:anchor="_Toc362514067" w:history="1">
        <w:r w:rsidR="006E629F" w:rsidRPr="004F64BE">
          <w:rPr>
            <w:rStyle w:val="Hyperlink"/>
            <w:noProof/>
          </w:rPr>
          <w:t>Chapter Summary</w:t>
        </w:r>
        <w:r w:rsidR="006E629F">
          <w:rPr>
            <w:noProof/>
            <w:webHidden/>
          </w:rPr>
          <w:tab/>
        </w:r>
        <w:r w:rsidR="006E629F">
          <w:rPr>
            <w:noProof/>
            <w:webHidden/>
          </w:rPr>
          <w:fldChar w:fldCharType="begin"/>
        </w:r>
        <w:r w:rsidR="006E629F">
          <w:rPr>
            <w:noProof/>
            <w:webHidden/>
          </w:rPr>
          <w:instrText xml:space="preserve"> PAGEREF _Toc362514067 \h </w:instrText>
        </w:r>
        <w:r w:rsidR="006E629F">
          <w:rPr>
            <w:noProof/>
            <w:webHidden/>
          </w:rPr>
        </w:r>
        <w:r w:rsidR="006E629F">
          <w:rPr>
            <w:noProof/>
            <w:webHidden/>
          </w:rPr>
          <w:fldChar w:fldCharType="separate"/>
        </w:r>
        <w:r>
          <w:rPr>
            <w:noProof/>
            <w:webHidden/>
          </w:rPr>
          <w:t>112</w:t>
        </w:r>
        <w:r w:rsidR="006E629F">
          <w:rPr>
            <w:noProof/>
            <w:webHidden/>
          </w:rPr>
          <w:fldChar w:fldCharType="end"/>
        </w:r>
      </w:hyperlink>
    </w:p>
    <w:p w14:paraId="09D17BD0" w14:textId="77777777" w:rsidR="006E629F" w:rsidRDefault="00F059DA">
      <w:pPr>
        <w:pStyle w:val="TOC1"/>
        <w:tabs>
          <w:tab w:val="right" w:leader="dot" w:pos="7910"/>
        </w:tabs>
        <w:rPr>
          <w:rFonts w:asciiTheme="minorHAnsi" w:eastAsiaTheme="minorEastAsia" w:hAnsiTheme="minorHAnsi" w:cstheme="minorBidi"/>
          <w:noProof/>
          <w:sz w:val="22"/>
          <w:szCs w:val="22"/>
          <w:lang w:eastAsia="en-US"/>
        </w:rPr>
      </w:pPr>
      <w:hyperlink w:anchor="_Toc362514068" w:history="1">
        <w:r w:rsidR="006E629F" w:rsidRPr="004F64BE">
          <w:rPr>
            <w:rStyle w:val="Hyperlink"/>
            <w:noProof/>
          </w:rPr>
          <w:t>Chapter 5 – Materials and Methods</w:t>
        </w:r>
        <w:r w:rsidR="006E629F">
          <w:rPr>
            <w:noProof/>
            <w:webHidden/>
          </w:rPr>
          <w:tab/>
        </w:r>
        <w:r w:rsidR="006E629F">
          <w:rPr>
            <w:noProof/>
            <w:webHidden/>
          </w:rPr>
          <w:fldChar w:fldCharType="begin"/>
        </w:r>
        <w:r w:rsidR="006E629F">
          <w:rPr>
            <w:noProof/>
            <w:webHidden/>
          </w:rPr>
          <w:instrText xml:space="preserve"> PAGEREF _Toc362514068 \h </w:instrText>
        </w:r>
        <w:r w:rsidR="006E629F">
          <w:rPr>
            <w:noProof/>
            <w:webHidden/>
          </w:rPr>
        </w:r>
        <w:r w:rsidR="006E629F">
          <w:rPr>
            <w:noProof/>
            <w:webHidden/>
          </w:rPr>
          <w:fldChar w:fldCharType="separate"/>
        </w:r>
        <w:r>
          <w:rPr>
            <w:noProof/>
            <w:webHidden/>
          </w:rPr>
          <w:t>118</w:t>
        </w:r>
        <w:r w:rsidR="006E629F">
          <w:rPr>
            <w:noProof/>
            <w:webHidden/>
          </w:rPr>
          <w:fldChar w:fldCharType="end"/>
        </w:r>
      </w:hyperlink>
    </w:p>
    <w:p w14:paraId="44879010" w14:textId="77777777" w:rsidR="006E629F" w:rsidRDefault="00F059DA">
      <w:pPr>
        <w:pStyle w:val="TOC2"/>
        <w:tabs>
          <w:tab w:val="right" w:leader="dot" w:pos="7910"/>
        </w:tabs>
        <w:rPr>
          <w:rFonts w:asciiTheme="minorHAnsi" w:eastAsiaTheme="minorEastAsia" w:hAnsiTheme="minorHAnsi" w:cstheme="minorBidi"/>
          <w:noProof/>
          <w:sz w:val="22"/>
          <w:szCs w:val="22"/>
          <w:lang w:eastAsia="en-US"/>
        </w:rPr>
      </w:pPr>
      <w:hyperlink w:anchor="_Toc362514069" w:history="1">
        <w:r w:rsidR="006E629F" w:rsidRPr="004F64BE">
          <w:rPr>
            <w:rStyle w:val="Hyperlink"/>
            <w:noProof/>
          </w:rPr>
          <w:t>Late Horizon Site Descriptions</w:t>
        </w:r>
        <w:r w:rsidR="006E629F">
          <w:rPr>
            <w:noProof/>
            <w:webHidden/>
          </w:rPr>
          <w:tab/>
        </w:r>
        <w:r w:rsidR="006E629F">
          <w:rPr>
            <w:noProof/>
            <w:webHidden/>
          </w:rPr>
          <w:fldChar w:fldCharType="begin"/>
        </w:r>
        <w:r w:rsidR="006E629F">
          <w:rPr>
            <w:noProof/>
            <w:webHidden/>
          </w:rPr>
          <w:instrText xml:space="preserve"> PAGEREF _Toc362514069 \h </w:instrText>
        </w:r>
        <w:r w:rsidR="006E629F">
          <w:rPr>
            <w:noProof/>
            <w:webHidden/>
          </w:rPr>
        </w:r>
        <w:r w:rsidR="006E629F">
          <w:rPr>
            <w:noProof/>
            <w:webHidden/>
          </w:rPr>
          <w:fldChar w:fldCharType="separate"/>
        </w:r>
        <w:r>
          <w:rPr>
            <w:noProof/>
            <w:webHidden/>
          </w:rPr>
          <w:t>120</w:t>
        </w:r>
        <w:r w:rsidR="006E629F">
          <w:rPr>
            <w:noProof/>
            <w:webHidden/>
          </w:rPr>
          <w:fldChar w:fldCharType="end"/>
        </w:r>
      </w:hyperlink>
    </w:p>
    <w:p w14:paraId="1FAE83D1" w14:textId="77777777" w:rsidR="006E629F" w:rsidRDefault="00F059DA">
      <w:pPr>
        <w:pStyle w:val="TOC3"/>
        <w:tabs>
          <w:tab w:val="right" w:leader="dot" w:pos="7910"/>
        </w:tabs>
        <w:rPr>
          <w:rFonts w:asciiTheme="minorHAnsi" w:eastAsiaTheme="minorEastAsia" w:hAnsiTheme="minorHAnsi" w:cstheme="minorBidi"/>
          <w:noProof/>
          <w:sz w:val="22"/>
          <w:szCs w:val="22"/>
          <w:lang w:eastAsia="en-US"/>
        </w:rPr>
      </w:pPr>
      <w:hyperlink w:anchor="_Toc362514070" w:history="1">
        <w:r w:rsidR="006E629F" w:rsidRPr="004F64BE">
          <w:rPr>
            <w:rStyle w:val="Hyperlink"/>
            <w:noProof/>
          </w:rPr>
          <w:t>Machu Picchu</w:t>
        </w:r>
        <w:r w:rsidR="006E629F">
          <w:rPr>
            <w:noProof/>
            <w:webHidden/>
          </w:rPr>
          <w:tab/>
        </w:r>
        <w:r w:rsidR="006E629F">
          <w:rPr>
            <w:noProof/>
            <w:webHidden/>
          </w:rPr>
          <w:fldChar w:fldCharType="begin"/>
        </w:r>
        <w:r w:rsidR="006E629F">
          <w:rPr>
            <w:noProof/>
            <w:webHidden/>
          </w:rPr>
          <w:instrText xml:space="preserve"> PAGEREF _Toc362514070 \h </w:instrText>
        </w:r>
        <w:r w:rsidR="006E629F">
          <w:rPr>
            <w:noProof/>
            <w:webHidden/>
          </w:rPr>
        </w:r>
        <w:r w:rsidR="006E629F">
          <w:rPr>
            <w:noProof/>
            <w:webHidden/>
          </w:rPr>
          <w:fldChar w:fldCharType="separate"/>
        </w:r>
        <w:r>
          <w:rPr>
            <w:noProof/>
            <w:webHidden/>
          </w:rPr>
          <w:t>120</w:t>
        </w:r>
        <w:r w:rsidR="006E629F">
          <w:rPr>
            <w:noProof/>
            <w:webHidden/>
          </w:rPr>
          <w:fldChar w:fldCharType="end"/>
        </w:r>
      </w:hyperlink>
    </w:p>
    <w:p w14:paraId="05039FC7" w14:textId="77777777" w:rsidR="006E629F" w:rsidRDefault="00F059DA">
      <w:pPr>
        <w:pStyle w:val="TOC3"/>
        <w:tabs>
          <w:tab w:val="right" w:leader="dot" w:pos="7910"/>
        </w:tabs>
        <w:rPr>
          <w:rFonts w:asciiTheme="minorHAnsi" w:eastAsiaTheme="minorEastAsia" w:hAnsiTheme="minorHAnsi" w:cstheme="minorBidi"/>
          <w:noProof/>
          <w:sz w:val="22"/>
          <w:szCs w:val="22"/>
          <w:lang w:eastAsia="en-US"/>
        </w:rPr>
      </w:pPr>
      <w:hyperlink w:anchor="_Toc362514071" w:history="1">
        <w:r w:rsidR="006E629F" w:rsidRPr="004F64BE">
          <w:rPr>
            <w:rStyle w:val="Hyperlink"/>
            <w:noProof/>
          </w:rPr>
          <w:t>Colmay</w:t>
        </w:r>
        <w:r w:rsidR="006E629F">
          <w:rPr>
            <w:noProof/>
            <w:webHidden/>
          </w:rPr>
          <w:tab/>
        </w:r>
        <w:r w:rsidR="006E629F">
          <w:rPr>
            <w:noProof/>
            <w:webHidden/>
          </w:rPr>
          <w:fldChar w:fldCharType="begin"/>
        </w:r>
        <w:r w:rsidR="006E629F">
          <w:rPr>
            <w:noProof/>
            <w:webHidden/>
          </w:rPr>
          <w:instrText xml:space="preserve"> PAGEREF _Toc362514071 \h </w:instrText>
        </w:r>
        <w:r w:rsidR="006E629F">
          <w:rPr>
            <w:noProof/>
            <w:webHidden/>
          </w:rPr>
        </w:r>
        <w:r w:rsidR="006E629F">
          <w:rPr>
            <w:noProof/>
            <w:webHidden/>
          </w:rPr>
          <w:fldChar w:fldCharType="separate"/>
        </w:r>
        <w:r>
          <w:rPr>
            <w:noProof/>
            <w:webHidden/>
          </w:rPr>
          <w:t>122</w:t>
        </w:r>
        <w:r w:rsidR="006E629F">
          <w:rPr>
            <w:noProof/>
            <w:webHidden/>
          </w:rPr>
          <w:fldChar w:fldCharType="end"/>
        </w:r>
      </w:hyperlink>
    </w:p>
    <w:p w14:paraId="77154744" w14:textId="77777777" w:rsidR="006E629F" w:rsidRDefault="00F059DA">
      <w:pPr>
        <w:pStyle w:val="TOC3"/>
        <w:tabs>
          <w:tab w:val="right" w:leader="dot" w:pos="7910"/>
        </w:tabs>
        <w:rPr>
          <w:rFonts w:asciiTheme="minorHAnsi" w:eastAsiaTheme="minorEastAsia" w:hAnsiTheme="minorHAnsi" w:cstheme="minorBidi"/>
          <w:noProof/>
          <w:sz w:val="22"/>
          <w:szCs w:val="22"/>
          <w:lang w:eastAsia="en-US"/>
        </w:rPr>
      </w:pPr>
      <w:hyperlink w:anchor="_Toc362514072" w:history="1">
        <w:r w:rsidR="006E629F" w:rsidRPr="004F64BE">
          <w:rPr>
            <w:rStyle w:val="Hyperlink"/>
            <w:noProof/>
          </w:rPr>
          <w:t>Puruchuco-Huaquerones (Huaquerones and 57AS03)</w:t>
        </w:r>
        <w:r w:rsidR="006E629F">
          <w:rPr>
            <w:noProof/>
            <w:webHidden/>
          </w:rPr>
          <w:tab/>
        </w:r>
        <w:r w:rsidR="006E629F">
          <w:rPr>
            <w:noProof/>
            <w:webHidden/>
          </w:rPr>
          <w:fldChar w:fldCharType="begin"/>
        </w:r>
        <w:r w:rsidR="006E629F">
          <w:rPr>
            <w:noProof/>
            <w:webHidden/>
          </w:rPr>
          <w:instrText xml:space="preserve"> PAGEREF _Toc362514072 \h </w:instrText>
        </w:r>
        <w:r w:rsidR="006E629F">
          <w:rPr>
            <w:noProof/>
            <w:webHidden/>
          </w:rPr>
        </w:r>
        <w:r w:rsidR="006E629F">
          <w:rPr>
            <w:noProof/>
            <w:webHidden/>
          </w:rPr>
          <w:fldChar w:fldCharType="separate"/>
        </w:r>
        <w:r>
          <w:rPr>
            <w:noProof/>
            <w:webHidden/>
          </w:rPr>
          <w:t>123</w:t>
        </w:r>
        <w:r w:rsidR="006E629F">
          <w:rPr>
            <w:noProof/>
            <w:webHidden/>
          </w:rPr>
          <w:fldChar w:fldCharType="end"/>
        </w:r>
      </w:hyperlink>
    </w:p>
    <w:p w14:paraId="065C01D4" w14:textId="77777777" w:rsidR="006E629F" w:rsidRDefault="00F059DA">
      <w:pPr>
        <w:pStyle w:val="TOC3"/>
        <w:tabs>
          <w:tab w:val="right" w:leader="dot" w:pos="7910"/>
        </w:tabs>
        <w:rPr>
          <w:rFonts w:asciiTheme="minorHAnsi" w:eastAsiaTheme="minorEastAsia" w:hAnsiTheme="minorHAnsi" w:cstheme="minorBidi"/>
          <w:noProof/>
          <w:sz w:val="22"/>
          <w:szCs w:val="22"/>
          <w:lang w:eastAsia="en-US"/>
        </w:rPr>
      </w:pPr>
      <w:hyperlink w:anchor="_Toc362514073" w:history="1">
        <w:r w:rsidR="006E629F" w:rsidRPr="004F64BE">
          <w:rPr>
            <w:rStyle w:val="Hyperlink"/>
            <w:noProof/>
          </w:rPr>
          <w:t>Pachacamac</w:t>
        </w:r>
        <w:r w:rsidR="006E629F">
          <w:rPr>
            <w:noProof/>
            <w:webHidden/>
          </w:rPr>
          <w:tab/>
        </w:r>
        <w:r w:rsidR="006E629F">
          <w:rPr>
            <w:noProof/>
            <w:webHidden/>
          </w:rPr>
          <w:fldChar w:fldCharType="begin"/>
        </w:r>
        <w:r w:rsidR="006E629F">
          <w:rPr>
            <w:noProof/>
            <w:webHidden/>
          </w:rPr>
          <w:instrText xml:space="preserve"> PAGEREF _Toc362514073 \h </w:instrText>
        </w:r>
        <w:r w:rsidR="006E629F">
          <w:rPr>
            <w:noProof/>
            <w:webHidden/>
          </w:rPr>
        </w:r>
        <w:r w:rsidR="006E629F">
          <w:rPr>
            <w:noProof/>
            <w:webHidden/>
          </w:rPr>
          <w:fldChar w:fldCharType="separate"/>
        </w:r>
        <w:r>
          <w:rPr>
            <w:noProof/>
            <w:webHidden/>
          </w:rPr>
          <w:t>126</w:t>
        </w:r>
        <w:r w:rsidR="006E629F">
          <w:rPr>
            <w:noProof/>
            <w:webHidden/>
          </w:rPr>
          <w:fldChar w:fldCharType="end"/>
        </w:r>
      </w:hyperlink>
    </w:p>
    <w:p w14:paraId="12BEDABD" w14:textId="77777777" w:rsidR="006E629F" w:rsidRDefault="00F059DA">
      <w:pPr>
        <w:pStyle w:val="TOC2"/>
        <w:tabs>
          <w:tab w:val="right" w:leader="dot" w:pos="7910"/>
        </w:tabs>
        <w:rPr>
          <w:rFonts w:asciiTheme="minorHAnsi" w:eastAsiaTheme="minorEastAsia" w:hAnsiTheme="minorHAnsi" w:cstheme="minorBidi"/>
          <w:noProof/>
          <w:sz w:val="22"/>
          <w:szCs w:val="22"/>
          <w:lang w:eastAsia="en-US"/>
        </w:rPr>
      </w:pPr>
      <w:hyperlink w:anchor="_Toc362514074" w:history="1">
        <w:r w:rsidR="006E629F" w:rsidRPr="004F64BE">
          <w:rPr>
            <w:rStyle w:val="Hyperlink"/>
            <w:noProof/>
          </w:rPr>
          <w:t>Non-Inka Coastal and Highland Samples</w:t>
        </w:r>
        <w:r w:rsidR="006E629F">
          <w:rPr>
            <w:noProof/>
            <w:webHidden/>
          </w:rPr>
          <w:tab/>
        </w:r>
        <w:r w:rsidR="006E629F">
          <w:rPr>
            <w:noProof/>
            <w:webHidden/>
          </w:rPr>
          <w:fldChar w:fldCharType="begin"/>
        </w:r>
        <w:r w:rsidR="006E629F">
          <w:rPr>
            <w:noProof/>
            <w:webHidden/>
          </w:rPr>
          <w:instrText xml:space="preserve"> PAGEREF _Toc362514074 \h </w:instrText>
        </w:r>
        <w:r w:rsidR="006E629F">
          <w:rPr>
            <w:noProof/>
            <w:webHidden/>
          </w:rPr>
        </w:r>
        <w:r w:rsidR="006E629F">
          <w:rPr>
            <w:noProof/>
            <w:webHidden/>
          </w:rPr>
          <w:fldChar w:fldCharType="separate"/>
        </w:r>
        <w:r>
          <w:rPr>
            <w:noProof/>
            <w:webHidden/>
          </w:rPr>
          <w:t>130</w:t>
        </w:r>
        <w:r w:rsidR="006E629F">
          <w:rPr>
            <w:noProof/>
            <w:webHidden/>
          </w:rPr>
          <w:fldChar w:fldCharType="end"/>
        </w:r>
      </w:hyperlink>
    </w:p>
    <w:p w14:paraId="3EDA4B65" w14:textId="77777777" w:rsidR="006E629F" w:rsidRDefault="00F059DA">
      <w:pPr>
        <w:pStyle w:val="TOC2"/>
        <w:tabs>
          <w:tab w:val="right" w:leader="dot" w:pos="7910"/>
        </w:tabs>
        <w:rPr>
          <w:rFonts w:asciiTheme="minorHAnsi" w:eastAsiaTheme="minorEastAsia" w:hAnsiTheme="minorHAnsi" w:cstheme="minorBidi"/>
          <w:noProof/>
          <w:sz w:val="22"/>
          <w:szCs w:val="22"/>
          <w:lang w:eastAsia="en-US"/>
        </w:rPr>
      </w:pPr>
      <w:hyperlink w:anchor="_Toc362514075" w:history="1">
        <w:r w:rsidR="006E629F" w:rsidRPr="004F64BE">
          <w:rPr>
            <w:rStyle w:val="Hyperlink"/>
            <w:noProof/>
          </w:rPr>
          <w:t>Sex and Age Estimates</w:t>
        </w:r>
        <w:r w:rsidR="006E629F">
          <w:rPr>
            <w:noProof/>
            <w:webHidden/>
          </w:rPr>
          <w:tab/>
        </w:r>
        <w:r w:rsidR="006E629F">
          <w:rPr>
            <w:noProof/>
            <w:webHidden/>
          </w:rPr>
          <w:fldChar w:fldCharType="begin"/>
        </w:r>
        <w:r w:rsidR="006E629F">
          <w:rPr>
            <w:noProof/>
            <w:webHidden/>
          </w:rPr>
          <w:instrText xml:space="preserve"> PAGEREF _Toc362514075 \h </w:instrText>
        </w:r>
        <w:r w:rsidR="006E629F">
          <w:rPr>
            <w:noProof/>
            <w:webHidden/>
          </w:rPr>
        </w:r>
        <w:r w:rsidR="006E629F">
          <w:rPr>
            <w:noProof/>
            <w:webHidden/>
          </w:rPr>
          <w:fldChar w:fldCharType="separate"/>
        </w:r>
        <w:r>
          <w:rPr>
            <w:noProof/>
            <w:webHidden/>
          </w:rPr>
          <w:t>132</w:t>
        </w:r>
        <w:r w:rsidR="006E629F">
          <w:rPr>
            <w:noProof/>
            <w:webHidden/>
          </w:rPr>
          <w:fldChar w:fldCharType="end"/>
        </w:r>
      </w:hyperlink>
    </w:p>
    <w:p w14:paraId="578B2726" w14:textId="77777777" w:rsidR="006E629F" w:rsidRDefault="00F059DA">
      <w:pPr>
        <w:pStyle w:val="TOC2"/>
        <w:tabs>
          <w:tab w:val="right" w:leader="dot" w:pos="7910"/>
        </w:tabs>
        <w:rPr>
          <w:rFonts w:asciiTheme="minorHAnsi" w:eastAsiaTheme="minorEastAsia" w:hAnsiTheme="minorHAnsi" w:cstheme="minorBidi"/>
          <w:noProof/>
          <w:sz w:val="22"/>
          <w:szCs w:val="22"/>
          <w:lang w:eastAsia="en-US"/>
        </w:rPr>
      </w:pPr>
      <w:hyperlink w:anchor="_Toc362514076" w:history="1">
        <w:r w:rsidR="006E629F" w:rsidRPr="004F64BE">
          <w:rPr>
            <w:rStyle w:val="Hyperlink"/>
            <w:noProof/>
          </w:rPr>
          <w:t>Craniometric Data Collection Methods</w:t>
        </w:r>
        <w:r w:rsidR="006E629F">
          <w:rPr>
            <w:noProof/>
            <w:webHidden/>
          </w:rPr>
          <w:tab/>
        </w:r>
        <w:r w:rsidR="006E629F">
          <w:rPr>
            <w:noProof/>
            <w:webHidden/>
          </w:rPr>
          <w:fldChar w:fldCharType="begin"/>
        </w:r>
        <w:r w:rsidR="006E629F">
          <w:rPr>
            <w:noProof/>
            <w:webHidden/>
          </w:rPr>
          <w:instrText xml:space="preserve"> PAGEREF _Toc362514076 \h </w:instrText>
        </w:r>
        <w:r w:rsidR="006E629F">
          <w:rPr>
            <w:noProof/>
            <w:webHidden/>
          </w:rPr>
        </w:r>
        <w:r w:rsidR="006E629F">
          <w:rPr>
            <w:noProof/>
            <w:webHidden/>
          </w:rPr>
          <w:fldChar w:fldCharType="separate"/>
        </w:r>
        <w:r>
          <w:rPr>
            <w:noProof/>
            <w:webHidden/>
          </w:rPr>
          <w:t>135</w:t>
        </w:r>
        <w:r w:rsidR="006E629F">
          <w:rPr>
            <w:noProof/>
            <w:webHidden/>
          </w:rPr>
          <w:fldChar w:fldCharType="end"/>
        </w:r>
      </w:hyperlink>
    </w:p>
    <w:p w14:paraId="1069C542" w14:textId="77777777" w:rsidR="006E629F" w:rsidRDefault="00F059DA">
      <w:pPr>
        <w:pStyle w:val="TOC2"/>
        <w:tabs>
          <w:tab w:val="right" w:leader="dot" w:pos="7910"/>
        </w:tabs>
        <w:rPr>
          <w:rFonts w:asciiTheme="minorHAnsi" w:eastAsiaTheme="minorEastAsia" w:hAnsiTheme="minorHAnsi" w:cstheme="minorBidi"/>
          <w:noProof/>
          <w:sz w:val="22"/>
          <w:szCs w:val="22"/>
          <w:lang w:eastAsia="en-US"/>
        </w:rPr>
      </w:pPr>
      <w:hyperlink w:anchor="_Toc362514077" w:history="1">
        <w:r w:rsidR="006E629F" w:rsidRPr="004F64BE">
          <w:rPr>
            <w:rStyle w:val="Hyperlink"/>
            <w:noProof/>
          </w:rPr>
          <w:t>Data Screening and Selection of Variables</w:t>
        </w:r>
        <w:r w:rsidR="006E629F">
          <w:rPr>
            <w:noProof/>
            <w:webHidden/>
          </w:rPr>
          <w:tab/>
        </w:r>
        <w:r w:rsidR="006E629F">
          <w:rPr>
            <w:noProof/>
            <w:webHidden/>
          </w:rPr>
          <w:fldChar w:fldCharType="begin"/>
        </w:r>
        <w:r w:rsidR="006E629F">
          <w:rPr>
            <w:noProof/>
            <w:webHidden/>
          </w:rPr>
          <w:instrText xml:space="preserve"> PAGEREF _Toc362514077 \h </w:instrText>
        </w:r>
        <w:r w:rsidR="006E629F">
          <w:rPr>
            <w:noProof/>
            <w:webHidden/>
          </w:rPr>
        </w:r>
        <w:r w:rsidR="006E629F">
          <w:rPr>
            <w:noProof/>
            <w:webHidden/>
          </w:rPr>
          <w:fldChar w:fldCharType="separate"/>
        </w:r>
        <w:r>
          <w:rPr>
            <w:noProof/>
            <w:webHidden/>
          </w:rPr>
          <w:t>140</w:t>
        </w:r>
        <w:r w:rsidR="006E629F">
          <w:rPr>
            <w:noProof/>
            <w:webHidden/>
          </w:rPr>
          <w:fldChar w:fldCharType="end"/>
        </w:r>
      </w:hyperlink>
    </w:p>
    <w:p w14:paraId="44C13065" w14:textId="77777777" w:rsidR="006E629F" w:rsidRDefault="00F059DA">
      <w:pPr>
        <w:pStyle w:val="TOC2"/>
        <w:tabs>
          <w:tab w:val="right" w:leader="dot" w:pos="7910"/>
        </w:tabs>
        <w:rPr>
          <w:rFonts w:asciiTheme="minorHAnsi" w:eastAsiaTheme="minorEastAsia" w:hAnsiTheme="minorHAnsi" w:cstheme="minorBidi"/>
          <w:noProof/>
          <w:sz w:val="22"/>
          <w:szCs w:val="22"/>
          <w:lang w:eastAsia="en-US"/>
        </w:rPr>
      </w:pPr>
      <w:hyperlink w:anchor="_Toc362514078" w:history="1">
        <w:r w:rsidR="006E629F" w:rsidRPr="004F64BE">
          <w:rPr>
            <w:rStyle w:val="Hyperlink"/>
            <w:noProof/>
          </w:rPr>
          <w:t>R Matrix</w:t>
        </w:r>
        <w:r w:rsidR="006E629F">
          <w:rPr>
            <w:noProof/>
            <w:webHidden/>
          </w:rPr>
          <w:tab/>
        </w:r>
        <w:r w:rsidR="006E629F">
          <w:rPr>
            <w:noProof/>
            <w:webHidden/>
          </w:rPr>
          <w:fldChar w:fldCharType="begin"/>
        </w:r>
        <w:r w:rsidR="006E629F">
          <w:rPr>
            <w:noProof/>
            <w:webHidden/>
          </w:rPr>
          <w:instrText xml:space="preserve"> PAGEREF _Toc362514078 \h </w:instrText>
        </w:r>
        <w:r w:rsidR="006E629F">
          <w:rPr>
            <w:noProof/>
            <w:webHidden/>
          </w:rPr>
        </w:r>
        <w:r w:rsidR="006E629F">
          <w:rPr>
            <w:noProof/>
            <w:webHidden/>
          </w:rPr>
          <w:fldChar w:fldCharType="separate"/>
        </w:r>
        <w:r>
          <w:rPr>
            <w:noProof/>
            <w:webHidden/>
          </w:rPr>
          <w:t>144</w:t>
        </w:r>
        <w:r w:rsidR="006E629F">
          <w:rPr>
            <w:noProof/>
            <w:webHidden/>
          </w:rPr>
          <w:fldChar w:fldCharType="end"/>
        </w:r>
      </w:hyperlink>
    </w:p>
    <w:p w14:paraId="426A6E1B" w14:textId="77777777" w:rsidR="006E629F" w:rsidRDefault="00F059DA">
      <w:pPr>
        <w:pStyle w:val="TOC2"/>
        <w:tabs>
          <w:tab w:val="right" w:leader="dot" w:pos="7910"/>
        </w:tabs>
        <w:rPr>
          <w:rFonts w:asciiTheme="minorHAnsi" w:eastAsiaTheme="minorEastAsia" w:hAnsiTheme="minorHAnsi" w:cstheme="minorBidi"/>
          <w:noProof/>
          <w:sz w:val="22"/>
          <w:szCs w:val="22"/>
          <w:lang w:eastAsia="en-US"/>
        </w:rPr>
      </w:pPr>
      <w:hyperlink w:anchor="_Toc362514079" w:history="1">
        <w:r w:rsidR="006E629F" w:rsidRPr="004F64BE">
          <w:rPr>
            <w:rStyle w:val="Hyperlink"/>
            <w:noProof/>
          </w:rPr>
          <w:t>Mantel Test</w:t>
        </w:r>
        <w:r w:rsidR="006E629F">
          <w:rPr>
            <w:noProof/>
            <w:webHidden/>
          </w:rPr>
          <w:tab/>
        </w:r>
        <w:r w:rsidR="006E629F">
          <w:rPr>
            <w:noProof/>
            <w:webHidden/>
          </w:rPr>
          <w:fldChar w:fldCharType="begin"/>
        </w:r>
        <w:r w:rsidR="006E629F">
          <w:rPr>
            <w:noProof/>
            <w:webHidden/>
          </w:rPr>
          <w:instrText xml:space="preserve"> PAGEREF _Toc362514079 \h </w:instrText>
        </w:r>
        <w:r w:rsidR="006E629F">
          <w:rPr>
            <w:noProof/>
            <w:webHidden/>
          </w:rPr>
        </w:r>
        <w:r w:rsidR="006E629F">
          <w:rPr>
            <w:noProof/>
            <w:webHidden/>
          </w:rPr>
          <w:fldChar w:fldCharType="separate"/>
        </w:r>
        <w:r>
          <w:rPr>
            <w:noProof/>
            <w:webHidden/>
          </w:rPr>
          <w:t>144</w:t>
        </w:r>
        <w:r w:rsidR="006E629F">
          <w:rPr>
            <w:noProof/>
            <w:webHidden/>
          </w:rPr>
          <w:fldChar w:fldCharType="end"/>
        </w:r>
      </w:hyperlink>
    </w:p>
    <w:p w14:paraId="080ECC5E" w14:textId="77777777" w:rsidR="006E629F" w:rsidRDefault="00F059DA">
      <w:pPr>
        <w:pStyle w:val="TOC1"/>
        <w:tabs>
          <w:tab w:val="right" w:leader="dot" w:pos="7910"/>
        </w:tabs>
        <w:rPr>
          <w:rFonts w:asciiTheme="minorHAnsi" w:eastAsiaTheme="minorEastAsia" w:hAnsiTheme="minorHAnsi" w:cstheme="minorBidi"/>
          <w:noProof/>
          <w:sz w:val="22"/>
          <w:szCs w:val="22"/>
          <w:lang w:eastAsia="en-US"/>
        </w:rPr>
      </w:pPr>
      <w:hyperlink w:anchor="_Toc362514080" w:history="1">
        <w:r w:rsidR="006E629F" w:rsidRPr="004F64BE">
          <w:rPr>
            <w:rStyle w:val="Hyperlink"/>
            <w:noProof/>
          </w:rPr>
          <w:t>Chapter 6 – Results</w:t>
        </w:r>
        <w:r w:rsidR="006E629F">
          <w:rPr>
            <w:noProof/>
            <w:webHidden/>
          </w:rPr>
          <w:tab/>
        </w:r>
        <w:r w:rsidR="006E629F">
          <w:rPr>
            <w:noProof/>
            <w:webHidden/>
          </w:rPr>
          <w:fldChar w:fldCharType="begin"/>
        </w:r>
        <w:r w:rsidR="006E629F">
          <w:rPr>
            <w:noProof/>
            <w:webHidden/>
          </w:rPr>
          <w:instrText xml:space="preserve"> PAGEREF _Toc362514080 \h </w:instrText>
        </w:r>
        <w:r w:rsidR="006E629F">
          <w:rPr>
            <w:noProof/>
            <w:webHidden/>
          </w:rPr>
        </w:r>
        <w:r w:rsidR="006E629F">
          <w:rPr>
            <w:noProof/>
            <w:webHidden/>
          </w:rPr>
          <w:fldChar w:fldCharType="separate"/>
        </w:r>
        <w:r>
          <w:rPr>
            <w:noProof/>
            <w:webHidden/>
          </w:rPr>
          <w:t>149</w:t>
        </w:r>
        <w:r w:rsidR="006E629F">
          <w:rPr>
            <w:noProof/>
            <w:webHidden/>
          </w:rPr>
          <w:fldChar w:fldCharType="end"/>
        </w:r>
      </w:hyperlink>
    </w:p>
    <w:p w14:paraId="3AC2DB5C" w14:textId="77777777" w:rsidR="006E629F" w:rsidRDefault="00F059DA">
      <w:pPr>
        <w:pStyle w:val="TOC2"/>
        <w:tabs>
          <w:tab w:val="right" w:leader="dot" w:pos="7910"/>
        </w:tabs>
        <w:rPr>
          <w:rFonts w:asciiTheme="minorHAnsi" w:eastAsiaTheme="minorEastAsia" w:hAnsiTheme="minorHAnsi" w:cstheme="minorBidi"/>
          <w:noProof/>
          <w:sz w:val="22"/>
          <w:szCs w:val="22"/>
          <w:lang w:eastAsia="en-US"/>
        </w:rPr>
      </w:pPr>
      <w:hyperlink w:anchor="_Toc362514081" w:history="1">
        <w:r w:rsidR="006E629F" w:rsidRPr="004F64BE">
          <w:rPr>
            <w:rStyle w:val="Hyperlink"/>
            <w:noProof/>
          </w:rPr>
          <w:t>Summary Statistics</w:t>
        </w:r>
        <w:r w:rsidR="006E629F">
          <w:rPr>
            <w:noProof/>
            <w:webHidden/>
          </w:rPr>
          <w:tab/>
        </w:r>
        <w:r w:rsidR="006E629F">
          <w:rPr>
            <w:noProof/>
            <w:webHidden/>
          </w:rPr>
          <w:fldChar w:fldCharType="begin"/>
        </w:r>
        <w:r w:rsidR="006E629F">
          <w:rPr>
            <w:noProof/>
            <w:webHidden/>
          </w:rPr>
          <w:instrText xml:space="preserve"> PAGEREF _Toc362514081 \h </w:instrText>
        </w:r>
        <w:r w:rsidR="006E629F">
          <w:rPr>
            <w:noProof/>
            <w:webHidden/>
          </w:rPr>
        </w:r>
        <w:r w:rsidR="006E629F">
          <w:rPr>
            <w:noProof/>
            <w:webHidden/>
          </w:rPr>
          <w:fldChar w:fldCharType="separate"/>
        </w:r>
        <w:r>
          <w:rPr>
            <w:noProof/>
            <w:webHidden/>
          </w:rPr>
          <w:t>149</w:t>
        </w:r>
        <w:r w:rsidR="006E629F">
          <w:rPr>
            <w:noProof/>
            <w:webHidden/>
          </w:rPr>
          <w:fldChar w:fldCharType="end"/>
        </w:r>
      </w:hyperlink>
    </w:p>
    <w:p w14:paraId="60662E83" w14:textId="77777777" w:rsidR="006E629F" w:rsidRDefault="00F059DA">
      <w:pPr>
        <w:pStyle w:val="TOC2"/>
        <w:tabs>
          <w:tab w:val="right" w:leader="dot" w:pos="7910"/>
        </w:tabs>
        <w:rPr>
          <w:rFonts w:asciiTheme="minorHAnsi" w:eastAsiaTheme="minorEastAsia" w:hAnsiTheme="minorHAnsi" w:cstheme="minorBidi"/>
          <w:noProof/>
          <w:sz w:val="22"/>
          <w:szCs w:val="22"/>
          <w:lang w:eastAsia="en-US"/>
        </w:rPr>
      </w:pPr>
      <w:hyperlink w:anchor="_Toc362514082" w:history="1">
        <w:r w:rsidR="006E629F" w:rsidRPr="004F64BE">
          <w:rPr>
            <w:rStyle w:val="Hyperlink"/>
            <w:noProof/>
          </w:rPr>
          <w:t>R Matrix Results</w:t>
        </w:r>
        <w:r w:rsidR="006E629F">
          <w:rPr>
            <w:noProof/>
            <w:webHidden/>
          </w:rPr>
          <w:tab/>
        </w:r>
        <w:r w:rsidR="006E629F">
          <w:rPr>
            <w:noProof/>
            <w:webHidden/>
          </w:rPr>
          <w:fldChar w:fldCharType="begin"/>
        </w:r>
        <w:r w:rsidR="006E629F">
          <w:rPr>
            <w:noProof/>
            <w:webHidden/>
          </w:rPr>
          <w:instrText xml:space="preserve"> PAGEREF _Toc362514082 \h </w:instrText>
        </w:r>
        <w:r w:rsidR="006E629F">
          <w:rPr>
            <w:noProof/>
            <w:webHidden/>
          </w:rPr>
        </w:r>
        <w:r w:rsidR="006E629F">
          <w:rPr>
            <w:noProof/>
            <w:webHidden/>
          </w:rPr>
          <w:fldChar w:fldCharType="separate"/>
        </w:r>
        <w:r>
          <w:rPr>
            <w:noProof/>
            <w:webHidden/>
          </w:rPr>
          <w:t>160</w:t>
        </w:r>
        <w:r w:rsidR="006E629F">
          <w:rPr>
            <w:noProof/>
            <w:webHidden/>
          </w:rPr>
          <w:fldChar w:fldCharType="end"/>
        </w:r>
      </w:hyperlink>
    </w:p>
    <w:p w14:paraId="4B134C7A" w14:textId="77777777" w:rsidR="006E629F" w:rsidRDefault="00F059DA">
      <w:pPr>
        <w:pStyle w:val="TOC1"/>
        <w:tabs>
          <w:tab w:val="right" w:leader="dot" w:pos="7910"/>
        </w:tabs>
        <w:rPr>
          <w:rFonts w:asciiTheme="minorHAnsi" w:eastAsiaTheme="minorEastAsia" w:hAnsiTheme="minorHAnsi" w:cstheme="minorBidi"/>
          <w:noProof/>
          <w:sz w:val="22"/>
          <w:szCs w:val="22"/>
          <w:lang w:eastAsia="en-US"/>
        </w:rPr>
      </w:pPr>
      <w:hyperlink w:anchor="_Toc362514083" w:history="1">
        <w:r w:rsidR="006E629F" w:rsidRPr="004F64BE">
          <w:rPr>
            <w:rStyle w:val="Hyperlink"/>
            <w:noProof/>
          </w:rPr>
          <w:t>Chapter 7 – Discussion, Summary, and Future Directions</w:t>
        </w:r>
        <w:r w:rsidR="006E629F">
          <w:rPr>
            <w:noProof/>
            <w:webHidden/>
          </w:rPr>
          <w:tab/>
        </w:r>
        <w:r w:rsidR="006E629F">
          <w:rPr>
            <w:noProof/>
            <w:webHidden/>
          </w:rPr>
          <w:fldChar w:fldCharType="begin"/>
        </w:r>
        <w:r w:rsidR="006E629F">
          <w:rPr>
            <w:noProof/>
            <w:webHidden/>
          </w:rPr>
          <w:instrText xml:space="preserve"> PAGEREF _Toc362514083 \h </w:instrText>
        </w:r>
        <w:r w:rsidR="006E629F">
          <w:rPr>
            <w:noProof/>
            <w:webHidden/>
          </w:rPr>
        </w:r>
        <w:r w:rsidR="006E629F">
          <w:rPr>
            <w:noProof/>
            <w:webHidden/>
          </w:rPr>
          <w:fldChar w:fldCharType="separate"/>
        </w:r>
        <w:r>
          <w:rPr>
            <w:noProof/>
            <w:webHidden/>
          </w:rPr>
          <w:t>178</w:t>
        </w:r>
        <w:r w:rsidR="006E629F">
          <w:rPr>
            <w:noProof/>
            <w:webHidden/>
          </w:rPr>
          <w:fldChar w:fldCharType="end"/>
        </w:r>
      </w:hyperlink>
    </w:p>
    <w:p w14:paraId="3E69CBF2" w14:textId="77777777" w:rsidR="006E629F" w:rsidRDefault="00F059DA">
      <w:pPr>
        <w:pStyle w:val="TOC2"/>
        <w:tabs>
          <w:tab w:val="right" w:leader="dot" w:pos="7910"/>
        </w:tabs>
        <w:rPr>
          <w:rFonts w:asciiTheme="minorHAnsi" w:eastAsiaTheme="minorEastAsia" w:hAnsiTheme="minorHAnsi" w:cstheme="minorBidi"/>
          <w:noProof/>
          <w:sz w:val="22"/>
          <w:szCs w:val="22"/>
          <w:lang w:eastAsia="en-US"/>
        </w:rPr>
      </w:pPr>
      <w:hyperlink w:anchor="_Toc362514084" w:history="1">
        <w:r w:rsidR="006E629F" w:rsidRPr="004F64BE">
          <w:rPr>
            <w:rStyle w:val="Hyperlink"/>
            <w:noProof/>
          </w:rPr>
          <w:t>Site-specific use</w:t>
        </w:r>
        <w:r w:rsidR="006E629F">
          <w:rPr>
            <w:noProof/>
            <w:webHidden/>
          </w:rPr>
          <w:tab/>
        </w:r>
        <w:r w:rsidR="006E629F">
          <w:rPr>
            <w:noProof/>
            <w:webHidden/>
          </w:rPr>
          <w:fldChar w:fldCharType="begin"/>
        </w:r>
        <w:r w:rsidR="006E629F">
          <w:rPr>
            <w:noProof/>
            <w:webHidden/>
          </w:rPr>
          <w:instrText xml:space="preserve"> PAGEREF _Toc362514084 \h </w:instrText>
        </w:r>
        <w:r w:rsidR="006E629F">
          <w:rPr>
            <w:noProof/>
            <w:webHidden/>
          </w:rPr>
        </w:r>
        <w:r w:rsidR="006E629F">
          <w:rPr>
            <w:noProof/>
            <w:webHidden/>
          </w:rPr>
          <w:fldChar w:fldCharType="separate"/>
        </w:r>
        <w:r>
          <w:rPr>
            <w:noProof/>
            <w:webHidden/>
          </w:rPr>
          <w:t>183</w:t>
        </w:r>
        <w:r w:rsidR="006E629F">
          <w:rPr>
            <w:noProof/>
            <w:webHidden/>
          </w:rPr>
          <w:fldChar w:fldCharType="end"/>
        </w:r>
      </w:hyperlink>
    </w:p>
    <w:p w14:paraId="7BC1E4C4" w14:textId="77777777" w:rsidR="006E629F" w:rsidRDefault="00F059DA">
      <w:pPr>
        <w:pStyle w:val="TOC2"/>
        <w:tabs>
          <w:tab w:val="right" w:leader="dot" w:pos="7910"/>
        </w:tabs>
        <w:rPr>
          <w:rFonts w:asciiTheme="minorHAnsi" w:eastAsiaTheme="minorEastAsia" w:hAnsiTheme="minorHAnsi" w:cstheme="minorBidi"/>
          <w:noProof/>
          <w:sz w:val="22"/>
          <w:szCs w:val="22"/>
          <w:lang w:eastAsia="en-US"/>
        </w:rPr>
      </w:pPr>
      <w:hyperlink w:anchor="_Toc362514085" w:history="1">
        <w:r w:rsidR="006E629F" w:rsidRPr="004F64BE">
          <w:rPr>
            <w:rStyle w:val="Hyperlink"/>
            <w:noProof/>
          </w:rPr>
          <w:t>Empire Theory</w:t>
        </w:r>
        <w:r w:rsidR="006E629F">
          <w:rPr>
            <w:noProof/>
            <w:webHidden/>
          </w:rPr>
          <w:tab/>
        </w:r>
        <w:r w:rsidR="006E629F">
          <w:rPr>
            <w:noProof/>
            <w:webHidden/>
          </w:rPr>
          <w:fldChar w:fldCharType="begin"/>
        </w:r>
        <w:r w:rsidR="006E629F">
          <w:rPr>
            <w:noProof/>
            <w:webHidden/>
          </w:rPr>
          <w:instrText xml:space="preserve"> PAGEREF _Toc362514085 \h </w:instrText>
        </w:r>
        <w:r w:rsidR="006E629F">
          <w:rPr>
            <w:noProof/>
            <w:webHidden/>
          </w:rPr>
        </w:r>
        <w:r w:rsidR="006E629F">
          <w:rPr>
            <w:noProof/>
            <w:webHidden/>
          </w:rPr>
          <w:fldChar w:fldCharType="separate"/>
        </w:r>
        <w:r>
          <w:rPr>
            <w:noProof/>
            <w:webHidden/>
          </w:rPr>
          <w:t>187</w:t>
        </w:r>
        <w:r w:rsidR="006E629F">
          <w:rPr>
            <w:noProof/>
            <w:webHidden/>
          </w:rPr>
          <w:fldChar w:fldCharType="end"/>
        </w:r>
      </w:hyperlink>
    </w:p>
    <w:p w14:paraId="58723BF2" w14:textId="77777777" w:rsidR="006E629F" w:rsidRDefault="00F059DA">
      <w:pPr>
        <w:pStyle w:val="TOC2"/>
        <w:tabs>
          <w:tab w:val="right" w:leader="dot" w:pos="7910"/>
        </w:tabs>
        <w:rPr>
          <w:rFonts w:asciiTheme="minorHAnsi" w:eastAsiaTheme="minorEastAsia" w:hAnsiTheme="minorHAnsi" w:cstheme="minorBidi"/>
          <w:noProof/>
          <w:sz w:val="22"/>
          <w:szCs w:val="22"/>
          <w:lang w:eastAsia="en-US"/>
        </w:rPr>
      </w:pPr>
      <w:hyperlink w:anchor="_Toc362514086" w:history="1">
        <w:r w:rsidR="006E629F" w:rsidRPr="004F64BE">
          <w:rPr>
            <w:rStyle w:val="Hyperlink"/>
            <w:noProof/>
          </w:rPr>
          <w:t>Bioarchaeology of Empire</w:t>
        </w:r>
        <w:r w:rsidR="006E629F">
          <w:rPr>
            <w:noProof/>
            <w:webHidden/>
          </w:rPr>
          <w:tab/>
        </w:r>
        <w:r w:rsidR="006E629F">
          <w:rPr>
            <w:noProof/>
            <w:webHidden/>
          </w:rPr>
          <w:fldChar w:fldCharType="begin"/>
        </w:r>
        <w:r w:rsidR="006E629F">
          <w:rPr>
            <w:noProof/>
            <w:webHidden/>
          </w:rPr>
          <w:instrText xml:space="preserve"> PAGEREF _Toc362514086 \h </w:instrText>
        </w:r>
        <w:r w:rsidR="006E629F">
          <w:rPr>
            <w:noProof/>
            <w:webHidden/>
          </w:rPr>
        </w:r>
        <w:r w:rsidR="006E629F">
          <w:rPr>
            <w:noProof/>
            <w:webHidden/>
          </w:rPr>
          <w:fldChar w:fldCharType="separate"/>
        </w:r>
        <w:r>
          <w:rPr>
            <w:noProof/>
            <w:webHidden/>
          </w:rPr>
          <w:t>189</w:t>
        </w:r>
        <w:r w:rsidR="006E629F">
          <w:rPr>
            <w:noProof/>
            <w:webHidden/>
          </w:rPr>
          <w:fldChar w:fldCharType="end"/>
        </w:r>
      </w:hyperlink>
    </w:p>
    <w:p w14:paraId="31729FC9" w14:textId="77777777" w:rsidR="006E629F" w:rsidRDefault="00F059DA">
      <w:pPr>
        <w:pStyle w:val="TOC2"/>
        <w:tabs>
          <w:tab w:val="right" w:leader="dot" w:pos="7910"/>
        </w:tabs>
        <w:rPr>
          <w:rFonts w:asciiTheme="minorHAnsi" w:eastAsiaTheme="minorEastAsia" w:hAnsiTheme="minorHAnsi" w:cstheme="minorBidi"/>
          <w:noProof/>
          <w:sz w:val="22"/>
          <w:szCs w:val="22"/>
          <w:lang w:eastAsia="en-US"/>
        </w:rPr>
      </w:pPr>
      <w:hyperlink w:anchor="_Toc362514087" w:history="1">
        <w:r w:rsidR="006E629F" w:rsidRPr="004F64BE">
          <w:rPr>
            <w:rStyle w:val="Hyperlink"/>
            <w:noProof/>
          </w:rPr>
          <w:t>Future Directions</w:t>
        </w:r>
        <w:r w:rsidR="006E629F">
          <w:rPr>
            <w:noProof/>
            <w:webHidden/>
          </w:rPr>
          <w:tab/>
        </w:r>
        <w:r w:rsidR="006E629F">
          <w:rPr>
            <w:noProof/>
            <w:webHidden/>
          </w:rPr>
          <w:fldChar w:fldCharType="begin"/>
        </w:r>
        <w:r w:rsidR="006E629F">
          <w:rPr>
            <w:noProof/>
            <w:webHidden/>
          </w:rPr>
          <w:instrText xml:space="preserve"> PAGEREF _Toc362514087 \h </w:instrText>
        </w:r>
        <w:r w:rsidR="006E629F">
          <w:rPr>
            <w:noProof/>
            <w:webHidden/>
          </w:rPr>
        </w:r>
        <w:r w:rsidR="006E629F">
          <w:rPr>
            <w:noProof/>
            <w:webHidden/>
          </w:rPr>
          <w:fldChar w:fldCharType="separate"/>
        </w:r>
        <w:r>
          <w:rPr>
            <w:noProof/>
            <w:webHidden/>
          </w:rPr>
          <w:t>190</w:t>
        </w:r>
        <w:r w:rsidR="006E629F">
          <w:rPr>
            <w:noProof/>
            <w:webHidden/>
          </w:rPr>
          <w:fldChar w:fldCharType="end"/>
        </w:r>
      </w:hyperlink>
    </w:p>
    <w:p w14:paraId="1568B8F0" w14:textId="77777777" w:rsidR="006E629F" w:rsidRDefault="00F059DA">
      <w:pPr>
        <w:pStyle w:val="TOC1"/>
        <w:tabs>
          <w:tab w:val="right" w:leader="dot" w:pos="7910"/>
        </w:tabs>
        <w:rPr>
          <w:rFonts w:asciiTheme="minorHAnsi" w:eastAsiaTheme="minorEastAsia" w:hAnsiTheme="minorHAnsi" w:cstheme="minorBidi"/>
          <w:noProof/>
          <w:sz w:val="22"/>
          <w:szCs w:val="22"/>
          <w:lang w:eastAsia="en-US"/>
        </w:rPr>
      </w:pPr>
      <w:hyperlink w:anchor="_Toc362514088" w:history="1">
        <w:r w:rsidR="006E629F" w:rsidRPr="004F64BE">
          <w:rPr>
            <w:rStyle w:val="Hyperlink"/>
            <w:noProof/>
          </w:rPr>
          <w:t>References Cited</w:t>
        </w:r>
        <w:r w:rsidR="006E629F">
          <w:rPr>
            <w:noProof/>
            <w:webHidden/>
          </w:rPr>
          <w:tab/>
        </w:r>
        <w:r w:rsidR="006E629F">
          <w:rPr>
            <w:noProof/>
            <w:webHidden/>
          </w:rPr>
          <w:fldChar w:fldCharType="begin"/>
        </w:r>
        <w:r w:rsidR="006E629F">
          <w:rPr>
            <w:noProof/>
            <w:webHidden/>
          </w:rPr>
          <w:instrText xml:space="preserve"> PAGEREF _Toc362514088 \h </w:instrText>
        </w:r>
        <w:r w:rsidR="006E629F">
          <w:rPr>
            <w:noProof/>
            <w:webHidden/>
          </w:rPr>
        </w:r>
        <w:r w:rsidR="006E629F">
          <w:rPr>
            <w:noProof/>
            <w:webHidden/>
          </w:rPr>
          <w:fldChar w:fldCharType="separate"/>
        </w:r>
        <w:r>
          <w:rPr>
            <w:noProof/>
            <w:webHidden/>
          </w:rPr>
          <w:t>194</w:t>
        </w:r>
        <w:r w:rsidR="006E629F">
          <w:rPr>
            <w:noProof/>
            <w:webHidden/>
          </w:rPr>
          <w:fldChar w:fldCharType="end"/>
        </w:r>
      </w:hyperlink>
    </w:p>
    <w:p w14:paraId="6D8B9DA3" w14:textId="77777777" w:rsidR="006E629F" w:rsidRDefault="00F059DA">
      <w:pPr>
        <w:pStyle w:val="TOC1"/>
        <w:tabs>
          <w:tab w:val="right" w:leader="dot" w:pos="7910"/>
        </w:tabs>
        <w:rPr>
          <w:rFonts w:asciiTheme="minorHAnsi" w:eastAsiaTheme="minorEastAsia" w:hAnsiTheme="minorHAnsi" w:cstheme="minorBidi"/>
          <w:noProof/>
          <w:sz w:val="22"/>
          <w:szCs w:val="22"/>
          <w:lang w:eastAsia="en-US"/>
        </w:rPr>
      </w:pPr>
      <w:hyperlink w:anchor="_Toc362514089" w:history="1">
        <w:r w:rsidR="006E629F" w:rsidRPr="004F64BE">
          <w:rPr>
            <w:rStyle w:val="Hyperlink"/>
            <w:noProof/>
          </w:rPr>
          <w:t>Vita</w:t>
        </w:r>
        <w:r w:rsidR="006E629F">
          <w:rPr>
            <w:noProof/>
            <w:webHidden/>
          </w:rPr>
          <w:tab/>
        </w:r>
        <w:r w:rsidR="006E629F">
          <w:rPr>
            <w:noProof/>
            <w:webHidden/>
          </w:rPr>
          <w:fldChar w:fldCharType="begin"/>
        </w:r>
        <w:r w:rsidR="006E629F">
          <w:rPr>
            <w:noProof/>
            <w:webHidden/>
          </w:rPr>
          <w:instrText xml:space="preserve"> PAGEREF _Toc362514089 \h </w:instrText>
        </w:r>
        <w:r w:rsidR="006E629F">
          <w:rPr>
            <w:noProof/>
            <w:webHidden/>
          </w:rPr>
        </w:r>
        <w:r w:rsidR="006E629F">
          <w:rPr>
            <w:noProof/>
            <w:webHidden/>
          </w:rPr>
          <w:fldChar w:fldCharType="separate"/>
        </w:r>
        <w:r>
          <w:rPr>
            <w:noProof/>
            <w:webHidden/>
          </w:rPr>
          <w:t>225</w:t>
        </w:r>
        <w:r w:rsidR="006E629F">
          <w:rPr>
            <w:noProof/>
            <w:webHidden/>
          </w:rPr>
          <w:fldChar w:fldCharType="end"/>
        </w:r>
      </w:hyperlink>
    </w:p>
    <w:p w14:paraId="103F6EA3" w14:textId="77777777" w:rsidR="00E76949" w:rsidRDefault="00BC7589" w:rsidP="002116EF">
      <w:pPr>
        <w:numPr>
          <w:ilvl w:val="12"/>
          <w:numId w:val="0"/>
        </w:numPr>
        <w:jc w:val="center"/>
        <w:rPr>
          <w:rFonts w:ascii="Times New Roman" w:hAnsi="Times New Roman"/>
          <w:sz w:val="24"/>
          <w:szCs w:val="24"/>
        </w:rPr>
      </w:pPr>
      <w:r w:rsidRPr="005D10B1">
        <w:rPr>
          <w:rFonts w:ascii="Times New Roman" w:hAnsi="Times New Roman"/>
          <w:sz w:val="24"/>
          <w:szCs w:val="24"/>
        </w:rPr>
        <w:fldChar w:fldCharType="end"/>
      </w:r>
    </w:p>
    <w:p w14:paraId="422D8D16" w14:textId="77777777" w:rsidR="005A624F" w:rsidRDefault="005A624F" w:rsidP="002116EF">
      <w:pPr>
        <w:numPr>
          <w:ilvl w:val="12"/>
          <w:numId w:val="0"/>
        </w:numPr>
        <w:jc w:val="center"/>
        <w:rPr>
          <w:rFonts w:ascii="Times New Roman" w:hAnsi="Times New Roman"/>
          <w:sz w:val="24"/>
          <w:szCs w:val="24"/>
        </w:rPr>
      </w:pPr>
    </w:p>
    <w:p w14:paraId="688A4B33" w14:textId="77777777" w:rsidR="005A624F" w:rsidRDefault="005A624F" w:rsidP="002116EF">
      <w:pPr>
        <w:numPr>
          <w:ilvl w:val="12"/>
          <w:numId w:val="0"/>
        </w:numPr>
        <w:jc w:val="center"/>
        <w:rPr>
          <w:rFonts w:ascii="Times New Roman" w:hAnsi="Times New Roman"/>
          <w:sz w:val="24"/>
          <w:szCs w:val="24"/>
        </w:rPr>
      </w:pPr>
    </w:p>
    <w:p w14:paraId="1C73C4F0" w14:textId="77777777" w:rsidR="005A624F" w:rsidRDefault="005A624F" w:rsidP="002116EF">
      <w:pPr>
        <w:numPr>
          <w:ilvl w:val="12"/>
          <w:numId w:val="0"/>
        </w:numPr>
        <w:jc w:val="center"/>
        <w:rPr>
          <w:rFonts w:ascii="Times New Roman" w:hAnsi="Times New Roman"/>
          <w:sz w:val="24"/>
          <w:szCs w:val="24"/>
        </w:rPr>
      </w:pPr>
    </w:p>
    <w:p w14:paraId="2056E3C3" w14:textId="77777777" w:rsidR="005A624F" w:rsidRDefault="005A624F" w:rsidP="002116EF">
      <w:pPr>
        <w:numPr>
          <w:ilvl w:val="12"/>
          <w:numId w:val="0"/>
        </w:numPr>
        <w:jc w:val="center"/>
        <w:rPr>
          <w:rFonts w:ascii="Times New Roman" w:hAnsi="Times New Roman"/>
          <w:sz w:val="24"/>
          <w:szCs w:val="24"/>
        </w:rPr>
      </w:pPr>
    </w:p>
    <w:p w14:paraId="406C68A3" w14:textId="77777777" w:rsidR="005A624F" w:rsidRDefault="005A624F" w:rsidP="002116EF">
      <w:pPr>
        <w:numPr>
          <w:ilvl w:val="12"/>
          <w:numId w:val="0"/>
        </w:numPr>
        <w:jc w:val="center"/>
        <w:rPr>
          <w:rFonts w:ascii="Times New Roman" w:hAnsi="Times New Roman"/>
          <w:sz w:val="24"/>
          <w:szCs w:val="24"/>
        </w:rPr>
      </w:pPr>
    </w:p>
    <w:p w14:paraId="19F702EB" w14:textId="77777777" w:rsidR="005A624F" w:rsidRDefault="005A624F" w:rsidP="002116EF">
      <w:pPr>
        <w:numPr>
          <w:ilvl w:val="12"/>
          <w:numId w:val="0"/>
        </w:numPr>
        <w:jc w:val="center"/>
        <w:rPr>
          <w:rFonts w:ascii="Times New Roman" w:hAnsi="Times New Roman"/>
          <w:sz w:val="24"/>
          <w:szCs w:val="24"/>
        </w:rPr>
      </w:pPr>
    </w:p>
    <w:p w14:paraId="3437B2B6" w14:textId="77777777" w:rsidR="005A624F" w:rsidRDefault="005A624F" w:rsidP="002116EF">
      <w:pPr>
        <w:numPr>
          <w:ilvl w:val="12"/>
          <w:numId w:val="0"/>
        </w:numPr>
        <w:jc w:val="center"/>
        <w:rPr>
          <w:rFonts w:ascii="Times New Roman" w:hAnsi="Times New Roman"/>
          <w:sz w:val="24"/>
          <w:szCs w:val="24"/>
        </w:rPr>
      </w:pPr>
    </w:p>
    <w:p w14:paraId="57CFB294" w14:textId="77777777" w:rsidR="005A624F" w:rsidRDefault="005A624F" w:rsidP="002116EF">
      <w:pPr>
        <w:numPr>
          <w:ilvl w:val="12"/>
          <w:numId w:val="0"/>
        </w:numPr>
        <w:jc w:val="center"/>
        <w:rPr>
          <w:rFonts w:ascii="Times New Roman" w:hAnsi="Times New Roman"/>
          <w:sz w:val="24"/>
          <w:szCs w:val="24"/>
        </w:rPr>
      </w:pPr>
    </w:p>
    <w:p w14:paraId="5602B606" w14:textId="77777777" w:rsidR="005A624F" w:rsidRDefault="005A624F" w:rsidP="002116EF">
      <w:pPr>
        <w:numPr>
          <w:ilvl w:val="12"/>
          <w:numId w:val="0"/>
        </w:numPr>
        <w:jc w:val="center"/>
        <w:rPr>
          <w:rFonts w:ascii="Times New Roman" w:hAnsi="Times New Roman"/>
          <w:sz w:val="24"/>
          <w:szCs w:val="24"/>
        </w:rPr>
      </w:pPr>
    </w:p>
    <w:p w14:paraId="410DF15A" w14:textId="77777777" w:rsidR="005A624F" w:rsidRDefault="005A624F" w:rsidP="002116EF">
      <w:pPr>
        <w:numPr>
          <w:ilvl w:val="12"/>
          <w:numId w:val="0"/>
        </w:numPr>
        <w:jc w:val="center"/>
        <w:rPr>
          <w:rFonts w:ascii="Times New Roman" w:hAnsi="Times New Roman"/>
          <w:sz w:val="24"/>
          <w:szCs w:val="24"/>
        </w:rPr>
      </w:pPr>
    </w:p>
    <w:p w14:paraId="4EF0D61F" w14:textId="77777777" w:rsidR="005A624F" w:rsidRDefault="005A624F" w:rsidP="002116EF">
      <w:pPr>
        <w:numPr>
          <w:ilvl w:val="12"/>
          <w:numId w:val="0"/>
        </w:numPr>
        <w:jc w:val="center"/>
        <w:rPr>
          <w:rFonts w:ascii="Times New Roman" w:hAnsi="Times New Roman"/>
          <w:sz w:val="24"/>
          <w:szCs w:val="24"/>
        </w:rPr>
      </w:pPr>
    </w:p>
    <w:p w14:paraId="7DEE4E02" w14:textId="77777777" w:rsidR="005A624F" w:rsidRDefault="005A624F" w:rsidP="002116EF">
      <w:pPr>
        <w:numPr>
          <w:ilvl w:val="12"/>
          <w:numId w:val="0"/>
        </w:numPr>
        <w:jc w:val="center"/>
        <w:rPr>
          <w:rFonts w:ascii="Times New Roman" w:hAnsi="Times New Roman"/>
          <w:sz w:val="24"/>
          <w:szCs w:val="24"/>
        </w:rPr>
      </w:pPr>
    </w:p>
    <w:p w14:paraId="24082332" w14:textId="77777777" w:rsidR="005A624F" w:rsidRDefault="005A624F" w:rsidP="002116EF">
      <w:pPr>
        <w:numPr>
          <w:ilvl w:val="12"/>
          <w:numId w:val="0"/>
        </w:numPr>
        <w:jc w:val="center"/>
        <w:rPr>
          <w:rFonts w:ascii="Times New Roman" w:hAnsi="Times New Roman"/>
          <w:sz w:val="24"/>
          <w:szCs w:val="24"/>
        </w:rPr>
      </w:pPr>
    </w:p>
    <w:p w14:paraId="2A174E75" w14:textId="77777777" w:rsidR="005A624F" w:rsidRPr="005D10B1" w:rsidRDefault="005A624F" w:rsidP="005A624F">
      <w:pPr>
        <w:numPr>
          <w:ilvl w:val="12"/>
          <w:numId w:val="0"/>
        </w:numPr>
        <w:jc w:val="center"/>
        <w:rPr>
          <w:rStyle w:val="Hyperlink"/>
          <w:rFonts w:ascii="Times New Roman" w:eastAsia="Calibri" w:hAnsi="Times New Roman"/>
          <w:b/>
          <w:noProof/>
          <w:color w:val="000000"/>
          <w:sz w:val="24"/>
          <w:szCs w:val="24"/>
          <w:u w:val="none"/>
        </w:rPr>
      </w:pPr>
      <w:r w:rsidRPr="005D10B1">
        <w:rPr>
          <w:rStyle w:val="Hyperlink"/>
          <w:rFonts w:ascii="Times New Roman" w:eastAsia="Calibri" w:hAnsi="Times New Roman"/>
          <w:b/>
          <w:noProof/>
          <w:color w:val="000000"/>
          <w:sz w:val="24"/>
          <w:szCs w:val="24"/>
          <w:u w:val="none"/>
        </w:rPr>
        <w:lastRenderedPageBreak/>
        <w:t>LIST OF TABLES</w:t>
      </w:r>
    </w:p>
    <w:p w14:paraId="5B299EDE" w14:textId="77777777" w:rsidR="005A624F" w:rsidRPr="005D10B1" w:rsidRDefault="005A624F" w:rsidP="005A624F">
      <w:pPr>
        <w:pStyle w:val="Level1"/>
        <w:tabs>
          <w:tab w:val="right" w:leader="dot" w:pos="8228"/>
        </w:tabs>
        <w:ind w:left="0"/>
        <w:rPr>
          <w:b/>
          <w:bCs/>
        </w:rPr>
      </w:pPr>
    </w:p>
    <w:p w14:paraId="3ADCF49B" w14:textId="77777777" w:rsidR="00E320DE" w:rsidRDefault="005A624F">
      <w:pPr>
        <w:pStyle w:val="TableofFigures"/>
        <w:tabs>
          <w:tab w:val="right" w:leader="dot" w:pos="7910"/>
        </w:tabs>
        <w:rPr>
          <w:rFonts w:asciiTheme="minorHAnsi" w:eastAsiaTheme="minorEastAsia" w:hAnsiTheme="minorHAnsi" w:cstheme="minorBidi"/>
          <w:noProof/>
          <w:sz w:val="22"/>
          <w:szCs w:val="22"/>
          <w:lang w:eastAsia="en-US"/>
        </w:rPr>
      </w:pPr>
      <w:r w:rsidRPr="005D10B1">
        <w:rPr>
          <w:b/>
          <w:bCs/>
        </w:rPr>
        <w:fldChar w:fldCharType="begin"/>
      </w:r>
      <w:r w:rsidRPr="005D10B1">
        <w:rPr>
          <w:b/>
          <w:bCs/>
        </w:rPr>
        <w:instrText xml:space="preserve"> TOC \h \z \c "Table" </w:instrText>
      </w:r>
      <w:r w:rsidRPr="005D10B1">
        <w:rPr>
          <w:b/>
          <w:bCs/>
        </w:rPr>
        <w:fldChar w:fldCharType="separate"/>
      </w:r>
      <w:hyperlink w:anchor="_Toc362467577" w:history="1">
        <w:r w:rsidR="00E320DE" w:rsidRPr="00F048CA">
          <w:rPr>
            <w:rStyle w:val="Hyperlink"/>
            <w:rFonts w:eastAsia="Calibri"/>
            <w:noProof/>
          </w:rPr>
          <w:t>Table 1. Archaeological Model for Identification of Empires</w:t>
        </w:r>
        <w:r w:rsidR="00E320DE">
          <w:rPr>
            <w:noProof/>
            <w:webHidden/>
          </w:rPr>
          <w:tab/>
        </w:r>
        <w:r w:rsidR="00E320DE">
          <w:rPr>
            <w:noProof/>
            <w:webHidden/>
          </w:rPr>
          <w:fldChar w:fldCharType="begin"/>
        </w:r>
        <w:r w:rsidR="00E320DE">
          <w:rPr>
            <w:noProof/>
            <w:webHidden/>
          </w:rPr>
          <w:instrText xml:space="preserve"> PAGEREF _Toc362467577 \h </w:instrText>
        </w:r>
        <w:r w:rsidR="00E320DE">
          <w:rPr>
            <w:noProof/>
            <w:webHidden/>
          </w:rPr>
        </w:r>
        <w:r w:rsidR="00E320DE">
          <w:rPr>
            <w:noProof/>
            <w:webHidden/>
          </w:rPr>
          <w:fldChar w:fldCharType="separate"/>
        </w:r>
        <w:r w:rsidR="00F059DA">
          <w:rPr>
            <w:noProof/>
            <w:webHidden/>
          </w:rPr>
          <w:t>18</w:t>
        </w:r>
        <w:r w:rsidR="00E320DE">
          <w:rPr>
            <w:noProof/>
            <w:webHidden/>
          </w:rPr>
          <w:fldChar w:fldCharType="end"/>
        </w:r>
      </w:hyperlink>
    </w:p>
    <w:p w14:paraId="49A0B0BB" w14:textId="1D3B3E54" w:rsidR="00E320DE" w:rsidRDefault="00F059DA">
      <w:pPr>
        <w:pStyle w:val="TableofFigures"/>
        <w:tabs>
          <w:tab w:val="right" w:leader="dot" w:pos="7910"/>
        </w:tabs>
        <w:rPr>
          <w:rFonts w:asciiTheme="minorHAnsi" w:eastAsiaTheme="minorEastAsia" w:hAnsiTheme="minorHAnsi" w:cstheme="minorBidi"/>
          <w:noProof/>
          <w:sz w:val="22"/>
          <w:szCs w:val="22"/>
          <w:lang w:eastAsia="en-US"/>
        </w:rPr>
      </w:pPr>
      <w:hyperlink w:anchor="_Toc362467578" w:history="1">
        <w:r w:rsidR="00E320DE" w:rsidRPr="00F048CA">
          <w:rPr>
            <w:rStyle w:val="Hyperlink"/>
            <w:rFonts w:eastAsia="Calibri"/>
            <w:noProof/>
          </w:rPr>
          <w:t>Table 2. Andean Chronology</w:t>
        </w:r>
        <w:r w:rsidR="00E320DE">
          <w:rPr>
            <w:noProof/>
            <w:webHidden/>
          </w:rPr>
          <w:tab/>
        </w:r>
        <w:r w:rsidR="00E320DE">
          <w:rPr>
            <w:noProof/>
            <w:webHidden/>
          </w:rPr>
          <w:fldChar w:fldCharType="begin"/>
        </w:r>
        <w:r w:rsidR="00E320DE">
          <w:rPr>
            <w:noProof/>
            <w:webHidden/>
          </w:rPr>
          <w:instrText xml:space="preserve"> PAGEREF _Toc362467578 \h </w:instrText>
        </w:r>
        <w:r w:rsidR="00E320DE">
          <w:rPr>
            <w:noProof/>
            <w:webHidden/>
          </w:rPr>
        </w:r>
        <w:r w:rsidR="00E320DE">
          <w:rPr>
            <w:noProof/>
            <w:webHidden/>
          </w:rPr>
          <w:fldChar w:fldCharType="separate"/>
        </w:r>
        <w:r>
          <w:rPr>
            <w:noProof/>
            <w:webHidden/>
          </w:rPr>
          <w:t>56</w:t>
        </w:r>
        <w:r w:rsidR="00E320DE">
          <w:rPr>
            <w:noProof/>
            <w:webHidden/>
          </w:rPr>
          <w:fldChar w:fldCharType="end"/>
        </w:r>
      </w:hyperlink>
    </w:p>
    <w:p w14:paraId="34A8C848" w14:textId="77777777" w:rsidR="00E320DE" w:rsidRDefault="00F059DA">
      <w:pPr>
        <w:pStyle w:val="TableofFigures"/>
        <w:tabs>
          <w:tab w:val="right" w:leader="dot" w:pos="7910"/>
        </w:tabs>
        <w:rPr>
          <w:rFonts w:asciiTheme="minorHAnsi" w:eastAsiaTheme="minorEastAsia" w:hAnsiTheme="minorHAnsi" w:cstheme="minorBidi"/>
          <w:noProof/>
          <w:sz w:val="22"/>
          <w:szCs w:val="22"/>
          <w:lang w:eastAsia="en-US"/>
        </w:rPr>
      </w:pPr>
      <w:hyperlink w:anchor="_Toc362467579" w:history="1">
        <w:r w:rsidR="00E320DE" w:rsidRPr="00F048CA">
          <w:rPr>
            <w:rStyle w:val="Hyperlink"/>
            <w:rFonts w:eastAsia="Calibri"/>
            <w:noProof/>
          </w:rPr>
          <w:t>Table 3. Succession of Inka Emperors</w:t>
        </w:r>
        <w:r w:rsidR="00E320DE">
          <w:rPr>
            <w:noProof/>
            <w:webHidden/>
          </w:rPr>
          <w:tab/>
        </w:r>
        <w:r w:rsidR="00E320DE">
          <w:rPr>
            <w:noProof/>
            <w:webHidden/>
          </w:rPr>
          <w:fldChar w:fldCharType="begin"/>
        </w:r>
        <w:r w:rsidR="00E320DE">
          <w:rPr>
            <w:noProof/>
            <w:webHidden/>
          </w:rPr>
          <w:instrText xml:space="preserve"> PAGEREF _Toc362467579 \h </w:instrText>
        </w:r>
        <w:r w:rsidR="00E320DE">
          <w:rPr>
            <w:noProof/>
            <w:webHidden/>
          </w:rPr>
        </w:r>
        <w:r w:rsidR="00E320DE">
          <w:rPr>
            <w:noProof/>
            <w:webHidden/>
          </w:rPr>
          <w:fldChar w:fldCharType="separate"/>
        </w:r>
        <w:r>
          <w:rPr>
            <w:noProof/>
            <w:webHidden/>
          </w:rPr>
          <w:t>62</w:t>
        </w:r>
        <w:r w:rsidR="00E320DE">
          <w:rPr>
            <w:noProof/>
            <w:webHidden/>
          </w:rPr>
          <w:fldChar w:fldCharType="end"/>
        </w:r>
      </w:hyperlink>
    </w:p>
    <w:p w14:paraId="4A183D89" w14:textId="02899A6C" w:rsidR="00E320DE" w:rsidRDefault="00F059DA">
      <w:pPr>
        <w:pStyle w:val="TableofFigures"/>
        <w:tabs>
          <w:tab w:val="right" w:leader="dot" w:pos="7910"/>
        </w:tabs>
        <w:rPr>
          <w:rFonts w:asciiTheme="minorHAnsi" w:eastAsiaTheme="minorEastAsia" w:hAnsiTheme="minorHAnsi" w:cstheme="minorBidi"/>
          <w:noProof/>
          <w:sz w:val="22"/>
          <w:szCs w:val="22"/>
          <w:lang w:eastAsia="en-US"/>
        </w:rPr>
      </w:pPr>
      <w:hyperlink w:anchor="_Toc362467580" w:history="1">
        <w:r w:rsidR="00E320DE" w:rsidRPr="00F048CA">
          <w:rPr>
            <w:rStyle w:val="Hyperlink"/>
            <w:rFonts w:eastAsia="Calibri"/>
            <w:noProof/>
          </w:rPr>
          <w:t>Table 4. Explanatory model for Relethford-Blangero residual interpretation</w:t>
        </w:r>
        <w:r w:rsidR="00E320DE">
          <w:rPr>
            <w:rStyle w:val="Hyperlink"/>
            <w:rFonts w:eastAsia="Calibri"/>
            <w:noProof/>
          </w:rPr>
          <w:t xml:space="preserve">                       </w:t>
        </w:r>
        <w:r w:rsidR="00E320DE" w:rsidRPr="00F048CA">
          <w:rPr>
            <w:rStyle w:val="Hyperlink"/>
            <w:rFonts w:eastAsia="Calibri"/>
            <w:noProof/>
          </w:rPr>
          <w:t xml:space="preserve"> in an Inka mortuary context</w:t>
        </w:r>
        <w:r w:rsidR="00E320DE">
          <w:rPr>
            <w:noProof/>
            <w:webHidden/>
          </w:rPr>
          <w:tab/>
        </w:r>
        <w:r w:rsidR="00E320DE">
          <w:rPr>
            <w:noProof/>
            <w:webHidden/>
          </w:rPr>
          <w:fldChar w:fldCharType="begin"/>
        </w:r>
        <w:r w:rsidR="00E320DE">
          <w:rPr>
            <w:noProof/>
            <w:webHidden/>
          </w:rPr>
          <w:instrText xml:space="preserve"> PAGEREF _Toc362467580 \h </w:instrText>
        </w:r>
        <w:r w:rsidR="00E320DE">
          <w:rPr>
            <w:noProof/>
            <w:webHidden/>
          </w:rPr>
        </w:r>
        <w:r w:rsidR="00E320DE">
          <w:rPr>
            <w:noProof/>
            <w:webHidden/>
          </w:rPr>
          <w:fldChar w:fldCharType="separate"/>
        </w:r>
        <w:r>
          <w:rPr>
            <w:noProof/>
            <w:webHidden/>
          </w:rPr>
          <w:t>115</w:t>
        </w:r>
        <w:r w:rsidR="00E320DE">
          <w:rPr>
            <w:noProof/>
            <w:webHidden/>
          </w:rPr>
          <w:fldChar w:fldCharType="end"/>
        </w:r>
      </w:hyperlink>
    </w:p>
    <w:p w14:paraId="1EFD8045" w14:textId="77777777" w:rsidR="00E320DE" w:rsidRDefault="00F059DA">
      <w:pPr>
        <w:pStyle w:val="TableofFigures"/>
        <w:tabs>
          <w:tab w:val="right" w:leader="dot" w:pos="7910"/>
        </w:tabs>
        <w:rPr>
          <w:rFonts w:asciiTheme="minorHAnsi" w:eastAsiaTheme="minorEastAsia" w:hAnsiTheme="minorHAnsi" w:cstheme="minorBidi"/>
          <w:noProof/>
          <w:sz w:val="22"/>
          <w:szCs w:val="22"/>
          <w:lang w:eastAsia="en-US"/>
        </w:rPr>
      </w:pPr>
      <w:hyperlink w:anchor="_Toc362467581" w:history="1">
        <w:r w:rsidR="00E320DE" w:rsidRPr="00F048CA">
          <w:rPr>
            <w:rStyle w:val="Hyperlink"/>
            <w:rFonts w:eastAsia="Calibri"/>
            <w:noProof/>
          </w:rPr>
          <w:t>Table 5. Non-Inka Coastal and Highland Samples.</w:t>
        </w:r>
        <w:r w:rsidR="00E320DE">
          <w:rPr>
            <w:noProof/>
            <w:webHidden/>
          </w:rPr>
          <w:tab/>
        </w:r>
        <w:r w:rsidR="00E320DE">
          <w:rPr>
            <w:noProof/>
            <w:webHidden/>
          </w:rPr>
          <w:fldChar w:fldCharType="begin"/>
        </w:r>
        <w:r w:rsidR="00E320DE">
          <w:rPr>
            <w:noProof/>
            <w:webHidden/>
          </w:rPr>
          <w:instrText xml:space="preserve"> PAGEREF _Toc362467581 \h </w:instrText>
        </w:r>
        <w:r w:rsidR="00E320DE">
          <w:rPr>
            <w:noProof/>
            <w:webHidden/>
          </w:rPr>
        </w:r>
        <w:r w:rsidR="00E320DE">
          <w:rPr>
            <w:noProof/>
            <w:webHidden/>
          </w:rPr>
          <w:fldChar w:fldCharType="separate"/>
        </w:r>
        <w:r>
          <w:rPr>
            <w:noProof/>
            <w:webHidden/>
          </w:rPr>
          <w:t>131</w:t>
        </w:r>
        <w:r w:rsidR="00E320DE">
          <w:rPr>
            <w:noProof/>
            <w:webHidden/>
          </w:rPr>
          <w:fldChar w:fldCharType="end"/>
        </w:r>
      </w:hyperlink>
    </w:p>
    <w:p w14:paraId="7E2EA630" w14:textId="77777777" w:rsidR="00E320DE" w:rsidRDefault="00F059DA">
      <w:pPr>
        <w:pStyle w:val="TableofFigures"/>
        <w:tabs>
          <w:tab w:val="right" w:leader="dot" w:pos="7910"/>
        </w:tabs>
        <w:rPr>
          <w:rFonts w:asciiTheme="minorHAnsi" w:eastAsiaTheme="minorEastAsia" w:hAnsiTheme="minorHAnsi" w:cstheme="minorBidi"/>
          <w:noProof/>
          <w:sz w:val="22"/>
          <w:szCs w:val="22"/>
          <w:lang w:eastAsia="en-US"/>
        </w:rPr>
      </w:pPr>
      <w:hyperlink w:anchor="_Toc362467582" w:history="1">
        <w:r w:rsidR="00E320DE" w:rsidRPr="00F048CA">
          <w:rPr>
            <w:rStyle w:val="Hyperlink"/>
            <w:rFonts w:eastAsia="Calibri"/>
            <w:noProof/>
          </w:rPr>
          <w:t>Table 6. Sex estimates of the Inka skeletal assemblage</w:t>
        </w:r>
        <w:r w:rsidR="00E320DE">
          <w:rPr>
            <w:noProof/>
            <w:webHidden/>
          </w:rPr>
          <w:tab/>
        </w:r>
        <w:r w:rsidR="00E320DE">
          <w:rPr>
            <w:noProof/>
            <w:webHidden/>
          </w:rPr>
          <w:fldChar w:fldCharType="begin"/>
        </w:r>
        <w:r w:rsidR="00E320DE">
          <w:rPr>
            <w:noProof/>
            <w:webHidden/>
          </w:rPr>
          <w:instrText xml:space="preserve"> PAGEREF _Toc362467582 \h </w:instrText>
        </w:r>
        <w:r w:rsidR="00E320DE">
          <w:rPr>
            <w:noProof/>
            <w:webHidden/>
          </w:rPr>
        </w:r>
        <w:r w:rsidR="00E320DE">
          <w:rPr>
            <w:noProof/>
            <w:webHidden/>
          </w:rPr>
          <w:fldChar w:fldCharType="separate"/>
        </w:r>
        <w:r>
          <w:rPr>
            <w:noProof/>
            <w:webHidden/>
          </w:rPr>
          <w:t>133</w:t>
        </w:r>
        <w:r w:rsidR="00E320DE">
          <w:rPr>
            <w:noProof/>
            <w:webHidden/>
          </w:rPr>
          <w:fldChar w:fldCharType="end"/>
        </w:r>
      </w:hyperlink>
    </w:p>
    <w:p w14:paraId="5EAA7872" w14:textId="77777777" w:rsidR="00E320DE" w:rsidRDefault="00F059DA">
      <w:pPr>
        <w:pStyle w:val="TableofFigures"/>
        <w:tabs>
          <w:tab w:val="right" w:leader="dot" w:pos="7910"/>
        </w:tabs>
        <w:rPr>
          <w:rFonts w:asciiTheme="minorHAnsi" w:eastAsiaTheme="minorEastAsia" w:hAnsiTheme="minorHAnsi" w:cstheme="minorBidi"/>
          <w:noProof/>
          <w:sz w:val="22"/>
          <w:szCs w:val="22"/>
          <w:lang w:eastAsia="en-US"/>
        </w:rPr>
      </w:pPr>
      <w:hyperlink w:anchor="_Toc362467583" w:history="1">
        <w:r w:rsidR="00E320DE" w:rsidRPr="00F048CA">
          <w:rPr>
            <w:rStyle w:val="Hyperlink"/>
            <w:rFonts w:eastAsia="Calibri"/>
            <w:noProof/>
          </w:rPr>
          <w:t>Table 7. Sex distribution by age cohort of the Inka samples.</w:t>
        </w:r>
        <w:r w:rsidR="00E320DE">
          <w:rPr>
            <w:noProof/>
            <w:webHidden/>
          </w:rPr>
          <w:tab/>
        </w:r>
        <w:r w:rsidR="00E320DE">
          <w:rPr>
            <w:noProof/>
            <w:webHidden/>
          </w:rPr>
          <w:fldChar w:fldCharType="begin"/>
        </w:r>
        <w:r w:rsidR="00E320DE">
          <w:rPr>
            <w:noProof/>
            <w:webHidden/>
          </w:rPr>
          <w:instrText xml:space="preserve"> PAGEREF _Toc362467583 \h </w:instrText>
        </w:r>
        <w:r w:rsidR="00E320DE">
          <w:rPr>
            <w:noProof/>
            <w:webHidden/>
          </w:rPr>
        </w:r>
        <w:r w:rsidR="00E320DE">
          <w:rPr>
            <w:noProof/>
            <w:webHidden/>
          </w:rPr>
          <w:fldChar w:fldCharType="separate"/>
        </w:r>
        <w:r>
          <w:rPr>
            <w:noProof/>
            <w:webHidden/>
          </w:rPr>
          <w:t>134</w:t>
        </w:r>
        <w:r w:rsidR="00E320DE">
          <w:rPr>
            <w:noProof/>
            <w:webHidden/>
          </w:rPr>
          <w:fldChar w:fldCharType="end"/>
        </w:r>
      </w:hyperlink>
    </w:p>
    <w:p w14:paraId="4CDB94BD" w14:textId="77777777" w:rsidR="00E320DE" w:rsidRDefault="00F059DA">
      <w:pPr>
        <w:pStyle w:val="TableofFigures"/>
        <w:tabs>
          <w:tab w:val="right" w:leader="dot" w:pos="7910"/>
        </w:tabs>
        <w:rPr>
          <w:rFonts w:asciiTheme="minorHAnsi" w:eastAsiaTheme="minorEastAsia" w:hAnsiTheme="minorHAnsi" w:cstheme="minorBidi"/>
          <w:noProof/>
          <w:sz w:val="22"/>
          <w:szCs w:val="22"/>
          <w:lang w:eastAsia="en-US"/>
        </w:rPr>
      </w:pPr>
      <w:hyperlink w:anchor="_Toc362467584" w:history="1">
        <w:r w:rsidR="00E320DE" w:rsidRPr="00F048CA">
          <w:rPr>
            <w:rStyle w:val="Hyperlink"/>
            <w:rFonts w:eastAsia="Calibri"/>
            <w:noProof/>
          </w:rPr>
          <w:t xml:space="preserve">Table 8. Craniometric landmarks registered via Microscribe digitizer </w:t>
        </w:r>
        <w:r w:rsidR="00E320DE">
          <w:rPr>
            <w:noProof/>
            <w:webHidden/>
          </w:rPr>
          <w:tab/>
        </w:r>
        <w:r w:rsidR="00E320DE">
          <w:rPr>
            <w:noProof/>
            <w:webHidden/>
          </w:rPr>
          <w:fldChar w:fldCharType="begin"/>
        </w:r>
        <w:r w:rsidR="00E320DE">
          <w:rPr>
            <w:noProof/>
            <w:webHidden/>
          </w:rPr>
          <w:instrText xml:space="preserve"> PAGEREF _Toc362467584 \h </w:instrText>
        </w:r>
        <w:r w:rsidR="00E320DE">
          <w:rPr>
            <w:noProof/>
            <w:webHidden/>
          </w:rPr>
        </w:r>
        <w:r w:rsidR="00E320DE">
          <w:rPr>
            <w:noProof/>
            <w:webHidden/>
          </w:rPr>
          <w:fldChar w:fldCharType="separate"/>
        </w:r>
        <w:r>
          <w:rPr>
            <w:noProof/>
            <w:webHidden/>
          </w:rPr>
          <w:t>136</w:t>
        </w:r>
        <w:r w:rsidR="00E320DE">
          <w:rPr>
            <w:noProof/>
            <w:webHidden/>
          </w:rPr>
          <w:fldChar w:fldCharType="end"/>
        </w:r>
      </w:hyperlink>
    </w:p>
    <w:p w14:paraId="1EE60302" w14:textId="77777777" w:rsidR="00E320DE" w:rsidRDefault="00F059DA">
      <w:pPr>
        <w:pStyle w:val="TableofFigures"/>
        <w:tabs>
          <w:tab w:val="right" w:leader="dot" w:pos="7910"/>
        </w:tabs>
        <w:rPr>
          <w:rFonts w:asciiTheme="minorHAnsi" w:eastAsiaTheme="minorEastAsia" w:hAnsiTheme="minorHAnsi" w:cstheme="minorBidi"/>
          <w:noProof/>
          <w:sz w:val="22"/>
          <w:szCs w:val="22"/>
          <w:lang w:eastAsia="en-US"/>
        </w:rPr>
      </w:pPr>
      <w:hyperlink w:anchor="_Toc362467585" w:history="1">
        <w:r w:rsidR="00E320DE" w:rsidRPr="00F048CA">
          <w:rPr>
            <w:rStyle w:val="Hyperlink"/>
            <w:rFonts w:eastAsia="Calibri"/>
            <w:noProof/>
          </w:rPr>
          <w:t>Table 9. Craniometric distances utilized by Verano (2003)</w:t>
        </w:r>
        <w:r w:rsidR="00E320DE">
          <w:rPr>
            <w:noProof/>
            <w:webHidden/>
          </w:rPr>
          <w:tab/>
        </w:r>
        <w:r w:rsidR="00E320DE">
          <w:rPr>
            <w:noProof/>
            <w:webHidden/>
          </w:rPr>
          <w:fldChar w:fldCharType="begin"/>
        </w:r>
        <w:r w:rsidR="00E320DE">
          <w:rPr>
            <w:noProof/>
            <w:webHidden/>
          </w:rPr>
          <w:instrText xml:space="preserve"> PAGEREF _Toc362467585 \h </w:instrText>
        </w:r>
        <w:r w:rsidR="00E320DE">
          <w:rPr>
            <w:noProof/>
            <w:webHidden/>
          </w:rPr>
        </w:r>
        <w:r w:rsidR="00E320DE">
          <w:rPr>
            <w:noProof/>
            <w:webHidden/>
          </w:rPr>
          <w:fldChar w:fldCharType="separate"/>
        </w:r>
        <w:r>
          <w:rPr>
            <w:noProof/>
            <w:webHidden/>
          </w:rPr>
          <w:t>141</w:t>
        </w:r>
        <w:r w:rsidR="00E320DE">
          <w:rPr>
            <w:noProof/>
            <w:webHidden/>
          </w:rPr>
          <w:fldChar w:fldCharType="end"/>
        </w:r>
      </w:hyperlink>
    </w:p>
    <w:p w14:paraId="790E303A" w14:textId="77777777" w:rsidR="00E320DE" w:rsidRDefault="00F059DA">
      <w:pPr>
        <w:pStyle w:val="TableofFigures"/>
        <w:tabs>
          <w:tab w:val="right" w:leader="dot" w:pos="7910"/>
        </w:tabs>
        <w:rPr>
          <w:rFonts w:asciiTheme="minorHAnsi" w:eastAsiaTheme="minorEastAsia" w:hAnsiTheme="minorHAnsi" w:cstheme="minorBidi"/>
          <w:noProof/>
          <w:sz w:val="22"/>
          <w:szCs w:val="22"/>
          <w:lang w:eastAsia="en-US"/>
        </w:rPr>
      </w:pPr>
      <w:hyperlink w:anchor="_Toc362467586" w:history="1">
        <w:r w:rsidR="00E320DE" w:rsidRPr="00F048CA">
          <w:rPr>
            <w:rStyle w:val="Hyperlink"/>
            <w:rFonts w:eastAsia="Calibri"/>
            <w:noProof/>
          </w:rPr>
          <w:t>Table 10. Intraclass correlations of twelve craniometric variables</w:t>
        </w:r>
        <w:r w:rsidR="00E320DE">
          <w:rPr>
            <w:noProof/>
            <w:webHidden/>
          </w:rPr>
          <w:tab/>
        </w:r>
        <w:r w:rsidR="00E320DE">
          <w:rPr>
            <w:noProof/>
            <w:webHidden/>
          </w:rPr>
          <w:fldChar w:fldCharType="begin"/>
        </w:r>
        <w:r w:rsidR="00E320DE">
          <w:rPr>
            <w:noProof/>
            <w:webHidden/>
          </w:rPr>
          <w:instrText xml:space="preserve"> PAGEREF _Toc362467586 \h </w:instrText>
        </w:r>
        <w:r w:rsidR="00E320DE">
          <w:rPr>
            <w:noProof/>
            <w:webHidden/>
          </w:rPr>
        </w:r>
        <w:r w:rsidR="00E320DE">
          <w:rPr>
            <w:noProof/>
            <w:webHidden/>
          </w:rPr>
          <w:fldChar w:fldCharType="separate"/>
        </w:r>
        <w:r>
          <w:rPr>
            <w:noProof/>
            <w:webHidden/>
          </w:rPr>
          <w:t>143</w:t>
        </w:r>
        <w:r w:rsidR="00E320DE">
          <w:rPr>
            <w:noProof/>
            <w:webHidden/>
          </w:rPr>
          <w:fldChar w:fldCharType="end"/>
        </w:r>
      </w:hyperlink>
    </w:p>
    <w:p w14:paraId="305D0C5E" w14:textId="77777777" w:rsidR="00E320DE" w:rsidRDefault="00F059DA">
      <w:pPr>
        <w:pStyle w:val="TableofFigures"/>
        <w:tabs>
          <w:tab w:val="right" w:leader="dot" w:pos="7910"/>
        </w:tabs>
        <w:rPr>
          <w:rFonts w:asciiTheme="minorHAnsi" w:eastAsiaTheme="minorEastAsia" w:hAnsiTheme="minorHAnsi" w:cstheme="minorBidi"/>
          <w:noProof/>
          <w:sz w:val="22"/>
          <w:szCs w:val="22"/>
          <w:lang w:eastAsia="en-US"/>
        </w:rPr>
      </w:pPr>
      <w:hyperlink w:anchor="_Toc362467587" w:history="1">
        <w:r w:rsidR="00E320DE" w:rsidRPr="00F048CA">
          <w:rPr>
            <w:rStyle w:val="Hyperlink"/>
            <w:rFonts w:eastAsia="Calibri"/>
            <w:noProof/>
          </w:rPr>
          <w:t>Table 11. Geographic distances between sites in kilometers</w:t>
        </w:r>
        <w:r w:rsidR="00E320DE">
          <w:rPr>
            <w:noProof/>
            <w:webHidden/>
          </w:rPr>
          <w:tab/>
        </w:r>
        <w:r w:rsidR="00E320DE">
          <w:rPr>
            <w:noProof/>
            <w:webHidden/>
          </w:rPr>
          <w:fldChar w:fldCharType="begin"/>
        </w:r>
        <w:r w:rsidR="00E320DE">
          <w:rPr>
            <w:noProof/>
            <w:webHidden/>
          </w:rPr>
          <w:instrText xml:space="preserve"> PAGEREF _Toc362467587 \h </w:instrText>
        </w:r>
        <w:r w:rsidR="00E320DE">
          <w:rPr>
            <w:noProof/>
            <w:webHidden/>
          </w:rPr>
        </w:r>
        <w:r w:rsidR="00E320DE">
          <w:rPr>
            <w:noProof/>
            <w:webHidden/>
          </w:rPr>
          <w:fldChar w:fldCharType="separate"/>
        </w:r>
        <w:r>
          <w:rPr>
            <w:noProof/>
            <w:webHidden/>
          </w:rPr>
          <w:t>147</w:t>
        </w:r>
        <w:r w:rsidR="00E320DE">
          <w:rPr>
            <w:noProof/>
            <w:webHidden/>
          </w:rPr>
          <w:fldChar w:fldCharType="end"/>
        </w:r>
      </w:hyperlink>
    </w:p>
    <w:p w14:paraId="7CB0502E" w14:textId="77777777" w:rsidR="00E320DE" w:rsidRDefault="00F059DA">
      <w:pPr>
        <w:pStyle w:val="TableofFigures"/>
        <w:tabs>
          <w:tab w:val="right" w:leader="dot" w:pos="7910"/>
        </w:tabs>
        <w:rPr>
          <w:rFonts w:asciiTheme="minorHAnsi" w:eastAsiaTheme="minorEastAsia" w:hAnsiTheme="minorHAnsi" w:cstheme="minorBidi"/>
          <w:noProof/>
          <w:sz w:val="22"/>
          <w:szCs w:val="22"/>
          <w:lang w:eastAsia="en-US"/>
        </w:rPr>
      </w:pPr>
      <w:hyperlink w:anchor="_Toc362467588" w:history="1">
        <w:r w:rsidR="00E320DE" w:rsidRPr="00F048CA">
          <w:rPr>
            <w:rStyle w:val="Hyperlink"/>
            <w:rFonts w:eastAsia="Calibri"/>
            <w:noProof/>
          </w:rPr>
          <w:t>Table 12. Vector means of the twelve craniometric variables by site</w:t>
        </w:r>
        <w:r w:rsidR="00E320DE">
          <w:rPr>
            <w:noProof/>
            <w:webHidden/>
          </w:rPr>
          <w:tab/>
        </w:r>
        <w:r w:rsidR="00E320DE">
          <w:rPr>
            <w:noProof/>
            <w:webHidden/>
          </w:rPr>
          <w:fldChar w:fldCharType="begin"/>
        </w:r>
        <w:r w:rsidR="00E320DE">
          <w:rPr>
            <w:noProof/>
            <w:webHidden/>
          </w:rPr>
          <w:instrText xml:space="preserve"> PAGEREF _Toc362467588 \h </w:instrText>
        </w:r>
        <w:r w:rsidR="00E320DE">
          <w:rPr>
            <w:noProof/>
            <w:webHidden/>
          </w:rPr>
        </w:r>
        <w:r w:rsidR="00E320DE">
          <w:rPr>
            <w:noProof/>
            <w:webHidden/>
          </w:rPr>
          <w:fldChar w:fldCharType="separate"/>
        </w:r>
        <w:r>
          <w:rPr>
            <w:noProof/>
            <w:webHidden/>
          </w:rPr>
          <w:t>150</w:t>
        </w:r>
        <w:r w:rsidR="00E320DE">
          <w:rPr>
            <w:noProof/>
            <w:webHidden/>
          </w:rPr>
          <w:fldChar w:fldCharType="end"/>
        </w:r>
      </w:hyperlink>
    </w:p>
    <w:p w14:paraId="1300F358" w14:textId="77777777" w:rsidR="00E320DE" w:rsidRDefault="00F059DA">
      <w:pPr>
        <w:pStyle w:val="TableofFigures"/>
        <w:tabs>
          <w:tab w:val="right" w:leader="dot" w:pos="7910"/>
        </w:tabs>
        <w:rPr>
          <w:rFonts w:asciiTheme="minorHAnsi" w:eastAsiaTheme="minorEastAsia" w:hAnsiTheme="minorHAnsi" w:cstheme="minorBidi"/>
          <w:noProof/>
          <w:sz w:val="22"/>
          <w:szCs w:val="22"/>
          <w:lang w:eastAsia="en-US"/>
        </w:rPr>
      </w:pPr>
      <w:hyperlink w:anchor="_Toc362467589" w:history="1">
        <w:r w:rsidR="00E320DE" w:rsidRPr="00F048CA">
          <w:rPr>
            <w:rStyle w:val="Hyperlink"/>
            <w:rFonts w:eastAsia="Calibri"/>
            <w:noProof/>
          </w:rPr>
          <w:t>Table 13. Variance-covariance matrix of craniometric variables for 57AS03</w:t>
        </w:r>
        <w:r w:rsidR="00E320DE">
          <w:rPr>
            <w:noProof/>
            <w:webHidden/>
          </w:rPr>
          <w:tab/>
        </w:r>
        <w:r w:rsidR="00E320DE">
          <w:rPr>
            <w:noProof/>
            <w:webHidden/>
          </w:rPr>
          <w:fldChar w:fldCharType="begin"/>
        </w:r>
        <w:r w:rsidR="00E320DE">
          <w:rPr>
            <w:noProof/>
            <w:webHidden/>
          </w:rPr>
          <w:instrText xml:space="preserve"> PAGEREF _Toc362467589 \h </w:instrText>
        </w:r>
        <w:r w:rsidR="00E320DE">
          <w:rPr>
            <w:noProof/>
            <w:webHidden/>
          </w:rPr>
        </w:r>
        <w:r w:rsidR="00E320DE">
          <w:rPr>
            <w:noProof/>
            <w:webHidden/>
          </w:rPr>
          <w:fldChar w:fldCharType="separate"/>
        </w:r>
        <w:r>
          <w:rPr>
            <w:noProof/>
            <w:webHidden/>
          </w:rPr>
          <w:t>151</w:t>
        </w:r>
        <w:r w:rsidR="00E320DE">
          <w:rPr>
            <w:noProof/>
            <w:webHidden/>
          </w:rPr>
          <w:fldChar w:fldCharType="end"/>
        </w:r>
      </w:hyperlink>
    </w:p>
    <w:p w14:paraId="26842966" w14:textId="73F5D59B" w:rsidR="00E320DE" w:rsidRDefault="00F059DA">
      <w:pPr>
        <w:pStyle w:val="TableofFigures"/>
        <w:tabs>
          <w:tab w:val="right" w:leader="dot" w:pos="7910"/>
        </w:tabs>
        <w:rPr>
          <w:rFonts w:asciiTheme="minorHAnsi" w:eastAsiaTheme="minorEastAsia" w:hAnsiTheme="minorHAnsi" w:cstheme="minorBidi"/>
          <w:noProof/>
          <w:sz w:val="22"/>
          <w:szCs w:val="22"/>
          <w:lang w:eastAsia="en-US"/>
        </w:rPr>
      </w:pPr>
      <w:hyperlink w:anchor="_Toc362467590" w:history="1">
        <w:r w:rsidR="00E320DE" w:rsidRPr="00F048CA">
          <w:rPr>
            <w:rStyle w:val="Hyperlink"/>
            <w:rFonts w:eastAsia="Calibri"/>
            <w:noProof/>
          </w:rPr>
          <w:t xml:space="preserve">Table 14. Variance-covariance matrix of craniometric variables for </w:t>
        </w:r>
        <w:r w:rsidR="00E320DE">
          <w:rPr>
            <w:rStyle w:val="Hyperlink"/>
            <w:rFonts w:eastAsia="Calibri"/>
            <w:noProof/>
          </w:rPr>
          <w:t xml:space="preserve">                    </w:t>
        </w:r>
        <w:r w:rsidR="00E320DE" w:rsidRPr="00F048CA">
          <w:rPr>
            <w:rStyle w:val="Hyperlink"/>
            <w:rFonts w:eastAsia="Calibri"/>
            <w:noProof/>
          </w:rPr>
          <w:t>Huaquerones</w:t>
        </w:r>
        <w:r w:rsidR="00E320DE">
          <w:rPr>
            <w:noProof/>
            <w:webHidden/>
          </w:rPr>
          <w:tab/>
        </w:r>
        <w:r w:rsidR="00E320DE">
          <w:rPr>
            <w:noProof/>
            <w:webHidden/>
          </w:rPr>
          <w:fldChar w:fldCharType="begin"/>
        </w:r>
        <w:r w:rsidR="00E320DE">
          <w:rPr>
            <w:noProof/>
            <w:webHidden/>
          </w:rPr>
          <w:instrText xml:space="preserve"> PAGEREF _Toc362467590 \h </w:instrText>
        </w:r>
        <w:r w:rsidR="00E320DE">
          <w:rPr>
            <w:noProof/>
            <w:webHidden/>
          </w:rPr>
        </w:r>
        <w:r w:rsidR="00E320DE">
          <w:rPr>
            <w:noProof/>
            <w:webHidden/>
          </w:rPr>
          <w:fldChar w:fldCharType="separate"/>
        </w:r>
        <w:r>
          <w:rPr>
            <w:noProof/>
            <w:webHidden/>
          </w:rPr>
          <w:t>152</w:t>
        </w:r>
        <w:r w:rsidR="00E320DE">
          <w:rPr>
            <w:noProof/>
            <w:webHidden/>
          </w:rPr>
          <w:fldChar w:fldCharType="end"/>
        </w:r>
      </w:hyperlink>
    </w:p>
    <w:p w14:paraId="3734EAE6" w14:textId="39109A3D" w:rsidR="00E320DE" w:rsidRDefault="00F059DA">
      <w:pPr>
        <w:pStyle w:val="TableofFigures"/>
        <w:tabs>
          <w:tab w:val="right" w:leader="dot" w:pos="7910"/>
        </w:tabs>
        <w:rPr>
          <w:rFonts w:asciiTheme="minorHAnsi" w:eastAsiaTheme="minorEastAsia" w:hAnsiTheme="minorHAnsi" w:cstheme="minorBidi"/>
          <w:noProof/>
          <w:sz w:val="22"/>
          <w:szCs w:val="22"/>
          <w:lang w:eastAsia="en-US"/>
        </w:rPr>
      </w:pPr>
      <w:hyperlink w:anchor="_Toc362467591" w:history="1">
        <w:r w:rsidR="00E320DE" w:rsidRPr="00F048CA">
          <w:rPr>
            <w:rStyle w:val="Hyperlink"/>
            <w:rFonts w:eastAsia="Calibri"/>
            <w:noProof/>
          </w:rPr>
          <w:t>Table 15. Variance-covariance matrix of craniometric variables for</w:t>
        </w:r>
        <w:r w:rsidR="00E320DE">
          <w:rPr>
            <w:rStyle w:val="Hyperlink"/>
            <w:rFonts w:eastAsia="Calibri"/>
            <w:noProof/>
          </w:rPr>
          <w:t xml:space="preserve">                         </w:t>
        </w:r>
        <w:r w:rsidR="00E320DE" w:rsidRPr="00F048CA">
          <w:rPr>
            <w:rStyle w:val="Hyperlink"/>
            <w:rFonts w:eastAsia="Calibri"/>
            <w:noProof/>
          </w:rPr>
          <w:t xml:space="preserve"> Colmay</w:t>
        </w:r>
        <w:r w:rsidR="00E320DE">
          <w:rPr>
            <w:noProof/>
            <w:webHidden/>
          </w:rPr>
          <w:tab/>
        </w:r>
        <w:r w:rsidR="00E320DE">
          <w:rPr>
            <w:noProof/>
            <w:webHidden/>
          </w:rPr>
          <w:fldChar w:fldCharType="begin"/>
        </w:r>
        <w:r w:rsidR="00E320DE">
          <w:rPr>
            <w:noProof/>
            <w:webHidden/>
          </w:rPr>
          <w:instrText xml:space="preserve"> PAGEREF _Toc362467591 \h </w:instrText>
        </w:r>
        <w:r w:rsidR="00E320DE">
          <w:rPr>
            <w:noProof/>
            <w:webHidden/>
          </w:rPr>
        </w:r>
        <w:r w:rsidR="00E320DE">
          <w:rPr>
            <w:noProof/>
            <w:webHidden/>
          </w:rPr>
          <w:fldChar w:fldCharType="separate"/>
        </w:r>
        <w:r>
          <w:rPr>
            <w:noProof/>
            <w:webHidden/>
          </w:rPr>
          <w:t>153</w:t>
        </w:r>
        <w:r w:rsidR="00E320DE">
          <w:rPr>
            <w:noProof/>
            <w:webHidden/>
          </w:rPr>
          <w:fldChar w:fldCharType="end"/>
        </w:r>
      </w:hyperlink>
    </w:p>
    <w:p w14:paraId="04243FEB" w14:textId="4CF9FB63" w:rsidR="00E320DE" w:rsidRDefault="00F059DA">
      <w:pPr>
        <w:pStyle w:val="TableofFigures"/>
        <w:tabs>
          <w:tab w:val="right" w:leader="dot" w:pos="7910"/>
        </w:tabs>
        <w:rPr>
          <w:rFonts w:asciiTheme="minorHAnsi" w:eastAsiaTheme="minorEastAsia" w:hAnsiTheme="minorHAnsi" w:cstheme="minorBidi"/>
          <w:noProof/>
          <w:sz w:val="22"/>
          <w:szCs w:val="22"/>
          <w:lang w:eastAsia="en-US"/>
        </w:rPr>
      </w:pPr>
      <w:hyperlink w:anchor="_Toc362467592" w:history="1">
        <w:r w:rsidR="00E320DE" w:rsidRPr="00F048CA">
          <w:rPr>
            <w:rStyle w:val="Hyperlink"/>
            <w:rFonts w:eastAsia="Calibri"/>
            <w:noProof/>
          </w:rPr>
          <w:t xml:space="preserve">Table 16. Variance-covariance matrix of craniometric variables for </w:t>
        </w:r>
        <w:r w:rsidR="00E320DE">
          <w:rPr>
            <w:rStyle w:val="Hyperlink"/>
            <w:rFonts w:eastAsia="Calibri"/>
            <w:noProof/>
          </w:rPr>
          <w:t xml:space="preserve">                         </w:t>
        </w:r>
        <w:r w:rsidR="00E320DE" w:rsidRPr="00F048CA">
          <w:rPr>
            <w:rStyle w:val="Hyperlink"/>
            <w:rFonts w:eastAsia="Calibri"/>
            <w:noProof/>
          </w:rPr>
          <w:t>Machu Picchu</w:t>
        </w:r>
        <w:r w:rsidR="00E320DE">
          <w:rPr>
            <w:noProof/>
            <w:webHidden/>
          </w:rPr>
          <w:tab/>
        </w:r>
        <w:r w:rsidR="00E320DE">
          <w:rPr>
            <w:noProof/>
            <w:webHidden/>
          </w:rPr>
          <w:fldChar w:fldCharType="begin"/>
        </w:r>
        <w:r w:rsidR="00E320DE">
          <w:rPr>
            <w:noProof/>
            <w:webHidden/>
          </w:rPr>
          <w:instrText xml:space="preserve"> PAGEREF _Toc362467592 \h </w:instrText>
        </w:r>
        <w:r w:rsidR="00E320DE">
          <w:rPr>
            <w:noProof/>
            <w:webHidden/>
          </w:rPr>
        </w:r>
        <w:r w:rsidR="00E320DE">
          <w:rPr>
            <w:noProof/>
            <w:webHidden/>
          </w:rPr>
          <w:fldChar w:fldCharType="separate"/>
        </w:r>
        <w:r>
          <w:rPr>
            <w:noProof/>
            <w:webHidden/>
          </w:rPr>
          <w:t>154</w:t>
        </w:r>
        <w:r w:rsidR="00E320DE">
          <w:rPr>
            <w:noProof/>
            <w:webHidden/>
          </w:rPr>
          <w:fldChar w:fldCharType="end"/>
        </w:r>
      </w:hyperlink>
    </w:p>
    <w:p w14:paraId="7DB4BCFC" w14:textId="2D2DEE04" w:rsidR="00E320DE" w:rsidRDefault="00F059DA">
      <w:pPr>
        <w:pStyle w:val="TableofFigures"/>
        <w:tabs>
          <w:tab w:val="right" w:leader="dot" w:pos="7910"/>
        </w:tabs>
        <w:rPr>
          <w:rFonts w:asciiTheme="minorHAnsi" w:eastAsiaTheme="minorEastAsia" w:hAnsiTheme="minorHAnsi" w:cstheme="minorBidi"/>
          <w:noProof/>
          <w:sz w:val="22"/>
          <w:szCs w:val="22"/>
          <w:lang w:eastAsia="en-US"/>
        </w:rPr>
      </w:pPr>
      <w:hyperlink w:anchor="_Toc362467593" w:history="1">
        <w:r w:rsidR="00E320DE" w:rsidRPr="00F048CA">
          <w:rPr>
            <w:rStyle w:val="Hyperlink"/>
            <w:rFonts w:eastAsia="Calibri"/>
            <w:noProof/>
          </w:rPr>
          <w:t>Table 17. Variance-covariance matrix of craniometric variables for</w:t>
        </w:r>
        <w:r w:rsidR="00E320DE">
          <w:rPr>
            <w:rStyle w:val="Hyperlink"/>
            <w:rFonts w:eastAsia="Calibri"/>
            <w:noProof/>
          </w:rPr>
          <w:t xml:space="preserve">              </w:t>
        </w:r>
        <w:r w:rsidR="00E320DE" w:rsidRPr="00F048CA">
          <w:rPr>
            <w:rStyle w:val="Hyperlink"/>
            <w:rFonts w:eastAsia="Calibri"/>
            <w:noProof/>
          </w:rPr>
          <w:t xml:space="preserve"> Pachacamac</w:t>
        </w:r>
        <w:r w:rsidR="00E320DE">
          <w:rPr>
            <w:noProof/>
            <w:webHidden/>
          </w:rPr>
          <w:tab/>
        </w:r>
        <w:r w:rsidR="00E320DE">
          <w:rPr>
            <w:noProof/>
            <w:webHidden/>
          </w:rPr>
          <w:fldChar w:fldCharType="begin"/>
        </w:r>
        <w:r w:rsidR="00E320DE">
          <w:rPr>
            <w:noProof/>
            <w:webHidden/>
          </w:rPr>
          <w:instrText xml:space="preserve"> PAGEREF _Toc362467593 \h </w:instrText>
        </w:r>
        <w:r w:rsidR="00E320DE">
          <w:rPr>
            <w:noProof/>
            <w:webHidden/>
          </w:rPr>
        </w:r>
        <w:r w:rsidR="00E320DE">
          <w:rPr>
            <w:noProof/>
            <w:webHidden/>
          </w:rPr>
          <w:fldChar w:fldCharType="separate"/>
        </w:r>
        <w:r>
          <w:rPr>
            <w:noProof/>
            <w:webHidden/>
          </w:rPr>
          <w:t>155</w:t>
        </w:r>
        <w:r w:rsidR="00E320DE">
          <w:rPr>
            <w:noProof/>
            <w:webHidden/>
          </w:rPr>
          <w:fldChar w:fldCharType="end"/>
        </w:r>
      </w:hyperlink>
    </w:p>
    <w:p w14:paraId="19C30C9B" w14:textId="5610DC41" w:rsidR="00E320DE" w:rsidRDefault="00F059DA">
      <w:pPr>
        <w:pStyle w:val="TableofFigures"/>
        <w:tabs>
          <w:tab w:val="right" w:leader="dot" w:pos="7910"/>
        </w:tabs>
        <w:rPr>
          <w:rFonts w:asciiTheme="minorHAnsi" w:eastAsiaTheme="minorEastAsia" w:hAnsiTheme="minorHAnsi" w:cstheme="minorBidi"/>
          <w:noProof/>
          <w:sz w:val="22"/>
          <w:szCs w:val="22"/>
          <w:lang w:eastAsia="en-US"/>
        </w:rPr>
      </w:pPr>
      <w:hyperlink w:anchor="_Toc362467594" w:history="1">
        <w:r w:rsidR="00E320DE" w:rsidRPr="00F048CA">
          <w:rPr>
            <w:rStyle w:val="Hyperlink"/>
            <w:rFonts w:eastAsia="Calibri"/>
            <w:noProof/>
          </w:rPr>
          <w:t xml:space="preserve">Table 18. Variance-covariance matrix of craniometric variables for </w:t>
        </w:r>
        <w:r w:rsidR="00E320DE">
          <w:rPr>
            <w:rStyle w:val="Hyperlink"/>
            <w:rFonts w:eastAsia="Calibri"/>
            <w:noProof/>
          </w:rPr>
          <w:t xml:space="preserve">                        </w:t>
        </w:r>
        <w:r w:rsidR="00E320DE" w:rsidRPr="00F048CA">
          <w:rPr>
            <w:rStyle w:val="Hyperlink"/>
            <w:rFonts w:eastAsia="Calibri"/>
            <w:noProof/>
          </w:rPr>
          <w:t>Yauyos</w:t>
        </w:r>
        <w:r w:rsidR="00E320DE">
          <w:rPr>
            <w:noProof/>
            <w:webHidden/>
          </w:rPr>
          <w:tab/>
        </w:r>
        <w:r w:rsidR="00E320DE">
          <w:rPr>
            <w:noProof/>
            <w:webHidden/>
          </w:rPr>
          <w:fldChar w:fldCharType="begin"/>
        </w:r>
        <w:r w:rsidR="00E320DE">
          <w:rPr>
            <w:noProof/>
            <w:webHidden/>
          </w:rPr>
          <w:instrText xml:space="preserve"> PAGEREF _Toc362467594 \h </w:instrText>
        </w:r>
        <w:r w:rsidR="00E320DE">
          <w:rPr>
            <w:noProof/>
            <w:webHidden/>
          </w:rPr>
        </w:r>
        <w:r w:rsidR="00E320DE">
          <w:rPr>
            <w:noProof/>
            <w:webHidden/>
          </w:rPr>
          <w:fldChar w:fldCharType="separate"/>
        </w:r>
        <w:r>
          <w:rPr>
            <w:noProof/>
            <w:webHidden/>
          </w:rPr>
          <w:t>156</w:t>
        </w:r>
        <w:r w:rsidR="00E320DE">
          <w:rPr>
            <w:noProof/>
            <w:webHidden/>
          </w:rPr>
          <w:fldChar w:fldCharType="end"/>
        </w:r>
      </w:hyperlink>
    </w:p>
    <w:p w14:paraId="6AC74FED" w14:textId="5FDE8A6B" w:rsidR="00E320DE" w:rsidRDefault="00F059DA">
      <w:pPr>
        <w:pStyle w:val="TableofFigures"/>
        <w:tabs>
          <w:tab w:val="right" w:leader="dot" w:pos="7910"/>
        </w:tabs>
        <w:rPr>
          <w:rFonts w:asciiTheme="minorHAnsi" w:eastAsiaTheme="minorEastAsia" w:hAnsiTheme="minorHAnsi" w:cstheme="minorBidi"/>
          <w:noProof/>
          <w:sz w:val="22"/>
          <w:szCs w:val="22"/>
          <w:lang w:eastAsia="en-US"/>
        </w:rPr>
      </w:pPr>
      <w:hyperlink w:anchor="_Toc362467595" w:history="1">
        <w:r w:rsidR="00E320DE" w:rsidRPr="00F048CA">
          <w:rPr>
            <w:rStyle w:val="Hyperlink"/>
            <w:rFonts w:eastAsia="Calibri"/>
            <w:noProof/>
          </w:rPr>
          <w:t xml:space="preserve">Table 19. Variance-covariance matrix of craniometric variables for </w:t>
        </w:r>
        <w:r w:rsidR="00E320DE">
          <w:rPr>
            <w:rStyle w:val="Hyperlink"/>
            <w:rFonts w:eastAsia="Calibri"/>
            <w:noProof/>
          </w:rPr>
          <w:t xml:space="preserve">                      </w:t>
        </w:r>
        <w:r w:rsidR="00E320DE" w:rsidRPr="00F048CA">
          <w:rPr>
            <w:rStyle w:val="Hyperlink"/>
            <w:rFonts w:eastAsia="Calibri"/>
            <w:noProof/>
          </w:rPr>
          <w:t>Ancón</w:t>
        </w:r>
        <w:r w:rsidR="00E320DE">
          <w:rPr>
            <w:noProof/>
            <w:webHidden/>
          </w:rPr>
          <w:tab/>
        </w:r>
        <w:r w:rsidR="00E320DE">
          <w:rPr>
            <w:noProof/>
            <w:webHidden/>
          </w:rPr>
          <w:fldChar w:fldCharType="begin"/>
        </w:r>
        <w:r w:rsidR="00E320DE">
          <w:rPr>
            <w:noProof/>
            <w:webHidden/>
          </w:rPr>
          <w:instrText xml:space="preserve"> PAGEREF _Toc362467595 \h </w:instrText>
        </w:r>
        <w:r w:rsidR="00E320DE">
          <w:rPr>
            <w:noProof/>
            <w:webHidden/>
          </w:rPr>
        </w:r>
        <w:r w:rsidR="00E320DE">
          <w:rPr>
            <w:noProof/>
            <w:webHidden/>
          </w:rPr>
          <w:fldChar w:fldCharType="separate"/>
        </w:r>
        <w:r>
          <w:rPr>
            <w:noProof/>
            <w:webHidden/>
          </w:rPr>
          <w:t>157</w:t>
        </w:r>
        <w:r w:rsidR="00E320DE">
          <w:rPr>
            <w:noProof/>
            <w:webHidden/>
          </w:rPr>
          <w:fldChar w:fldCharType="end"/>
        </w:r>
      </w:hyperlink>
    </w:p>
    <w:p w14:paraId="7B522B15" w14:textId="77711EC8" w:rsidR="00E320DE" w:rsidRDefault="00F059DA">
      <w:pPr>
        <w:pStyle w:val="TableofFigures"/>
        <w:tabs>
          <w:tab w:val="right" w:leader="dot" w:pos="7910"/>
        </w:tabs>
        <w:rPr>
          <w:rFonts w:asciiTheme="minorHAnsi" w:eastAsiaTheme="minorEastAsia" w:hAnsiTheme="minorHAnsi" w:cstheme="minorBidi"/>
          <w:noProof/>
          <w:sz w:val="22"/>
          <w:szCs w:val="22"/>
          <w:lang w:eastAsia="en-US"/>
        </w:rPr>
      </w:pPr>
      <w:hyperlink w:anchor="_Toc362467596" w:history="1">
        <w:r w:rsidR="00E320DE" w:rsidRPr="00F048CA">
          <w:rPr>
            <w:rStyle w:val="Hyperlink"/>
            <w:rFonts w:eastAsia="Calibri"/>
            <w:noProof/>
          </w:rPr>
          <w:t xml:space="preserve">Table 20. Variance-covariance matrix of craniometric variables for </w:t>
        </w:r>
        <w:r w:rsidR="00E320DE">
          <w:rPr>
            <w:rStyle w:val="Hyperlink"/>
            <w:rFonts w:eastAsia="Calibri"/>
            <w:noProof/>
          </w:rPr>
          <w:t xml:space="preserve">                 </w:t>
        </w:r>
        <w:r w:rsidR="00E320DE" w:rsidRPr="00F048CA">
          <w:rPr>
            <w:rStyle w:val="Hyperlink"/>
            <w:rFonts w:eastAsia="Calibri"/>
            <w:noProof/>
          </w:rPr>
          <w:t>Cajamarca</w:t>
        </w:r>
        <w:r w:rsidR="00E320DE">
          <w:rPr>
            <w:noProof/>
            <w:webHidden/>
          </w:rPr>
          <w:tab/>
        </w:r>
        <w:r w:rsidR="00E320DE">
          <w:rPr>
            <w:noProof/>
            <w:webHidden/>
          </w:rPr>
          <w:fldChar w:fldCharType="begin"/>
        </w:r>
        <w:r w:rsidR="00E320DE">
          <w:rPr>
            <w:noProof/>
            <w:webHidden/>
          </w:rPr>
          <w:instrText xml:space="preserve"> PAGEREF _Toc362467596 \h </w:instrText>
        </w:r>
        <w:r w:rsidR="00E320DE">
          <w:rPr>
            <w:noProof/>
            <w:webHidden/>
          </w:rPr>
        </w:r>
        <w:r w:rsidR="00E320DE">
          <w:rPr>
            <w:noProof/>
            <w:webHidden/>
          </w:rPr>
          <w:fldChar w:fldCharType="separate"/>
        </w:r>
        <w:r>
          <w:rPr>
            <w:noProof/>
            <w:webHidden/>
          </w:rPr>
          <w:t>158</w:t>
        </w:r>
        <w:r w:rsidR="00E320DE">
          <w:rPr>
            <w:noProof/>
            <w:webHidden/>
          </w:rPr>
          <w:fldChar w:fldCharType="end"/>
        </w:r>
      </w:hyperlink>
    </w:p>
    <w:p w14:paraId="1A4BCBBA" w14:textId="49B6DEC9" w:rsidR="00E320DE" w:rsidRDefault="00F059DA">
      <w:pPr>
        <w:pStyle w:val="TableofFigures"/>
        <w:tabs>
          <w:tab w:val="right" w:leader="dot" w:pos="7910"/>
        </w:tabs>
        <w:rPr>
          <w:rFonts w:asciiTheme="minorHAnsi" w:eastAsiaTheme="minorEastAsia" w:hAnsiTheme="minorHAnsi" w:cstheme="minorBidi"/>
          <w:noProof/>
          <w:sz w:val="22"/>
          <w:szCs w:val="22"/>
          <w:lang w:eastAsia="en-US"/>
        </w:rPr>
      </w:pPr>
      <w:hyperlink w:anchor="_Toc362467597" w:history="1">
        <w:r w:rsidR="00E320DE" w:rsidRPr="00F048CA">
          <w:rPr>
            <w:rStyle w:val="Hyperlink"/>
            <w:rFonts w:eastAsia="Calibri"/>
            <w:noProof/>
          </w:rPr>
          <w:t>Table 21. Variance-covariance matrix of craniometric variables for</w:t>
        </w:r>
        <w:r w:rsidR="00E320DE">
          <w:rPr>
            <w:rStyle w:val="Hyperlink"/>
            <w:rFonts w:eastAsia="Calibri"/>
            <w:noProof/>
          </w:rPr>
          <w:t xml:space="preserve">               </w:t>
        </w:r>
        <w:r w:rsidR="00E320DE" w:rsidRPr="00F048CA">
          <w:rPr>
            <w:rStyle w:val="Hyperlink"/>
            <w:rFonts w:eastAsia="Calibri"/>
            <w:noProof/>
          </w:rPr>
          <w:t xml:space="preserve"> Makatampu</w:t>
        </w:r>
        <w:r w:rsidR="00E320DE">
          <w:rPr>
            <w:noProof/>
            <w:webHidden/>
          </w:rPr>
          <w:tab/>
        </w:r>
        <w:r w:rsidR="00E320DE">
          <w:rPr>
            <w:noProof/>
            <w:webHidden/>
          </w:rPr>
          <w:fldChar w:fldCharType="begin"/>
        </w:r>
        <w:r w:rsidR="00E320DE">
          <w:rPr>
            <w:noProof/>
            <w:webHidden/>
          </w:rPr>
          <w:instrText xml:space="preserve"> PAGEREF _Toc362467597 \h </w:instrText>
        </w:r>
        <w:r w:rsidR="00E320DE">
          <w:rPr>
            <w:noProof/>
            <w:webHidden/>
          </w:rPr>
        </w:r>
        <w:r w:rsidR="00E320DE">
          <w:rPr>
            <w:noProof/>
            <w:webHidden/>
          </w:rPr>
          <w:fldChar w:fldCharType="separate"/>
        </w:r>
        <w:r>
          <w:rPr>
            <w:noProof/>
            <w:webHidden/>
          </w:rPr>
          <w:t>159</w:t>
        </w:r>
        <w:r w:rsidR="00E320DE">
          <w:rPr>
            <w:noProof/>
            <w:webHidden/>
          </w:rPr>
          <w:fldChar w:fldCharType="end"/>
        </w:r>
      </w:hyperlink>
    </w:p>
    <w:p w14:paraId="68D3653A" w14:textId="078D8FBA" w:rsidR="00E320DE" w:rsidRDefault="00F059DA">
      <w:pPr>
        <w:pStyle w:val="TableofFigures"/>
        <w:tabs>
          <w:tab w:val="right" w:leader="dot" w:pos="7910"/>
        </w:tabs>
        <w:rPr>
          <w:rFonts w:asciiTheme="minorHAnsi" w:eastAsiaTheme="minorEastAsia" w:hAnsiTheme="minorHAnsi" w:cstheme="minorBidi"/>
          <w:noProof/>
          <w:sz w:val="22"/>
          <w:szCs w:val="22"/>
          <w:lang w:eastAsia="en-US"/>
        </w:rPr>
      </w:pPr>
      <w:hyperlink w:anchor="_Toc362467598" w:history="1">
        <w:r w:rsidR="00E320DE" w:rsidRPr="00F048CA">
          <w:rPr>
            <w:rStyle w:val="Hyperlink"/>
            <w:rFonts w:eastAsia="Calibri"/>
            <w:noProof/>
          </w:rPr>
          <w:t>Table 22. F</w:t>
        </w:r>
        <w:r w:rsidR="00E320DE" w:rsidRPr="00F048CA">
          <w:rPr>
            <w:rStyle w:val="Hyperlink"/>
            <w:rFonts w:eastAsia="Calibri"/>
            <w:noProof/>
            <w:vertAlign w:val="subscript"/>
          </w:rPr>
          <w:t xml:space="preserve">st </w:t>
        </w:r>
        <w:r w:rsidR="00E320DE" w:rsidRPr="00F048CA">
          <w:rPr>
            <w:rStyle w:val="Hyperlink"/>
            <w:rFonts w:eastAsia="Calibri"/>
            <w:noProof/>
          </w:rPr>
          <w:t>estimates for sites utilized in this study and other</w:t>
        </w:r>
        <w:r w:rsidR="00E320DE">
          <w:rPr>
            <w:rStyle w:val="Hyperlink"/>
            <w:rFonts w:eastAsia="Calibri"/>
            <w:noProof/>
          </w:rPr>
          <w:t xml:space="preserve">                                  </w:t>
        </w:r>
        <w:r w:rsidR="00E320DE" w:rsidRPr="00F048CA">
          <w:rPr>
            <w:rStyle w:val="Hyperlink"/>
            <w:rFonts w:eastAsia="Calibri"/>
            <w:noProof/>
          </w:rPr>
          <w:t xml:space="preserve"> South American samples</w:t>
        </w:r>
        <w:r w:rsidR="00E320DE">
          <w:rPr>
            <w:noProof/>
            <w:webHidden/>
          </w:rPr>
          <w:tab/>
        </w:r>
        <w:r w:rsidR="00E320DE">
          <w:rPr>
            <w:noProof/>
            <w:webHidden/>
          </w:rPr>
          <w:fldChar w:fldCharType="begin"/>
        </w:r>
        <w:r w:rsidR="00E320DE">
          <w:rPr>
            <w:noProof/>
            <w:webHidden/>
          </w:rPr>
          <w:instrText xml:space="preserve"> PAGEREF _Toc362467598 \h </w:instrText>
        </w:r>
        <w:r w:rsidR="00E320DE">
          <w:rPr>
            <w:noProof/>
            <w:webHidden/>
          </w:rPr>
        </w:r>
        <w:r w:rsidR="00E320DE">
          <w:rPr>
            <w:noProof/>
            <w:webHidden/>
          </w:rPr>
          <w:fldChar w:fldCharType="separate"/>
        </w:r>
        <w:r>
          <w:rPr>
            <w:noProof/>
            <w:webHidden/>
          </w:rPr>
          <w:t>161</w:t>
        </w:r>
        <w:r w:rsidR="00E320DE">
          <w:rPr>
            <w:noProof/>
            <w:webHidden/>
          </w:rPr>
          <w:fldChar w:fldCharType="end"/>
        </w:r>
      </w:hyperlink>
    </w:p>
    <w:p w14:paraId="10DF46ED" w14:textId="5CCF89B7" w:rsidR="00E320DE" w:rsidRDefault="00F059DA">
      <w:pPr>
        <w:pStyle w:val="TableofFigures"/>
        <w:tabs>
          <w:tab w:val="right" w:leader="dot" w:pos="7910"/>
        </w:tabs>
        <w:rPr>
          <w:rFonts w:asciiTheme="minorHAnsi" w:eastAsiaTheme="minorEastAsia" w:hAnsiTheme="minorHAnsi" w:cstheme="minorBidi"/>
          <w:noProof/>
          <w:sz w:val="22"/>
          <w:szCs w:val="22"/>
          <w:lang w:eastAsia="en-US"/>
        </w:rPr>
      </w:pPr>
      <w:hyperlink w:anchor="_Toc362467599" w:history="1">
        <w:r w:rsidR="00E320DE" w:rsidRPr="00F048CA">
          <w:rPr>
            <w:rStyle w:val="Hyperlink"/>
            <w:rFonts w:eastAsia="Calibri"/>
            <w:noProof/>
          </w:rPr>
          <w:t>Table 23. Minimum F</w:t>
        </w:r>
        <w:r w:rsidR="00E320DE" w:rsidRPr="00F048CA">
          <w:rPr>
            <w:rStyle w:val="Hyperlink"/>
            <w:rFonts w:eastAsia="Calibri"/>
            <w:noProof/>
            <w:vertAlign w:val="subscript"/>
          </w:rPr>
          <w:t xml:space="preserve">st </w:t>
        </w:r>
        <w:r w:rsidR="00E320DE" w:rsidRPr="00F048CA">
          <w:rPr>
            <w:rStyle w:val="Hyperlink"/>
            <w:rFonts w:eastAsia="Calibri"/>
            <w:noProof/>
          </w:rPr>
          <w:t>estimates for other New World archaeological</w:t>
        </w:r>
        <w:r w:rsidR="00E320DE">
          <w:rPr>
            <w:rStyle w:val="Hyperlink"/>
            <w:rFonts w:eastAsia="Calibri"/>
            <w:noProof/>
          </w:rPr>
          <w:t xml:space="preserve">                   </w:t>
        </w:r>
        <w:r w:rsidR="00E320DE" w:rsidRPr="00F048CA">
          <w:rPr>
            <w:rStyle w:val="Hyperlink"/>
            <w:rFonts w:eastAsia="Calibri"/>
            <w:noProof/>
          </w:rPr>
          <w:t xml:space="preserve"> samples</w:t>
        </w:r>
        <w:r w:rsidR="00E320DE">
          <w:rPr>
            <w:noProof/>
            <w:webHidden/>
          </w:rPr>
          <w:tab/>
        </w:r>
        <w:r w:rsidR="00E320DE">
          <w:rPr>
            <w:noProof/>
            <w:webHidden/>
          </w:rPr>
          <w:fldChar w:fldCharType="begin"/>
        </w:r>
        <w:r w:rsidR="00E320DE">
          <w:rPr>
            <w:noProof/>
            <w:webHidden/>
          </w:rPr>
          <w:instrText xml:space="preserve"> PAGEREF _Toc362467599 \h </w:instrText>
        </w:r>
        <w:r w:rsidR="00E320DE">
          <w:rPr>
            <w:noProof/>
            <w:webHidden/>
          </w:rPr>
        </w:r>
        <w:r w:rsidR="00E320DE">
          <w:rPr>
            <w:noProof/>
            <w:webHidden/>
          </w:rPr>
          <w:fldChar w:fldCharType="separate"/>
        </w:r>
        <w:r>
          <w:rPr>
            <w:noProof/>
            <w:webHidden/>
          </w:rPr>
          <w:t>162</w:t>
        </w:r>
        <w:r w:rsidR="00E320DE">
          <w:rPr>
            <w:noProof/>
            <w:webHidden/>
          </w:rPr>
          <w:fldChar w:fldCharType="end"/>
        </w:r>
      </w:hyperlink>
    </w:p>
    <w:p w14:paraId="60B0B84E" w14:textId="77777777" w:rsidR="00E320DE" w:rsidRDefault="00F059DA">
      <w:pPr>
        <w:pStyle w:val="TableofFigures"/>
        <w:tabs>
          <w:tab w:val="right" w:leader="dot" w:pos="7910"/>
        </w:tabs>
        <w:rPr>
          <w:rFonts w:asciiTheme="minorHAnsi" w:eastAsiaTheme="minorEastAsia" w:hAnsiTheme="minorHAnsi" w:cstheme="minorBidi"/>
          <w:noProof/>
          <w:sz w:val="22"/>
          <w:szCs w:val="22"/>
          <w:lang w:eastAsia="en-US"/>
        </w:rPr>
      </w:pPr>
      <w:hyperlink w:anchor="_Toc362467600" w:history="1">
        <w:r w:rsidR="00E320DE" w:rsidRPr="00F048CA">
          <w:rPr>
            <w:rStyle w:val="Hyperlink"/>
            <w:rFonts w:eastAsia="Calibri"/>
            <w:noProof/>
          </w:rPr>
          <w:t>Table 24. Biological distances between all groups</w:t>
        </w:r>
        <w:r w:rsidR="00E320DE">
          <w:rPr>
            <w:noProof/>
            <w:webHidden/>
          </w:rPr>
          <w:tab/>
        </w:r>
        <w:r w:rsidR="00E320DE">
          <w:rPr>
            <w:noProof/>
            <w:webHidden/>
          </w:rPr>
          <w:fldChar w:fldCharType="begin"/>
        </w:r>
        <w:r w:rsidR="00E320DE">
          <w:rPr>
            <w:noProof/>
            <w:webHidden/>
          </w:rPr>
          <w:instrText xml:space="preserve"> PAGEREF _Toc362467600 \h </w:instrText>
        </w:r>
        <w:r w:rsidR="00E320DE">
          <w:rPr>
            <w:noProof/>
            <w:webHidden/>
          </w:rPr>
        </w:r>
        <w:r w:rsidR="00E320DE">
          <w:rPr>
            <w:noProof/>
            <w:webHidden/>
          </w:rPr>
          <w:fldChar w:fldCharType="separate"/>
        </w:r>
        <w:r>
          <w:rPr>
            <w:noProof/>
            <w:webHidden/>
          </w:rPr>
          <w:t>164</w:t>
        </w:r>
        <w:r w:rsidR="00E320DE">
          <w:rPr>
            <w:noProof/>
            <w:webHidden/>
          </w:rPr>
          <w:fldChar w:fldCharType="end"/>
        </w:r>
      </w:hyperlink>
    </w:p>
    <w:p w14:paraId="769B69BD" w14:textId="77777777" w:rsidR="00E320DE" w:rsidRDefault="00F059DA">
      <w:pPr>
        <w:pStyle w:val="TableofFigures"/>
        <w:tabs>
          <w:tab w:val="right" w:leader="dot" w:pos="7910"/>
        </w:tabs>
        <w:rPr>
          <w:rFonts w:asciiTheme="minorHAnsi" w:eastAsiaTheme="minorEastAsia" w:hAnsiTheme="minorHAnsi" w:cstheme="minorBidi"/>
          <w:noProof/>
          <w:sz w:val="22"/>
          <w:szCs w:val="22"/>
          <w:lang w:eastAsia="en-US"/>
        </w:rPr>
      </w:pPr>
      <w:hyperlink w:anchor="_Toc362467601" w:history="1">
        <w:r w:rsidR="00E320DE" w:rsidRPr="00F048CA">
          <w:rPr>
            <w:rStyle w:val="Hyperlink"/>
            <w:rFonts w:eastAsia="Calibri"/>
            <w:noProof/>
          </w:rPr>
          <w:t>Table 25. Biological distances between Inka groups</w:t>
        </w:r>
        <w:r w:rsidR="00E320DE">
          <w:rPr>
            <w:noProof/>
            <w:webHidden/>
          </w:rPr>
          <w:tab/>
        </w:r>
        <w:r w:rsidR="00E320DE">
          <w:rPr>
            <w:noProof/>
            <w:webHidden/>
          </w:rPr>
          <w:fldChar w:fldCharType="begin"/>
        </w:r>
        <w:r w:rsidR="00E320DE">
          <w:rPr>
            <w:noProof/>
            <w:webHidden/>
          </w:rPr>
          <w:instrText xml:space="preserve"> PAGEREF _Toc362467601 \h </w:instrText>
        </w:r>
        <w:r w:rsidR="00E320DE">
          <w:rPr>
            <w:noProof/>
            <w:webHidden/>
          </w:rPr>
        </w:r>
        <w:r w:rsidR="00E320DE">
          <w:rPr>
            <w:noProof/>
            <w:webHidden/>
          </w:rPr>
          <w:fldChar w:fldCharType="separate"/>
        </w:r>
        <w:r>
          <w:rPr>
            <w:noProof/>
            <w:webHidden/>
          </w:rPr>
          <w:t>167</w:t>
        </w:r>
        <w:r w:rsidR="00E320DE">
          <w:rPr>
            <w:noProof/>
            <w:webHidden/>
          </w:rPr>
          <w:fldChar w:fldCharType="end"/>
        </w:r>
      </w:hyperlink>
    </w:p>
    <w:p w14:paraId="43347CF5" w14:textId="20E325B2" w:rsidR="00E320DE" w:rsidRDefault="00F059DA">
      <w:pPr>
        <w:pStyle w:val="TableofFigures"/>
        <w:tabs>
          <w:tab w:val="right" w:leader="dot" w:pos="7910"/>
        </w:tabs>
        <w:rPr>
          <w:rFonts w:asciiTheme="minorHAnsi" w:eastAsiaTheme="minorEastAsia" w:hAnsiTheme="minorHAnsi" w:cstheme="minorBidi"/>
          <w:noProof/>
          <w:sz w:val="22"/>
          <w:szCs w:val="22"/>
          <w:lang w:eastAsia="en-US"/>
        </w:rPr>
      </w:pPr>
      <w:hyperlink w:anchor="_Toc362467602" w:history="1">
        <w:r w:rsidR="00E320DE" w:rsidRPr="00F048CA">
          <w:rPr>
            <w:rStyle w:val="Hyperlink"/>
            <w:rFonts w:eastAsia="Calibri"/>
            <w:noProof/>
          </w:rPr>
          <w:t>Table 26. Matrix correlation analysis between biological and geographic</w:t>
        </w:r>
        <w:r w:rsidR="00E320DE">
          <w:rPr>
            <w:rStyle w:val="Hyperlink"/>
            <w:rFonts w:eastAsia="Calibri"/>
            <w:noProof/>
          </w:rPr>
          <w:t xml:space="preserve">                </w:t>
        </w:r>
        <w:r w:rsidR="00E320DE" w:rsidRPr="00F048CA">
          <w:rPr>
            <w:rStyle w:val="Hyperlink"/>
            <w:rFonts w:eastAsia="Calibri"/>
            <w:noProof/>
          </w:rPr>
          <w:t xml:space="preserve"> distance</w:t>
        </w:r>
        <w:r w:rsidR="00E320DE">
          <w:rPr>
            <w:noProof/>
            <w:webHidden/>
          </w:rPr>
          <w:tab/>
        </w:r>
        <w:r w:rsidR="00E320DE">
          <w:rPr>
            <w:noProof/>
            <w:webHidden/>
          </w:rPr>
          <w:fldChar w:fldCharType="begin"/>
        </w:r>
        <w:r w:rsidR="00E320DE">
          <w:rPr>
            <w:noProof/>
            <w:webHidden/>
          </w:rPr>
          <w:instrText xml:space="preserve"> PAGEREF _Toc362467602 \h </w:instrText>
        </w:r>
        <w:r w:rsidR="00E320DE">
          <w:rPr>
            <w:noProof/>
            <w:webHidden/>
          </w:rPr>
        </w:r>
        <w:r w:rsidR="00E320DE">
          <w:rPr>
            <w:noProof/>
            <w:webHidden/>
          </w:rPr>
          <w:fldChar w:fldCharType="separate"/>
        </w:r>
        <w:r>
          <w:rPr>
            <w:noProof/>
            <w:webHidden/>
          </w:rPr>
          <w:t>170</w:t>
        </w:r>
        <w:r w:rsidR="00E320DE">
          <w:rPr>
            <w:noProof/>
            <w:webHidden/>
          </w:rPr>
          <w:fldChar w:fldCharType="end"/>
        </w:r>
      </w:hyperlink>
    </w:p>
    <w:p w14:paraId="4FAAA23D" w14:textId="77777777" w:rsidR="00E320DE" w:rsidRDefault="00F059DA">
      <w:pPr>
        <w:pStyle w:val="TableofFigures"/>
        <w:tabs>
          <w:tab w:val="right" w:leader="dot" w:pos="7910"/>
        </w:tabs>
        <w:rPr>
          <w:rFonts w:asciiTheme="minorHAnsi" w:eastAsiaTheme="minorEastAsia" w:hAnsiTheme="minorHAnsi" w:cstheme="minorBidi"/>
          <w:noProof/>
          <w:sz w:val="22"/>
          <w:szCs w:val="22"/>
          <w:lang w:eastAsia="en-US"/>
        </w:rPr>
      </w:pPr>
      <w:hyperlink w:anchor="_Toc362467603" w:history="1">
        <w:r w:rsidR="00E320DE" w:rsidRPr="00F048CA">
          <w:rPr>
            <w:rStyle w:val="Hyperlink"/>
            <w:rFonts w:eastAsia="Calibri"/>
            <w:noProof/>
          </w:rPr>
          <w:t>Table 27. Relethford-Blangero residuals for all sites.</w:t>
        </w:r>
        <w:r w:rsidR="00E320DE">
          <w:rPr>
            <w:noProof/>
            <w:webHidden/>
          </w:rPr>
          <w:tab/>
        </w:r>
        <w:r w:rsidR="00E320DE">
          <w:rPr>
            <w:noProof/>
            <w:webHidden/>
          </w:rPr>
          <w:fldChar w:fldCharType="begin"/>
        </w:r>
        <w:r w:rsidR="00E320DE">
          <w:rPr>
            <w:noProof/>
            <w:webHidden/>
          </w:rPr>
          <w:instrText xml:space="preserve"> PAGEREF _Toc362467603 \h </w:instrText>
        </w:r>
        <w:r w:rsidR="00E320DE">
          <w:rPr>
            <w:noProof/>
            <w:webHidden/>
          </w:rPr>
        </w:r>
        <w:r w:rsidR="00E320DE">
          <w:rPr>
            <w:noProof/>
            <w:webHidden/>
          </w:rPr>
          <w:fldChar w:fldCharType="separate"/>
        </w:r>
        <w:r>
          <w:rPr>
            <w:noProof/>
            <w:webHidden/>
          </w:rPr>
          <w:t>172</w:t>
        </w:r>
        <w:r w:rsidR="00E320DE">
          <w:rPr>
            <w:noProof/>
            <w:webHidden/>
          </w:rPr>
          <w:fldChar w:fldCharType="end"/>
        </w:r>
      </w:hyperlink>
    </w:p>
    <w:p w14:paraId="601ED2D4" w14:textId="77777777" w:rsidR="00E320DE" w:rsidRDefault="00F059DA">
      <w:pPr>
        <w:pStyle w:val="TableofFigures"/>
        <w:tabs>
          <w:tab w:val="right" w:leader="dot" w:pos="7910"/>
        </w:tabs>
        <w:rPr>
          <w:rFonts w:asciiTheme="minorHAnsi" w:eastAsiaTheme="minorEastAsia" w:hAnsiTheme="minorHAnsi" w:cstheme="minorBidi"/>
          <w:noProof/>
          <w:sz w:val="22"/>
          <w:szCs w:val="22"/>
          <w:lang w:eastAsia="en-US"/>
        </w:rPr>
      </w:pPr>
      <w:hyperlink w:anchor="_Toc362467604" w:history="1">
        <w:r w:rsidR="00E320DE" w:rsidRPr="00F048CA">
          <w:rPr>
            <w:rStyle w:val="Hyperlink"/>
            <w:rFonts w:eastAsia="Calibri"/>
            <w:noProof/>
          </w:rPr>
          <w:t>Table 28. Relethford-Blangero Analysis for Inka Sites</w:t>
        </w:r>
        <w:r w:rsidR="00E320DE">
          <w:rPr>
            <w:noProof/>
            <w:webHidden/>
          </w:rPr>
          <w:tab/>
        </w:r>
        <w:r w:rsidR="00E320DE">
          <w:rPr>
            <w:noProof/>
            <w:webHidden/>
          </w:rPr>
          <w:fldChar w:fldCharType="begin"/>
        </w:r>
        <w:r w:rsidR="00E320DE">
          <w:rPr>
            <w:noProof/>
            <w:webHidden/>
          </w:rPr>
          <w:instrText xml:space="preserve"> PAGEREF _Toc362467604 \h </w:instrText>
        </w:r>
        <w:r w:rsidR="00E320DE">
          <w:rPr>
            <w:noProof/>
            <w:webHidden/>
          </w:rPr>
        </w:r>
        <w:r w:rsidR="00E320DE">
          <w:rPr>
            <w:noProof/>
            <w:webHidden/>
          </w:rPr>
          <w:fldChar w:fldCharType="separate"/>
        </w:r>
        <w:r>
          <w:rPr>
            <w:noProof/>
            <w:webHidden/>
          </w:rPr>
          <w:t>174</w:t>
        </w:r>
        <w:r w:rsidR="00E320DE">
          <w:rPr>
            <w:noProof/>
            <w:webHidden/>
          </w:rPr>
          <w:fldChar w:fldCharType="end"/>
        </w:r>
      </w:hyperlink>
    </w:p>
    <w:p w14:paraId="198AF299" w14:textId="77777777" w:rsidR="00E320DE" w:rsidRDefault="00F059DA">
      <w:pPr>
        <w:pStyle w:val="TableofFigures"/>
        <w:tabs>
          <w:tab w:val="right" w:leader="dot" w:pos="7910"/>
        </w:tabs>
        <w:rPr>
          <w:rFonts w:asciiTheme="minorHAnsi" w:eastAsiaTheme="minorEastAsia" w:hAnsiTheme="minorHAnsi" w:cstheme="minorBidi"/>
          <w:noProof/>
          <w:sz w:val="22"/>
          <w:szCs w:val="22"/>
          <w:lang w:eastAsia="en-US"/>
        </w:rPr>
      </w:pPr>
      <w:hyperlink w:anchor="_Toc362467605" w:history="1">
        <w:r w:rsidR="00E320DE" w:rsidRPr="00F048CA">
          <w:rPr>
            <w:rStyle w:val="Hyperlink"/>
            <w:rFonts w:eastAsia="Calibri"/>
            <w:noProof/>
          </w:rPr>
          <w:t>Table 29. Future Inka sites for potential study</w:t>
        </w:r>
        <w:r w:rsidR="00E320DE">
          <w:rPr>
            <w:noProof/>
            <w:webHidden/>
          </w:rPr>
          <w:tab/>
        </w:r>
        <w:r w:rsidR="00E320DE">
          <w:rPr>
            <w:noProof/>
            <w:webHidden/>
          </w:rPr>
          <w:fldChar w:fldCharType="begin"/>
        </w:r>
        <w:r w:rsidR="00E320DE">
          <w:rPr>
            <w:noProof/>
            <w:webHidden/>
          </w:rPr>
          <w:instrText xml:space="preserve"> PAGEREF _Toc362467605 \h </w:instrText>
        </w:r>
        <w:r w:rsidR="00E320DE">
          <w:rPr>
            <w:noProof/>
            <w:webHidden/>
          </w:rPr>
        </w:r>
        <w:r w:rsidR="00E320DE">
          <w:rPr>
            <w:noProof/>
            <w:webHidden/>
          </w:rPr>
          <w:fldChar w:fldCharType="separate"/>
        </w:r>
        <w:r>
          <w:rPr>
            <w:noProof/>
            <w:webHidden/>
          </w:rPr>
          <w:t>192</w:t>
        </w:r>
        <w:r w:rsidR="00E320DE">
          <w:rPr>
            <w:noProof/>
            <w:webHidden/>
          </w:rPr>
          <w:fldChar w:fldCharType="end"/>
        </w:r>
      </w:hyperlink>
    </w:p>
    <w:p w14:paraId="3A33A0FB" w14:textId="14C6A72D" w:rsidR="005A624F" w:rsidRDefault="005A624F" w:rsidP="005A624F">
      <w:pPr>
        <w:numPr>
          <w:ilvl w:val="12"/>
          <w:numId w:val="0"/>
        </w:numPr>
        <w:jc w:val="center"/>
        <w:rPr>
          <w:rFonts w:ascii="Times New Roman" w:hAnsi="Times New Roman"/>
          <w:sz w:val="24"/>
          <w:szCs w:val="24"/>
        </w:rPr>
      </w:pPr>
      <w:r w:rsidRPr="005D10B1">
        <w:rPr>
          <w:rFonts w:ascii="Times New Roman" w:hAnsi="Times New Roman"/>
          <w:sz w:val="24"/>
          <w:szCs w:val="24"/>
        </w:rPr>
        <w:fldChar w:fldCharType="end"/>
      </w:r>
    </w:p>
    <w:p w14:paraId="69B39991" w14:textId="77777777" w:rsidR="005A624F" w:rsidRPr="005D10B1" w:rsidRDefault="005A624F" w:rsidP="002116EF">
      <w:pPr>
        <w:numPr>
          <w:ilvl w:val="12"/>
          <w:numId w:val="0"/>
        </w:numPr>
        <w:jc w:val="center"/>
        <w:rPr>
          <w:rFonts w:ascii="Times New Roman" w:hAnsi="Times New Roman"/>
          <w:sz w:val="24"/>
          <w:szCs w:val="24"/>
        </w:rPr>
      </w:pPr>
    </w:p>
    <w:p w14:paraId="57CD42D8" w14:textId="77777777" w:rsidR="005F3EAB" w:rsidRDefault="00BC7589" w:rsidP="002116EF">
      <w:pPr>
        <w:numPr>
          <w:ilvl w:val="12"/>
          <w:numId w:val="0"/>
        </w:numPr>
        <w:jc w:val="center"/>
        <w:rPr>
          <w:noProof/>
        </w:rPr>
      </w:pPr>
      <w:r w:rsidRPr="005D10B1">
        <w:rPr>
          <w:rFonts w:ascii="Times New Roman" w:hAnsi="Times New Roman"/>
          <w:b/>
          <w:bCs/>
          <w:sz w:val="24"/>
          <w:szCs w:val="24"/>
        </w:rPr>
        <w:br w:type="page"/>
      </w:r>
      <w:r w:rsidR="002116EF" w:rsidRPr="005D10B1">
        <w:rPr>
          <w:rFonts w:ascii="Times New Roman" w:hAnsi="Times New Roman"/>
          <w:b/>
          <w:bCs/>
          <w:sz w:val="24"/>
          <w:szCs w:val="24"/>
        </w:rPr>
        <w:fldChar w:fldCharType="begin"/>
      </w:r>
      <w:r w:rsidR="002116EF" w:rsidRPr="005D10B1">
        <w:rPr>
          <w:rFonts w:ascii="Times New Roman" w:hAnsi="Times New Roman"/>
          <w:b/>
          <w:bCs/>
          <w:sz w:val="24"/>
          <w:szCs w:val="24"/>
        </w:rPr>
        <w:instrText xml:space="preserve"> TOC \h \z \c "Figure" </w:instrText>
      </w:r>
      <w:r w:rsidR="002116EF" w:rsidRPr="005D10B1">
        <w:rPr>
          <w:rFonts w:ascii="Times New Roman" w:hAnsi="Times New Roman"/>
          <w:b/>
          <w:bCs/>
          <w:sz w:val="24"/>
          <w:szCs w:val="24"/>
        </w:rPr>
        <w:fldChar w:fldCharType="separate"/>
      </w:r>
    </w:p>
    <w:p w14:paraId="001DD158" w14:textId="77777777" w:rsidR="005F3EAB" w:rsidRPr="005D10B1" w:rsidRDefault="005F3EAB" w:rsidP="005F3EAB">
      <w:pPr>
        <w:numPr>
          <w:ilvl w:val="12"/>
          <w:numId w:val="0"/>
        </w:numPr>
        <w:jc w:val="center"/>
        <w:rPr>
          <w:rStyle w:val="Hyperlink"/>
          <w:rFonts w:ascii="Times New Roman" w:eastAsia="Calibri" w:hAnsi="Times New Roman"/>
          <w:b/>
          <w:noProof/>
          <w:color w:val="000000"/>
          <w:sz w:val="24"/>
          <w:szCs w:val="24"/>
          <w:u w:val="none"/>
        </w:rPr>
      </w:pPr>
      <w:r w:rsidRPr="005D10B1">
        <w:rPr>
          <w:rStyle w:val="Hyperlink"/>
          <w:rFonts w:ascii="Times New Roman" w:eastAsia="Calibri" w:hAnsi="Times New Roman"/>
          <w:b/>
          <w:noProof/>
          <w:color w:val="000000"/>
          <w:sz w:val="24"/>
          <w:szCs w:val="24"/>
          <w:u w:val="none"/>
        </w:rPr>
        <w:lastRenderedPageBreak/>
        <w:t xml:space="preserve">LIST OF </w:t>
      </w:r>
      <w:r>
        <w:rPr>
          <w:rStyle w:val="Hyperlink"/>
          <w:rFonts w:ascii="Times New Roman" w:eastAsia="Calibri" w:hAnsi="Times New Roman"/>
          <w:b/>
          <w:noProof/>
          <w:color w:val="000000"/>
          <w:sz w:val="24"/>
          <w:szCs w:val="24"/>
          <w:u w:val="none"/>
        </w:rPr>
        <w:t>FIGURES</w:t>
      </w:r>
    </w:p>
    <w:p w14:paraId="788A4F60" w14:textId="77777777" w:rsidR="005F3EAB" w:rsidRDefault="00F059DA">
      <w:pPr>
        <w:pStyle w:val="TableofFigures"/>
        <w:tabs>
          <w:tab w:val="right" w:leader="dot" w:pos="7910"/>
        </w:tabs>
        <w:rPr>
          <w:rFonts w:asciiTheme="minorHAnsi" w:eastAsiaTheme="minorEastAsia" w:hAnsiTheme="minorHAnsi" w:cstheme="minorBidi"/>
          <w:noProof/>
          <w:sz w:val="22"/>
          <w:szCs w:val="22"/>
          <w:lang w:eastAsia="en-US"/>
        </w:rPr>
      </w:pPr>
      <w:hyperlink w:anchor="_Toc361950328" w:history="1">
        <w:r w:rsidR="005F3EAB" w:rsidRPr="00500FEE">
          <w:rPr>
            <w:rStyle w:val="Hyperlink"/>
            <w:rFonts w:eastAsia="Calibri"/>
            <w:noProof/>
          </w:rPr>
          <w:t>Figure 1. Model of strontium isotope ratios</w:t>
        </w:r>
        <w:r w:rsidR="005F3EAB">
          <w:rPr>
            <w:noProof/>
            <w:webHidden/>
          </w:rPr>
          <w:tab/>
        </w:r>
        <w:r w:rsidR="005F3EAB">
          <w:rPr>
            <w:noProof/>
            <w:webHidden/>
          </w:rPr>
          <w:fldChar w:fldCharType="begin"/>
        </w:r>
        <w:r w:rsidR="005F3EAB">
          <w:rPr>
            <w:noProof/>
            <w:webHidden/>
          </w:rPr>
          <w:instrText xml:space="preserve"> PAGEREF _Toc361950328 \h </w:instrText>
        </w:r>
        <w:r w:rsidR="005F3EAB">
          <w:rPr>
            <w:noProof/>
            <w:webHidden/>
          </w:rPr>
        </w:r>
        <w:r w:rsidR="005F3EAB">
          <w:rPr>
            <w:noProof/>
            <w:webHidden/>
          </w:rPr>
          <w:fldChar w:fldCharType="separate"/>
        </w:r>
        <w:r>
          <w:rPr>
            <w:noProof/>
            <w:webHidden/>
          </w:rPr>
          <w:t>39</w:t>
        </w:r>
        <w:r w:rsidR="005F3EAB">
          <w:rPr>
            <w:noProof/>
            <w:webHidden/>
          </w:rPr>
          <w:fldChar w:fldCharType="end"/>
        </w:r>
      </w:hyperlink>
    </w:p>
    <w:p w14:paraId="2D1CCDDC" w14:textId="77777777" w:rsidR="005F3EAB" w:rsidRDefault="005F3EAB">
      <w:pPr>
        <w:pStyle w:val="TableofFigures"/>
        <w:tabs>
          <w:tab w:val="right" w:leader="dot" w:pos="7910"/>
        </w:tabs>
        <w:rPr>
          <w:rStyle w:val="Hyperlink"/>
          <w:rFonts w:eastAsia="Calibri"/>
          <w:noProof/>
        </w:rPr>
      </w:pPr>
    </w:p>
    <w:p w14:paraId="6D142031" w14:textId="77777777" w:rsidR="005F3EAB" w:rsidRDefault="00F059DA">
      <w:pPr>
        <w:pStyle w:val="TableofFigures"/>
        <w:tabs>
          <w:tab w:val="right" w:leader="dot" w:pos="7910"/>
        </w:tabs>
        <w:rPr>
          <w:rFonts w:asciiTheme="minorHAnsi" w:eastAsiaTheme="minorEastAsia" w:hAnsiTheme="minorHAnsi" w:cstheme="minorBidi"/>
          <w:noProof/>
          <w:sz w:val="22"/>
          <w:szCs w:val="22"/>
          <w:lang w:eastAsia="en-US"/>
        </w:rPr>
      </w:pPr>
      <w:hyperlink w:anchor="_Toc361950329" w:history="1">
        <w:r w:rsidR="005F3EAB" w:rsidRPr="00500FEE">
          <w:rPr>
            <w:rStyle w:val="Hyperlink"/>
            <w:rFonts w:eastAsia="Calibri"/>
            <w:noProof/>
          </w:rPr>
          <w:t>Figure 2. Extent of the Inka Empire</w:t>
        </w:r>
        <w:r w:rsidR="005F3EAB">
          <w:rPr>
            <w:noProof/>
            <w:webHidden/>
          </w:rPr>
          <w:tab/>
        </w:r>
        <w:r w:rsidR="005F3EAB">
          <w:rPr>
            <w:noProof/>
            <w:webHidden/>
          </w:rPr>
          <w:fldChar w:fldCharType="begin"/>
        </w:r>
        <w:r w:rsidR="005F3EAB">
          <w:rPr>
            <w:noProof/>
            <w:webHidden/>
          </w:rPr>
          <w:instrText xml:space="preserve"> PAGEREF _Toc361950329 \h </w:instrText>
        </w:r>
        <w:r w:rsidR="005F3EAB">
          <w:rPr>
            <w:noProof/>
            <w:webHidden/>
          </w:rPr>
        </w:r>
        <w:r w:rsidR="005F3EAB">
          <w:rPr>
            <w:noProof/>
            <w:webHidden/>
          </w:rPr>
          <w:fldChar w:fldCharType="separate"/>
        </w:r>
        <w:r>
          <w:rPr>
            <w:noProof/>
            <w:webHidden/>
          </w:rPr>
          <w:t>51</w:t>
        </w:r>
        <w:r w:rsidR="005F3EAB">
          <w:rPr>
            <w:noProof/>
            <w:webHidden/>
          </w:rPr>
          <w:fldChar w:fldCharType="end"/>
        </w:r>
      </w:hyperlink>
    </w:p>
    <w:p w14:paraId="45123FD2" w14:textId="77777777" w:rsidR="005F3EAB" w:rsidRDefault="005F3EAB">
      <w:pPr>
        <w:pStyle w:val="TableofFigures"/>
        <w:tabs>
          <w:tab w:val="right" w:leader="dot" w:pos="7910"/>
        </w:tabs>
        <w:rPr>
          <w:rStyle w:val="Hyperlink"/>
          <w:rFonts w:eastAsia="Calibri"/>
          <w:noProof/>
        </w:rPr>
      </w:pPr>
    </w:p>
    <w:p w14:paraId="3823DD7B" w14:textId="77777777" w:rsidR="005F3EAB" w:rsidRDefault="00F059DA">
      <w:pPr>
        <w:pStyle w:val="TableofFigures"/>
        <w:tabs>
          <w:tab w:val="right" w:leader="dot" w:pos="7910"/>
        </w:tabs>
        <w:rPr>
          <w:rFonts w:asciiTheme="minorHAnsi" w:eastAsiaTheme="minorEastAsia" w:hAnsiTheme="minorHAnsi" w:cstheme="minorBidi"/>
          <w:noProof/>
          <w:sz w:val="22"/>
          <w:szCs w:val="22"/>
          <w:lang w:eastAsia="en-US"/>
        </w:rPr>
      </w:pPr>
      <w:hyperlink w:anchor="_Toc361950330" w:history="1">
        <w:r w:rsidR="005F3EAB" w:rsidRPr="00500FEE">
          <w:rPr>
            <w:rStyle w:val="Hyperlink"/>
            <w:rFonts w:eastAsia="Calibri"/>
            <w:noProof/>
          </w:rPr>
          <w:t>Figure 3. The Four Parts of the Inka Empire</w:t>
        </w:r>
        <w:r w:rsidR="005F3EAB">
          <w:rPr>
            <w:noProof/>
            <w:webHidden/>
          </w:rPr>
          <w:tab/>
        </w:r>
        <w:r w:rsidR="005F3EAB">
          <w:rPr>
            <w:noProof/>
            <w:webHidden/>
          </w:rPr>
          <w:fldChar w:fldCharType="begin"/>
        </w:r>
        <w:r w:rsidR="005F3EAB">
          <w:rPr>
            <w:noProof/>
            <w:webHidden/>
          </w:rPr>
          <w:instrText xml:space="preserve"> PAGEREF _Toc361950330 \h </w:instrText>
        </w:r>
        <w:r w:rsidR="005F3EAB">
          <w:rPr>
            <w:noProof/>
            <w:webHidden/>
          </w:rPr>
        </w:r>
        <w:r w:rsidR="005F3EAB">
          <w:rPr>
            <w:noProof/>
            <w:webHidden/>
          </w:rPr>
          <w:fldChar w:fldCharType="separate"/>
        </w:r>
        <w:r>
          <w:rPr>
            <w:noProof/>
            <w:webHidden/>
          </w:rPr>
          <w:t>53</w:t>
        </w:r>
        <w:r w:rsidR="005F3EAB">
          <w:rPr>
            <w:noProof/>
            <w:webHidden/>
          </w:rPr>
          <w:fldChar w:fldCharType="end"/>
        </w:r>
      </w:hyperlink>
    </w:p>
    <w:p w14:paraId="68273F64" w14:textId="77777777" w:rsidR="005F3EAB" w:rsidRDefault="005F3EAB">
      <w:pPr>
        <w:pStyle w:val="TableofFigures"/>
        <w:tabs>
          <w:tab w:val="right" w:leader="dot" w:pos="7910"/>
        </w:tabs>
        <w:rPr>
          <w:rStyle w:val="Hyperlink"/>
          <w:rFonts w:eastAsia="Calibri"/>
          <w:noProof/>
        </w:rPr>
      </w:pPr>
    </w:p>
    <w:p w14:paraId="52F47DE4" w14:textId="77777777" w:rsidR="005F3EAB" w:rsidRDefault="00F059DA">
      <w:pPr>
        <w:pStyle w:val="TableofFigures"/>
        <w:tabs>
          <w:tab w:val="right" w:leader="dot" w:pos="7910"/>
        </w:tabs>
        <w:rPr>
          <w:rFonts w:asciiTheme="minorHAnsi" w:eastAsiaTheme="minorEastAsia" w:hAnsiTheme="minorHAnsi" w:cstheme="minorBidi"/>
          <w:noProof/>
          <w:sz w:val="22"/>
          <w:szCs w:val="22"/>
          <w:lang w:eastAsia="en-US"/>
        </w:rPr>
      </w:pPr>
      <w:hyperlink w:anchor="_Toc361950331" w:history="1">
        <w:r w:rsidR="005F3EAB" w:rsidRPr="00500FEE">
          <w:rPr>
            <w:rStyle w:val="Hyperlink"/>
            <w:rFonts w:eastAsia="Calibri"/>
            <w:noProof/>
          </w:rPr>
          <w:t>Figure 4. Cross-section of Andean geography</w:t>
        </w:r>
        <w:r w:rsidR="005F3EAB">
          <w:rPr>
            <w:noProof/>
            <w:webHidden/>
          </w:rPr>
          <w:tab/>
        </w:r>
        <w:r w:rsidR="005F3EAB">
          <w:rPr>
            <w:noProof/>
            <w:webHidden/>
          </w:rPr>
          <w:fldChar w:fldCharType="begin"/>
        </w:r>
        <w:r w:rsidR="005F3EAB">
          <w:rPr>
            <w:noProof/>
            <w:webHidden/>
          </w:rPr>
          <w:instrText xml:space="preserve"> PAGEREF _Toc361950331 \h </w:instrText>
        </w:r>
        <w:r w:rsidR="005F3EAB">
          <w:rPr>
            <w:noProof/>
            <w:webHidden/>
          </w:rPr>
        </w:r>
        <w:r w:rsidR="005F3EAB">
          <w:rPr>
            <w:noProof/>
            <w:webHidden/>
          </w:rPr>
          <w:fldChar w:fldCharType="separate"/>
        </w:r>
        <w:r>
          <w:rPr>
            <w:noProof/>
            <w:webHidden/>
          </w:rPr>
          <w:t>54</w:t>
        </w:r>
        <w:r w:rsidR="005F3EAB">
          <w:rPr>
            <w:noProof/>
            <w:webHidden/>
          </w:rPr>
          <w:fldChar w:fldCharType="end"/>
        </w:r>
      </w:hyperlink>
    </w:p>
    <w:p w14:paraId="44B7D2F1" w14:textId="77777777" w:rsidR="005F3EAB" w:rsidRDefault="005F3EAB">
      <w:pPr>
        <w:pStyle w:val="TableofFigures"/>
        <w:tabs>
          <w:tab w:val="right" w:leader="dot" w:pos="7910"/>
        </w:tabs>
        <w:rPr>
          <w:rStyle w:val="Hyperlink"/>
          <w:rFonts w:eastAsia="Calibri"/>
          <w:noProof/>
        </w:rPr>
      </w:pPr>
    </w:p>
    <w:p w14:paraId="088E753D" w14:textId="77777777" w:rsidR="005F3EAB" w:rsidRDefault="00F059DA">
      <w:pPr>
        <w:pStyle w:val="TableofFigures"/>
        <w:tabs>
          <w:tab w:val="right" w:leader="dot" w:pos="7910"/>
        </w:tabs>
        <w:rPr>
          <w:rFonts w:asciiTheme="minorHAnsi" w:eastAsiaTheme="minorEastAsia" w:hAnsiTheme="minorHAnsi" w:cstheme="minorBidi"/>
          <w:noProof/>
          <w:sz w:val="22"/>
          <w:szCs w:val="22"/>
          <w:lang w:eastAsia="en-US"/>
        </w:rPr>
      </w:pPr>
      <w:hyperlink w:anchor="_Toc361950332" w:history="1">
        <w:r w:rsidR="005F3EAB" w:rsidRPr="00500FEE">
          <w:rPr>
            <w:rStyle w:val="Hyperlink"/>
            <w:rFonts w:eastAsia="Calibri"/>
            <w:noProof/>
          </w:rPr>
          <w:t xml:space="preserve">Figure 5. Plate from Guaman Poma depicting a </w:t>
        </w:r>
        <w:r w:rsidR="005F3EAB" w:rsidRPr="00500FEE">
          <w:rPr>
            <w:rStyle w:val="Hyperlink"/>
            <w:rFonts w:eastAsia="Calibri"/>
            <w:i/>
            <w:noProof/>
          </w:rPr>
          <w:t>mamacona</w:t>
        </w:r>
        <w:r w:rsidR="005F3EAB">
          <w:rPr>
            <w:noProof/>
            <w:webHidden/>
          </w:rPr>
          <w:tab/>
        </w:r>
        <w:r w:rsidR="005F3EAB">
          <w:rPr>
            <w:noProof/>
            <w:webHidden/>
          </w:rPr>
          <w:fldChar w:fldCharType="begin"/>
        </w:r>
        <w:r w:rsidR="005F3EAB">
          <w:rPr>
            <w:noProof/>
            <w:webHidden/>
          </w:rPr>
          <w:instrText xml:space="preserve"> PAGEREF _Toc361950332 \h </w:instrText>
        </w:r>
        <w:r w:rsidR="005F3EAB">
          <w:rPr>
            <w:noProof/>
            <w:webHidden/>
          </w:rPr>
        </w:r>
        <w:r w:rsidR="005F3EAB">
          <w:rPr>
            <w:noProof/>
            <w:webHidden/>
          </w:rPr>
          <w:fldChar w:fldCharType="separate"/>
        </w:r>
        <w:r>
          <w:rPr>
            <w:noProof/>
            <w:webHidden/>
          </w:rPr>
          <w:t>58</w:t>
        </w:r>
        <w:r w:rsidR="005F3EAB">
          <w:rPr>
            <w:noProof/>
            <w:webHidden/>
          </w:rPr>
          <w:fldChar w:fldCharType="end"/>
        </w:r>
      </w:hyperlink>
    </w:p>
    <w:p w14:paraId="5B244BCE" w14:textId="77777777" w:rsidR="005F3EAB" w:rsidRDefault="005F3EAB">
      <w:pPr>
        <w:pStyle w:val="TableofFigures"/>
        <w:tabs>
          <w:tab w:val="right" w:leader="dot" w:pos="7910"/>
        </w:tabs>
        <w:rPr>
          <w:rStyle w:val="Hyperlink"/>
          <w:rFonts w:eastAsia="Calibri"/>
          <w:noProof/>
        </w:rPr>
      </w:pPr>
    </w:p>
    <w:p w14:paraId="5C345DBB" w14:textId="77777777" w:rsidR="005F3EAB" w:rsidRDefault="00F059DA">
      <w:pPr>
        <w:pStyle w:val="TableofFigures"/>
        <w:tabs>
          <w:tab w:val="right" w:leader="dot" w:pos="7910"/>
        </w:tabs>
        <w:rPr>
          <w:rFonts w:asciiTheme="minorHAnsi" w:eastAsiaTheme="minorEastAsia" w:hAnsiTheme="minorHAnsi" w:cstheme="minorBidi"/>
          <w:noProof/>
          <w:sz w:val="22"/>
          <w:szCs w:val="22"/>
          <w:lang w:eastAsia="en-US"/>
        </w:rPr>
      </w:pPr>
      <w:hyperlink w:anchor="_Toc361950333" w:history="1">
        <w:r w:rsidR="005F3EAB" w:rsidRPr="00500FEE">
          <w:rPr>
            <w:rStyle w:val="Hyperlink"/>
            <w:rFonts w:eastAsia="Calibri"/>
            <w:noProof/>
          </w:rPr>
          <w:t xml:space="preserve">Figure 6. Plate from Guaman Poma depicting </w:t>
        </w:r>
        <w:r w:rsidR="005F3EAB" w:rsidRPr="00500FEE">
          <w:rPr>
            <w:rStyle w:val="Hyperlink"/>
            <w:rFonts w:eastAsia="Calibri"/>
            <w:i/>
            <w:noProof/>
          </w:rPr>
          <w:t>mit’a</w:t>
        </w:r>
        <w:r w:rsidR="005F3EAB">
          <w:rPr>
            <w:noProof/>
            <w:webHidden/>
          </w:rPr>
          <w:tab/>
        </w:r>
        <w:r w:rsidR="005F3EAB">
          <w:rPr>
            <w:noProof/>
            <w:webHidden/>
          </w:rPr>
          <w:fldChar w:fldCharType="begin"/>
        </w:r>
        <w:r w:rsidR="005F3EAB">
          <w:rPr>
            <w:noProof/>
            <w:webHidden/>
          </w:rPr>
          <w:instrText xml:space="preserve"> PAGEREF _Toc361950333 \h </w:instrText>
        </w:r>
        <w:r w:rsidR="005F3EAB">
          <w:rPr>
            <w:noProof/>
            <w:webHidden/>
          </w:rPr>
        </w:r>
        <w:r w:rsidR="005F3EAB">
          <w:rPr>
            <w:noProof/>
            <w:webHidden/>
          </w:rPr>
          <w:fldChar w:fldCharType="separate"/>
        </w:r>
        <w:r>
          <w:rPr>
            <w:noProof/>
            <w:webHidden/>
          </w:rPr>
          <w:t>59</w:t>
        </w:r>
        <w:r w:rsidR="005F3EAB">
          <w:rPr>
            <w:noProof/>
            <w:webHidden/>
          </w:rPr>
          <w:fldChar w:fldCharType="end"/>
        </w:r>
      </w:hyperlink>
    </w:p>
    <w:p w14:paraId="1A7CF907" w14:textId="77777777" w:rsidR="005F3EAB" w:rsidRDefault="005F3EAB">
      <w:pPr>
        <w:pStyle w:val="TableofFigures"/>
        <w:tabs>
          <w:tab w:val="right" w:leader="dot" w:pos="7910"/>
        </w:tabs>
        <w:rPr>
          <w:rStyle w:val="Hyperlink"/>
          <w:rFonts w:eastAsia="Calibri"/>
          <w:noProof/>
        </w:rPr>
      </w:pPr>
    </w:p>
    <w:p w14:paraId="5FFCAE17" w14:textId="77777777" w:rsidR="005F3EAB" w:rsidRDefault="00F059DA">
      <w:pPr>
        <w:pStyle w:val="TableofFigures"/>
        <w:tabs>
          <w:tab w:val="right" w:leader="dot" w:pos="7910"/>
        </w:tabs>
        <w:rPr>
          <w:rFonts w:asciiTheme="minorHAnsi" w:eastAsiaTheme="minorEastAsia" w:hAnsiTheme="minorHAnsi" w:cstheme="minorBidi"/>
          <w:noProof/>
          <w:sz w:val="22"/>
          <w:szCs w:val="22"/>
          <w:lang w:eastAsia="en-US"/>
        </w:rPr>
      </w:pPr>
      <w:hyperlink w:anchor="_Toc361950334" w:history="1">
        <w:r w:rsidR="005F3EAB" w:rsidRPr="00500FEE">
          <w:rPr>
            <w:rStyle w:val="Hyperlink"/>
            <w:rFonts w:eastAsia="Calibri"/>
            <w:noProof/>
          </w:rPr>
          <w:t xml:space="preserve">Figure 7. Illustration of </w:t>
        </w:r>
        <w:r w:rsidR="005F3EAB" w:rsidRPr="00500FEE">
          <w:rPr>
            <w:rStyle w:val="Hyperlink"/>
            <w:rFonts w:eastAsia="Calibri"/>
            <w:i/>
            <w:noProof/>
          </w:rPr>
          <w:t>aryballoid</w:t>
        </w:r>
        <w:r w:rsidR="005F3EAB" w:rsidRPr="00500FEE">
          <w:rPr>
            <w:rStyle w:val="Hyperlink"/>
            <w:rFonts w:eastAsia="Calibri"/>
            <w:noProof/>
          </w:rPr>
          <w:t xml:space="preserve"> pottery style</w:t>
        </w:r>
        <w:r w:rsidR="005F3EAB">
          <w:rPr>
            <w:noProof/>
            <w:webHidden/>
          </w:rPr>
          <w:tab/>
        </w:r>
        <w:r w:rsidR="005F3EAB">
          <w:rPr>
            <w:noProof/>
            <w:webHidden/>
          </w:rPr>
          <w:fldChar w:fldCharType="begin"/>
        </w:r>
        <w:r w:rsidR="005F3EAB">
          <w:rPr>
            <w:noProof/>
            <w:webHidden/>
          </w:rPr>
          <w:instrText xml:space="preserve"> PAGEREF _Toc361950334 \h </w:instrText>
        </w:r>
        <w:r w:rsidR="005F3EAB">
          <w:rPr>
            <w:noProof/>
            <w:webHidden/>
          </w:rPr>
        </w:r>
        <w:r w:rsidR="005F3EAB">
          <w:rPr>
            <w:noProof/>
            <w:webHidden/>
          </w:rPr>
          <w:fldChar w:fldCharType="separate"/>
        </w:r>
        <w:r>
          <w:rPr>
            <w:noProof/>
            <w:webHidden/>
          </w:rPr>
          <w:t>69</w:t>
        </w:r>
        <w:r w:rsidR="005F3EAB">
          <w:rPr>
            <w:noProof/>
            <w:webHidden/>
          </w:rPr>
          <w:fldChar w:fldCharType="end"/>
        </w:r>
      </w:hyperlink>
    </w:p>
    <w:p w14:paraId="476A3731" w14:textId="77777777" w:rsidR="005F3EAB" w:rsidRDefault="005F3EAB">
      <w:pPr>
        <w:pStyle w:val="TableofFigures"/>
        <w:tabs>
          <w:tab w:val="right" w:leader="dot" w:pos="7910"/>
        </w:tabs>
        <w:rPr>
          <w:rStyle w:val="Hyperlink"/>
          <w:rFonts w:eastAsia="Calibri"/>
          <w:noProof/>
        </w:rPr>
      </w:pPr>
    </w:p>
    <w:p w14:paraId="7BAF9C6B" w14:textId="77777777" w:rsidR="005F3EAB" w:rsidRDefault="00F059DA">
      <w:pPr>
        <w:pStyle w:val="TableofFigures"/>
        <w:tabs>
          <w:tab w:val="right" w:leader="dot" w:pos="7910"/>
        </w:tabs>
        <w:rPr>
          <w:rFonts w:asciiTheme="minorHAnsi" w:eastAsiaTheme="minorEastAsia" w:hAnsiTheme="minorHAnsi" w:cstheme="minorBidi"/>
          <w:noProof/>
          <w:sz w:val="22"/>
          <w:szCs w:val="22"/>
          <w:lang w:eastAsia="en-US"/>
        </w:rPr>
      </w:pPr>
      <w:hyperlink w:anchor="_Toc361950335" w:history="1">
        <w:r w:rsidR="005F3EAB" w:rsidRPr="00500FEE">
          <w:rPr>
            <w:rStyle w:val="Hyperlink"/>
            <w:rFonts w:eastAsia="Calibri"/>
            <w:noProof/>
          </w:rPr>
          <w:t xml:space="preserve">Figure 8. Plate from Guaman Poma depicting a </w:t>
        </w:r>
        <w:r w:rsidR="005F3EAB" w:rsidRPr="00500FEE">
          <w:rPr>
            <w:rStyle w:val="Hyperlink"/>
            <w:rFonts w:eastAsia="Calibri"/>
            <w:i/>
            <w:noProof/>
          </w:rPr>
          <w:t>khipu kamayuq</w:t>
        </w:r>
        <w:r w:rsidR="005F3EAB">
          <w:rPr>
            <w:noProof/>
            <w:webHidden/>
          </w:rPr>
          <w:tab/>
        </w:r>
        <w:r w:rsidR="005F3EAB">
          <w:rPr>
            <w:noProof/>
            <w:webHidden/>
          </w:rPr>
          <w:fldChar w:fldCharType="begin"/>
        </w:r>
        <w:r w:rsidR="005F3EAB">
          <w:rPr>
            <w:noProof/>
            <w:webHidden/>
          </w:rPr>
          <w:instrText xml:space="preserve"> PAGEREF _Toc361950335 \h </w:instrText>
        </w:r>
        <w:r w:rsidR="005F3EAB">
          <w:rPr>
            <w:noProof/>
            <w:webHidden/>
          </w:rPr>
        </w:r>
        <w:r w:rsidR="005F3EAB">
          <w:rPr>
            <w:noProof/>
            <w:webHidden/>
          </w:rPr>
          <w:fldChar w:fldCharType="separate"/>
        </w:r>
        <w:r>
          <w:rPr>
            <w:noProof/>
            <w:webHidden/>
          </w:rPr>
          <w:t>71</w:t>
        </w:r>
        <w:r w:rsidR="005F3EAB">
          <w:rPr>
            <w:noProof/>
            <w:webHidden/>
          </w:rPr>
          <w:fldChar w:fldCharType="end"/>
        </w:r>
      </w:hyperlink>
    </w:p>
    <w:p w14:paraId="50D42EBD" w14:textId="77777777" w:rsidR="005F3EAB" w:rsidRDefault="005F3EAB">
      <w:pPr>
        <w:pStyle w:val="TableofFigures"/>
        <w:tabs>
          <w:tab w:val="right" w:leader="dot" w:pos="7910"/>
        </w:tabs>
        <w:rPr>
          <w:rStyle w:val="Hyperlink"/>
          <w:rFonts w:eastAsia="Calibri"/>
          <w:noProof/>
        </w:rPr>
      </w:pPr>
    </w:p>
    <w:p w14:paraId="1B109C93" w14:textId="77777777" w:rsidR="005F3EAB" w:rsidRDefault="00F059DA">
      <w:pPr>
        <w:pStyle w:val="TableofFigures"/>
        <w:tabs>
          <w:tab w:val="right" w:leader="dot" w:pos="7910"/>
        </w:tabs>
        <w:rPr>
          <w:rFonts w:asciiTheme="minorHAnsi" w:eastAsiaTheme="minorEastAsia" w:hAnsiTheme="minorHAnsi" w:cstheme="minorBidi"/>
          <w:noProof/>
          <w:sz w:val="22"/>
          <w:szCs w:val="22"/>
          <w:lang w:eastAsia="en-US"/>
        </w:rPr>
      </w:pPr>
      <w:hyperlink w:anchor="_Toc361950336" w:history="1">
        <w:r w:rsidR="005F3EAB" w:rsidRPr="00500FEE">
          <w:rPr>
            <w:rStyle w:val="Hyperlink"/>
            <w:rFonts w:eastAsia="Calibri"/>
            <w:noProof/>
          </w:rPr>
          <w:t>Figure 9. Khipu example</w:t>
        </w:r>
        <w:r w:rsidR="005F3EAB">
          <w:rPr>
            <w:noProof/>
            <w:webHidden/>
          </w:rPr>
          <w:tab/>
        </w:r>
        <w:r w:rsidR="005F3EAB">
          <w:rPr>
            <w:noProof/>
            <w:webHidden/>
          </w:rPr>
          <w:fldChar w:fldCharType="begin"/>
        </w:r>
        <w:r w:rsidR="005F3EAB">
          <w:rPr>
            <w:noProof/>
            <w:webHidden/>
          </w:rPr>
          <w:instrText xml:space="preserve"> PAGEREF _Toc361950336 \h </w:instrText>
        </w:r>
        <w:r w:rsidR="005F3EAB">
          <w:rPr>
            <w:noProof/>
            <w:webHidden/>
          </w:rPr>
        </w:r>
        <w:r w:rsidR="005F3EAB">
          <w:rPr>
            <w:noProof/>
            <w:webHidden/>
          </w:rPr>
          <w:fldChar w:fldCharType="separate"/>
        </w:r>
        <w:r>
          <w:rPr>
            <w:noProof/>
            <w:webHidden/>
          </w:rPr>
          <w:t>72</w:t>
        </w:r>
        <w:r w:rsidR="005F3EAB">
          <w:rPr>
            <w:noProof/>
            <w:webHidden/>
          </w:rPr>
          <w:fldChar w:fldCharType="end"/>
        </w:r>
      </w:hyperlink>
    </w:p>
    <w:p w14:paraId="7711DDA0" w14:textId="77777777" w:rsidR="005F3EAB" w:rsidRDefault="005F3EAB">
      <w:pPr>
        <w:pStyle w:val="TableofFigures"/>
        <w:tabs>
          <w:tab w:val="right" w:leader="dot" w:pos="7910"/>
        </w:tabs>
        <w:rPr>
          <w:rStyle w:val="Hyperlink"/>
          <w:rFonts w:eastAsia="Calibri"/>
          <w:noProof/>
        </w:rPr>
      </w:pPr>
    </w:p>
    <w:p w14:paraId="675375DD" w14:textId="42B78691" w:rsidR="005F3EAB" w:rsidRDefault="00F059DA">
      <w:pPr>
        <w:pStyle w:val="TableofFigures"/>
        <w:tabs>
          <w:tab w:val="right" w:leader="dot" w:pos="7910"/>
        </w:tabs>
        <w:rPr>
          <w:rFonts w:asciiTheme="minorHAnsi" w:eastAsiaTheme="minorEastAsia" w:hAnsiTheme="minorHAnsi" w:cstheme="minorBidi"/>
          <w:noProof/>
          <w:sz w:val="22"/>
          <w:szCs w:val="22"/>
          <w:lang w:eastAsia="en-US"/>
        </w:rPr>
      </w:pPr>
      <w:hyperlink w:anchor="_Toc361950337" w:history="1">
        <w:r w:rsidR="005F3EAB" w:rsidRPr="00500FEE">
          <w:rPr>
            <w:rStyle w:val="Hyperlink"/>
            <w:rFonts w:eastAsia="Calibri"/>
            <w:noProof/>
          </w:rPr>
          <w:t xml:space="preserve">Figure 10. Figure 2 from Ross et al. (2008:164) depicting differentiation </w:t>
        </w:r>
        <w:r w:rsidR="005F3EAB">
          <w:rPr>
            <w:rStyle w:val="Hyperlink"/>
            <w:rFonts w:eastAsia="Calibri"/>
            <w:noProof/>
          </w:rPr>
          <w:t xml:space="preserve">                  </w:t>
        </w:r>
        <w:r w:rsidR="005F3EAB" w:rsidRPr="00500FEE">
          <w:rPr>
            <w:rStyle w:val="Hyperlink"/>
            <w:rFonts w:eastAsia="Calibri"/>
            <w:noProof/>
          </w:rPr>
          <w:t>between coastal and highland populations.</w:t>
        </w:r>
        <w:r w:rsidR="005F3EAB">
          <w:rPr>
            <w:noProof/>
            <w:webHidden/>
          </w:rPr>
          <w:tab/>
        </w:r>
        <w:r w:rsidR="005F3EAB">
          <w:rPr>
            <w:noProof/>
            <w:webHidden/>
          </w:rPr>
          <w:fldChar w:fldCharType="begin"/>
        </w:r>
        <w:r w:rsidR="005F3EAB">
          <w:rPr>
            <w:noProof/>
            <w:webHidden/>
          </w:rPr>
          <w:instrText xml:space="preserve"> PAGEREF _Toc361950337 \h </w:instrText>
        </w:r>
        <w:r w:rsidR="005F3EAB">
          <w:rPr>
            <w:noProof/>
            <w:webHidden/>
          </w:rPr>
        </w:r>
        <w:r w:rsidR="005F3EAB">
          <w:rPr>
            <w:noProof/>
            <w:webHidden/>
          </w:rPr>
          <w:fldChar w:fldCharType="separate"/>
        </w:r>
        <w:r>
          <w:rPr>
            <w:noProof/>
            <w:webHidden/>
          </w:rPr>
          <w:t>108</w:t>
        </w:r>
        <w:r w:rsidR="005F3EAB">
          <w:rPr>
            <w:noProof/>
            <w:webHidden/>
          </w:rPr>
          <w:fldChar w:fldCharType="end"/>
        </w:r>
      </w:hyperlink>
    </w:p>
    <w:p w14:paraId="03704295" w14:textId="77777777" w:rsidR="005F3EAB" w:rsidRDefault="005F3EAB">
      <w:pPr>
        <w:pStyle w:val="TableofFigures"/>
        <w:tabs>
          <w:tab w:val="right" w:leader="dot" w:pos="7910"/>
        </w:tabs>
        <w:rPr>
          <w:rStyle w:val="Hyperlink"/>
          <w:rFonts w:eastAsia="Calibri"/>
          <w:noProof/>
        </w:rPr>
      </w:pPr>
    </w:p>
    <w:p w14:paraId="07DD7D8C" w14:textId="77777777" w:rsidR="005F3EAB" w:rsidRDefault="00F059DA">
      <w:pPr>
        <w:pStyle w:val="TableofFigures"/>
        <w:tabs>
          <w:tab w:val="right" w:leader="dot" w:pos="7910"/>
        </w:tabs>
        <w:rPr>
          <w:rFonts w:asciiTheme="minorHAnsi" w:eastAsiaTheme="minorEastAsia" w:hAnsiTheme="minorHAnsi" w:cstheme="minorBidi"/>
          <w:noProof/>
          <w:sz w:val="22"/>
          <w:szCs w:val="22"/>
          <w:lang w:eastAsia="en-US"/>
        </w:rPr>
      </w:pPr>
      <w:hyperlink w:anchor="_Toc361950338" w:history="1">
        <w:r w:rsidR="005F3EAB" w:rsidRPr="00500FEE">
          <w:rPr>
            <w:rStyle w:val="Hyperlink"/>
            <w:rFonts w:eastAsia="Calibri"/>
            <w:noProof/>
          </w:rPr>
          <w:t>Figure 11. Map of Inka sites sampled.</w:t>
        </w:r>
        <w:r w:rsidR="005F3EAB">
          <w:rPr>
            <w:noProof/>
            <w:webHidden/>
          </w:rPr>
          <w:tab/>
        </w:r>
        <w:r w:rsidR="005F3EAB">
          <w:rPr>
            <w:noProof/>
            <w:webHidden/>
          </w:rPr>
          <w:fldChar w:fldCharType="begin"/>
        </w:r>
        <w:r w:rsidR="005F3EAB">
          <w:rPr>
            <w:noProof/>
            <w:webHidden/>
          </w:rPr>
          <w:instrText xml:space="preserve"> PAGEREF _Toc361950338 \h </w:instrText>
        </w:r>
        <w:r w:rsidR="005F3EAB">
          <w:rPr>
            <w:noProof/>
            <w:webHidden/>
          </w:rPr>
        </w:r>
        <w:r w:rsidR="005F3EAB">
          <w:rPr>
            <w:noProof/>
            <w:webHidden/>
          </w:rPr>
          <w:fldChar w:fldCharType="separate"/>
        </w:r>
        <w:r>
          <w:rPr>
            <w:noProof/>
            <w:webHidden/>
          </w:rPr>
          <w:t>119</w:t>
        </w:r>
        <w:r w:rsidR="005F3EAB">
          <w:rPr>
            <w:noProof/>
            <w:webHidden/>
          </w:rPr>
          <w:fldChar w:fldCharType="end"/>
        </w:r>
      </w:hyperlink>
    </w:p>
    <w:p w14:paraId="04B7008F" w14:textId="77777777" w:rsidR="005F3EAB" w:rsidRDefault="005F3EAB">
      <w:pPr>
        <w:pStyle w:val="TableofFigures"/>
        <w:tabs>
          <w:tab w:val="right" w:leader="dot" w:pos="7910"/>
        </w:tabs>
        <w:rPr>
          <w:rStyle w:val="Hyperlink"/>
          <w:rFonts w:eastAsia="Calibri"/>
          <w:noProof/>
        </w:rPr>
      </w:pPr>
    </w:p>
    <w:p w14:paraId="57262AAA" w14:textId="77777777" w:rsidR="005F3EAB" w:rsidRDefault="00F059DA">
      <w:pPr>
        <w:pStyle w:val="TableofFigures"/>
        <w:tabs>
          <w:tab w:val="right" w:leader="dot" w:pos="7910"/>
        </w:tabs>
        <w:rPr>
          <w:rFonts w:asciiTheme="minorHAnsi" w:eastAsiaTheme="minorEastAsia" w:hAnsiTheme="minorHAnsi" w:cstheme="minorBidi"/>
          <w:noProof/>
          <w:sz w:val="22"/>
          <w:szCs w:val="22"/>
          <w:lang w:eastAsia="en-US"/>
        </w:rPr>
      </w:pPr>
      <w:hyperlink w:anchor="_Toc361950339" w:history="1">
        <w:r w:rsidR="005F3EAB" w:rsidRPr="00500FEE">
          <w:rPr>
            <w:rStyle w:val="Hyperlink"/>
            <w:rFonts w:eastAsia="Calibri"/>
            <w:noProof/>
          </w:rPr>
          <w:t>Figure 12. Location of Huaquerones and 57AS03</w:t>
        </w:r>
        <w:r w:rsidR="005F3EAB">
          <w:rPr>
            <w:noProof/>
            <w:webHidden/>
          </w:rPr>
          <w:tab/>
        </w:r>
        <w:r w:rsidR="005F3EAB">
          <w:rPr>
            <w:noProof/>
            <w:webHidden/>
          </w:rPr>
          <w:fldChar w:fldCharType="begin"/>
        </w:r>
        <w:r w:rsidR="005F3EAB">
          <w:rPr>
            <w:noProof/>
            <w:webHidden/>
          </w:rPr>
          <w:instrText xml:space="preserve"> PAGEREF _Toc361950339 \h </w:instrText>
        </w:r>
        <w:r w:rsidR="005F3EAB">
          <w:rPr>
            <w:noProof/>
            <w:webHidden/>
          </w:rPr>
        </w:r>
        <w:r w:rsidR="005F3EAB">
          <w:rPr>
            <w:noProof/>
            <w:webHidden/>
          </w:rPr>
          <w:fldChar w:fldCharType="separate"/>
        </w:r>
        <w:r>
          <w:rPr>
            <w:noProof/>
            <w:webHidden/>
          </w:rPr>
          <w:t>124</w:t>
        </w:r>
        <w:r w:rsidR="005F3EAB">
          <w:rPr>
            <w:noProof/>
            <w:webHidden/>
          </w:rPr>
          <w:fldChar w:fldCharType="end"/>
        </w:r>
      </w:hyperlink>
    </w:p>
    <w:p w14:paraId="7B9D2ACA" w14:textId="77777777" w:rsidR="005F3EAB" w:rsidRDefault="005F3EAB">
      <w:pPr>
        <w:pStyle w:val="TableofFigures"/>
        <w:tabs>
          <w:tab w:val="right" w:leader="dot" w:pos="7910"/>
        </w:tabs>
        <w:rPr>
          <w:rStyle w:val="Hyperlink"/>
          <w:rFonts w:eastAsia="Calibri"/>
          <w:noProof/>
        </w:rPr>
      </w:pPr>
    </w:p>
    <w:p w14:paraId="6E3FAE8C" w14:textId="15B240B8" w:rsidR="005F3EAB" w:rsidRDefault="00F059DA">
      <w:pPr>
        <w:pStyle w:val="TableofFigures"/>
        <w:tabs>
          <w:tab w:val="right" w:leader="dot" w:pos="7910"/>
        </w:tabs>
        <w:rPr>
          <w:rFonts w:asciiTheme="minorHAnsi" w:eastAsiaTheme="minorEastAsia" w:hAnsiTheme="minorHAnsi" w:cstheme="minorBidi"/>
          <w:noProof/>
          <w:sz w:val="22"/>
          <w:szCs w:val="22"/>
          <w:lang w:eastAsia="en-US"/>
        </w:rPr>
      </w:pPr>
      <w:hyperlink w:anchor="_Toc361950340" w:history="1">
        <w:r w:rsidR="005F3EAB" w:rsidRPr="00500FEE">
          <w:rPr>
            <w:rStyle w:val="Hyperlink"/>
            <w:rFonts w:eastAsia="Calibri"/>
            <w:noProof/>
          </w:rPr>
          <w:t>Figure 13. Photograph of mummified remains from Pachacamac before</w:t>
        </w:r>
        <w:r w:rsidR="005F3EAB">
          <w:rPr>
            <w:rStyle w:val="Hyperlink"/>
            <w:rFonts w:eastAsia="Calibri"/>
            <w:noProof/>
          </w:rPr>
          <w:t xml:space="preserve">                                           </w:t>
        </w:r>
        <w:r w:rsidR="005F3EAB" w:rsidRPr="00500FEE">
          <w:rPr>
            <w:rStyle w:val="Hyperlink"/>
            <w:rFonts w:eastAsia="Calibri"/>
            <w:noProof/>
          </w:rPr>
          <w:t xml:space="preserve"> and after processing</w:t>
        </w:r>
        <w:r w:rsidR="005F3EAB">
          <w:rPr>
            <w:noProof/>
            <w:webHidden/>
          </w:rPr>
          <w:tab/>
        </w:r>
        <w:r w:rsidR="005F3EAB">
          <w:rPr>
            <w:noProof/>
            <w:webHidden/>
          </w:rPr>
          <w:fldChar w:fldCharType="begin"/>
        </w:r>
        <w:r w:rsidR="005F3EAB">
          <w:rPr>
            <w:noProof/>
            <w:webHidden/>
          </w:rPr>
          <w:instrText xml:space="preserve"> PAGEREF _Toc361950340 \h </w:instrText>
        </w:r>
        <w:r w:rsidR="005F3EAB">
          <w:rPr>
            <w:noProof/>
            <w:webHidden/>
          </w:rPr>
        </w:r>
        <w:r w:rsidR="005F3EAB">
          <w:rPr>
            <w:noProof/>
            <w:webHidden/>
          </w:rPr>
          <w:fldChar w:fldCharType="separate"/>
        </w:r>
        <w:r>
          <w:rPr>
            <w:noProof/>
            <w:webHidden/>
          </w:rPr>
          <w:t>129</w:t>
        </w:r>
        <w:r w:rsidR="005F3EAB">
          <w:rPr>
            <w:noProof/>
            <w:webHidden/>
          </w:rPr>
          <w:fldChar w:fldCharType="end"/>
        </w:r>
      </w:hyperlink>
    </w:p>
    <w:p w14:paraId="577F741A" w14:textId="77777777" w:rsidR="005F3EAB" w:rsidRDefault="005F3EAB">
      <w:pPr>
        <w:pStyle w:val="TableofFigures"/>
        <w:tabs>
          <w:tab w:val="right" w:leader="dot" w:pos="7910"/>
        </w:tabs>
        <w:rPr>
          <w:rStyle w:val="Hyperlink"/>
          <w:rFonts w:eastAsia="Calibri"/>
          <w:noProof/>
        </w:rPr>
      </w:pPr>
    </w:p>
    <w:p w14:paraId="1C181531" w14:textId="726996BA" w:rsidR="005F3EAB" w:rsidRDefault="00F059DA">
      <w:pPr>
        <w:pStyle w:val="TableofFigures"/>
        <w:tabs>
          <w:tab w:val="right" w:leader="dot" w:pos="7910"/>
        </w:tabs>
        <w:rPr>
          <w:rFonts w:asciiTheme="minorHAnsi" w:eastAsiaTheme="minorEastAsia" w:hAnsiTheme="minorHAnsi" w:cstheme="minorBidi"/>
          <w:noProof/>
          <w:sz w:val="22"/>
          <w:szCs w:val="22"/>
          <w:lang w:eastAsia="en-US"/>
        </w:rPr>
      </w:pPr>
      <w:hyperlink w:anchor="_Toc361950341" w:history="1">
        <w:r w:rsidR="005F3EAB" w:rsidRPr="00500FEE">
          <w:rPr>
            <w:rStyle w:val="Hyperlink"/>
            <w:rFonts w:eastAsia="Calibri"/>
            <w:noProof/>
          </w:rPr>
          <w:t xml:space="preserve">Figure 14. Lateral View of Craniometric Landmarks Registered with </w:t>
        </w:r>
        <w:r w:rsidR="005F3EAB">
          <w:rPr>
            <w:rStyle w:val="Hyperlink"/>
            <w:rFonts w:eastAsia="Calibri"/>
            <w:noProof/>
          </w:rPr>
          <w:t xml:space="preserve">                 </w:t>
        </w:r>
        <w:r w:rsidR="005F3EAB" w:rsidRPr="00500FEE">
          <w:rPr>
            <w:rStyle w:val="Hyperlink"/>
            <w:rFonts w:eastAsia="Calibri"/>
            <w:noProof/>
          </w:rPr>
          <w:t>Microscibe (from the left side)</w:t>
        </w:r>
        <w:r w:rsidR="005F3EAB">
          <w:rPr>
            <w:noProof/>
            <w:webHidden/>
          </w:rPr>
          <w:tab/>
        </w:r>
        <w:r w:rsidR="005F3EAB">
          <w:rPr>
            <w:noProof/>
            <w:webHidden/>
          </w:rPr>
          <w:fldChar w:fldCharType="begin"/>
        </w:r>
        <w:r w:rsidR="005F3EAB">
          <w:rPr>
            <w:noProof/>
            <w:webHidden/>
          </w:rPr>
          <w:instrText xml:space="preserve"> PAGEREF _Toc361950341 \h </w:instrText>
        </w:r>
        <w:r w:rsidR="005F3EAB">
          <w:rPr>
            <w:noProof/>
            <w:webHidden/>
          </w:rPr>
        </w:r>
        <w:r w:rsidR="005F3EAB">
          <w:rPr>
            <w:noProof/>
            <w:webHidden/>
          </w:rPr>
          <w:fldChar w:fldCharType="separate"/>
        </w:r>
        <w:r>
          <w:rPr>
            <w:noProof/>
            <w:webHidden/>
          </w:rPr>
          <w:t>137</w:t>
        </w:r>
        <w:r w:rsidR="005F3EAB">
          <w:rPr>
            <w:noProof/>
            <w:webHidden/>
          </w:rPr>
          <w:fldChar w:fldCharType="end"/>
        </w:r>
      </w:hyperlink>
    </w:p>
    <w:p w14:paraId="4F95F8DD" w14:textId="77777777" w:rsidR="005F3EAB" w:rsidRDefault="005F3EAB">
      <w:pPr>
        <w:pStyle w:val="TableofFigures"/>
        <w:tabs>
          <w:tab w:val="right" w:leader="dot" w:pos="7910"/>
        </w:tabs>
        <w:rPr>
          <w:rStyle w:val="Hyperlink"/>
          <w:rFonts w:eastAsia="Calibri"/>
          <w:noProof/>
        </w:rPr>
      </w:pPr>
    </w:p>
    <w:p w14:paraId="62F1B4AB" w14:textId="77777777" w:rsidR="005F3EAB" w:rsidRDefault="00F059DA">
      <w:pPr>
        <w:pStyle w:val="TableofFigures"/>
        <w:tabs>
          <w:tab w:val="right" w:leader="dot" w:pos="7910"/>
        </w:tabs>
        <w:rPr>
          <w:rFonts w:asciiTheme="minorHAnsi" w:eastAsiaTheme="minorEastAsia" w:hAnsiTheme="minorHAnsi" w:cstheme="minorBidi"/>
          <w:noProof/>
          <w:sz w:val="22"/>
          <w:szCs w:val="22"/>
          <w:lang w:eastAsia="en-US"/>
        </w:rPr>
      </w:pPr>
      <w:hyperlink w:anchor="_Toc361950342" w:history="1">
        <w:r w:rsidR="005F3EAB" w:rsidRPr="00500FEE">
          <w:rPr>
            <w:rStyle w:val="Hyperlink"/>
            <w:rFonts w:eastAsia="Calibri"/>
            <w:noProof/>
          </w:rPr>
          <w:t>Figure 15. Anterior View of Craniometric Landmarks Registered with Microscribe.</w:t>
        </w:r>
        <w:r w:rsidR="005F3EAB">
          <w:rPr>
            <w:noProof/>
            <w:webHidden/>
          </w:rPr>
          <w:tab/>
        </w:r>
        <w:r w:rsidR="005F3EAB">
          <w:rPr>
            <w:noProof/>
            <w:webHidden/>
          </w:rPr>
          <w:fldChar w:fldCharType="begin"/>
        </w:r>
        <w:r w:rsidR="005F3EAB">
          <w:rPr>
            <w:noProof/>
            <w:webHidden/>
          </w:rPr>
          <w:instrText xml:space="preserve"> PAGEREF _Toc361950342 \h </w:instrText>
        </w:r>
        <w:r w:rsidR="005F3EAB">
          <w:rPr>
            <w:noProof/>
            <w:webHidden/>
          </w:rPr>
        </w:r>
        <w:r w:rsidR="005F3EAB">
          <w:rPr>
            <w:noProof/>
            <w:webHidden/>
          </w:rPr>
          <w:fldChar w:fldCharType="separate"/>
        </w:r>
        <w:r>
          <w:rPr>
            <w:noProof/>
            <w:webHidden/>
          </w:rPr>
          <w:t>138</w:t>
        </w:r>
        <w:r w:rsidR="005F3EAB">
          <w:rPr>
            <w:noProof/>
            <w:webHidden/>
          </w:rPr>
          <w:fldChar w:fldCharType="end"/>
        </w:r>
      </w:hyperlink>
    </w:p>
    <w:p w14:paraId="477913F2" w14:textId="77777777" w:rsidR="005F3EAB" w:rsidRDefault="005F3EAB">
      <w:pPr>
        <w:pStyle w:val="TableofFigures"/>
        <w:tabs>
          <w:tab w:val="right" w:leader="dot" w:pos="7910"/>
        </w:tabs>
        <w:rPr>
          <w:rStyle w:val="Hyperlink"/>
          <w:rFonts w:eastAsia="Calibri"/>
          <w:noProof/>
        </w:rPr>
      </w:pPr>
    </w:p>
    <w:p w14:paraId="6DACE2FA" w14:textId="77777777" w:rsidR="005F3EAB" w:rsidRDefault="00F059DA">
      <w:pPr>
        <w:pStyle w:val="TableofFigures"/>
        <w:tabs>
          <w:tab w:val="right" w:leader="dot" w:pos="7910"/>
        </w:tabs>
        <w:rPr>
          <w:rFonts w:asciiTheme="minorHAnsi" w:eastAsiaTheme="minorEastAsia" w:hAnsiTheme="minorHAnsi" w:cstheme="minorBidi"/>
          <w:noProof/>
          <w:sz w:val="22"/>
          <w:szCs w:val="22"/>
          <w:lang w:eastAsia="en-US"/>
        </w:rPr>
      </w:pPr>
      <w:hyperlink w:anchor="_Toc361950343" w:history="1">
        <w:r w:rsidR="005F3EAB" w:rsidRPr="00500FEE">
          <w:rPr>
            <w:rStyle w:val="Hyperlink"/>
            <w:rFonts w:eastAsia="Calibri"/>
            <w:noProof/>
          </w:rPr>
          <w:t>Figure 16. Position of each cranium as it is digitized with the Microscribe.</w:t>
        </w:r>
        <w:r w:rsidR="005F3EAB">
          <w:rPr>
            <w:noProof/>
            <w:webHidden/>
          </w:rPr>
          <w:tab/>
        </w:r>
        <w:r w:rsidR="005F3EAB">
          <w:rPr>
            <w:noProof/>
            <w:webHidden/>
          </w:rPr>
          <w:fldChar w:fldCharType="begin"/>
        </w:r>
        <w:r w:rsidR="005F3EAB">
          <w:rPr>
            <w:noProof/>
            <w:webHidden/>
          </w:rPr>
          <w:instrText xml:space="preserve"> PAGEREF _Toc361950343 \h </w:instrText>
        </w:r>
        <w:r w:rsidR="005F3EAB">
          <w:rPr>
            <w:noProof/>
            <w:webHidden/>
          </w:rPr>
        </w:r>
        <w:r w:rsidR="005F3EAB">
          <w:rPr>
            <w:noProof/>
            <w:webHidden/>
          </w:rPr>
          <w:fldChar w:fldCharType="separate"/>
        </w:r>
        <w:r>
          <w:rPr>
            <w:noProof/>
            <w:webHidden/>
          </w:rPr>
          <w:t>139</w:t>
        </w:r>
        <w:r w:rsidR="005F3EAB">
          <w:rPr>
            <w:noProof/>
            <w:webHidden/>
          </w:rPr>
          <w:fldChar w:fldCharType="end"/>
        </w:r>
      </w:hyperlink>
    </w:p>
    <w:p w14:paraId="0AFF06B4" w14:textId="77777777" w:rsidR="005F3EAB" w:rsidRDefault="005F3EAB">
      <w:pPr>
        <w:pStyle w:val="TableofFigures"/>
        <w:tabs>
          <w:tab w:val="right" w:leader="dot" w:pos="7910"/>
        </w:tabs>
        <w:rPr>
          <w:rStyle w:val="Hyperlink"/>
          <w:rFonts w:eastAsia="Calibri"/>
          <w:noProof/>
        </w:rPr>
      </w:pPr>
    </w:p>
    <w:p w14:paraId="1C8C8F60" w14:textId="77777777" w:rsidR="005F3EAB" w:rsidRDefault="00F059DA">
      <w:pPr>
        <w:pStyle w:val="TableofFigures"/>
        <w:tabs>
          <w:tab w:val="right" w:leader="dot" w:pos="7910"/>
        </w:tabs>
        <w:rPr>
          <w:rFonts w:asciiTheme="minorHAnsi" w:eastAsiaTheme="minorEastAsia" w:hAnsiTheme="minorHAnsi" w:cstheme="minorBidi"/>
          <w:noProof/>
          <w:sz w:val="22"/>
          <w:szCs w:val="22"/>
          <w:lang w:eastAsia="en-US"/>
        </w:rPr>
      </w:pPr>
      <w:hyperlink w:anchor="_Toc361950344" w:history="1">
        <w:r w:rsidR="005F3EAB" w:rsidRPr="00500FEE">
          <w:rPr>
            <w:rStyle w:val="Hyperlink"/>
            <w:rFonts w:eastAsia="Calibri"/>
            <w:noProof/>
          </w:rPr>
          <w:t>Figure 17. General Map of the Inka Road System</w:t>
        </w:r>
        <w:r w:rsidR="005F3EAB">
          <w:rPr>
            <w:noProof/>
            <w:webHidden/>
          </w:rPr>
          <w:tab/>
        </w:r>
        <w:r w:rsidR="005F3EAB">
          <w:rPr>
            <w:noProof/>
            <w:webHidden/>
          </w:rPr>
          <w:fldChar w:fldCharType="begin"/>
        </w:r>
        <w:r w:rsidR="005F3EAB">
          <w:rPr>
            <w:noProof/>
            <w:webHidden/>
          </w:rPr>
          <w:instrText xml:space="preserve"> PAGEREF _Toc361950344 \h </w:instrText>
        </w:r>
        <w:r w:rsidR="005F3EAB">
          <w:rPr>
            <w:noProof/>
            <w:webHidden/>
          </w:rPr>
        </w:r>
        <w:r w:rsidR="005F3EAB">
          <w:rPr>
            <w:noProof/>
            <w:webHidden/>
          </w:rPr>
          <w:fldChar w:fldCharType="separate"/>
        </w:r>
        <w:r>
          <w:rPr>
            <w:noProof/>
            <w:webHidden/>
          </w:rPr>
          <w:t>146</w:t>
        </w:r>
        <w:r w:rsidR="005F3EAB">
          <w:rPr>
            <w:noProof/>
            <w:webHidden/>
          </w:rPr>
          <w:fldChar w:fldCharType="end"/>
        </w:r>
      </w:hyperlink>
    </w:p>
    <w:p w14:paraId="74B0EE6B" w14:textId="77777777" w:rsidR="005F3EAB" w:rsidRDefault="005F3EAB">
      <w:pPr>
        <w:pStyle w:val="TableofFigures"/>
        <w:tabs>
          <w:tab w:val="right" w:leader="dot" w:pos="7910"/>
        </w:tabs>
        <w:rPr>
          <w:rStyle w:val="Hyperlink"/>
          <w:rFonts w:eastAsia="Calibri"/>
          <w:noProof/>
        </w:rPr>
      </w:pPr>
    </w:p>
    <w:p w14:paraId="576527C5" w14:textId="3A442363" w:rsidR="005F3EAB" w:rsidRDefault="00F059DA">
      <w:pPr>
        <w:pStyle w:val="TableofFigures"/>
        <w:tabs>
          <w:tab w:val="right" w:leader="dot" w:pos="7910"/>
        </w:tabs>
        <w:rPr>
          <w:rFonts w:asciiTheme="minorHAnsi" w:eastAsiaTheme="minorEastAsia" w:hAnsiTheme="minorHAnsi" w:cstheme="minorBidi"/>
          <w:noProof/>
          <w:sz w:val="22"/>
          <w:szCs w:val="22"/>
          <w:lang w:eastAsia="en-US"/>
        </w:rPr>
      </w:pPr>
      <w:hyperlink w:anchor="_Toc361950345" w:history="1">
        <w:r w:rsidR="005F3EAB" w:rsidRPr="00500FEE">
          <w:rPr>
            <w:rStyle w:val="Hyperlink"/>
            <w:rFonts w:eastAsia="Calibri"/>
            <w:noProof/>
          </w:rPr>
          <w:t>Figure 18. Principal Coordinate Plot of First and Second Eigenvectors of</w:t>
        </w:r>
        <w:r w:rsidR="005F3EAB">
          <w:rPr>
            <w:rStyle w:val="Hyperlink"/>
            <w:rFonts w:eastAsia="Calibri"/>
            <w:noProof/>
          </w:rPr>
          <w:t xml:space="preserve"> Biological Distances for All Sitees</w:t>
        </w:r>
        <w:r w:rsidR="005F3EAB">
          <w:rPr>
            <w:noProof/>
            <w:webHidden/>
          </w:rPr>
          <w:tab/>
        </w:r>
        <w:r w:rsidR="005F3EAB">
          <w:rPr>
            <w:noProof/>
            <w:webHidden/>
          </w:rPr>
          <w:fldChar w:fldCharType="begin"/>
        </w:r>
        <w:r w:rsidR="005F3EAB">
          <w:rPr>
            <w:noProof/>
            <w:webHidden/>
          </w:rPr>
          <w:instrText xml:space="preserve"> PAGEREF _Toc361950345 \h </w:instrText>
        </w:r>
        <w:r w:rsidR="005F3EAB">
          <w:rPr>
            <w:noProof/>
            <w:webHidden/>
          </w:rPr>
        </w:r>
        <w:r w:rsidR="005F3EAB">
          <w:rPr>
            <w:noProof/>
            <w:webHidden/>
          </w:rPr>
          <w:fldChar w:fldCharType="separate"/>
        </w:r>
        <w:r>
          <w:rPr>
            <w:noProof/>
            <w:webHidden/>
          </w:rPr>
          <w:t>165</w:t>
        </w:r>
        <w:r w:rsidR="005F3EAB">
          <w:rPr>
            <w:noProof/>
            <w:webHidden/>
          </w:rPr>
          <w:fldChar w:fldCharType="end"/>
        </w:r>
      </w:hyperlink>
    </w:p>
    <w:p w14:paraId="630E677A" w14:textId="77777777" w:rsidR="005F3EAB" w:rsidRDefault="005F3EAB">
      <w:pPr>
        <w:pStyle w:val="TableofFigures"/>
        <w:tabs>
          <w:tab w:val="right" w:leader="dot" w:pos="7910"/>
        </w:tabs>
        <w:rPr>
          <w:rStyle w:val="Hyperlink"/>
          <w:rFonts w:eastAsia="Calibri"/>
          <w:noProof/>
        </w:rPr>
      </w:pPr>
    </w:p>
    <w:p w14:paraId="5EB39EDC" w14:textId="77777777" w:rsidR="005F3EAB" w:rsidRDefault="00F059DA">
      <w:pPr>
        <w:pStyle w:val="TableofFigures"/>
        <w:tabs>
          <w:tab w:val="right" w:leader="dot" w:pos="7910"/>
        </w:tabs>
        <w:rPr>
          <w:rFonts w:asciiTheme="minorHAnsi" w:eastAsiaTheme="minorEastAsia" w:hAnsiTheme="minorHAnsi" w:cstheme="minorBidi"/>
          <w:noProof/>
          <w:sz w:val="22"/>
          <w:szCs w:val="22"/>
          <w:lang w:eastAsia="en-US"/>
        </w:rPr>
      </w:pPr>
      <w:hyperlink w:anchor="_Toc361950346" w:history="1">
        <w:r w:rsidR="005F3EAB" w:rsidRPr="00500FEE">
          <w:rPr>
            <w:rStyle w:val="Hyperlink"/>
            <w:rFonts w:eastAsia="Calibri"/>
            <w:noProof/>
          </w:rPr>
          <w:t>Figure 20. Principal Coordinate Plot of First and Second Eigenvectors of Biological Distances for Inka Sites.</w:t>
        </w:r>
        <w:r w:rsidR="005F3EAB">
          <w:rPr>
            <w:noProof/>
            <w:webHidden/>
          </w:rPr>
          <w:tab/>
        </w:r>
        <w:r w:rsidR="005F3EAB">
          <w:rPr>
            <w:noProof/>
            <w:webHidden/>
          </w:rPr>
          <w:fldChar w:fldCharType="begin"/>
        </w:r>
        <w:r w:rsidR="005F3EAB">
          <w:rPr>
            <w:noProof/>
            <w:webHidden/>
          </w:rPr>
          <w:instrText xml:space="preserve"> PAGEREF _Toc361950346 \h </w:instrText>
        </w:r>
        <w:r w:rsidR="005F3EAB">
          <w:rPr>
            <w:noProof/>
            <w:webHidden/>
          </w:rPr>
        </w:r>
        <w:r w:rsidR="005F3EAB">
          <w:rPr>
            <w:noProof/>
            <w:webHidden/>
          </w:rPr>
          <w:fldChar w:fldCharType="separate"/>
        </w:r>
        <w:r>
          <w:rPr>
            <w:noProof/>
            <w:webHidden/>
          </w:rPr>
          <w:t>169</w:t>
        </w:r>
        <w:r w:rsidR="005F3EAB">
          <w:rPr>
            <w:noProof/>
            <w:webHidden/>
          </w:rPr>
          <w:fldChar w:fldCharType="end"/>
        </w:r>
      </w:hyperlink>
    </w:p>
    <w:p w14:paraId="3AA49D58" w14:textId="77777777" w:rsidR="005F3EAB" w:rsidRDefault="005F3EAB">
      <w:pPr>
        <w:pStyle w:val="TableofFigures"/>
        <w:tabs>
          <w:tab w:val="right" w:leader="dot" w:pos="7910"/>
        </w:tabs>
        <w:rPr>
          <w:rStyle w:val="Hyperlink"/>
          <w:rFonts w:eastAsia="Calibri"/>
          <w:noProof/>
        </w:rPr>
      </w:pPr>
    </w:p>
    <w:p w14:paraId="2BE24626" w14:textId="46CC4240" w:rsidR="005F3EAB" w:rsidRDefault="00F059DA">
      <w:pPr>
        <w:pStyle w:val="TableofFigures"/>
        <w:tabs>
          <w:tab w:val="right" w:leader="dot" w:pos="7910"/>
        </w:tabs>
        <w:rPr>
          <w:rFonts w:asciiTheme="minorHAnsi" w:eastAsiaTheme="minorEastAsia" w:hAnsiTheme="minorHAnsi" w:cstheme="minorBidi"/>
          <w:noProof/>
          <w:sz w:val="22"/>
          <w:szCs w:val="22"/>
          <w:lang w:eastAsia="en-US"/>
        </w:rPr>
      </w:pPr>
      <w:hyperlink w:anchor="_Toc361950347" w:history="1">
        <w:r w:rsidR="005F3EAB" w:rsidRPr="00500FEE">
          <w:rPr>
            <w:rStyle w:val="Hyperlink"/>
            <w:rFonts w:eastAsia="Calibri"/>
            <w:noProof/>
          </w:rPr>
          <w:t>Figure 21. Plot of genetic distance to the centroid against observed</w:t>
        </w:r>
        <w:r w:rsidR="00797F63">
          <w:rPr>
            <w:rStyle w:val="Hyperlink"/>
            <w:rFonts w:eastAsia="Calibri"/>
            <w:noProof/>
          </w:rPr>
          <w:t xml:space="preserve">                           </w:t>
        </w:r>
        <w:r w:rsidR="005F3EAB" w:rsidRPr="00500FEE">
          <w:rPr>
            <w:rStyle w:val="Hyperlink"/>
            <w:rFonts w:eastAsia="Calibri"/>
            <w:noProof/>
          </w:rPr>
          <w:t xml:space="preserve"> within-group phenotypic variance for all sites</w:t>
        </w:r>
        <w:r w:rsidR="005F3EAB">
          <w:rPr>
            <w:noProof/>
            <w:webHidden/>
          </w:rPr>
          <w:tab/>
        </w:r>
        <w:r w:rsidR="005F3EAB">
          <w:rPr>
            <w:noProof/>
            <w:webHidden/>
          </w:rPr>
          <w:fldChar w:fldCharType="begin"/>
        </w:r>
        <w:r w:rsidR="005F3EAB">
          <w:rPr>
            <w:noProof/>
            <w:webHidden/>
          </w:rPr>
          <w:instrText xml:space="preserve"> PAGEREF _Toc361950347 \h </w:instrText>
        </w:r>
        <w:r w:rsidR="005F3EAB">
          <w:rPr>
            <w:noProof/>
            <w:webHidden/>
          </w:rPr>
        </w:r>
        <w:r w:rsidR="005F3EAB">
          <w:rPr>
            <w:noProof/>
            <w:webHidden/>
          </w:rPr>
          <w:fldChar w:fldCharType="separate"/>
        </w:r>
        <w:r>
          <w:rPr>
            <w:noProof/>
            <w:webHidden/>
          </w:rPr>
          <w:t>175</w:t>
        </w:r>
        <w:r w:rsidR="005F3EAB">
          <w:rPr>
            <w:noProof/>
            <w:webHidden/>
          </w:rPr>
          <w:fldChar w:fldCharType="end"/>
        </w:r>
      </w:hyperlink>
    </w:p>
    <w:p w14:paraId="583513A1" w14:textId="77777777" w:rsidR="005F3EAB" w:rsidRDefault="005F3EAB">
      <w:pPr>
        <w:pStyle w:val="TableofFigures"/>
        <w:tabs>
          <w:tab w:val="right" w:leader="dot" w:pos="7910"/>
        </w:tabs>
        <w:rPr>
          <w:rStyle w:val="Hyperlink"/>
          <w:rFonts w:eastAsia="Calibri"/>
          <w:noProof/>
        </w:rPr>
      </w:pPr>
    </w:p>
    <w:p w14:paraId="22A9ECAF" w14:textId="25167A3A" w:rsidR="005F3EAB" w:rsidRDefault="00F059DA">
      <w:pPr>
        <w:pStyle w:val="TableofFigures"/>
        <w:tabs>
          <w:tab w:val="right" w:leader="dot" w:pos="7910"/>
        </w:tabs>
        <w:rPr>
          <w:rFonts w:asciiTheme="minorHAnsi" w:eastAsiaTheme="minorEastAsia" w:hAnsiTheme="minorHAnsi" w:cstheme="minorBidi"/>
          <w:noProof/>
          <w:sz w:val="22"/>
          <w:szCs w:val="22"/>
          <w:lang w:eastAsia="en-US"/>
        </w:rPr>
      </w:pPr>
      <w:hyperlink w:anchor="_Toc361950348" w:history="1">
        <w:r w:rsidR="005F3EAB" w:rsidRPr="00500FEE">
          <w:rPr>
            <w:rStyle w:val="Hyperlink"/>
            <w:rFonts w:eastAsia="Calibri"/>
            <w:noProof/>
          </w:rPr>
          <w:t>Figure 22. Plot of genetic distance to the centroid against observed</w:t>
        </w:r>
        <w:r w:rsidR="00797F63">
          <w:rPr>
            <w:rStyle w:val="Hyperlink"/>
            <w:rFonts w:eastAsia="Calibri"/>
            <w:noProof/>
          </w:rPr>
          <w:t xml:space="preserve">                     </w:t>
        </w:r>
        <w:r w:rsidR="005F3EAB" w:rsidRPr="00500FEE">
          <w:rPr>
            <w:rStyle w:val="Hyperlink"/>
            <w:rFonts w:eastAsia="Calibri"/>
            <w:noProof/>
          </w:rPr>
          <w:t xml:space="preserve"> within-group phenotypic variance for Inka sites</w:t>
        </w:r>
        <w:r w:rsidR="005F3EAB">
          <w:rPr>
            <w:noProof/>
            <w:webHidden/>
          </w:rPr>
          <w:tab/>
        </w:r>
        <w:r w:rsidR="005F3EAB">
          <w:rPr>
            <w:noProof/>
            <w:webHidden/>
          </w:rPr>
          <w:fldChar w:fldCharType="begin"/>
        </w:r>
        <w:r w:rsidR="005F3EAB">
          <w:rPr>
            <w:noProof/>
            <w:webHidden/>
          </w:rPr>
          <w:instrText xml:space="preserve"> PAGEREF _Toc361950348 \h </w:instrText>
        </w:r>
        <w:r w:rsidR="005F3EAB">
          <w:rPr>
            <w:noProof/>
            <w:webHidden/>
          </w:rPr>
        </w:r>
        <w:r w:rsidR="005F3EAB">
          <w:rPr>
            <w:noProof/>
            <w:webHidden/>
          </w:rPr>
          <w:fldChar w:fldCharType="separate"/>
        </w:r>
        <w:r>
          <w:rPr>
            <w:noProof/>
            <w:webHidden/>
          </w:rPr>
          <w:t>176</w:t>
        </w:r>
        <w:r w:rsidR="005F3EAB">
          <w:rPr>
            <w:noProof/>
            <w:webHidden/>
          </w:rPr>
          <w:fldChar w:fldCharType="end"/>
        </w:r>
      </w:hyperlink>
    </w:p>
    <w:p w14:paraId="646F0A65" w14:textId="77777777" w:rsidR="00D315E9" w:rsidRPr="005D10B1" w:rsidRDefault="002116EF" w:rsidP="00A63CEF">
      <w:pPr>
        <w:numPr>
          <w:ilvl w:val="12"/>
          <w:numId w:val="0"/>
        </w:numPr>
        <w:jc w:val="center"/>
        <w:rPr>
          <w:rFonts w:ascii="Times New Roman" w:hAnsi="Times New Roman"/>
          <w:b/>
          <w:bCs/>
          <w:sz w:val="24"/>
          <w:szCs w:val="24"/>
        </w:rPr>
      </w:pPr>
      <w:r w:rsidRPr="005D10B1">
        <w:rPr>
          <w:rFonts w:ascii="Times New Roman" w:hAnsi="Times New Roman"/>
          <w:b/>
          <w:bCs/>
          <w:sz w:val="24"/>
          <w:szCs w:val="24"/>
        </w:rPr>
        <w:fldChar w:fldCharType="end"/>
      </w:r>
    </w:p>
    <w:p w14:paraId="67E591D5" w14:textId="77777777" w:rsidR="00D315E9" w:rsidRPr="005D10B1" w:rsidRDefault="00D315E9" w:rsidP="00A63CEF">
      <w:pPr>
        <w:numPr>
          <w:ilvl w:val="12"/>
          <w:numId w:val="0"/>
        </w:numPr>
        <w:jc w:val="center"/>
        <w:rPr>
          <w:rFonts w:ascii="Times New Roman" w:hAnsi="Times New Roman"/>
          <w:b/>
          <w:bCs/>
          <w:sz w:val="24"/>
          <w:szCs w:val="24"/>
        </w:rPr>
      </w:pPr>
    </w:p>
    <w:p w14:paraId="6D189788" w14:textId="77777777" w:rsidR="00D315E9" w:rsidRPr="005D10B1" w:rsidRDefault="00D315E9" w:rsidP="00A63CEF">
      <w:pPr>
        <w:numPr>
          <w:ilvl w:val="12"/>
          <w:numId w:val="0"/>
        </w:numPr>
        <w:jc w:val="center"/>
        <w:rPr>
          <w:rFonts w:ascii="Times New Roman" w:hAnsi="Times New Roman"/>
          <w:b/>
          <w:bCs/>
          <w:sz w:val="24"/>
          <w:szCs w:val="24"/>
        </w:rPr>
      </w:pPr>
    </w:p>
    <w:p w14:paraId="637A1F9C" w14:textId="77777777" w:rsidR="00D315E9" w:rsidRDefault="00D315E9" w:rsidP="00A63CEF">
      <w:pPr>
        <w:numPr>
          <w:ilvl w:val="12"/>
          <w:numId w:val="0"/>
        </w:numPr>
        <w:jc w:val="center"/>
        <w:rPr>
          <w:rFonts w:ascii="Times New Roman" w:hAnsi="Times New Roman"/>
          <w:b/>
          <w:bCs/>
          <w:sz w:val="24"/>
          <w:szCs w:val="24"/>
        </w:rPr>
      </w:pPr>
    </w:p>
    <w:p w14:paraId="073EFF74" w14:textId="77777777" w:rsidR="005F3EAB" w:rsidRDefault="005F3EAB" w:rsidP="00A63CEF">
      <w:pPr>
        <w:numPr>
          <w:ilvl w:val="12"/>
          <w:numId w:val="0"/>
        </w:numPr>
        <w:jc w:val="center"/>
        <w:rPr>
          <w:rFonts w:ascii="Times New Roman" w:hAnsi="Times New Roman"/>
          <w:b/>
          <w:bCs/>
          <w:sz w:val="24"/>
          <w:szCs w:val="24"/>
        </w:rPr>
      </w:pPr>
    </w:p>
    <w:p w14:paraId="16DAB134" w14:textId="77777777" w:rsidR="005F3EAB" w:rsidRDefault="005F3EAB" w:rsidP="00A63CEF">
      <w:pPr>
        <w:numPr>
          <w:ilvl w:val="12"/>
          <w:numId w:val="0"/>
        </w:numPr>
        <w:jc w:val="center"/>
        <w:rPr>
          <w:rFonts w:ascii="Times New Roman" w:hAnsi="Times New Roman"/>
          <w:b/>
          <w:bCs/>
          <w:sz w:val="24"/>
          <w:szCs w:val="24"/>
        </w:rPr>
      </w:pPr>
    </w:p>
    <w:p w14:paraId="5ECCC3DF" w14:textId="77777777" w:rsidR="005F3EAB" w:rsidRDefault="005F3EAB" w:rsidP="00A63CEF">
      <w:pPr>
        <w:numPr>
          <w:ilvl w:val="12"/>
          <w:numId w:val="0"/>
        </w:numPr>
        <w:jc w:val="center"/>
        <w:rPr>
          <w:rFonts w:ascii="Times New Roman" w:hAnsi="Times New Roman"/>
          <w:b/>
          <w:bCs/>
          <w:sz w:val="24"/>
          <w:szCs w:val="24"/>
        </w:rPr>
      </w:pPr>
    </w:p>
    <w:p w14:paraId="708333C0" w14:textId="77777777" w:rsidR="005F3EAB" w:rsidRDefault="005F3EAB" w:rsidP="00A63CEF">
      <w:pPr>
        <w:numPr>
          <w:ilvl w:val="12"/>
          <w:numId w:val="0"/>
        </w:numPr>
        <w:jc w:val="center"/>
        <w:rPr>
          <w:rFonts w:ascii="Times New Roman" w:hAnsi="Times New Roman"/>
          <w:b/>
          <w:bCs/>
          <w:sz w:val="24"/>
          <w:szCs w:val="24"/>
        </w:rPr>
      </w:pPr>
    </w:p>
    <w:p w14:paraId="7465429C" w14:textId="77777777" w:rsidR="005F3EAB" w:rsidRDefault="005F3EAB" w:rsidP="00A63CEF">
      <w:pPr>
        <w:numPr>
          <w:ilvl w:val="12"/>
          <w:numId w:val="0"/>
        </w:numPr>
        <w:jc w:val="center"/>
        <w:rPr>
          <w:rFonts w:ascii="Times New Roman" w:hAnsi="Times New Roman"/>
          <w:b/>
          <w:bCs/>
          <w:sz w:val="24"/>
          <w:szCs w:val="24"/>
        </w:rPr>
      </w:pPr>
    </w:p>
    <w:p w14:paraId="6BB9503B" w14:textId="77777777" w:rsidR="005F3EAB" w:rsidRDefault="005F3EAB" w:rsidP="00A63CEF">
      <w:pPr>
        <w:numPr>
          <w:ilvl w:val="12"/>
          <w:numId w:val="0"/>
        </w:numPr>
        <w:jc w:val="center"/>
        <w:rPr>
          <w:rFonts w:ascii="Times New Roman" w:hAnsi="Times New Roman"/>
          <w:b/>
          <w:bCs/>
          <w:sz w:val="24"/>
          <w:szCs w:val="24"/>
        </w:rPr>
      </w:pPr>
    </w:p>
    <w:p w14:paraId="3F47E77D" w14:textId="77777777" w:rsidR="005F3EAB" w:rsidRDefault="005F3EAB" w:rsidP="00A63CEF">
      <w:pPr>
        <w:numPr>
          <w:ilvl w:val="12"/>
          <w:numId w:val="0"/>
        </w:numPr>
        <w:jc w:val="center"/>
        <w:rPr>
          <w:rFonts w:ascii="Times New Roman" w:hAnsi="Times New Roman"/>
          <w:b/>
          <w:bCs/>
          <w:sz w:val="24"/>
          <w:szCs w:val="24"/>
        </w:rPr>
      </w:pPr>
    </w:p>
    <w:p w14:paraId="44886A38" w14:textId="77777777" w:rsidR="005F3EAB" w:rsidRPr="005D10B1" w:rsidRDefault="005F3EAB" w:rsidP="00A63CEF">
      <w:pPr>
        <w:numPr>
          <w:ilvl w:val="12"/>
          <w:numId w:val="0"/>
        </w:numPr>
        <w:jc w:val="center"/>
        <w:rPr>
          <w:rFonts w:ascii="Times New Roman" w:hAnsi="Times New Roman"/>
          <w:b/>
          <w:bCs/>
          <w:sz w:val="24"/>
          <w:szCs w:val="24"/>
        </w:rPr>
      </w:pPr>
    </w:p>
    <w:p w14:paraId="5F1B9064" w14:textId="77777777" w:rsidR="00D315E9" w:rsidRPr="005D10B1" w:rsidRDefault="00D315E9" w:rsidP="00A63CEF">
      <w:pPr>
        <w:numPr>
          <w:ilvl w:val="12"/>
          <w:numId w:val="0"/>
        </w:numPr>
        <w:jc w:val="center"/>
        <w:rPr>
          <w:rFonts w:ascii="Times New Roman" w:hAnsi="Times New Roman"/>
          <w:b/>
          <w:bCs/>
          <w:sz w:val="24"/>
          <w:szCs w:val="24"/>
        </w:rPr>
      </w:pPr>
    </w:p>
    <w:p w14:paraId="3F7F3BAC" w14:textId="77777777" w:rsidR="00D315E9" w:rsidRPr="005D10B1" w:rsidRDefault="00D315E9" w:rsidP="00A63CEF">
      <w:pPr>
        <w:numPr>
          <w:ilvl w:val="12"/>
          <w:numId w:val="0"/>
        </w:numPr>
        <w:jc w:val="center"/>
        <w:rPr>
          <w:rFonts w:ascii="Times New Roman" w:hAnsi="Times New Roman"/>
          <w:b/>
          <w:bCs/>
          <w:sz w:val="24"/>
          <w:szCs w:val="24"/>
        </w:rPr>
      </w:pPr>
    </w:p>
    <w:p w14:paraId="0F210C2E" w14:textId="77777777" w:rsidR="00D315E9" w:rsidRPr="005D10B1" w:rsidRDefault="00D315E9" w:rsidP="00A63CEF">
      <w:pPr>
        <w:numPr>
          <w:ilvl w:val="12"/>
          <w:numId w:val="0"/>
        </w:numPr>
        <w:jc w:val="center"/>
        <w:rPr>
          <w:rFonts w:ascii="Times New Roman" w:hAnsi="Times New Roman"/>
          <w:b/>
          <w:bCs/>
          <w:sz w:val="24"/>
          <w:szCs w:val="24"/>
        </w:rPr>
      </w:pPr>
    </w:p>
    <w:p w14:paraId="01DCFA43" w14:textId="77777777" w:rsidR="00D315E9" w:rsidRPr="005D10B1" w:rsidRDefault="00D315E9" w:rsidP="00A63CEF">
      <w:pPr>
        <w:numPr>
          <w:ilvl w:val="12"/>
          <w:numId w:val="0"/>
        </w:numPr>
        <w:jc w:val="center"/>
        <w:rPr>
          <w:rFonts w:ascii="Times New Roman" w:hAnsi="Times New Roman"/>
          <w:b/>
          <w:bCs/>
          <w:sz w:val="24"/>
          <w:szCs w:val="24"/>
        </w:rPr>
      </w:pPr>
    </w:p>
    <w:p w14:paraId="211B0545" w14:textId="77777777" w:rsidR="00B577ED" w:rsidRPr="005D10B1" w:rsidRDefault="00B577ED" w:rsidP="00CB7A5D">
      <w:pPr>
        <w:pStyle w:val="Heading1"/>
        <w:jc w:val="center"/>
        <w:rPr>
          <w:rFonts w:ascii="Times New Roman" w:hAnsi="Times New Roman"/>
          <w:sz w:val="24"/>
          <w:szCs w:val="24"/>
        </w:rPr>
        <w:sectPr w:rsidR="00B577ED" w:rsidRPr="005D10B1" w:rsidSect="00B577ED">
          <w:footerReference w:type="default" r:id="rId9"/>
          <w:footerReference w:type="first" r:id="rId10"/>
          <w:pgSz w:w="12240" w:h="15840"/>
          <w:pgMar w:top="2160" w:right="2160" w:bottom="2160" w:left="2160" w:header="720" w:footer="720" w:gutter="0"/>
          <w:pgNumType w:fmt="lowerRoman" w:start="1"/>
          <w:cols w:space="720"/>
          <w:titlePg/>
          <w:docGrid w:linePitch="360"/>
        </w:sectPr>
      </w:pPr>
    </w:p>
    <w:p w14:paraId="00AF9369" w14:textId="5BCC9705" w:rsidR="00EE0D0D" w:rsidRPr="005D10B1" w:rsidRDefault="00D869AB" w:rsidP="00CB7A5D">
      <w:pPr>
        <w:pStyle w:val="Heading1"/>
        <w:jc w:val="center"/>
        <w:rPr>
          <w:rFonts w:ascii="Times New Roman" w:hAnsi="Times New Roman"/>
          <w:sz w:val="24"/>
          <w:szCs w:val="24"/>
        </w:rPr>
      </w:pPr>
      <w:bookmarkStart w:id="0" w:name="_Toc362514035"/>
      <w:r w:rsidRPr="005D10B1">
        <w:rPr>
          <w:rFonts w:ascii="Times New Roman" w:hAnsi="Times New Roman"/>
          <w:sz w:val="24"/>
          <w:szCs w:val="24"/>
        </w:rPr>
        <w:lastRenderedPageBreak/>
        <w:t>C</w:t>
      </w:r>
      <w:r w:rsidR="007963E1" w:rsidRPr="005D10B1">
        <w:rPr>
          <w:rFonts w:ascii="Times New Roman" w:hAnsi="Times New Roman"/>
          <w:sz w:val="24"/>
          <w:szCs w:val="24"/>
        </w:rPr>
        <w:t>h</w:t>
      </w:r>
      <w:r w:rsidR="00EE0D0D" w:rsidRPr="005D10B1">
        <w:rPr>
          <w:rFonts w:ascii="Times New Roman" w:hAnsi="Times New Roman"/>
          <w:sz w:val="24"/>
          <w:szCs w:val="24"/>
        </w:rPr>
        <w:t>apter</w:t>
      </w:r>
      <w:r w:rsidR="000844C0" w:rsidRPr="005D10B1">
        <w:rPr>
          <w:rFonts w:ascii="Times New Roman" w:hAnsi="Times New Roman"/>
          <w:sz w:val="24"/>
          <w:szCs w:val="24"/>
        </w:rPr>
        <w:t xml:space="preserve"> 1 – </w:t>
      </w:r>
      <w:r w:rsidR="00EE0D0D" w:rsidRPr="005D10B1">
        <w:rPr>
          <w:rFonts w:ascii="Times New Roman" w:hAnsi="Times New Roman"/>
          <w:sz w:val="24"/>
          <w:szCs w:val="24"/>
        </w:rPr>
        <w:t>Introduction</w:t>
      </w:r>
      <w:bookmarkEnd w:id="0"/>
    </w:p>
    <w:p w14:paraId="6AB6DE69" w14:textId="77777777" w:rsidR="005D056A" w:rsidRPr="005D10B1" w:rsidRDefault="005D056A" w:rsidP="005D056A">
      <w:pPr>
        <w:spacing w:after="0" w:line="240" w:lineRule="auto"/>
        <w:contextualSpacing/>
        <w:rPr>
          <w:rFonts w:ascii="Times New Roman" w:hAnsi="Times New Roman"/>
          <w:i/>
          <w:sz w:val="24"/>
          <w:szCs w:val="24"/>
        </w:rPr>
      </w:pPr>
    </w:p>
    <w:p w14:paraId="047F55FD" w14:textId="77777777" w:rsidR="005D056A" w:rsidRPr="005D10B1" w:rsidRDefault="005D056A" w:rsidP="006C47D8">
      <w:pPr>
        <w:spacing w:after="0" w:line="240" w:lineRule="auto"/>
        <w:contextualSpacing/>
        <w:rPr>
          <w:rFonts w:ascii="Times New Roman" w:hAnsi="Times New Roman"/>
          <w:i/>
          <w:sz w:val="24"/>
          <w:szCs w:val="24"/>
        </w:rPr>
      </w:pPr>
      <w:r w:rsidRPr="005D10B1">
        <w:rPr>
          <w:rFonts w:ascii="Times New Roman" w:hAnsi="Times New Roman"/>
          <w:i/>
          <w:sz w:val="24"/>
          <w:szCs w:val="24"/>
        </w:rPr>
        <w:t>“Archaeology can provide a check on the accounts of writers who did not fully understand what they were encountering, or who had reason to embellish and invent for audien</w:t>
      </w:r>
      <w:r w:rsidR="003B3F7B" w:rsidRPr="005D10B1">
        <w:rPr>
          <w:rFonts w:ascii="Times New Roman" w:hAnsi="Times New Roman"/>
          <w:i/>
          <w:sz w:val="24"/>
          <w:szCs w:val="24"/>
        </w:rPr>
        <w:t xml:space="preserve">ces in Europe and the Americas.” </w:t>
      </w:r>
      <w:r w:rsidR="00163745" w:rsidRPr="005D10B1">
        <w:rPr>
          <w:rFonts w:ascii="Times New Roman" w:hAnsi="Times New Roman"/>
          <w:i/>
          <w:sz w:val="24"/>
          <w:szCs w:val="24"/>
        </w:rPr>
        <w:t>(Pillsbury 2007: viii)</w:t>
      </w:r>
    </w:p>
    <w:p w14:paraId="241282CF" w14:textId="77777777" w:rsidR="005D056A" w:rsidRPr="005D10B1" w:rsidRDefault="005D056A" w:rsidP="006C47D8">
      <w:pPr>
        <w:spacing w:after="0" w:line="240" w:lineRule="auto"/>
        <w:contextualSpacing/>
        <w:rPr>
          <w:rFonts w:ascii="Times New Roman" w:hAnsi="Times New Roman"/>
          <w:i/>
          <w:sz w:val="24"/>
          <w:szCs w:val="24"/>
        </w:rPr>
      </w:pPr>
    </w:p>
    <w:p w14:paraId="75310601" w14:textId="77777777" w:rsidR="007112D3" w:rsidRPr="005D10B1" w:rsidRDefault="007112D3" w:rsidP="006C47D8">
      <w:pPr>
        <w:spacing w:after="0" w:line="240" w:lineRule="auto"/>
        <w:contextualSpacing/>
        <w:rPr>
          <w:rFonts w:ascii="Times New Roman" w:hAnsi="Times New Roman"/>
          <w:i/>
          <w:sz w:val="24"/>
          <w:szCs w:val="24"/>
        </w:rPr>
      </w:pPr>
      <w:r w:rsidRPr="005D10B1">
        <w:rPr>
          <w:rFonts w:ascii="Times New Roman" w:hAnsi="Times New Roman"/>
          <w:i/>
          <w:sz w:val="24"/>
          <w:szCs w:val="24"/>
        </w:rPr>
        <w:t>“The Inca legacy is alive.” (D’Altroy 2002: 324)</w:t>
      </w:r>
    </w:p>
    <w:p w14:paraId="74C04727" w14:textId="77777777" w:rsidR="007112D3" w:rsidRPr="005D10B1" w:rsidRDefault="007112D3" w:rsidP="005D056A">
      <w:pPr>
        <w:spacing w:after="0" w:line="240" w:lineRule="auto"/>
        <w:contextualSpacing/>
        <w:rPr>
          <w:rFonts w:ascii="Times New Roman" w:hAnsi="Times New Roman"/>
          <w:sz w:val="24"/>
          <w:szCs w:val="24"/>
        </w:rPr>
      </w:pPr>
    </w:p>
    <w:p w14:paraId="5138F55E" w14:textId="569FC550" w:rsidR="00452C2B" w:rsidRPr="005D10B1" w:rsidRDefault="006E0044" w:rsidP="006E0044">
      <w:pPr>
        <w:spacing w:after="0" w:line="480" w:lineRule="auto"/>
        <w:ind w:firstLine="720"/>
        <w:contextualSpacing/>
        <w:rPr>
          <w:rFonts w:ascii="Times New Roman" w:hAnsi="Times New Roman"/>
          <w:sz w:val="24"/>
          <w:szCs w:val="24"/>
        </w:rPr>
      </w:pPr>
      <w:r w:rsidRPr="005D10B1">
        <w:rPr>
          <w:rFonts w:ascii="Times New Roman" w:hAnsi="Times New Roman"/>
          <w:sz w:val="24"/>
          <w:szCs w:val="24"/>
        </w:rPr>
        <w:t xml:space="preserve">On November 16, 1532 </w:t>
      </w:r>
      <w:r w:rsidR="00115F71" w:rsidRPr="005D10B1">
        <w:rPr>
          <w:rFonts w:ascii="Times New Roman" w:hAnsi="Times New Roman"/>
          <w:sz w:val="24"/>
          <w:szCs w:val="24"/>
        </w:rPr>
        <w:t xml:space="preserve">Francisco Pizarro </w:t>
      </w:r>
      <w:r w:rsidRPr="005D10B1">
        <w:rPr>
          <w:rFonts w:ascii="Times New Roman" w:hAnsi="Times New Roman"/>
          <w:sz w:val="24"/>
          <w:szCs w:val="24"/>
        </w:rPr>
        <w:t>captured the</w:t>
      </w:r>
      <w:r w:rsidR="00115F71" w:rsidRPr="005D10B1">
        <w:rPr>
          <w:rFonts w:ascii="Times New Roman" w:hAnsi="Times New Roman"/>
          <w:sz w:val="24"/>
          <w:szCs w:val="24"/>
        </w:rPr>
        <w:t xml:space="preserve"> Inka</w:t>
      </w:r>
      <w:r w:rsidR="00115F71" w:rsidRPr="005D10B1">
        <w:rPr>
          <w:rStyle w:val="FootnoteReference"/>
          <w:rFonts w:ascii="Times New Roman" w:hAnsi="Times New Roman"/>
          <w:sz w:val="24"/>
          <w:szCs w:val="24"/>
        </w:rPr>
        <w:footnoteReference w:id="1"/>
      </w:r>
      <w:r w:rsidR="00115F71" w:rsidRPr="005D10B1">
        <w:rPr>
          <w:rFonts w:ascii="Times New Roman" w:hAnsi="Times New Roman"/>
          <w:sz w:val="24"/>
          <w:szCs w:val="24"/>
        </w:rPr>
        <w:t xml:space="preserve"> emperor Atawallpa</w:t>
      </w:r>
      <w:r w:rsidR="002F7C3C" w:rsidRPr="005D10B1">
        <w:rPr>
          <w:rFonts w:ascii="Times New Roman" w:hAnsi="Times New Roman"/>
          <w:sz w:val="24"/>
          <w:szCs w:val="24"/>
        </w:rPr>
        <w:t xml:space="preserve">. Within a few years </w:t>
      </w:r>
      <w:r w:rsidRPr="005D10B1">
        <w:rPr>
          <w:rFonts w:ascii="Times New Roman" w:hAnsi="Times New Roman"/>
          <w:sz w:val="24"/>
          <w:szCs w:val="24"/>
        </w:rPr>
        <w:t>of this date</w:t>
      </w:r>
      <w:r w:rsidR="002F7C3C" w:rsidRPr="005D10B1">
        <w:rPr>
          <w:rFonts w:ascii="Times New Roman" w:hAnsi="Times New Roman"/>
          <w:sz w:val="24"/>
          <w:szCs w:val="24"/>
        </w:rPr>
        <w:t xml:space="preserve">, </w:t>
      </w:r>
      <w:r w:rsidR="00EA0DE7" w:rsidRPr="005D10B1">
        <w:rPr>
          <w:rFonts w:ascii="Times New Roman" w:hAnsi="Times New Roman"/>
          <w:sz w:val="24"/>
          <w:szCs w:val="24"/>
        </w:rPr>
        <w:t>Piz</w:t>
      </w:r>
      <w:r w:rsidR="00D27677" w:rsidRPr="005D10B1">
        <w:rPr>
          <w:rFonts w:ascii="Times New Roman" w:hAnsi="Times New Roman"/>
          <w:sz w:val="24"/>
          <w:szCs w:val="24"/>
        </w:rPr>
        <w:t xml:space="preserve">arro and the other </w:t>
      </w:r>
      <w:r w:rsidR="002F7C3C" w:rsidRPr="005D10B1">
        <w:rPr>
          <w:rFonts w:ascii="Times New Roman" w:hAnsi="Times New Roman"/>
          <w:sz w:val="24"/>
          <w:szCs w:val="24"/>
        </w:rPr>
        <w:t>Spanish conquistadors</w:t>
      </w:r>
      <w:r w:rsidR="001E336A" w:rsidRPr="005D10B1">
        <w:rPr>
          <w:rFonts w:ascii="Times New Roman" w:hAnsi="Times New Roman"/>
          <w:sz w:val="24"/>
          <w:szCs w:val="24"/>
        </w:rPr>
        <w:t xml:space="preserve"> </w:t>
      </w:r>
      <w:r w:rsidRPr="005D10B1">
        <w:rPr>
          <w:rFonts w:ascii="Times New Roman" w:hAnsi="Times New Roman"/>
          <w:sz w:val="24"/>
          <w:szCs w:val="24"/>
        </w:rPr>
        <w:t>conquered all indigenous resistance and formally solidified a colonial presence throughout the Andes. A</w:t>
      </w:r>
      <w:r w:rsidR="005D28CF" w:rsidRPr="005D10B1">
        <w:rPr>
          <w:rFonts w:ascii="Times New Roman" w:hAnsi="Times New Roman"/>
          <w:sz w:val="24"/>
          <w:szCs w:val="24"/>
        </w:rPr>
        <w:t>fter</w:t>
      </w:r>
      <w:r w:rsidRPr="005D10B1">
        <w:rPr>
          <w:rFonts w:ascii="Times New Roman" w:hAnsi="Times New Roman"/>
          <w:sz w:val="24"/>
          <w:szCs w:val="24"/>
        </w:rPr>
        <w:t xml:space="preserve"> the </w:t>
      </w:r>
      <w:r w:rsidR="005D28CF" w:rsidRPr="005D10B1">
        <w:rPr>
          <w:rFonts w:ascii="Times New Roman" w:hAnsi="Times New Roman"/>
          <w:sz w:val="24"/>
          <w:szCs w:val="24"/>
        </w:rPr>
        <w:t>Conquest</w:t>
      </w:r>
      <w:r w:rsidR="002E4E52" w:rsidRPr="005D10B1">
        <w:rPr>
          <w:rFonts w:ascii="Times New Roman" w:hAnsi="Times New Roman"/>
          <w:sz w:val="24"/>
          <w:szCs w:val="24"/>
        </w:rPr>
        <w:t>,</w:t>
      </w:r>
      <w:r w:rsidR="005D28CF" w:rsidRPr="005D10B1">
        <w:rPr>
          <w:rFonts w:ascii="Times New Roman" w:hAnsi="Times New Roman"/>
          <w:sz w:val="24"/>
          <w:szCs w:val="24"/>
        </w:rPr>
        <w:t xml:space="preserve"> </w:t>
      </w:r>
      <w:r w:rsidR="006837ED" w:rsidRPr="005D10B1">
        <w:rPr>
          <w:rFonts w:ascii="Times New Roman" w:hAnsi="Times New Roman"/>
          <w:sz w:val="24"/>
          <w:szCs w:val="24"/>
        </w:rPr>
        <w:t>Spanish colonists</w:t>
      </w:r>
      <w:r w:rsidR="005D28CF" w:rsidRPr="005D10B1">
        <w:rPr>
          <w:rFonts w:ascii="Times New Roman" w:hAnsi="Times New Roman"/>
          <w:sz w:val="24"/>
          <w:szCs w:val="24"/>
        </w:rPr>
        <w:t xml:space="preserve"> </w:t>
      </w:r>
      <w:r w:rsidR="006837ED" w:rsidRPr="005D10B1">
        <w:rPr>
          <w:rFonts w:ascii="Times New Roman" w:hAnsi="Times New Roman"/>
          <w:sz w:val="24"/>
          <w:szCs w:val="24"/>
        </w:rPr>
        <w:t xml:space="preserve">set about documenting the territory and people </w:t>
      </w:r>
      <w:r w:rsidRPr="005D10B1">
        <w:rPr>
          <w:rFonts w:ascii="Times New Roman" w:hAnsi="Times New Roman"/>
          <w:sz w:val="24"/>
          <w:szCs w:val="24"/>
        </w:rPr>
        <w:t xml:space="preserve">now </w:t>
      </w:r>
      <w:r w:rsidR="006837ED" w:rsidRPr="005D10B1">
        <w:rPr>
          <w:rFonts w:ascii="Times New Roman" w:hAnsi="Times New Roman"/>
          <w:sz w:val="24"/>
          <w:szCs w:val="24"/>
        </w:rPr>
        <w:t>under their domain</w:t>
      </w:r>
      <w:r w:rsidR="00EA0DE7" w:rsidRPr="005D10B1">
        <w:rPr>
          <w:rFonts w:ascii="Times New Roman" w:hAnsi="Times New Roman"/>
          <w:sz w:val="24"/>
          <w:szCs w:val="24"/>
        </w:rPr>
        <w:t xml:space="preserve">.  </w:t>
      </w:r>
      <w:r w:rsidR="006837ED" w:rsidRPr="005D10B1">
        <w:rPr>
          <w:rFonts w:ascii="Times New Roman" w:hAnsi="Times New Roman"/>
          <w:sz w:val="24"/>
          <w:szCs w:val="24"/>
        </w:rPr>
        <w:t xml:space="preserve">In the ensuing five centuries, </w:t>
      </w:r>
      <w:r w:rsidR="00635AF9" w:rsidRPr="005D10B1">
        <w:rPr>
          <w:rFonts w:ascii="Times New Roman" w:hAnsi="Times New Roman"/>
          <w:sz w:val="24"/>
          <w:szCs w:val="24"/>
        </w:rPr>
        <w:t xml:space="preserve">scholars from multiple disciplines have published </w:t>
      </w:r>
      <w:r w:rsidR="006837ED" w:rsidRPr="005D10B1">
        <w:rPr>
          <w:rFonts w:ascii="Times New Roman" w:hAnsi="Times New Roman"/>
          <w:sz w:val="24"/>
          <w:szCs w:val="24"/>
        </w:rPr>
        <w:t>a</w:t>
      </w:r>
      <w:r w:rsidR="008B3F97" w:rsidRPr="005D10B1">
        <w:rPr>
          <w:rFonts w:ascii="Times New Roman" w:hAnsi="Times New Roman"/>
          <w:sz w:val="24"/>
          <w:szCs w:val="24"/>
        </w:rPr>
        <w:t>n</w:t>
      </w:r>
      <w:r w:rsidR="00452C2B" w:rsidRPr="005D10B1">
        <w:rPr>
          <w:rFonts w:ascii="Times New Roman" w:hAnsi="Times New Roman"/>
          <w:sz w:val="24"/>
          <w:szCs w:val="24"/>
        </w:rPr>
        <w:t xml:space="preserve"> </w:t>
      </w:r>
      <w:r w:rsidR="005D28CF" w:rsidRPr="005D10B1">
        <w:rPr>
          <w:rFonts w:ascii="Times New Roman" w:hAnsi="Times New Roman"/>
          <w:sz w:val="24"/>
          <w:szCs w:val="24"/>
        </w:rPr>
        <w:t xml:space="preserve">increasing </w:t>
      </w:r>
      <w:r w:rsidR="00452C2B" w:rsidRPr="005D10B1">
        <w:rPr>
          <w:rFonts w:ascii="Times New Roman" w:hAnsi="Times New Roman"/>
          <w:sz w:val="24"/>
          <w:szCs w:val="24"/>
        </w:rPr>
        <w:t>corpus of literature on the Inka</w:t>
      </w:r>
      <w:r w:rsidRPr="005D10B1">
        <w:rPr>
          <w:rFonts w:ascii="Times New Roman" w:hAnsi="Times New Roman"/>
          <w:sz w:val="24"/>
          <w:szCs w:val="24"/>
        </w:rPr>
        <w:t xml:space="preserve"> and their ancestors</w:t>
      </w:r>
      <w:r w:rsidR="002F7C3C" w:rsidRPr="005D10B1">
        <w:rPr>
          <w:rFonts w:ascii="Times New Roman" w:hAnsi="Times New Roman"/>
          <w:sz w:val="24"/>
          <w:szCs w:val="24"/>
        </w:rPr>
        <w:t xml:space="preserve">, including contributions </w:t>
      </w:r>
      <w:r w:rsidR="0051041C" w:rsidRPr="005D10B1">
        <w:rPr>
          <w:rFonts w:ascii="Times New Roman" w:hAnsi="Times New Roman"/>
          <w:sz w:val="24"/>
          <w:szCs w:val="24"/>
        </w:rPr>
        <w:t>integrating</w:t>
      </w:r>
      <w:r w:rsidR="002F7C3C" w:rsidRPr="005D10B1">
        <w:rPr>
          <w:rFonts w:ascii="Times New Roman" w:hAnsi="Times New Roman"/>
          <w:sz w:val="24"/>
          <w:szCs w:val="24"/>
        </w:rPr>
        <w:t xml:space="preserve"> analyses of human skeletal remains recovered from Inka mortuary contexts. </w:t>
      </w:r>
    </w:p>
    <w:p w14:paraId="1129F603" w14:textId="7273BEC0" w:rsidR="0051041C" w:rsidRPr="005D10B1" w:rsidRDefault="00452C2B" w:rsidP="00BD2A34">
      <w:pPr>
        <w:spacing w:after="0" w:line="480" w:lineRule="auto"/>
        <w:ind w:firstLine="720"/>
        <w:rPr>
          <w:rFonts w:ascii="Times New Roman" w:hAnsi="Times New Roman"/>
          <w:sz w:val="24"/>
          <w:szCs w:val="24"/>
        </w:rPr>
      </w:pPr>
      <w:r w:rsidRPr="005D10B1">
        <w:rPr>
          <w:rFonts w:ascii="Times New Roman" w:hAnsi="Times New Roman"/>
          <w:sz w:val="24"/>
          <w:szCs w:val="24"/>
        </w:rPr>
        <w:t xml:space="preserve">Recent excavations and subsequent analyses are beginning to </w:t>
      </w:r>
      <w:r w:rsidR="001B1DA6" w:rsidRPr="005D10B1">
        <w:rPr>
          <w:rFonts w:ascii="Times New Roman" w:hAnsi="Times New Roman"/>
          <w:sz w:val="24"/>
          <w:szCs w:val="24"/>
        </w:rPr>
        <w:t>offer</w:t>
      </w:r>
      <w:r w:rsidR="0051041C" w:rsidRPr="005D10B1">
        <w:rPr>
          <w:rFonts w:ascii="Times New Roman" w:hAnsi="Times New Roman"/>
          <w:sz w:val="24"/>
          <w:szCs w:val="24"/>
        </w:rPr>
        <w:t xml:space="preserve"> insight </w:t>
      </w:r>
      <w:r w:rsidR="005D28CF" w:rsidRPr="005D10B1">
        <w:rPr>
          <w:rFonts w:ascii="Times New Roman" w:hAnsi="Times New Roman"/>
          <w:sz w:val="24"/>
          <w:szCs w:val="24"/>
        </w:rPr>
        <w:t>on</w:t>
      </w:r>
      <w:r w:rsidRPr="005D10B1">
        <w:rPr>
          <w:rFonts w:ascii="Times New Roman" w:hAnsi="Times New Roman"/>
          <w:sz w:val="24"/>
          <w:szCs w:val="24"/>
        </w:rPr>
        <w:t xml:space="preserve"> those who administered and lived under imperial Inka rule.  </w:t>
      </w:r>
      <w:r w:rsidR="00635AF9" w:rsidRPr="005D10B1">
        <w:rPr>
          <w:rFonts w:ascii="Times New Roman" w:hAnsi="Times New Roman"/>
          <w:sz w:val="24"/>
          <w:szCs w:val="24"/>
        </w:rPr>
        <w:t>Bioarchaeological s</w:t>
      </w:r>
      <w:r w:rsidRPr="005D10B1">
        <w:rPr>
          <w:rFonts w:ascii="Times New Roman" w:hAnsi="Times New Roman"/>
          <w:sz w:val="24"/>
          <w:szCs w:val="24"/>
        </w:rPr>
        <w:t xml:space="preserve">cholars have </w:t>
      </w:r>
      <w:r w:rsidR="00DF2388" w:rsidRPr="005D10B1">
        <w:rPr>
          <w:rFonts w:ascii="Times New Roman" w:hAnsi="Times New Roman"/>
          <w:sz w:val="24"/>
          <w:szCs w:val="24"/>
        </w:rPr>
        <w:t>addressed</w:t>
      </w:r>
      <w:r w:rsidR="00635AF9" w:rsidRPr="005D10B1">
        <w:rPr>
          <w:rFonts w:ascii="Times New Roman" w:hAnsi="Times New Roman"/>
          <w:sz w:val="24"/>
          <w:szCs w:val="24"/>
        </w:rPr>
        <w:t xml:space="preserve"> </w:t>
      </w:r>
      <w:r w:rsidRPr="005D10B1">
        <w:rPr>
          <w:rFonts w:ascii="Times New Roman" w:hAnsi="Times New Roman"/>
          <w:sz w:val="24"/>
          <w:szCs w:val="24"/>
        </w:rPr>
        <w:t>questions regarding paleodemography, health and disease, diet and subsistence, residential mobility, and biological distance from sites located throughout the empire (</w:t>
      </w:r>
      <w:r w:rsidR="00635AF9" w:rsidRPr="005D10B1">
        <w:rPr>
          <w:rFonts w:ascii="Times New Roman" w:hAnsi="Times New Roman"/>
          <w:sz w:val="24"/>
          <w:szCs w:val="24"/>
        </w:rPr>
        <w:t xml:space="preserve">e.g., </w:t>
      </w:r>
      <w:r w:rsidR="00C05D35" w:rsidRPr="005D10B1">
        <w:rPr>
          <w:rFonts w:ascii="Times New Roman" w:hAnsi="Times New Roman"/>
          <w:sz w:val="24"/>
          <w:szCs w:val="24"/>
        </w:rPr>
        <w:t>Verano 2003; Murphy 2004; Williams</w:t>
      </w:r>
      <w:r w:rsidR="000A260C" w:rsidRPr="005D10B1">
        <w:rPr>
          <w:rFonts w:ascii="Times New Roman" w:hAnsi="Times New Roman"/>
          <w:sz w:val="24"/>
          <w:szCs w:val="24"/>
        </w:rPr>
        <w:t xml:space="preserve"> </w:t>
      </w:r>
      <w:r w:rsidR="00C05D35" w:rsidRPr="005D10B1">
        <w:rPr>
          <w:rFonts w:ascii="Times New Roman" w:hAnsi="Times New Roman"/>
          <w:sz w:val="24"/>
          <w:szCs w:val="24"/>
        </w:rPr>
        <w:t xml:space="preserve">2005; </w:t>
      </w:r>
      <w:r w:rsidRPr="005D10B1">
        <w:rPr>
          <w:rFonts w:ascii="Times New Roman" w:hAnsi="Times New Roman"/>
          <w:sz w:val="24"/>
          <w:szCs w:val="24"/>
        </w:rPr>
        <w:lastRenderedPageBreak/>
        <w:t>Andrushko and Verano</w:t>
      </w:r>
      <w:r w:rsidR="000A260C" w:rsidRPr="005D10B1">
        <w:rPr>
          <w:rFonts w:ascii="Times New Roman" w:hAnsi="Times New Roman"/>
          <w:sz w:val="24"/>
          <w:szCs w:val="24"/>
        </w:rPr>
        <w:t xml:space="preserve"> </w:t>
      </w:r>
      <w:r w:rsidRPr="005D10B1">
        <w:rPr>
          <w:rFonts w:ascii="Times New Roman" w:hAnsi="Times New Roman"/>
          <w:sz w:val="24"/>
          <w:szCs w:val="24"/>
        </w:rPr>
        <w:t>2008</w:t>
      </w:r>
      <w:r w:rsidR="000A260C" w:rsidRPr="005D10B1">
        <w:rPr>
          <w:rFonts w:ascii="Times New Roman" w:hAnsi="Times New Roman"/>
          <w:sz w:val="24"/>
          <w:szCs w:val="24"/>
        </w:rPr>
        <w:t xml:space="preserve">; Murphy et al. </w:t>
      </w:r>
      <w:r w:rsidR="004445D5" w:rsidRPr="005D10B1">
        <w:rPr>
          <w:rFonts w:ascii="Times New Roman" w:hAnsi="Times New Roman"/>
          <w:sz w:val="24"/>
          <w:szCs w:val="24"/>
        </w:rPr>
        <w:t>2010</w:t>
      </w:r>
      <w:r w:rsidR="000A260C" w:rsidRPr="005D10B1">
        <w:rPr>
          <w:rFonts w:ascii="Times New Roman" w:hAnsi="Times New Roman"/>
          <w:sz w:val="24"/>
          <w:szCs w:val="24"/>
        </w:rPr>
        <w:t>ab; Andrushko and Torres</w:t>
      </w:r>
      <w:r w:rsidR="004445D5" w:rsidRPr="005D10B1">
        <w:rPr>
          <w:rFonts w:ascii="Times New Roman" w:hAnsi="Times New Roman"/>
          <w:sz w:val="24"/>
          <w:szCs w:val="24"/>
        </w:rPr>
        <w:t xml:space="preserve"> 2011; Salter-Pedersen 2011</w:t>
      </w:r>
      <w:r w:rsidR="000322FE" w:rsidRPr="005D10B1">
        <w:rPr>
          <w:rFonts w:ascii="Times New Roman" w:hAnsi="Times New Roman"/>
          <w:sz w:val="24"/>
          <w:szCs w:val="24"/>
        </w:rPr>
        <w:t>; Turner and Armelagos 2012</w:t>
      </w:r>
      <w:r w:rsidRPr="005D10B1">
        <w:rPr>
          <w:rFonts w:ascii="Times New Roman" w:hAnsi="Times New Roman"/>
          <w:sz w:val="24"/>
          <w:szCs w:val="24"/>
        </w:rPr>
        <w:t xml:space="preserve">).   </w:t>
      </w:r>
    </w:p>
    <w:p w14:paraId="11CF82EC" w14:textId="5EF189FF" w:rsidR="00452C2B" w:rsidRPr="005D10B1" w:rsidRDefault="005D28CF" w:rsidP="00BD2A34">
      <w:pPr>
        <w:spacing w:after="0" w:line="480" w:lineRule="auto"/>
        <w:ind w:firstLine="720"/>
        <w:rPr>
          <w:rFonts w:ascii="Times New Roman" w:hAnsi="Times New Roman"/>
          <w:sz w:val="24"/>
          <w:szCs w:val="24"/>
        </w:rPr>
      </w:pPr>
      <w:r w:rsidRPr="005D10B1">
        <w:rPr>
          <w:rFonts w:ascii="Times New Roman" w:hAnsi="Times New Roman"/>
          <w:sz w:val="24"/>
          <w:szCs w:val="24"/>
        </w:rPr>
        <w:t xml:space="preserve">Until recently, however, relatively few Late Horizon or Inka burials (AD 1450 – 1532) have been investigated, making population-based bioarchaeological studies and inter-site comparisons data difficult. </w:t>
      </w:r>
      <w:r w:rsidR="00452C2B" w:rsidRPr="005D10B1">
        <w:rPr>
          <w:rFonts w:ascii="Times New Roman" w:hAnsi="Times New Roman"/>
          <w:sz w:val="24"/>
          <w:szCs w:val="24"/>
        </w:rPr>
        <w:t xml:space="preserve">This </w:t>
      </w:r>
      <w:r w:rsidR="003D4B67" w:rsidRPr="005D10B1">
        <w:rPr>
          <w:rFonts w:ascii="Times New Roman" w:hAnsi="Times New Roman"/>
          <w:sz w:val="24"/>
          <w:szCs w:val="24"/>
        </w:rPr>
        <w:t>research</w:t>
      </w:r>
      <w:r w:rsidR="00AF0FB8" w:rsidRPr="005D10B1">
        <w:rPr>
          <w:rFonts w:ascii="Times New Roman" w:hAnsi="Times New Roman"/>
          <w:sz w:val="24"/>
          <w:szCs w:val="24"/>
        </w:rPr>
        <w:t xml:space="preserve"> </w:t>
      </w:r>
      <w:r w:rsidR="00452C2B" w:rsidRPr="005D10B1">
        <w:rPr>
          <w:rFonts w:ascii="Times New Roman" w:hAnsi="Times New Roman"/>
          <w:sz w:val="24"/>
          <w:szCs w:val="24"/>
        </w:rPr>
        <w:t>contribute</w:t>
      </w:r>
      <w:r w:rsidR="00635AF9" w:rsidRPr="005D10B1">
        <w:rPr>
          <w:rFonts w:ascii="Times New Roman" w:hAnsi="Times New Roman"/>
          <w:sz w:val="24"/>
          <w:szCs w:val="24"/>
        </w:rPr>
        <w:t>s</w:t>
      </w:r>
      <w:r w:rsidR="00452C2B" w:rsidRPr="005D10B1">
        <w:rPr>
          <w:rFonts w:ascii="Times New Roman" w:hAnsi="Times New Roman"/>
          <w:sz w:val="24"/>
          <w:szCs w:val="24"/>
        </w:rPr>
        <w:t xml:space="preserve"> to </w:t>
      </w:r>
      <w:r w:rsidRPr="005D10B1">
        <w:rPr>
          <w:rFonts w:ascii="Times New Roman" w:hAnsi="Times New Roman"/>
          <w:sz w:val="24"/>
          <w:szCs w:val="24"/>
        </w:rPr>
        <w:t xml:space="preserve">a </w:t>
      </w:r>
      <w:r w:rsidR="003D4B67" w:rsidRPr="005D10B1">
        <w:rPr>
          <w:rFonts w:ascii="Times New Roman" w:hAnsi="Times New Roman"/>
          <w:sz w:val="24"/>
          <w:szCs w:val="24"/>
        </w:rPr>
        <w:t>bioarchaeology</w:t>
      </w:r>
      <w:r w:rsidR="007963E1" w:rsidRPr="005D10B1">
        <w:rPr>
          <w:rFonts w:ascii="Times New Roman" w:hAnsi="Times New Roman"/>
          <w:sz w:val="24"/>
          <w:szCs w:val="24"/>
        </w:rPr>
        <w:t xml:space="preserve"> of empire </w:t>
      </w:r>
      <w:r w:rsidR="00452C2B" w:rsidRPr="005D10B1">
        <w:rPr>
          <w:rFonts w:ascii="Times New Roman" w:hAnsi="Times New Roman"/>
          <w:sz w:val="24"/>
          <w:szCs w:val="24"/>
        </w:rPr>
        <w:t xml:space="preserve">by </w:t>
      </w:r>
      <w:r w:rsidR="00E90132" w:rsidRPr="005D10B1">
        <w:rPr>
          <w:rFonts w:ascii="Times New Roman" w:hAnsi="Times New Roman"/>
          <w:sz w:val="24"/>
          <w:szCs w:val="24"/>
        </w:rPr>
        <w:t xml:space="preserve">coupling an understanding of Inka resettlement strategies with a model-bound population genetic model capable of deciphering </w:t>
      </w:r>
      <w:r w:rsidR="00452C2B" w:rsidRPr="005D10B1">
        <w:rPr>
          <w:rFonts w:ascii="Times New Roman" w:hAnsi="Times New Roman"/>
          <w:sz w:val="24"/>
          <w:szCs w:val="24"/>
        </w:rPr>
        <w:t>phenoty</w:t>
      </w:r>
      <w:r w:rsidR="00E90132" w:rsidRPr="005D10B1">
        <w:rPr>
          <w:rFonts w:ascii="Times New Roman" w:hAnsi="Times New Roman"/>
          <w:sz w:val="24"/>
          <w:szCs w:val="24"/>
        </w:rPr>
        <w:t>pic variability among and between individuals</w:t>
      </w:r>
      <w:r w:rsidR="00635AF9" w:rsidRPr="005D10B1">
        <w:rPr>
          <w:rFonts w:ascii="Times New Roman" w:hAnsi="Times New Roman"/>
          <w:sz w:val="24"/>
          <w:szCs w:val="24"/>
        </w:rPr>
        <w:t xml:space="preserve"> </w:t>
      </w:r>
      <w:r w:rsidR="00E90132" w:rsidRPr="005D10B1">
        <w:rPr>
          <w:rFonts w:ascii="Times New Roman" w:hAnsi="Times New Roman"/>
          <w:sz w:val="24"/>
          <w:szCs w:val="24"/>
        </w:rPr>
        <w:t xml:space="preserve">analyzed </w:t>
      </w:r>
      <w:r w:rsidR="00635AF9" w:rsidRPr="005D10B1">
        <w:rPr>
          <w:rFonts w:ascii="Times New Roman" w:hAnsi="Times New Roman"/>
          <w:sz w:val="24"/>
          <w:szCs w:val="24"/>
        </w:rPr>
        <w:t xml:space="preserve">from </w:t>
      </w:r>
      <w:r w:rsidR="005912D2" w:rsidRPr="005D10B1">
        <w:rPr>
          <w:rFonts w:ascii="Times New Roman" w:hAnsi="Times New Roman"/>
          <w:sz w:val="24"/>
          <w:szCs w:val="24"/>
        </w:rPr>
        <w:t>five</w:t>
      </w:r>
      <w:r w:rsidR="00452C2B" w:rsidRPr="005D10B1">
        <w:rPr>
          <w:rFonts w:ascii="Times New Roman" w:hAnsi="Times New Roman"/>
          <w:sz w:val="24"/>
          <w:szCs w:val="24"/>
        </w:rPr>
        <w:t xml:space="preserve"> Inka </w:t>
      </w:r>
      <w:r w:rsidR="005912D2" w:rsidRPr="005D10B1">
        <w:rPr>
          <w:rFonts w:ascii="Times New Roman" w:hAnsi="Times New Roman"/>
          <w:sz w:val="24"/>
          <w:szCs w:val="24"/>
        </w:rPr>
        <w:t xml:space="preserve">mortuary </w:t>
      </w:r>
      <w:r w:rsidR="00E90132" w:rsidRPr="005D10B1">
        <w:rPr>
          <w:rFonts w:ascii="Times New Roman" w:hAnsi="Times New Roman"/>
          <w:sz w:val="24"/>
          <w:szCs w:val="24"/>
        </w:rPr>
        <w:t>contexts</w:t>
      </w:r>
      <w:r w:rsidR="00452C2B" w:rsidRPr="005D10B1">
        <w:rPr>
          <w:rFonts w:ascii="Times New Roman" w:hAnsi="Times New Roman"/>
          <w:sz w:val="24"/>
          <w:szCs w:val="24"/>
        </w:rPr>
        <w:t xml:space="preserve">.  These findings will be interpreted in </w:t>
      </w:r>
      <w:r w:rsidR="00635AF9" w:rsidRPr="005D10B1">
        <w:rPr>
          <w:rFonts w:ascii="Times New Roman" w:hAnsi="Times New Roman"/>
          <w:sz w:val="24"/>
          <w:szCs w:val="24"/>
        </w:rPr>
        <w:t xml:space="preserve">the </w:t>
      </w:r>
      <w:r w:rsidR="00452C2B" w:rsidRPr="005D10B1">
        <w:rPr>
          <w:rFonts w:ascii="Times New Roman" w:hAnsi="Times New Roman"/>
          <w:sz w:val="24"/>
          <w:szCs w:val="24"/>
        </w:rPr>
        <w:t xml:space="preserve">context of the Inka’s socio-political </w:t>
      </w:r>
      <w:r w:rsidR="00635AF9" w:rsidRPr="005D10B1">
        <w:rPr>
          <w:rFonts w:ascii="Times New Roman" w:hAnsi="Times New Roman"/>
          <w:sz w:val="24"/>
          <w:szCs w:val="24"/>
        </w:rPr>
        <w:t xml:space="preserve">imperial </w:t>
      </w:r>
      <w:r w:rsidR="00452C2B" w:rsidRPr="005D10B1">
        <w:rPr>
          <w:rFonts w:ascii="Times New Roman" w:hAnsi="Times New Roman"/>
          <w:sz w:val="24"/>
          <w:szCs w:val="24"/>
        </w:rPr>
        <w:t xml:space="preserve">organization and will add to a growing body of literature </w:t>
      </w:r>
      <w:r w:rsidR="00635AF9" w:rsidRPr="005D10B1">
        <w:rPr>
          <w:rFonts w:ascii="Times New Roman" w:hAnsi="Times New Roman"/>
          <w:sz w:val="24"/>
          <w:szCs w:val="24"/>
        </w:rPr>
        <w:t>on</w:t>
      </w:r>
      <w:r w:rsidR="00452C2B" w:rsidRPr="005D10B1">
        <w:rPr>
          <w:rFonts w:ascii="Times New Roman" w:hAnsi="Times New Roman"/>
          <w:sz w:val="24"/>
          <w:szCs w:val="24"/>
        </w:rPr>
        <w:t xml:space="preserve"> bioarchaeology of pre-colonial imperial societies (Tung 2003</w:t>
      </w:r>
      <w:r w:rsidR="001B3C7F" w:rsidRPr="005D10B1">
        <w:rPr>
          <w:rFonts w:ascii="Times New Roman" w:hAnsi="Times New Roman"/>
          <w:sz w:val="24"/>
          <w:szCs w:val="24"/>
        </w:rPr>
        <w:t xml:space="preserve">; </w:t>
      </w:r>
      <w:r w:rsidR="00D9131E" w:rsidRPr="005D10B1">
        <w:rPr>
          <w:rFonts w:ascii="Times New Roman" w:hAnsi="Times New Roman"/>
          <w:sz w:val="24"/>
          <w:szCs w:val="24"/>
        </w:rPr>
        <w:t>Knudson</w:t>
      </w:r>
      <w:r w:rsidR="00377450" w:rsidRPr="005D10B1">
        <w:rPr>
          <w:rFonts w:ascii="Times New Roman" w:hAnsi="Times New Roman"/>
          <w:sz w:val="24"/>
          <w:szCs w:val="24"/>
        </w:rPr>
        <w:t xml:space="preserve"> et al.</w:t>
      </w:r>
      <w:r w:rsidR="00D9131E" w:rsidRPr="005D10B1">
        <w:rPr>
          <w:rFonts w:ascii="Times New Roman" w:hAnsi="Times New Roman"/>
          <w:sz w:val="24"/>
          <w:szCs w:val="24"/>
        </w:rPr>
        <w:t xml:space="preserve"> 2004; </w:t>
      </w:r>
      <w:r w:rsidR="001B3C7F" w:rsidRPr="005D10B1">
        <w:rPr>
          <w:rFonts w:ascii="Times New Roman" w:hAnsi="Times New Roman"/>
          <w:sz w:val="24"/>
          <w:szCs w:val="24"/>
        </w:rPr>
        <w:t xml:space="preserve">Andrushko 2007; </w:t>
      </w:r>
      <w:r w:rsidR="00E32147" w:rsidRPr="005D10B1">
        <w:rPr>
          <w:rFonts w:ascii="Times New Roman" w:hAnsi="Times New Roman"/>
          <w:sz w:val="24"/>
          <w:szCs w:val="24"/>
        </w:rPr>
        <w:t xml:space="preserve">Boza 2010; </w:t>
      </w:r>
      <w:r w:rsidR="001B3C7F" w:rsidRPr="005D10B1">
        <w:rPr>
          <w:rFonts w:ascii="Times New Roman" w:hAnsi="Times New Roman"/>
          <w:sz w:val="24"/>
          <w:szCs w:val="24"/>
        </w:rPr>
        <w:t>Salter-Pedersen</w:t>
      </w:r>
      <w:r w:rsidR="00EE1B2C" w:rsidRPr="005D10B1">
        <w:rPr>
          <w:rFonts w:ascii="Times New Roman" w:hAnsi="Times New Roman"/>
          <w:sz w:val="24"/>
          <w:szCs w:val="24"/>
        </w:rPr>
        <w:t xml:space="preserve"> 2011; Tung 2012</w:t>
      </w:r>
      <w:r w:rsidR="00EF5E70" w:rsidRPr="005D10B1">
        <w:rPr>
          <w:rFonts w:ascii="Times New Roman" w:hAnsi="Times New Roman"/>
          <w:sz w:val="24"/>
          <w:szCs w:val="24"/>
        </w:rPr>
        <w:t>; Pink 2013</w:t>
      </w:r>
      <w:r w:rsidR="00452C2B" w:rsidRPr="005D10B1">
        <w:rPr>
          <w:rFonts w:ascii="Times New Roman" w:hAnsi="Times New Roman"/>
          <w:sz w:val="24"/>
          <w:szCs w:val="24"/>
        </w:rPr>
        <w:t>).</w:t>
      </w:r>
    </w:p>
    <w:p w14:paraId="60DE4331" w14:textId="77777777" w:rsidR="00C112CD" w:rsidRPr="005D10B1" w:rsidRDefault="00E90132" w:rsidP="00BD2A34">
      <w:pPr>
        <w:pStyle w:val="Heading2"/>
        <w:spacing w:before="0" w:line="480" w:lineRule="auto"/>
        <w:rPr>
          <w:rFonts w:ascii="Times New Roman" w:hAnsi="Times New Roman"/>
          <w:sz w:val="24"/>
          <w:szCs w:val="24"/>
        </w:rPr>
      </w:pPr>
      <w:bookmarkStart w:id="1" w:name="_Toc362514036"/>
      <w:r w:rsidRPr="005D10B1">
        <w:rPr>
          <w:rFonts w:ascii="Times New Roman" w:hAnsi="Times New Roman"/>
          <w:sz w:val="24"/>
          <w:szCs w:val="24"/>
        </w:rPr>
        <w:t xml:space="preserve">Study </w:t>
      </w:r>
      <w:r w:rsidR="00BD2A34" w:rsidRPr="005D10B1">
        <w:rPr>
          <w:rFonts w:ascii="Times New Roman" w:hAnsi="Times New Roman"/>
          <w:sz w:val="24"/>
          <w:szCs w:val="24"/>
        </w:rPr>
        <w:t>Focus</w:t>
      </w:r>
      <w:bookmarkEnd w:id="1"/>
    </w:p>
    <w:p w14:paraId="49C49620" w14:textId="7DFCC814" w:rsidR="00631CEA" w:rsidRPr="005D10B1" w:rsidRDefault="001A67F9" w:rsidP="00631CEA">
      <w:pPr>
        <w:spacing w:after="0" w:line="480" w:lineRule="auto"/>
        <w:ind w:firstLine="720"/>
        <w:rPr>
          <w:rFonts w:ascii="Times New Roman" w:hAnsi="Times New Roman"/>
          <w:sz w:val="24"/>
          <w:szCs w:val="24"/>
        </w:rPr>
      </w:pPr>
      <w:r w:rsidRPr="005D10B1">
        <w:rPr>
          <w:rFonts w:ascii="Times New Roman" w:hAnsi="Times New Roman"/>
          <w:sz w:val="24"/>
          <w:szCs w:val="24"/>
        </w:rPr>
        <w:t xml:space="preserve">In this </w:t>
      </w:r>
      <w:r w:rsidR="00635AF9" w:rsidRPr="005D10B1">
        <w:rPr>
          <w:rFonts w:ascii="Times New Roman" w:hAnsi="Times New Roman"/>
          <w:sz w:val="24"/>
          <w:szCs w:val="24"/>
        </w:rPr>
        <w:t>study</w:t>
      </w:r>
      <w:r w:rsidRPr="005D10B1">
        <w:rPr>
          <w:rFonts w:ascii="Times New Roman" w:hAnsi="Times New Roman"/>
          <w:sz w:val="24"/>
          <w:szCs w:val="24"/>
        </w:rPr>
        <w:t xml:space="preserve">, I rely on human skeletal remains to investigate </w:t>
      </w:r>
      <w:r w:rsidR="006A1FAC" w:rsidRPr="005D10B1">
        <w:rPr>
          <w:rFonts w:ascii="Times New Roman" w:hAnsi="Times New Roman"/>
          <w:sz w:val="24"/>
          <w:szCs w:val="24"/>
        </w:rPr>
        <w:t>a particular aspect of the Inka’s strategy of imperial administration: forced resettlement</w:t>
      </w:r>
      <w:r w:rsidRPr="005D10B1">
        <w:rPr>
          <w:rFonts w:ascii="Times New Roman" w:hAnsi="Times New Roman"/>
          <w:sz w:val="24"/>
          <w:szCs w:val="24"/>
        </w:rPr>
        <w:t xml:space="preserve">.  </w:t>
      </w:r>
      <w:r w:rsidR="006A1FAC" w:rsidRPr="005D10B1">
        <w:rPr>
          <w:rFonts w:ascii="Times New Roman" w:hAnsi="Times New Roman"/>
          <w:sz w:val="24"/>
          <w:szCs w:val="24"/>
        </w:rPr>
        <w:t xml:space="preserve">As numerous scholars have discussed, few other imperial edicts </w:t>
      </w:r>
      <w:r w:rsidR="007963E1" w:rsidRPr="005D10B1">
        <w:rPr>
          <w:rFonts w:ascii="Times New Roman" w:hAnsi="Times New Roman"/>
          <w:sz w:val="24"/>
          <w:szCs w:val="24"/>
        </w:rPr>
        <w:t xml:space="preserve">of the Inka </w:t>
      </w:r>
      <w:r w:rsidR="006A1FAC" w:rsidRPr="005D10B1">
        <w:rPr>
          <w:rFonts w:ascii="Times New Roman" w:hAnsi="Times New Roman"/>
          <w:sz w:val="24"/>
          <w:szCs w:val="24"/>
        </w:rPr>
        <w:t>altered the Andean landscape more so than the Inka’s diverse resettlement policies (</w:t>
      </w:r>
      <w:r w:rsidR="00D71822" w:rsidRPr="005D10B1">
        <w:rPr>
          <w:rFonts w:ascii="Times New Roman" w:hAnsi="Times New Roman"/>
          <w:sz w:val="24"/>
          <w:szCs w:val="24"/>
        </w:rPr>
        <w:t xml:space="preserve">Murra 1982; Wachtel 1982; </w:t>
      </w:r>
      <w:r w:rsidR="006A1FAC" w:rsidRPr="005D10B1">
        <w:rPr>
          <w:rFonts w:ascii="Times New Roman" w:hAnsi="Times New Roman"/>
          <w:sz w:val="24"/>
          <w:szCs w:val="24"/>
        </w:rPr>
        <w:t>Ogburn 2001; D’Altroy 2002; Haun and Cock Carrasco 2010).  Moreover, archaeological and historical evidence suggest that individuals who were forcibl</w:t>
      </w:r>
      <w:r w:rsidR="004B45E8" w:rsidRPr="005D10B1">
        <w:rPr>
          <w:rFonts w:ascii="Times New Roman" w:hAnsi="Times New Roman"/>
          <w:sz w:val="24"/>
          <w:szCs w:val="24"/>
        </w:rPr>
        <w:t xml:space="preserve">y resettled may never have </w:t>
      </w:r>
      <w:r w:rsidR="006A1FAC" w:rsidRPr="005D10B1">
        <w:rPr>
          <w:rFonts w:ascii="Times New Roman" w:hAnsi="Times New Roman"/>
          <w:sz w:val="24"/>
          <w:szCs w:val="24"/>
        </w:rPr>
        <w:t xml:space="preserve">returned to their homelands, and </w:t>
      </w:r>
      <w:r w:rsidR="004B45E8" w:rsidRPr="005D10B1">
        <w:rPr>
          <w:rFonts w:ascii="Times New Roman" w:hAnsi="Times New Roman"/>
          <w:sz w:val="24"/>
          <w:szCs w:val="24"/>
        </w:rPr>
        <w:t xml:space="preserve">therefore </w:t>
      </w:r>
      <w:r w:rsidR="00D71822" w:rsidRPr="005D10B1">
        <w:rPr>
          <w:rFonts w:ascii="Times New Roman" w:hAnsi="Times New Roman"/>
          <w:sz w:val="24"/>
          <w:szCs w:val="24"/>
        </w:rPr>
        <w:t>lived out the remainder of their lives in new locales</w:t>
      </w:r>
      <w:r w:rsidR="00AD0D73" w:rsidRPr="005D10B1">
        <w:rPr>
          <w:rFonts w:ascii="Times New Roman" w:hAnsi="Times New Roman"/>
          <w:sz w:val="24"/>
          <w:szCs w:val="24"/>
        </w:rPr>
        <w:t xml:space="preserve"> </w:t>
      </w:r>
      <w:r w:rsidR="00D63D5D" w:rsidRPr="005D10B1">
        <w:rPr>
          <w:rFonts w:ascii="Times New Roman" w:hAnsi="Times New Roman"/>
          <w:sz w:val="24"/>
          <w:szCs w:val="24"/>
        </w:rPr>
        <w:lastRenderedPageBreak/>
        <w:t>(Cornejo 2004</w:t>
      </w:r>
      <w:r w:rsidR="00AD0D73" w:rsidRPr="005D10B1">
        <w:rPr>
          <w:rFonts w:ascii="Times New Roman" w:hAnsi="Times New Roman"/>
          <w:sz w:val="24"/>
          <w:szCs w:val="24"/>
        </w:rPr>
        <w:t>)</w:t>
      </w:r>
      <w:r w:rsidR="00D71822" w:rsidRPr="005D10B1">
        <w:rPr>
          <w:rFonts w:ascii="Times New Roman" w:hAnsi="Times New Roman"/>
          <w:sz w:val="24"/>
          <w:szCs w:val="24"/>
        </w:rPr>
        <w:t xml:space="preserve">.  In some instances, it is clear that new communities, </w:t>
      </w:r>
      <w:r w:rsidR="00AA4CDC" w:rsidRPr="005D10B1">
        <w:rPr>
          <w:rFonts w:ascii="Times New Roman" w:hAnsi="Times New Roman"/>
          <w:sz w:val="24"/>
          <w:szCs w:val="24"/>
        </w:rPr>
        <w:t>populated by</w:t>
      </w:r>
      <w:r w:rsidR="00D71822" w:rsidRPr="005D10B1">
        <w:rPr>
          <w:rFonts w:ascii="Times New Roman" w:hAnsi="Times New Roman"/>
          <w:sz w:val="24"/>
          <w:szCs w:val="24"/>
        </w:rPr>
        <w:t xml:space="preserve"> </w:t>
      </w:r>
      <w:r w:rsidR="004B45E8" w:rsidRPr="005D10B1">
        <w:rPr>
          <w:rFonts w:ascii="Times New Roman" w:hAnsi="Times New Roman"/>
          <w:sz w:val="24"/>
          <w:szCs w:val="24"/>
        </w:rPr>
        <w:t>individuals from distant</w:t>
      </w:r>
      <w:r w:rsidR="00D71822" w:rsidRPr="005D10B1">
        <w:rPr>
          <w:rFonts w:ascii="Times New Roman" w:hAnsi="Times New Roman"/>
          <w:sz w:val="24"/>
          <w:szCs w:val="24"/>
        </w:rPr>
        <w:t xml:space="preserve"> </w:t>
      </w:r>
      <w:r w:rsidR="004B45E8" w:rsidRPr="005D10B1">
        <w:rPr>
          <w:rFonts w:ascii="Times New Roman" w:hAnsi="Times New Roman"/>
          <w:sz w:val="24"/>
          <w:szCs w:val="24"/>
        </w:rPr>
        <w:t>spans of geography</w:t>
      </w:r>
      <w:r w:rsidR="00D71822" w:rsidRPr="005D10B1">
        <w:rPr>
          <w:rFonts w:ascii="Times New Roman" w:hAnsi="Times New Roman"/>
          <w:sz w:val="24"/>
          <w:szCs w:val="24"/>
        </w:rPr>
        <w:t>, were artificially created by imperial relocation policies</w:t>
      </w:r>
      <w:r w:rsidR="00CB4CFC" w:rsidRPr="005D10B1">
        <w:rPr>
          <w:rFonts w:ascii="Times New Roman" w:hAnsi="Times New Roman"/>
          <w:sz w:val="24"/>
          <w:szCs w:val="24"/>
        </w:rPr>
        <w:t xml:space="preserve">. Conversely, the Inka were also known to have relocated </w:t>
      </w:r>
      <w:r w:rsidR="00AA4CDC" w:rsidRPr="005D10B1">
        <w:rPr>
          <w:rFonts w:ascii="Times New Roman" w:hAnsi="Times New Roman"/>
          <w:sz w:val="24"/>
          <w:szCs w:val="24"/>
        </w:rPr>
        <w:t xml:space="preserve">entire </w:t>
      </w:r>
      <w:r w:rsidR="00CB4CFC" w:rsidRPr="005D10B1">
        <w:rPr>
          <w:rFonts w:ascii="Times New Roman" w:hAnsi="Times New Roman"/>
          <w:sz w:val="24"/>
          <w:szCs w:val="24"/>
        </w:rPr>
        <w:t>communities</w:t>
      </w:r>
      <w:r w:rsidR="00AA4CDC" w:rsidRPr="005D10B1">
        <w:rPr>
          <w:rFonts w:ascii="Times New Roman" w:hAnsi="Times New Roman"/>
          <w:sz w:val="24"/>
          <w:szCs w:val="24"/>
        </w:rPr>
        <w:t xml:space="preserve"> </w:t>
      </w:r>
      <w:r w:rsidR="00AA4CDC" w:rsidRPr="005D10B1">
        <w:rPr>
          <w:rFonts w:ascii="Times New Roman" w:hAnsi="Times New Roman"/>
          <w:i/>
          <w:sz w:val="24"/>
          <w:szCs w:val="24"/>
        </w:rPr>
        <w:t>en masse</w:t>
      </w:r>
      <w:r w:rsidR="00CB4CFC" w:rsidRPr="005D10B1">
        <w:rPr>
          <w:rFonts w:ascii="Times New Roman" w:hAnsi="Times New Roman"/>
          <w:sz w:val="24"/>
          <w:szCs w:val="24"/>
        </w:rPr>
        <w:t xml:space="preserve"> to new locales</w:t>
      </w:r>
      <w:r w:rsidR="00635AF9" w:rsidRPr="005D10B1">
        <w:rPr>
          <w:rFonts w:ascii="Times New Roman" w:hAnsi="Times New Roman"/>
          <w:sz w:val="24"/>
          <w:szCs w:val="24"/>
        </w:rPr>
        <w:t>. I</w:t>
      </w:r>
      <w:r w:rsidR="00CB4CFC" w:rsidRPr="005D10B1">
        <w:rPr>
          <w:rFonts w:ascii="Times New Roman" w:hAnsi="Times New Roman"/>
          <w:sz w:val="24"/>
          <w:szCs w:val="24"/>
        </w:rPr>
        <w:t xml:space="preserve">n some instances, </w:t>
      </w:r>
      <w:r w:rsidR="00F1138C" w:rsidRPr="005D10B1">
        <w:rPr>
          <w:rFonts w:ascii="Times New Roman" w:hAnsi="Times New Roman"/>
          <w:sz w:val="24"/>
          <w:szCs w:val="24"/>
        </w:rPr>
        <w:t>groups</w:t>
      </w:r>
      <w:r w:rsidR="00CB4CFC" w:rsidRPr="005D10B1">
        <w:rPr>
          <w:rFonts w:ascii="Times New Roman" w:hAnsi="Times New Roman"/>
          <w:sz w:val="24"/>
          <w:szCs w:val="24"/>
        </w:rPr>
        <w:t xml:space="preserve"> were </w:t>
      </w:r>
      <w:r w:rsidR="00AA4CDC" w:rsidRPr="005D10B1">
        <w:rPr>
          <w:rFonts w:ascii="Times New Roman" w:hAnsi="Times New Roman"/>
          <w:sz w:val="24"/>
          <w:szCs w:val="24"/>
        </w:rPr>
        <w:t>not relocated at all</w:t>
      </w:r>
      <w:r w:rsidR="00D71822" w:rsidRPr="005D10B1">
        <w:rPr>
          <w:rFonts w:ascii="Times New Roman" w:hAnsi="Times New Roman"/>
          <w:sz w:val="24"/>
          <w:szCs w:val="24"/>
        </w:rPr>
        <w:t xml:space="preserve"> (</w:t>
      </w:r>
      <w:r w:rsidR="004B45E8" w:rsidRPr="005D10B1">
        <w:rPr>
          <w:rFonts w:ascii="Times New Roman" w:hAnsi="Times New Roman"/>
          <w:sz w:val="24"/>
          <w:szCs w:val="24"/>
        </w:rPr>
        <w:t>Sal</w:t>
      </w:r>
      <w:r w:rsidR="00334301" w:rsidRPr="005D10B1">
        <w:rPr>
          <w:rFonts w:ascii="Times New Roman" w:hAnsi="Times New Roman"/>
          <w:sz w:val="24"/>
          <w:szCs w:val="24"/>
        </w:rPr>
        <w:t>a</w:t>
      </w:r>
      <w:r w:rsidR="004B45E8" w:rsidRPr="005D10B1">
        <w:rPr>
          <w:rFonts w:ascii="Times New Roman" w:hAnsi="Times New Roman"/>
          <w:sz w:val="24"/>
          <w:szCs w:val="24"/>
        </w:rPr>
        <w:t xml:space="preserve">zar 2001; </w:t>
      </w:r>
      <w:r w:rsidR="000A260C" w:rsidRPr="005D10B1">
        <w:rPr>
          <w:rFonts w:ascii="Times New Roman" w:hAnsi="Times New Roman"/>
          <w:sz w:val="24"/>
          <w:szCs w:val="24"/>
        </w:rPr>
        <w:t xml:space="preserve">Andrushko et al. </w:t>
      </w:r>
      <w:r w:rsidR="00D71822" w:rsidRPr="005D10B1">
        <w:rPr>
          <w:rFonts w:ascii="Times New Roman" w:hAnsi="Times New Roman"/>
          <w:sz w:val="24"/>
          <w:szCs w:val="24"/>
        </w:rPr>
        <w:t>2009; Turner et al.</w:t>
      </w:r>
      <w:r w:rsidR="000A260C" w:rsidRPr="005D10B1">
        <w:rPr>
          <w:rFonts w:ascii="Times New Roman" w:hAnsi="Times New Roman"/>
          <w:sz w:val="24"/>
          <w:szCs w:val="24"/>
        </w:rPr>
        <w:t xml:space="preserve"> 2009; Turner et al. </w:t>
      </w:r>
      <w:r w:rsidR="00D71822" w:rsidRPr="005D10B1">
        <w:rPr>
          <w:rFonts w:ascii="Times New Roman" w:hAnsi="Times New Roman"/>
          <w:sz w:val="24"/>
          <w:szCs w:val="24"/>
        </w:rPr>
        <w:t xml:space="preserve">2010; Turner and Armelagos 2012). </w:t>
      </w:r>
      <w:r w:rsidR="000322FE" w:rsidRPr="005D10B1">
        <w:rPr>
          <w:rFonts w:ascii="Times New Roman" w:hAnsi="Times New Roman"/>
          <w:sz w:val="24"/>
          <w:szCs w:val="24"/>
        </w:rPr>
        <w:t xml:space="preserve"> </w:t>
      </w:r>
    </w:p>
    <w:p w14:paraId="15C035F9" w14:textId="0F87345F" w:rsidR="000322FE" w:rsidRPr="005D10B1" w:rsidRDefault="005D28CF" w:rsidP="00845D68">
      <w:pPr>
        <w:spacing w:after="0" w:line="480" w:lineRule="auto"/>
        <w:ind w:firstLine="720"/>
        <w:rPr>
          <w:rFonts w:ascii="Times New Roman" w:hAnsi="Times New Roman"/>
          <w:sz w:val="24"/>
          <w:szCs w:val="24"/>
        </w:rPr>
      </w:pPr>
      <w:r w:rsidRPr="005D10B1">
        <w:rPr>
          <w:rFonts w:ascii="Times New Roman" w:hAnsi="Times New Roman"/>
          <w:sz w:val="24"/>
          <w:szCs w:val="24"/>
        </w:rPr>
        <w:t>Occasionally</w:t>
      </w:r>
      <w:r w:rsidR="000322FE" w:rsidRPr="005D10B1">
        <w:rPr>
          <w:rFonts w:ascii="Times New Roman" w:hAnsi="Times New Roman"/>
          <w:sz w:val="24"/>
          <w:szCs w:val="24"/>
        </w:rPr>
        <w:t xml:space="preserve">, communities of relocated individuals became </w:t>
      </w:r>
      <w:r w:rsidR="004B45E8" w:rsidRPr="005D10B1">
        <w:rPr>
          <w:rFonts w:ascii="Times New Roman" w:hAnsi="Times New Roman"/>
          <w:sz w:val="24"/>
          <w:szCs w:val="24"/>
        </w:rPr>
        <w:t>incorporated</w:t>
      </w:r>
      <w:r w:rsidR="000322FE" w:rsidRPr="005D10B1">
        <w:rPr>
          <w:rFonts w:ascii="Times New Roman" w:hAnsi="Times New Roman"/>
          <w:sz w:val="24"/>
          <w:szCs w:val="24"/>
        </w:rPr>
        <w:t xml:space="preserve"> in</w:t>
      </w:r>
      <w:r w:rsidR="004B45E8" w:rsidRPr="005D10B1">
        <w:rPr>
          <w:rFonts w:ascii="Times New Roman" w:hAnsi="Times New Roman"/>
          <w:sz w:val="24"/>
          <w:szCs w:val="24"/>
        </w:rPr>
        <w:t>to</w:t>
      </w:r>
      <w:r w:rsidR="000322FE" w:rsidRPr="005D10B1">
        <w:rPr>
          <w:rFonts w:ascii="Times New Roman" w:hAnsi="Times New Roman"/>
          <w:sz w:val="24"/>
          <w:szCs w:val="24"/>
        </w:rPr>
        <w:t xml:space="preserve"> the archaeological record </w:t>
      </w:r>
      <w:r w:rsidR="004B45E8" w:rsidRPr="005D10B1">
        <w:rPr>
          <w:rFonts w:ascii="Times New Roman" w:hAnsi="Times New Roman"/>
          <w:sz w:val="24"/>
          <w:szCs w:val="24"/>
        </w:rPr>
        <w:t>through mortuary practices and burial customs</w:t>
      </w:r>
      <w:r w:rsidR="00CB4CFC" w:rsidRPr="005D10B1">
        <w:rPr>
          <w:rFonts w:ascii="Times New Roman" w:hAnsi="Times New Roman"/>
          <w:sz w:val="24"/>
          <w:szCs w:val="24"/>
        </w:rPr>
        <w:t xml:space="preserve">. </w:t>
      </w:r>
      <w:r w:rsidR="00D71822" w:rsidRPr="005D10B1">
        <w:rPr>
          <w:rFonts w:ascii="Times New Roman" w:hAnsi="Times New Roman"/>
          <w:sz w:val="24"/>
          <w:szCs w:val="24"/>
        </w:rPr>
        <w:t>Given the degree and nature of the Inka’s</w:t>
      </w:r>
      <w:r w:rsidR="00DF2388" w:rsidRPr="005D10B1">
        <w:rPr>
          <w:rFonts w:ascii="Times New Roman" w:hAnsi="Times New Roman"/>
          <w:sz w:val="24"/>
          <w:szCs w:val="24"/>
        </w:rPr>
        <w:t xml:space="preserve"> ability to manipulate </w:t>
      </w:r>
      <w:r w:rsidR="00E90132" w:rsidRPr="005D10B1">
        <w:rPr>
          <w:rFonts w:ascii="Times New Roman" w:hAnsi="Times New Roman"/>
          <w:sz w:val="24"/>
          <w:szCs w:val="24"/>
        </w:rPr>
        <w:t xml:space="preserve">the structure of </w:t>
      </w:r>
      <w:r w:rsidR="00DF2388" w:rsidRPr="005D10B1">
        <w:rPr>
          <w:rFonts w:ascii="Times New Roman" w:hAnsi="Times New Roman"/>
          <w:sz w:val="24"/>
          <w:szCs w:val="24"/>
        </w:rPr>
        <w:t>population</w:t>
      </w:r>
      <w:r w:rsidR="00E90132" w:rsidRPr="005D10B1">
        <w:rPr>
          <w:rFonts w:ascii="Times New Roman" w:hAnsi="Times New Roman"/>
          <w:sz w:val="24"/>
          <w:szCs w:val="24"/>
        </w:rPr>
        <w:t>s</w:t>
      </w:r>
      <w:r w:rsidR="00D71822" w:rsidRPr="005D10B1">
        <w:rPr>
          <w:rFonts w:ascii="Times New Roman" w:hAnsi="Times New Roman"/>
          <w:sz w:val="24"/>
          <w:szCs w:val="24"/>
        </w:rPr>
        <w:t>,</w:t>
      </w:r>
      <w:r w:rsidR="0092393C" w:rsidRPr="005D10B1">
        <w:rPr>
          <w:rFonts w:ascii="Times New Roman" w:hAnsi="Times New Roman"/>
          <w:sz w:val="24"/>
          <w:szCs w:val="24"/>
        </w:rPr>
        <w:t xml:space="preserve"> I argue that </w:t>
      </w:r>
      <w:r w:rsidR="00F66661" w:rsidRPr="005D10B1">
        <w:rPr>
          <w:rFonts w:ascii="Times New Roman" w:hAnsi="Times New Roman"/>
          <w:sz w:val="24"/>
          <w:szCs w:val="24"/>
        </w:rPr>
        <w:t>the application of</w:t>
      </w:r>
      <w:r w:rsidR="00D71822" w:rsidRPr="005D10B1">
        <w:rPr>
          <w:rFonts w:ascii="Times New Roman" w:hAnsi="Times New Roman"/>
          <w:sz w:val="24"/>
          <w:szCs w:val="24"/>
        </w:rPr>
        <w:t xml:space="preserve"> </w:t>
      </w:r>
      <w:r w:rsidR="00F66661" w:rsidRPr="005D10B1">
        <w:rPr>
          <w:rFonts w:ascii="Times New Roman" w:hAnsi="Times New Roman"/>
          <w:sz w:val="24"/>
          <w:szCs w:val="24"/>
        </w:rPr>
        <w:t xml:space="preserve">bioarchaeological methods </w:t>
      </w:r>
      <w:r w:rsidR="00D71822" w:rsidRPr="005D10B1">
        <w:rPr>
          <w:rFonts w:ascii="Times New Roman" w:hAnsi="Times New Roman"/>
          <w:sz w:val="24"/>
          <w:szCs w:val="24"/>
        </w:rPr>
        <w:t xml:space="preserve">in the form </w:t>
      </w:r>
      <w:r w:rsidR="00F66661" w:rsidRPr="005D10B1">
        <w:rPr>
          <w:rFonts w:ascii="Times New Roman" w:hAnsi="Times New Roman"/>
          <w:sz w:val="24"/>
          <w:szCs w:val="24"/>
        </w:rPr>
        <w:t>of biological distance analysis</w:t>
      </w:r>
      <w:r w:rsidR="00814F10" w:rsidRPr="005D10B1">
        <w:rPr>
          <w:rFonts w:ascii="Times New Roman" w:hAnsi="Times New Roman"/>
          <w:sz w:val="24"/>
          <w:szCs w:val="24"/>
        </w:rPr>
        <w:t xml:space="preserve"> </w:t>
      </w:r>
      <w:r w:rsidR="00875721" w:rsidRPr="005D10B1">
        <w:rPr>
          <w:rFonts w:ascii="Times New Roman" w:hAnsi="Times New Roman"/>
          <w:sz w:val="24"/>
          <w:szCs w:val="24"/>
        </w:rPr>
        <w:t xml:space="preserve">of </w:t>
      </w:r>
      <w:r w:rsidR="00814F10" w:rsidRPr="005D10B1">
        <w:rPr>
          <w:rFonts w:ascii="Times New Roman" w:hAnsi="Times New Roman"/>
          <w:sz w:val="24"/>
          <w:szCs w:val="24"/>
        </w:rPr>
        <w:t>craniometric</w:t>
      </w:r>
      <w:r w:rsidR="004340C1" w:rsidRPr="005D10B1">
        <w:rPr>
          <w:rFonts w:ascii="Times New Roman" w:hAnsi="Times New Roman"/>
          <w:sz w:val="24"/>
          <w:szCs w:val="24"/>
        </w:rPr>
        <w:t xml:space="preserve"> measurements</w:t>
      </w:r>
      <w:r w:rsidR="00D71822" w:rsidRPr="005D10B1">
        <w:rPr>
          <w:rFonts w:ascii="Times New Roman" w:hAnsi="Times New Roman"/>
          <w:sz w:val="24"/>
          <w:szCs w:val="24"/>
        </w:rPr>
        <w:t xml:space="preserve"> </w:t>
      </w:r>
      <w:r w:rsidR="00F66661" w:rsidRPr="005D10B1">
        <w:rPr>
          <w:rFonts w:ascii="Times New Roman" w:hAnsi="Times New Roman"/>
          <w:sz w:val="24"/>
          <w:szCs w:val="24"/>
        </w:rPr>
        <w:t xml:space="preserve">might very well offer a perspective </w:t>
      </w:r>
      <w:r w:rsidR="00CB4CFC" w:rsidRPr="005D10B1">
        <w:rPr>
          <w:rFonts w:ascii="Times New Roman" w:hAnsi="Times New Roman"/>
          <w:sz w:val="24"/>
          <w:szCs w:val="24"/>
        </w:rPr>
        <w:t xml:space="preserve">on Inka resettlement </w:t>
      </w:r>
      <w:r w:rsidR="00F66661" w:rsidRPr="005D10B1">
        <w:rPr>
          <w:rFonts w:ascii="Times New Roman" w:hAnsi="Times New Roman"/>
          <w:sz w:val="24"/>
          <w:szCs w:val="24"/>
        </w:rPr>
        <w:t xml:space="preserve">that other forms of archaeological </w:t>
      </w:r>
      <w:r w:rsidR="00F83209" w:rsidRPr="005D10B1">
        <w:rPr>
          <w:rFonts w:ascii="Times New Roman" w:hAnsi="Times New Roman"/>
          <w:sz w:val="24"/>
          <w:szCs w:val="24"/>
        </w:rPr>
        <w:t xml:space="preserve">data </w:t>
      </w:r>
      <w:r w:rsidR="00E90132" w:rsidRPr="005D10B1">
        <w:rPr>
          <w:rFonts w:ascii="Times New Roman" w:hAnsi="Times New Roman"/>
          <w:sz w:val="24"/>
          <w:szCs w:val="24"/>
        </w:rPr>
        <w:t>have not</w:t>
      </w:r>
      <w:r w:rsidR="00F66661" w:rsidRPr="005D10B1">
        <w:rPr>
          <w:rFonts w:ascii="Times New Roman" w:hAnsi="Times New Roman"/>
          <w:sz w:val="24"/>
          <w:szCs w:val="24"/>
        </w:rPr>
        <w:t xml:space="preserve">.  </w:t>
      </w:r>
      <w:r w:rsidR="00DF2388" w:rsidRPr="005D10B1">
        <w:rPr>
          <w:rFonts w:ascii="Times New Roman" w:hAnsi="Times New Roman"/>
          <w:sz w:val="24"/>
          <w:szCs w:val="24"/>
        </w:rPr>
        <w:t>Traditionally, Inka scholars have utilized forms of archaeological material culture</w:t>
      </w:r>
      <w:r w:rsidR="00F42DB7" w:rsidRPr="005D10B1">
        <w:rPr>
          <w:rFonts w:ascii="Times New Roman" w:hAnsi="Times New Roman"/>
          <w:sz w:val="24"/>
          <w:szCs w:val="24"/>
        </w:rPr>
        <w:t xml:space="preserve"> (i.e., ceramics and textiles)</w:t>
      </w:r>
      <w:r w:rsidR="00DF2388" w:rsidRPr="005D10B1">
        <w:rPr>
          <w:rFonts w:ascii="Times New Roman" w:hAnsi="Times New Roman"/>
          <w:sz w:val="24"/>
          <w:szCs w:val="24"/>
        </w:rPr>
        <w:t xml:space="preserve"> to analyze the degree of Inka influence throughout the empire (Malpass 1993; Malpass and Alconini 2010).  </w:t>
      </w:r>
      <w:r w:rsidR="00F42DB7" w:rsidRPr="005D10B1">
        <w:rPr>
          <w:rFonts w:ascii="Times New Roman" w:hAnsi="Times New Roman"/>
          <w:sz w:val="24"/>
          <w:szCs w:val="24"/>
        </w:rPr>
        <w:t>However, archaeologists have also highlighted the limitations of material culture in the interpretation of colonial contexts (Croucher and Wynne-Jones 2006; Cruz 20</w:t>
      </w:r>
      <w:r w:rsidR="00F83209" w:rsidRPr="005D10B1">
        <w:rPr>
          <w:rFonts w:ascii="Times New Roman" w:hAnsi="Times New Roman"/>
          <w:sz w:val="24"/>
          <w:szCs w:val="24"/>
        </w:rPr>
        <w:t>11</w:t>
      </w:r>
      <w:r w:rsidR="00F42DB7" w:rsidRPr="005D10B1">
        <w:rPr>
          <w:rFonts w:ascii="Times New Roman" w:hAnsi="Times New Roman"/>
          <w:sz w:val="24"/>
          <w:szCs w:val="24"/>
        </w:rPr>
        <w:t xml:space="preserve">). </w:t>
      </w:r>
      <w:r w:rsidR="00F83209" w:rsidRPr="005D10B1">
        <w:rPr>
          <w:rFonts w:ascii="Times New Roman" w:hAnsi="Times New Roman"/>
          <w:sz w:val="24"/>
          <w:szCs w:val="24"/>
        </w:rPr>
        <w:t xml:space="preserve"> As Cruz (2011:336) noted, “pots are pots, not people.”  </w:t>
      </w:r>
      <w:r w:rsidR="002213C4" w:rsidRPr="005D10B1">
        <w:rPr>
          <w:rFonts w:ascii="Times New Roman" w:hAnsi="Times New Roman"/>
          <w:sz w:val="24"/>
          <w:szCs w:val="24"/>
        </w:rPr>
        <w:t>Though</w:t>
      </w:r>
      <w:r w:rsidR="00E90132" w:rsidRPr="005D10B1">
        <w:rPr>
          <w:rFonts w:ascii="Times New Roman" w:hAnsi="Times New Roman"/>
          <w:sz w:val="24"/>
          <w:szCs w:val="24"/>
        </w:rPr>
        <w:t xml:space="preserve"> analysis of material culture h</w:t>
      </w:r>
      <w:r w:rsidR="002213C4" w:rsidRPr="005D10B1">
        <w:rPr>
          <w:rFonts w:ascii="Times New Roman" w:hAnsi="Times New Roman"/>
          <w:sz w:val="24"/>
          <w:szCs w:val="24"/>
        </w:rPr>
        <w:t>as informed Inka archaeology</w:t>
      </w:r>
      <w:r w:rsidR="00E90132" w:rsidRPr="005D10B1">
        <w:rPr>
          <w:rFonts w:ascii="Times New Roman" w:hAnsi="Times New Roman"/>
          <w:sz w:val="24"/>
          <w:szCs w:val="24"/>
        </w:rPr>
        <w:t xml:space="preserve"> with respect to administration of provincial localities</w:t>
      </w:r>
      <w:r w:rsidR="002213C4" w:rsidRPr="005D10B1">
        <w:rPr>
          <w:rFonts w:ascii="Times New Roman" w:hAnsi="Times New Roman"/>
          <w:sz w:val="24"/>
          <w:szCs w:val="24"/>
        </w:rPr>
        <w:t xml:space="preserve"> (Malpass 1993; Malpass and Alconini 2010), the physical </w:t>
      </w:r>
      <w:r w:rsidR="002213C4" w:rsidRPr="005D10B1">
        <w:rPr>
          <w:rFonts w:ascii="Times New Roman" w:hAnsi="Times New Roman"/>
          <w:sz w:val="24"/>
          <w:szCs w:val="24"/>
        </w:rPr>
        <w:lastRenderedPageBreak/>
        <w:t xml:space="preserve">remains of those who lived in and saw the empire for themselves can also provide a rich dataset for those interested in Inka studies. </w:t>
      </w:r>
    </w:p>
    <w:p w14:paraId="09E35DF6" w14:textId="4F447EB5" w:rsidR="00357A46" w:rsidRPr="005D10B1" w:rsidRDefault="00D71822" w:rsidP="001A67F9">
      <w:pPr>
        <w:spacing w:after="0" w:line="480" w:lineRule="auto"/>
        <w:ind w:firstLine="720"/>
        <w:rPr>
          <w:rFonts w:ascii="Times New Roman" w:hAnsi="Times New Roman"/>
          <w:sz w:val="24"/>
          <w:szCs w:val="24"/>
        </w:rPr>
      </w:pPr>
      <w:r w:rsidRPr="005D10B1">
        <w:rPr>
          <w:rFonts w:ascii="Times New Roman" w:hAnsi="Times New Roman"/>
          <w:sz w:val="24"/>
          <w:szCs w:val="24"/>
        </w:rPr>
        <w:t>In d</w:t>
      </w:r>
      <w:r w:rsidR="00B736C0" w:rsidRPr="005D10B1">
        <w:rPr>
          <w:rFonts w:ascii="Times New Roman" w:hAnsi="Times New Roman"/>
          <w:sz w:val="24"/>
          <w:szCs w:val="24"/>
        </w:rPr>
        <w:t>escribing a recent bioarchaeological publication by Hau</w:t>
      </w:r>
      <w:r w:rsidRPr="005D10B1">
        <w:rPr>
          <w:rFonts w:ascii="Times New Roman" w:hAnsi="Times New Roman"/>
          <w:sz w:val="24"/>
          <w:szCs w:val="24"/>
        </w:rPr>
        <w:t>n and Cock Carrasco (2010)</w:t>
      </w:r>
      <w:r w:rsidR="00CB4CFC" w:rsidRPr="005D10B1">
        <w:rPr>
          <w:rFonts w:ascii="Times New Roman" w:hAnsi="Times New Roman"/>
          <w:sz w:val="24"/>
          <w:szCs w:val="24"/>
        </w:rPr>
        <w:t xml:space="preserve"> that attempted to document Inka resettlement on the central coast of </w:t>
      </w:r>
      <w:r w:rsidR="007963E1" w:rsidRPr="005D10B1">
        <w:rPr>
          <w:rFonts w:ascii="Times New Roman" w:hAnsi="Times New Roman"/>
          <w:sz w:val="24"/>
          <w:szCs w:val="24"/>
        </w:rPr>
        <w:t>Peru</w:t>
      </w:r>
      <w:r w:rsidRPr="005D10B1">
        <w:rPr>
          <w:rFonts w:ascii="Times New Roman" w:hAnsi="Times New Roman"/>
          <w:sz w:val="24"/>
          <w:szCs w:val="24"/>
        </w:rPr>
        <w:t xml:space="preserve">, Malpass and Alconini (2010:193) assert </w:t>
      </w:r>
      <w:r w:rsidR="00CC6201" w:rsidRPr="005D10B1">
        <w:rPr>
          <w:rFonts w:ascii="Times New Roman" w:hAnsi="Times New Roman"/>
          <w:sz w:val="24"/>
          <w:szCs w:val="24"/>
        </w:rPr>
        <w:t xml:space="preserve">that the study </w:t>
      </w:r>
      <w:r w:rsidRPr="005D10B1">
        <w:rPr>
          <w:rFonts w:ascii="Times New Roman" w:hAnsi="Times New Roman"/>
          <w:sz w:val="24"/>
          <w:szCs w:val="24"/>
        </w:rPr>
        <w:t xml:space="preserve">“marks a milestone in Inka studies by the authors’ analysis of a skeletal population to evaluate imperial practices.”  </w:t>
      </w:r>
      <w:r w:rsidR="00B736C0" w:rsidRPr="005D10B1">
        <w:rPr>
          <w:rFonts w:ascii="Times New Roman" w:hAnsi="Times New Roman"/>
          <w:sz w:val="24"/>
          <w:szCs w:val="24"/>
        </w:rPr>
        <w:t xml:space="preserve">Despite centuries of scholarship on the sphere of Inka </w:t>
      </w:r>
      <w:r w:rsidR="00CB4CFC" w:rsidRPr="005D10B1">
        <w:rPr>
          <w:rFonts w:ascii="Times New Roman" w:hAnsi="Times New Roman"/>
          <w:sz w:val="24"/>
          <w:szCs w:val="24"/>
        </w:rPr>
        <w:t>resettlement practices</w:t>
      </w:r>
      <w:r w:rsidR="00B736C0" w:rsidRPr="005D10B1">
        <w:rPr>
          <w:rFonts w:ascii="Times New Roman" w:hAnsi="Times New Roman"/>
          <w:sz w:val="24"/>
          <w:szCs w:val="24"/>
        </w:rPr>
        <w:t xml:space="preserve">, </w:t>
      </w:r>
      <w:r w:rsidR="00FE2E23" w:rsidRPr="005D10B1">
        <w:rPr>
          <w:rFonts w:ascii="Times New Roman" w:hAnsi="Times New Roman"/>
          <w:sz w:val="24"/>
          <w:szCs w:val="24"/>
        </w:rPr>
        <w:t xml:space="preserve">few </w:t>
      </w:r>
      <w:r w:rsidR="002213C4" w:rsidRPr="005D10B1">
        <w:rPr>
          <w:rFonts w:ascii="Times New Roman" w:hAnsi="Times New Roman"/>
          <w:sz w:val="24"/>
          <w:szCs w:val="24"/>
        </w:rPr>
        <w:t>scholars</w:t>
      </w:r>
      <w:r w:rsidR="00FE2E23" w:rsidRPr="005D10B1">
        <w:rPr>
          <w:rFonts w:ascii="Times New Roman" w:hAnsi="Times New Roman"/>
          <w:sz w:val="24"/>
          <w:szCs w:val="24"/>
        </w:rPr>
        <w:t xml:space="preserve"> </w:t>
      </w:r>
      <w:r w:rsidR="00B736C0" w:rsidRPr="005D10B1">
        <w:rPr>
          <w:rFonts w:ascii="Times New Roman" w:hAnsi="Times New Roman"/>
          <w:sz w:val="24"/>
          <w:szCs w:val="24"/>
        </w:rPr>
        <w:t>ha</w:t>
      </w:r>
      <w:r w:rsidR="00FE2E23" w:rsidRPr="005D10B1">
        <w:rPr>
          <w:rFonts w:ascii="Times New Roman" w:hAnsi="Times New Roman"/>
          <w:sz w:val="24"/>
          <w:szCs w:val="24"/>
        </w:rPr>
        <w:t>ve</w:t>
      </w:r>
      <w:r w:rsidR="00B736C0" w:rsidRPr="005D10B1">
        <w:rPr>
          <w:rFonts w:ascii="Times New Roman" w:hAnsi="Times New Roman"/>
          <w:sz w:val="24"/>
          <w:szCs w:val="24"/>
        </w:rPr>
        <w:t xml:space="preserve"> utilized human remains from Late Horizon burial contexts to investigate the widely</w:t>
      </w:r>
      <w:r w:rsidR="00CC6201" w:rsidRPr="005D10B1">
        <w:rPr>
          <w:rFonts w:ascii="Times New Roman" w:hAnsi="Times New Roman"/>
          <w:sz w:val="24"/>
          <w:szCs w:val="24"/>
        </w:rPr>
        <w:t xml:space="preserve"> </w:t>
      </w:r>
      <w:r w:rsidR="00B736C0" w:rsidRPr="005D10B1">
        <w:rPr>
          <w:rFonts w:ascii="Times New Roman" w:hAnsi="Times New Roman"/>
          <w:sz w:val="24"/>
          <w:szCs w:val="24"/>
        </w:rPr>
        <w:t>described practice</w:t>
      </w:r>
      <w:r w:rsidR="0011698C" w:rsidRPr="005D10B1">
        <w:rPr>
          <w:rFonts w:ascii="Times New Roman" w:hAnsi="Times New Roman"/>
          <w:sz w:val="24"/>
          <w:szCs w:val="24"/>
        </w:rPr>
        <w:t xml:space="preserve"> of state-co</w:t>
      </w:r>
      <w:r w:rsidR="00360B86" w:rsidRPr="005D10B1">
        <w:rPr>
          <w:rFonts w:ascii="Times New Roman" w:hAnsi="Times New Roman"/>
          <w:sz w:val="24"/>
          <w:szCs w:val="24"/>
        </w:rPr>
        <w:t>ntrolled population movement</w:t>
      </w:r>
      <w:r w:rsidR="00B736C0" w:rsidRPr="005D10B1">
        <w:rPr>
          <w:rFonts w:ascii="Times New Roman" w:hAnsi="Times New Roman"/>
          <w:sz w:val="24"/>
          <w:szCs w:val="24"/>
        </w:rPr>
        <w:t xml:space="preserve">.  </w:t>
      </w:r>
      <w:r w:rsidR="00AF0FB8" w:rsidRPr="005D10B1">
        <w:rPr>
          <w:rFonts w:ascii="Times New Roman" w:hAnsi="Times New Roman"/>
          <w:sz w:val="24"/>
          <w:szCs w:val="24"/>
        </w:rPr>
        <w:t>T</w:t>
      </w:r>
      <w:r w:rsidRPr="005D10B1">
        <w:rPr>
          <w:rFonts w:ascii="Times New Roman" w:hAnsi="Times New Roman"/>
          <w:sz w:val="24"/>
          <w:szCs w:val="24"/>
        </w:rPr>
        <w:t xml:space="preserve">he work presented here </w:t>
      </w:r>
      <w:r w:rsidR="007B51CA" w:rsidRPr="005D10B1">
        <w:rPr>
          <w:rFonts w:ascii="Times New Roman" w:hAnsi="Times New Roman"/>
          <w:sz w:val="24"/>
          <w:szCs w:val="24"/>
        </w:rPr>
        <w:t>is</w:t>
      </w:r>
      <w:r w:rsidR="00B736C0" w:rsidRPr="005D10B1">
        <w:rPr>
          <w:rFonts w:ascii="Times New Roman" w:hAnsi="Times New Roman"/>
          <w:sz w:val="24"/>
          <w:szCs w:val="24"/>
        </w:rPr>
        <w:t xml:space="preserve"> a novel contribution to Inka scholarship </w:t>
      </w:r>
      <w:r w:rsidRPr="005D10B1">
        <w:rPr>
          <w:rFonts w:ascii="Times New Roman" w:hAnsi="Times New Roman"/>
          <w:sz w:val="24"/>
          <w:szCs w:val="24"/>
        </w:rPr>
        <w:t>and cont</w:t>
      </w:r>
      <w:r w:rsidR="000322FE" w:rsidRPr="005D10B1">
        <w:rPr>
          <w:rFonts w:ascii="Times New Roman" w:hAnsi="Times New Roman"/>
          <w:sz w:val="24"/>
          <w:szCs w:val="24"/>
        </w:rPr>
        <w:t>ributes an</w:t>
      </w:r>
      <w:r w:rsidRPr="005D10B1">
        <w:rPr>
          <w:rFonts w:ascii="Times New Roman" w:hAnsi="Times New Roman"/>
          <w:sz w:val="24"/>
          <w:szCs w:val="24"/>
        </w:rPr>
        <w:t xml:space="preserve"> e</w:t>
      </w:r>
      <w:r w:rsidR="000322FE" w:rsidRPr="005D10B1">
        <w:rPr>
          <w:rFonts w:ascii="Times New Roman" w:hAnsi="Times New Roman"/>
          <w:sz w:val="24"/>
          <w:szCs w:val="24"/>
        </w:rPr>
        <w:t xml:space="preserve">qually fresh perspective to </w:t>
      </w:r>
      <w:r w:rsidRPr="005D10B1">
        <w:rPr>
          <w:rFonts w:ascii="Times New Roman" w:hAnsi="Times New Roman"/>
          <w:sz w:val="24"/>
          <w:szCs w:val="24"/>
        </w:rPr>
        <w:t xml:space="preserve">what </w:t>
      </w:r>
      <w:r w:rsidR="000322FE" w:rsidRPr="005D10B1">
        <w:rPr>
          <w:rFonts w:ascii="Times New Roman" w:hAnsi="Times New Roman"/>
          <w:sz w:val="24"/>
          <w:szCs w:val="24"/>
        </w:rPr>
        <w:t xml:space="preserve">is known about the diverse ways in which the </w:t>
      </w:r>
      <w:r w:rsidRPr="005D10B1">
        <w:rPr>
          <w:rFonts w:ascii="Times New Roman" w:hAnsi="Times New Roman"/>
          <w:sz w:val="24"/>
          <w:szCs w:val="24"/>
        </w:rPr>
        <w:t>Inka</w:t>
      </w:r>
      <w:r w:rsidR="000322FE" w:rsidRPr="005D10B1">
        <w:rPr>
          <w:rFonts w:ascii="Times New Roman" w:hAnsi="Times New Roman"/>
          <w:sz w:val="24"/>
          <w:szCs w:val="24"/>
        </w:rPr>
        <w:t xml:space="preserve"> utilized population movement as an imperial tool of administration</w:t>
      </w:r>
      <w:r w:rsidRPr="005D10B1">
        <w:rPr>
          <w:rFonts w:ascii="Times New Roman" w:hAnsi="Times New Roman"/>
          <w:sz w:val="24"/>
          <w:szCs w:val="24"/>
        </w:rPr>
        <w:t>.</w:t>
      </w:r>
      <w:r w:rsidR="0011698C" w:rsidRPr="005D10B1">
        <w:rPr>
          <w:rFonts w:ascii="Times New Roman" w:hAnsi="Times New Roman"/>
          <w:sz w:val="24"/>
          <w:szCs w:val="24"/>
        </w:rPr>
        <w:t xml:space="preserve"> Moreover, this work will </w:t>
      </w:r>
      <w:r w:rsidR="00CB4CFC" w:rsidRPr="005D10B1">
        <w:rPr>
          <w:rFonts w:ascii="Times New Roman" w:hAnsi="Times New Roman"/>
          <w:sz w:val="24"/>
          <w:szCs w:val="24"/>
        </w:rPr>
        <w:t xml:space="preserve">suggest </w:t>
      </w:r>
      <w:r w:rsidR="0011698C" w:rsidRPr="005D10B1">
        <w:rPr>
          <w:rFonts w:ascii="Times New Roman" w:hAnsi="Times New Roman"/>
          <w:sz w:val="24"/>
          <w:szCs w:val="24"/>
        </w:rPr>
        <w:t>that contrary to widespread documentation of</w:t>
      </w:r>
      <w:r w:rsidR="00106467" w:rsidRPr="005D10B1">
        <w:rPr>
          <w:rFonts w:ascii="Times New Roman" w:hAnsi="Times New Roman"/>
          <w:sz w:val="24"/>
          <w:szCs w:val="24"/>
        </w:rPr>
        <w:t xml:space="preserve"> ubiquitous </w:t>
      </w:r>
      <w:r w:rsidR="0011698C" w:rsidRPr="005D10B1">
        <w:rPr>
          <w:rFonts w:ascii="Times New Roman" w:hAnsi="Times New Roman"/>
          <w:sz w:val="24"/>
          <w:szCs w:val="24"/>
        </w:rPr>
        <w:t xml:space="preserve">population resettlement, some </w:t>
      </w:r>
      <w:r w:rsidR="00106467" w:rsidRPr="005D10B1">
        <w:rPr>
          <w:rFonts w:ascii="Times New Roman" w:hAnsi="Times New Roman"/>
          <w:sz w:val="24"/>
          <w:szCs w:val="24"/>
        </w:rPr>
        <w:t xml:space="preserve">regions </w:t>
      </w:r>
      <w:r w:rsidR="0011698C" w:rsidRPr="005D10B1">
        <w:rPr>
          <w:rFonts w:ascii="Times New Roman" w:hAnsi="Times New Roman"/>
          <w:sz w:val="24"/>
          <w:szCs w:val="24"/>
        </w:rPr>
        <w:t xml:space="preserve">were </w:t>
      </w:r>
      <w:r w:rsidR="00357A46" w:rsidRPr="005D10B1">
        <w:rPr>
          <w:rFonts w:ascii="Times New Roman" w:hAnsi="Times New Roman"/>
          <w:sz w:val="24"/>
          <w:szCs w:val="24"/>
        </w:rPr>
        <w:t xml:space="preserve">little </w:t>
      </w:r>
      <w:r w:rsidR="0011698C" w:rsidRPr="005D10B1">
        <w:rPr>
          <w:rFonts w:ascii="Times New Roman" w:hAnsi="Times New Roman"/>
          <w:sz w:val="24"/>
          <w:szCs w:val="24"/>
        </w:rPr>
        <w:t>af</w:t>
      </w:r>
      <w:r w:rsidR="00357A46" w:rsidRPr="005D10B1">
        <w:rPr>
          <w:rFonts w:ascii="Times New Roman" w:hAnsi="Times New Roman"/>
          <w:sz w:val="24"/>
          <w:szCs w:val="24"/>
        </w:rPr>
        <w:t>fected by the practice.</w:t>
      </w:r>
      <w:r w:rsidR="002E4E52" w:rsidRPr="005D10B1">
        <w:rPr>
          <w:rFonts w:ascii="Times New Roman" w:hAnsi="Times New Roman"/>
          <w:sz w:val="24"/>
          <w:szCs w:val="24"/>
        </w:rPr>
        <w:t xml:space="preserve"> In other words, </w:t>
      </w:r>
      <w:r w:rsidR="00074365" w:rsidRPr="005D10B1">
        <w:rPr>
          <w:rFonts w:ascii="Times New Roman" w:hAnsi="Times New Roman"/>
          <w:sz w:val="24"/>
          <w:szCs w:val="24"/>
        </w:rPr>
        <w:t>some populations incorporated into to the empire were not affected by resettlement.  This fact underscores that the Inka utilized numerous strategies in administering the empire.</w:t>
      </w:r>
    </w:p>
    <w:p w14:paraId="72986B4C" w14:textId="3DD7C275" w:rsidR="006A1FAC" w:rsidRPr="005D10B1" w:rsidRDefault="0011698C" w:rsidP="001A67F9">
      <w:pPr>
        <w:spacing w:after="0" w:line="480" w:lineRule="auto"/>
        <w:ind w:firstLine="720"/>
        <w:rPr>
          <w:rFonts w:ascii="Times New Roman" w:hAnsi="Times New Roman"/>
          <w:sz w:val="24"/>
          <w:szCs w:val="24"/>
        </w:rPr>
      </w:pPr>
      <w:r w:rsidRPr="005D10B1">
        <w:rPr>
          <w:rFonts w:ascii="Times New Roman" w:hAnsi="Times New Roman"/>
          <w:sz w:val="24"/>
          <w:szCs w:val="24"/>
        </w:rPr>
        <w:t xml:space="preserve">A central goal of this </w:t>
      </w:r>
      <w:r w:rsidR="007963E1" w:rsidRPr="005D10B1">
        <w:rPr>
          <w:rFonts w:ascii="Times New Roman" w:hAnsi="Times New Roman"/>
          <w:sz w:val="24"/>
          <w:szCs w:val="24"/>
        </w:rPr>
        <w:t>study</w:t>
      </w:r>
      <w:r w:rsidRPr="005D10B1">
        <w:rPr>
          <w:rFonts w:ascii="Times New Roman" w:hAnsi="Times New Roman"/>
          <w:sz w:val="24"/>
          <w:szCs w:val="24"/>
        </w:rPr>
        <w:t xml:space="preserve"> is </w:t>
      </w:r>
      <w:r w:rsidR="00334301" w:rsidRPr="005D10B1">
        <w:rPr>
          <w:rFonts w:ascii="Times New Roman" w:hAnsi="Times New Roman"/>
          <w:sz w:val="24"/>
          <w:szCs w:val="24"/>
        </w:rPr>
        <w:t xml:space="preserve">to </w:t>
      </w:r>
      <w:r w:rsidR="007963E1" w:rsidRPr="005D10B1">
        <w:rPr>
          <w:rFonts w:ascii="Times New Roman" w:hAnsi="Times New Roman"/>
          <w:sz w:val="24"/>
          <w:szCs w:val="24"/>
        </w:rPr>
        <w:t>investigate</w:t>
      </w:r>
      <w:r w:rsidR="00106467" w:rsidRPr="005D10B1">
        <w:rPr>
          <w:rFonts w:ascii="Times New Roman" w:hAnsi="Times New Roman"/>
          <w:sz w:val="24"/>
          <w:szCs w:val="24"/>
        </w:rPr>
        <w:t xml:space="preserve"> </w:t>
      </w:r>
      <w:r w:rsidR="007963E1" w:rsidRPr="005D10B1">
        <w:rPr>
          <w:rFonts w:ascii="Times New Roman" w:hAnsi="Times New Roman"/>
          <w:sz w:val="24"/>
          <w:szCs w:val="24"/>
        </w:rPr>
        <w:t>I</w:t>
      </w:r>
      <w:r w:rsidR="00360B86" w:rsidRPr="005D10B1">
        <w:rPr>
          <w:rFonts w:ascii="Times New Roman" w:hAnsi="Times New Roman"/>
          <w:sz w:val="24"/>
          <w:szCs w:val="24"/>
        </w:rPr>
        <w:t xml:space="preserve">nka </w:t>
      </w:r>
      <w:r w:rsidR="007963E1" w:rsidRPr="005D10B1">
        <w:rPr>
          <w:rFonts w:ascii="Times New Roman" w:hAnsi="Times New Roman"/>
          <w:sz w:val="24"/>
          <w:szCs w:val="24"/>
        </w:rPr>
        <w:t xml:space="preserve">resettlement practices from </w:t>
      </w:r>
      <w:r w:rsidR="00074365" w:rsidRPr="005D10B1">
        <w:rPr>
          <w:rFonts w:ascii="Times New Roman" w:hAnsi="Times New Roman"/>
          <w:sz w:val="24"/>
          <w:szCs w:val="24"/>
        </w:rPr>
        <w:t xml:space="preserve">two regions </w:t>
      </w:r>
      <w:r w:rsidR="003C5FC9" w:rsidRPr="005D10B1">
        <w:rPr>
          <w:rFonts w:ascii="Times New Roman" w:hAnsi="Times New Roman"/>
          <w:sz w:val="24"/>
          <w:szCs w:val="24"/>
        </w:rPr>
        <w:t xml:space="preserve">of </w:t>
      </w:r>
      <w:r w:rsidR="00360B86" w:rsidRPr="005D10B1">
        <w:rPr>
          <w:rFonts w:ascii="Times New Roman" w:hAnsi="Times New Roman"/>
          <w:sz w:val="24"/>
          <w:szCs w:val="24"/>
        </w:rPr>
        <w:t>empire</w:t>
      </w:r>
      <w:r w:rsidR="00074365" w:rsidRPr="005D10B1">
        <w:rPr>
          <w:rFonts w:ascii="Times New Roman" w:hAnsi="Times New Roman"/>
          <w:sz w:val="24"/>
          <w:szCs w:val="24"/>
        </w:rPr>
        <w:t>: the imperial heartland around Cuzco and the central coast of what is now Peru</w:t>
      </w:r>
      <w:r w:rsidR="00360B86" w:rsidRPr="005D10B1">
        <w:rPr>
          <w:rFonts w:ascii="Times New Roman" w:hAnsi="Times New Roman"/>
          <w:sz w:val="24"/>
          <w:szCs w:val="24"/>
        </w:rPr>
        <w:t xml:space="preserve">. Though Menzel’s (1959) influential </w:t>
      </w:r>
      <w:r w:rsidR="002A39C8" w:rsidRPr="005D10B1">
        <w:rPr>
          <w:rFonts w:ascii="Times New Roman" w:hAnsi="Times New Roman"/>
          <w:sz w:val="24"/>
          <w:szCs w:val="24"/>
        </w:rPr>
        <w:t>work</w:t>
      </w:r>
      <w:r w:rsidR="003C5FC9" w:rsidRPr="005D10B1">
        <w:rPr>
          <w:rFonts w:ascii="Times New Roman" w:hAnsi="Times New Roman"/>
          <w:sz w:val="24"/>
          <w:szCs w:val="24"/>
        </w:rPr>
        <w:t xml:space="preserve"> has encouraged adopting a regional </w:t>
      </w:r>
      <w:r w:rsidR="00360B86" w:rsidRPr="005D10B1">
        <w:rPr>
          <w:rFonts w:ascii="Times New Roman" w:hAnsi="Times New Roman"/>
          <w:sz w:val="24"/>
          <w:szCs w:val="24"/>
        </w:rPr>
        <w:t xml:space="preserve">perspective for over fifty years, few </w:t>
      </w:r>
      <w:r w:rsidR="00360B86" w:rsidRPr="005D10B1">
        <w:rPr>
          <w:rFonts w:ascii="Times New Roman" w:hAnsi="Times New Roman"/>
          <w:sz w:val="24"/>
          <w:szCs w:val="24"/>
        </w:rPr>
        <w:lastRenderedPageBreak/>
        <w:t>bioarchaeological contributions have approached</w:t>
      </w:r>
      <w:r w:rsidR="003C5FC9" w:rsidRPr="005D10B1">
        <w:rPr>
          <w:rFonts w:ascii="Times New Roman" w:hAnsi="Times New Roman"/>
          <w:sz w:val="24"/>
          <w:szCs w:val="24"/>
        </w:rPr>
        <w:t xml:space="preserve"> the study of</w:t>
      </w:r>
      <w:r w:rsidR="00360B86" w:rsidRPr="005D10B1">
        <w:rPr>
          <w:rFonts w:ascii="Times New Roman" w:hAnsi="Times New Roman"/>
          <w:sz w:val="24"/>
          <w:szCs w:val="24"/>
        </w:rPr>
        <w:t xml:space="preserve"> Inka resettlement in this way.  </w:t>
      </w:r>
      <w:r w:rsidR="00561D4E" w:rsidRPr="005D10B1">
        <w:rPr>
          <w:rFonts w:ascii="Times New Roman" w:hAnsi="Times New Roman"/>
          <w:sz w:val="24"/>
          <w:szCs w:val="24"/>
        </w:rPr>
        <w:t>Admittedly, the paucity of Inka-era mortuary samples presents an obvious</w:t>
      </w:r>
      <w:r w:rsidR="007544D6" w:rsidRPr="005D10B1">
        <w:rPr>
          <w:rFonts w:ascii="Times New Roman" w:hAnsi="Times New Roman"/>
          <w:sz w:val="24"/>
          <w:szCs w:val="24"/>
        </w:rPr>
        <w:t xml:space="preserve"> challenge to bioarchaeologists seeking resettlement dynamics, as does a comprehensive understanding of site-specific population structure prior to Inka incorporation.  </w:t>
      </w:r>
      <w:r w:rsidR="00561D4E" w:rsidRPr="005D10B1">
        <w:rPr>
          <w:rFonts w:ascii="Times New Roman" w:hAnsi="Times New Roman"/>
          <w:sz w:val="24"/>
          <w:szCs w:val="24"/>
        </w:rPr>
        <w:t xml:space="preserve"> It is my </w:t>
      </w:r>
      <w:r w:rsidR="00334301" w:rsidRPr="005D10B1">
        <w:rPr>
          <w:rFonts w:ascii="Times New Roman" w:hAnsi="Times New Roman"/>
          <w:sz w:val="24"/>
          <w:szCs w:val="24"/>
        </w:rPr>
        <w:t>expectation</w:t>
      </w:r>
      <w:r w:rsidR="008C4EAD" w:rsidRPr="005D10B1">
        <w:rPr>
          <w:rFonts w:ascii="Times New Roman" w:hAnsi="Times New Roman"/>
          <w:sz w:val="24"/>
          <w:szCs w:val="24"/>
        </w:rPr>
        <w:t xml:space="preserve"> that this</w:t>
      </w:r>
      <w:r w:rsidR="00561D4E" w:rsidRPr="005D10B1">
        <w:rPr>
          <w:rFonts w:ascii="Times New Roman" w:hAnsi="Times New Roman"/>
          <w:sz w:val="24"/>
          <w:szCs w:val="24"/>
        </w:rPr>
        <w:t xml:space="preserve"> work </w:t>
      </w:r>
      <w:r w:rsidR="007B51CA" w:rsidRPr="005D10B1">
        <w:rPr>
          <w:rFonts w:ascii="Times New Roman" w:hAnsi="Times New Roman"/>
          <w:sz w:val="24"/>
          <w:szCs w:val="24"/>
        </w:rPr>
        <w:t xml:space="preserve">will </w:t>
      </w:r>
      <w:r w:rsidR="00561D4E" w:rsidRPr="005D10B1">
        <w:rPr>
          <w:rFonts w:ascii="Times New Roman" w:hAnsi="Times New Roman"/>
          <w:sz w:val="24"/>
          <w:szCs w:val="24"/>
        </w:rPr>
        <w:t xml:space="preserve">lay a foundation for future bioarchaeological </w:t>
      </w:r>
      <w:r w:rsidR="002A39C8" w:rsidRPr="005D10B1">
        <w:rPr>
          <w:rFonts w:ascii="Times New Roman" w:hAnsi="Times New Roman"/>
          <w:sz w:val="24"/>
          <w:szCs w:val="24"/>
        </w:rPr>
        <w:t>projects</w:t>
      </w:r>
      <w:r w:rsidR="00561D4E" w:rsidRPr="005D10B1">
        <w:rPr>
          <w:rFonts w:ascii="Times New Roman" w:hAnsi="Times New Roman"/>
          <w:sz w:val="24"/>
          <w:szCs w:val="24"/>
        </w:rPr>
        <w:t xml:space="preserve"> </w:t>
      </w:r>
      <w:r w:rsidR="00CB4CFC" w:rsidRPr="005D10B1">
        <w:rPr>
          <w:rFonts w:ascii="Times New Roman" w:hAnsi="Times New Roman"/>
          <w:sz w:val="24"/>
          <w:szCs w:val="24"/>
        </w:rPr>
        <w:t xml:space="preserve">that </w:t>
      </w:r>
      <w:r w:rsidR="00561D4E" w:rsidRPr="005D10B1">
        <w:rPr>
          <w:rFonts w:ascii="Times New Roman" w:hAnsi="Times New Roman"/>
          <w:sz w:val="24"/>
          <w:szCs w:val="24"/>
        </w:rPr>
        <w:t>investigate Inka population</w:t>
      </w:r>
      <w:r w:rsidR="008C4EAD" w:rsidRPr="005D10B1">
        <w:rPr>
          <w:rFonts w:ascii="Times New Roman" w:hAnsi="Times New Roman"/>
          <w:sz w:val="24"/>
          <w:szCs w:val="24"/>
        </w:rPr>
        <w:t xml:space="preserve"> resettlement.</w:t>
      </w:r>
      <w:r w:rsidR="00F40510" w:rsidRPr="005D10B1">
        <w:rPr>
          <w:rFonts w:ascii="Times New Roman" w:hAnsi="Times New Roman"/>
          <w:sz w:val="24"/>
          <w:szCs w:val="24"/>
        </w:rPr>
        <w:t xml:space="preserve">  Given that this study examines phenotypic</w:t>
      </w:r>
      <w:r w:rsidR="007544D6" w:rsidRPr="005D10B1">
        <w:rPr>
          <w:rFonts w:ascii="Times New Roman" w:hAnsi="Times New Roman"/>
          <w:sz w:val="24"/>
          <w:szCs w:val="24"/>
        </w:rPr>
        <w:t xml:space="preserve"> variation</w:t>
      </w:r>
      <w:r w:rsidR="00E90132" w:rsidRPr="005D10B1">
        <w:rPr>
          <w:rFonts w:ascii="Times New Roman" w:hAnsi="Times New Roman"/>
          <w:sz w:val="24"/>
          <w:szCs w:val="24"/>
        </w:rPr>
        <w:t xml:space="preserve"> in a modest sample (</w:t>
      </w:r>
      <w:r w:rsidR="007544D6" w:rsidRPr="005D10B1">
        <w:rPr>
          <w:rFonts w:ascii="Times New Roman" w:hAnsi="Times New Roman"/>
          <w:sz w:val="24"/>
          <w:szCs w:val="24"/>
        </w:rPr>
        <w:t xml:space="preserve">four non-Inka sites provide baseline data and </w:t>
      </w:r>
      <w:r w:rsidR="00E90132" w:rsidRPr="005D10B1">
        <w:rPr>
          <w:rFonts w:ascii="Times New Roman" w:hAnsi="Times New Roman"/>
          <w:sz w:val="24"/>
          <w:szCs w:val="24"/>
        </w:rPr>
        <w:t>five</w:t>
      </w:r>
      <w:r w:rsidR="007544D6" w:rsidRPr="005D10B1">
        <w:rPr>
          <w:rFonts w:ascii="Times New Roman" w:hAnsi="Times New Roman"/>
          <w:sz w:val="24"/>
          <w:szCs w:val="24"/>
        </w:rPr>
        <w:t xml:space="preserve"> are from Late Horizon mortuary contexts</w:t>
      </w:r>
      <w:r w:rsidR="00E90132" w:rsidRPr="005D10B1">
        <w:rPr>
          <w:rFonts w:ascii="Times New Roman" w:hAnsi="Times New Roman"/>
          <w:sz w:val="24"/>
          <w:szCs w:val="24"/>
        </w:rPr>
        <w:t>)</w:t>
      </w:r>
      <w:r w:rsidR="00F40510" w:rsidRPr="005D10B1">
        <w:rPr>
          <w:rFonts w:ascii="Times New Roman" w:hAnsi="Times New Roman"/>
          <w:sz w:val="24"/>
          <w:szCs w:val="24"/>
        </w:rPr>
        <w:t>,</w:t>
      </w:r>
      <w:r w:rsidR="00E90132" w:rsidRPr="005D10B1">
        <w:rPr>
          <w:rFonts w:ascii="Times New Roman" w:hAnsi="Times New Roman"/>
          <w:sz w:val="24"/>
          <w:szCs w:val="24"/>
        </w:rPr>
        <w:t xml:space="preserve"> </w:t>
      </w:r>
      <w:r w:rsidR="00F40510" w:rsidRPr="005D10B1">
        <w:rPr>
          <w:rFonts w:ascii="Times New Roman" w:hAnsi="Times New Roman"/>
          <w:sz w:val="24"/>
          <w:szCs w:val="24"/>
        </w:rPr>
        <w:t>a</w:t>
      </w:r>
      <w:r w:rsidR="008C4EAD" w:rsidRPr="005D10B1">
        <w:rPr>
          <w:rFonts w:ascii="Times New Roman" w:hAnsi="Times New Roman"/>
          <w:sz w:val="24"/>
          <w:szCs w:val="24"/>
        </w:rPr>
        <w:t xml:space="preserve">dditional research is warranted, </w:t>
      </w:r>
      <w:r w:rsidR="00F40510" w:rsidRPr="005D10B1">
        <w:rPr>
          <w:rFonts w:ascii="Times New Roman" w:hAnsi="Times New Roman"/>
          <w:sz w:val="24"/>
          <w:szCs w:val="24"/>
        </w:rPr>
        <w:t xml:space="preserve">particularly in </w:t>
      </w:r>
      <w:r w:rsidR="008C4EAD" w:rsidRPr="005D10B1">
        <w:rPr>
          <w:rFonts w:ascii="Times New Roman" w:hAnsi="Times New Roman"/>
          <w:sz w:val="24"/>
          <w:szCs w:val="24"/>
        </w:rPr>
        <w:t xml:space="preserve">contexts outside of </w:t>
      </w:r>
      <w:r w:rsidR="00C46D3E" w:rsidRPr="005D10B1">
        <w:rPr>
          <w:rFonts w:ascii="Times New Roman" w:hAnsi="Times New Roman"/>
          <w:sz w:val="24"/>
          <w:szCs w:val="24"/>
        </w:rPr>
        <w:t>Cuzco region, the heartland of the Inka Empire.</w:t>
      </w:r>
      <w:r w:rsidR="00E90132" w:rsidRPr="005D10B1">
        <w:rPr>
          <w:rFonts w:ascii="Times New Roman" w:hAnsi="Times New Roman"/>
          <w:sz w:val="24"/>
          <w:szCs w:val="24"/>
        </w:rPr>
        <w:t xml:space="preserve"> </w:t>
      </w:r>
    </w:p>
    <w:p w14:paraId="5C594702" w14:textId="4043D6A1" w:rsidR="00BD2A34" w:rsidRPr="005D10B1" w:rsidRDefault="00BD2A34" w:rsidP="00BD2A34">
      <w:pPr>
        <w:spacing w:after="0" w:line="480" w:lineRule="auto"/>
        <w:ind w:firstLine="720"/>
        <w:rPr>
          <w:rFonts w:ascii="Times New Roman" w:hAnsi="Times New Roman"/>
          <w:sz w:val="24"/>
          <w:szCs w:val="24"/>
        </w:rPr>
      </w:pPr>
      <w:r w:rsidRPr="005D10B1">
        <w:rPr>
          <w:rFonts w:ascii="Times New Roman" w:eastAsia="Times New Roman" w:hAnsi="Times New Roman"/>
          <w:sz w:val="24"/>
          <w:szCs w:val="24"/>
        </w:rPr>
        <w:t xml:space="preserve">  Inka archaeologists agree that Cuzco-centered sites like Machu Picchu were staffed by a diverse community of relocated workers; however, they are much less certain with regard to the degree that resettlement took place in other regions of the empire.  For example, it stands to reason that administrative centers like Quito, Ecuador or Paria, Bolivia would be primary areas of imperially driven population movement given the strong Inka presence in each of these peripheral capitals. Unfortunately, sites from these locales have yielded few burials and cannot be currently tested.  Other provincial </w:t>
      </w:r>
      <w:r w:rsidR="00357A46" w:rsidRPr="005D10B1">
        <w:rPr>
          <w:rFonts w:ascii="Times New Roman" w:eastAsia="Times New Roman" w:hAnsi="Times New Roman"/>
          <w:sz w:val="24"/>
          <w:szCs w:val="24"/>
        </w:rPr>
        <w:t>complexes</w:t>
      </w:r>
      <w:r w:rsidRPr="005D10B1">
        <w:rPr>
          <w:rFonts w:ascii="Times New Roman" w:eastAsia="Times New Roman" w:hAnsi="Times New Roman"/>
          <w:sz w:val="24"/>
          <w:szCs w:val="24"/>
        </w:rPr>
        <w:t xml:space="preserve">, such as Puruchucho-Huaquerones located on the central coast of </w:t>
      </w:r>
      <w:r w:rsidR="007963E1" w:rsidRPr="005D10B1">
        <w:rPr>
          <w:rFonts w:ascii="Times New Roman" w:eastAsia="Times New Roman" w:hAnsi="Times New Roman"/>
          <w:sz w:val="24"/>
          <w:szCs w:val="24"/>
        </w:rPr>
        <w:t>Peru</w:t>
      </w:r>
      <w:r w:rsidRPr="005D10B1">
        <w:rPr>
          <w:rFonts w:ascii="Times New Roman" w:eastAsia="Times New Roman" w:hAnsi="Times New Roman"/>
          <w:sz w:val="24"/>
          <w:szCs w:val="24"/>
        </w:rPr>
        <w:t>, might demonstrate entirely different patterns, as archaeological data currently suggest that this site was an important site of specialized craft (i.e., textile) production (</w:t>
      </w:r>
      <w:r w:rsidRPr="005D10B1">
        <w:rPr>
          <w:rFonts w:ascii="Times New Roman" w:hAnsi="Times New Roman"/>
          <w:sz w:val="24"/>
          <w:szCs w:val="24"/>
        </w:rPr>
        <w:t xml:space="preserve">Haun and Cock </w:t>
      </w:r>
      <w:r w:rsidRPr="005D10B1">
        <w:rPr>
          <w:rFonts w:ascii="Times New Roman" w:hAnsi="Times New Roman"/>
          <w:sz w:val="24"/>
          <w:szCs w:val="24"/>
        </w:rPr>
        <w:lastRenderedPageBreak/>
        <w:t>Carrasco 2010)</w:t>
      </w:r>
      <w:r w:rsidRPr="005D10B1">
        <w:rPr>
          <w:rFonts w:ascii="Times New Roman" w:eastAsia="Times New Roman" w:hAnsi="Times New Roman"/>
          <w:sz w:val="24"/>
          <w:szCs w:val="24"/>
        </w:rPr>
        <w:t xml:space="preserve">.   In other words, locales that were known to produce certain types of goods prior to the arrival of Inka conquerors may very well have been left out of the extensive labor tribute network.  Among other reasons, those populations may have been left intact so that the Inka could exploit a pre-existing enclave of production.  </w:t>
      </w:r>
    </w:p>
    <w:p w14:paraId="6805F011" w14:textId="77777777" w:rsidR="00BD2A34" w:rsidRPr="005D10B1" w:rsidRDefault="00BD2A34" w:rsidP="00BD2A34">
      <w:pPr>
        <w:pStyle w:val="Heading2"/>
        <w:spacing w:before="0" w:line="480" w:lineRule="auto"/>
        <w:rPr>
          <w:rFonts w:ascii="Times New Roman" w:hAnsi="Times New Roman"/>
          <w:sz w:val="24"/>
          <w:szCs w:val="24"/>
        </w:rPr>
      </w:pPr>
      <w:bookmarkStart w:id="2" w:name="_Toc362514037"/>
      <w:r w:rsidRPr="005D10B1">
        <w:rPr>
          <w:rFonts w:ascii="Times New Roman" w:hAnsi="Times New Roman"/>
          <w:sz w:val="24"/>
          <w:szCs w:val="24"/>
        </w:rPr>
        <w:t>The Bioarchaeological Approach</w:t>
      </w:r>
      <w:bookmarkEnd w:id="2"/>
    </w:p>
    <w:p w14:paraId="46D79BEF" w14:textId="77777777" w:rsidR="00085F89" w:rsidRPr="005D10B1" w:rsidRDefault="001A67F9" w:rsidP="00BD2A34">
      <w:pPr>
        <w:spacing w:after="0" w:line="480" w:lineRule="auto"/>
        <w:ind w:firstLine="720"/>
        <w:rPr>
          <w:rFonts w:ascii="Times New Roman" w:hAnsi="Times New Roman"/>
          <w:sz w:val="24"/>
          <w:szCs w:val="24"/>
        </w:rPr>
      </w:pPr>
      <w:r w:rsidRPr="005D10B1">
        <w:rPr>
          <w:rFonts w:ascii="Times New Roman" w:hAnsi="Times New Roman"/>
          <w:sz w:val="24"/>
          <w:szCs w:val="24"/>
        </w:rPr>
        <w:t xml:space="preserve">Though the systematic study of human skeletal remains is a relatively recent addition </w:t>
      </w:r>
      <w:r w:rsidR="00E73D0F" w:rsidRPr="005D10B1">
        <w:rPr>
          <w:rFonts w:ascii="Times New Roman" w:hAnsi="Times New Roman"/>
          <w:sz w:val="24"/>
          <w:szCs w:val="24"/>
        </w:rPr>
        <w:t>to Inka archaeology</w:t>
      </w:r>
      <w:r w:rsidR="002E4E8F" w:rsidRPr="005D10B1">
        <w:rPr>
          <w:rFonts w:ascii="Times New Roman" w:hAnsi="Times New Roman"/>
          <w:sz w:val="24"/>
          <w:szCs w:val="24"/>
        </w:rPr>
        <w:t xml:space="preserve">, </w:t>
      </w:r>
      <w:r w:rsidRPr="005D10B1">
        <w:rPr>
          <w:rFonts w:ascii="Times New Roman" w:hAnsi="Times New Roman"/>
          <w:sz w:val="24"/>
          <w:szCs w:val="24"/>
        </w:rPr>
        <w:t>interest</w:t>
      </w:r>
      <w:r w:rsidR="00E73D0F" w:rsidRPr="005D10B1">
        <w:rPr>
          <w:rFonts w:ascii="Times New Roman" w:hAnsi="Times New Roman"/>
          <w:sz w:val="24"/>
          <w:szCs w:val="24"/>
        </w:rPr>
        <w:t xml:space="preserve"> in this class</w:t>
      </w:r>
      <w:r w:rsidR="002E4E8F" w:rsidRPr="005D10B1">
        <w:rPr>
          <w:rFonts w:ascii="Times New Roman" w:hAnsi="Times New Roman"/>
          <w:sz w:val="24"/>
          <w:szCs w:val="24"/>
        </w:rPr>
        <w:t xml:space="preserve"> of archaeological </w:t>
      </w:r>
      <w:r w:rsidR="00CC6201" w:rsidRPr="005D10B1">
        <w:rPr>
          <w:rFonts w:ascii="Times New Roman" w:hAnsi="Times New Roman"/>
          <w:sz w:val="24"/>
          <w:szCs w:val="24"/>
        </w:rPr>
        <w:t xml:space="preserve">mortuary </w:t>
      </w:r>
      <w:r w:rsidR="002E4E8F" w:rsidRPr="005D10B1">
        <w:rPr>
          <w:rFonts w:ascii="Times New Roman" w:hAnsi="Times New Roman"/>
          <w:sz w:val="24"/>
          <w:szCs w:val="24"/>
        </w:rPr>
        <w:t>material has persisted for</w:t>
      </w:r>
      <w:r w:rsidR="00085F89" w:rsidRPr="005D10B1">
        <w:rPr>
          <w:rFonts w:ascii="Times New Roman" w:hAnsi="Times New Roman"/>
          <w:sz w:val="24"/>
          <w:szCs w:val="24"/>
        </w:rPr>
        <w:t xml:space="preserve"> well</w:t>
      </w:r>
      <w:r w:rsidR="002E4E8F" w:rsidRPr="005D10B1">
        <w:rPr>
          <w:rFonts w:ascii="Times New Roman" w:hAnsi="Times New Roman"/>
          <w:sz w:val="24"/>
          <w:szCs w:val="24"/>
        </w:rPr>
        <w:t xml:space="preserve"> over two centuries </w:t>
      </w:r>
      <w:r w:rsidR="00404253" w:rsidRPr="005D10B1">
        <w:rPr>
          <w:rFonts w:ascii="Times New Roman" w:hAnsi="Times New Roman"/>
          <w:sz w:val="24"/>
          <w:szCs w:val="24"/>
        </w:rPr>
        <w:t>(</w:t>
      </w:r>
      <w:r w:rsidR="00162D75" w:rsidRPr="005D10B1">
        <w:rPr>
          <w:rFonts w:ascii="Times New Roman" w:hAnsi="Times New Roman"/>
          <w:sz w:val="24"/>
          <w:szCs w:val="24"/>
        </w:rPr>
        <w:t xml:space="preserve">see </w:t>
      </w:r>
      <w:r w:rsidR="002E4E8F" w:rsidRPr="005D10B1">
        <w:rPr>
          <w:rFonts w:ascii="Times New Roman" w:hAnsi="Times New Roman"/>
          <w:sz w:val="24"/>
          <w:szCs w:val="24"/>
        </w:rPr>
        <w:t>Buikstra</w:t>
      </w:r>
      <w:r w:rsidR="002400D0" w:rsidRPr="005D10B1">
        <w:rPr>
          <w:rFonts w:ascii="Times New Roman" w:hAnsi="Times New Roman"/>
          <w:sz w:val="24"/>
          <w:szCs w:val="24"/>
        </w:rPr>
        <w:t xml:space="preserve"> and Beck</w:t>
      </w:r>
      <w:r w:rsidR="00491C8F" w:rsidRPr="005D10B1">
        <w:rPr>
          <w:rFonts w:ascii="Times New Roman" w:hAnsi="Times New Roman"/>
          <w:sz w:val="24"/>
          <w:szCs w:val="24"/>
        </w:rPr>
        <w:t xml:space="preserve"> </w:t>
      </w:r>
      <w:r w:rsidR="002E4E8F" w:rsidRPr="005D10B1">
        <w:rPr>
          <w:rFonts w:ascii="Times New Roman" w:hAnsi="Times New Roman"/>
          <w:sz w:val="24"/>
          <w:szCs w:val="24"/>
        </w:rPr>
        <w:t>2006</w:t>
      </w:r>
      <w:r w:rsidR="00162D75" w:rsidRPr="005D10B1">
        <w:rPr>
          <w:rFonts w:ascii="Times New Roman" w:hAnsi="Times New Roman"/>
          <w:sz w:val="24"/>
          <w:szCs w:val="24"/>
        </w:rPr>
        <w:t xml:space="preserve"> </w:t>
      </w:r>
      <w:r w:rsidR="00404253" w:rsidRPr="005D10B1">
        <w:rPr>
          <w:rFonts w:ascii="Times New Roman" w:hAnsi="Times New Roman"/>
          <w:sz w:val="24"/>
          <w:szCs w:val="24"/>
        </w:rPr>
        <w:t>[</w:t>
      </w:r>
      <w:r w:rsidR="00162D75" w:rsidRPr="005D10B1">
        <w:rPr>
          <w:rFonts w:ascii="Times New Roman" w:hAnsi="Times New Roman"/>
          <w:sz w:val="24"/>
          <w:szCs w:val="24"/>
        </w:rPr>
        <w:t>Chapter 1</w:t>
      </w:r>
      <w:r w:rsidR="00404253" w:rsidRPr="005D10B1">
        <w:rPr>
          <w:rFonts w:ascii="Times New Roman" w:hAnsi="Times New Roman"/>
          <w:sz w:val="24"/>
          <w:szCs w:val="24"/>
        </w:rPr>
        <w:t>]</w:t>
      </w:r>
      <w:r w:rsidR="00162D75" w:rsidRPr="005D10B1">
        <w:rPr>
          <w:rFonts w:ascii="Times New Roman" w:hAnsi="Times New Roman"/>
          <w:sz w:val="24"/>
          <w:szCs w:val="24"/>
        </w:rPr>
        <w:t xml:space="preserve"> for a review</w:t>
      </w:r>
      <w:r w:rsidR="00404253" w:rsidRPr="005D10B1">
        <w:rPr>
          <w:rFonts w:ascii="Times New Roman" w:hAnsi="Times New Roman"/>
          <w:sz w:val="24"/>
          <w:szCs w:val="24"/>
        </w:rPr>
        <w:t>)</w:t>
      </w:r>
      <w:r w:rsidR="002E4E8F" w:rsidRPr="005D10B1">
        <w:rPr>
          <w:rFonts w:ascii="Times New Roman" w:hAnsi="Times New Roman"/>
          <w:sz w:val="24"/>
          <w:szCs w:val="24"/>
        </w:rPr>
        <w:t xml:space="preserve">.  </w:t>
      </w:r>
      <w:r w:rsidR="00B23A87" w:rsidRPr="005D10B1">
        <w:rPr>
          <w:rFonts w:ascii="Times New Roman" w:hAnsi="Times New Roman"/>
          <w:sz w:val="24"/>
          <w:szCs w:val="24"/>
        </w:rPr>
        <w:t>For example</w:t>
      </w:r>
      <w:r w:rsidR="003A47D6" w:rsidRPr="005D10B1">
        <w:rPr>
          <w:rFonts w:ascii="Times New Roman" w:hAnsi="Times New Roman"/>
          <w:sz w:val="24"/>
          <w:szCs w:val="24"/>
        </w:rPr>
        <w:t>, i</w:t>
      </w:r>
      <w:r w:rsidR="000F1866" w:rsidRPr="005D10B1">
        <w:rPr>
          <w:rFonts w:ascii="Times New Roman" w:hAnsi="Times New Roman"/>
          <w:sz w:val="24"/>
          <w:szCs w:val="24"/>
        </w:rPr>
        <w:t>n the United States</w:t>
      </w:r>
      <w:r w:rsidR="00162D75" w:rsidRPr="005D10B1">
        <w:rPr>
          <w:rFonts w:ascii="Times New Roman" w:hAnsi="Times New Roman"/>
          <w:sz w:val="24"/>
          <w:szCs w:val="24"/>
        </w:rPr>
        <w:t xml:space="preserve"> </w:t>
      </w:r>
      <w:r w:rsidR="000F1866" w:rsidRPr="005D10B1">
        <w:rPr>
          <w:rFonts w:ascii="Times New Roman" w:hAnsi="Times New Roman"/>
          <w:sz w:val="24"/>
          <w:szCs w:val="24"/>
        </w:rPr>
        <w:t>numerous 19</w:t>
      </w:r>
      <w:r w:rsidR="000F1866" w:rsidRPr="005D10B1">
        <w:rPr>
          <w:rFonts w:ascii="Times New Roman" w:hAnsi="Times New Roman"/>
          <w:sz w:val="24"/>
          <w:szCs w:val="24"/>
          <w:vertAlign w:val="superscript"/>
        </w:rPr>
        <w:t>th</w:t>
      </w:r>
      <w:r w:rsidR="000F1866" w:rsidRPr="005D10B1">
        <w:rPr>
          <w:rFonts w:ascii="Times New Roman" w:hAnsi="Times New Roman"/>
          <w:sz w:val="24"/>
          <w:szCs w:val="24"/>
        </w:rPr>
        <w:t xml:space="preserve"> and early 20</w:t>
      </w:r>
      <w:r w:rsidR="000F1866" w:rsidRPr="005D10B1">
        <w:rPr>
          <w:rFonts w:ascii="Times New Roman" w:hAnsi="Times New Roman"/>
          <w:sz w:val="24"/>
          <w:szCs w:val="24"/>
          <w:vertAlign w:val="superscript"/>
        </w:rPr>
        <w:t>th</w:t>
      </w:r>
      <w:r w:rsidR="000F1866" w:rsidRPr="005D10B1">
        <w:rPr>
          <w:rFonts w:ascii="Times New Roman" w:hAnsi="Times New Roman"/>
          <w:sz w:val="24"/>
          <w:szCs w:val="24"/>
        </w:rPr>
        <w:t>-</w:t>
      </w:r>
      <w:r w:rsidR="00162D75" w:rsidRPr="005D10B1">
        <w:rPr>
          <w:rFonts w:ascii="Times New Roman" w:hAnsi="Times New Roman"/>
          <w:sz w:val="24"/>
          <w:szCs w:val="24"/>
        </w:rPr>
        <w:t xml:space="preserve">century </w:t>
      </w:r>
      <w:r w:rsidR="000F1866" w:rsidRPr="005D10B1">
        <w:rPr>
          <w:rFonts w:ascii="Times New Roman" w:hAnsi="Times New Roman"/>
          <w:sz w:val="24"/>
          <w:szCs w:val="24"/>
        </w:rPr>
        <w:t xml:space="preserve">contributions explicitly examined skeletal assemblages </w:t>
      </w:r>
      <w:r w:rsidR="00162D75" w:rsidRPr="005D10B1">
        <w:rPr>
          <w:rFonts w:ascii="Times New Roman" w:hAnsi="Times New Roman"/>
          <w:sz w:val="24"/>
          <w:szCs w:val="24"/>
        </w:rPr>
        <w:t>to investigate</w:t>
      </w:r>
      <w:r w:rsidR="000F1866" w:rsidRPr="005D10B1">
        <w:rPr>
          <w:rFonts w:ascii="Times New Roman" w:hAnsi="Times New Roman"/>
          <w:sz w:val="24"/>
          <w:szCs w:val="24"/>
        </w:rPr>
        <w:t xml:space="preserve"> the origins of American Indians (Beck 2006).</w:t>
      </w:r>
      <w:r w:rsidR="00240647" w:rsidRPr="005D10B1">
        <w:rPr>
          <w:rFonts w:ascii="Times New Roman" w:hAnsi="Times New Roman"/>
          <w:sz w:val="24"/>
          <w:szCs w:val="24"/>
        </w:rPr>
        <w:t xml:space="preserve">  Indeed, the human skeleton has been utilized since the 18</w:t>
      </w:r>
      <w:r w:rsidR="00240647" w:rsidRPr="005D10B1">
        <w:rPr>
          <w:rFonts w:ascii="Times New Roman" w:hAnsi="Times New Roman"/>
          <w:sz w:val="24"/>
          <w:szCs w:val="24"/>
          <w:vertAlign w:val="superscript"/>
        </w:rPr>
        <w:t>th</w:t>
      </w:r>
      <w:r w:rsidR="00240647" w:rsidRPr="005D10B1">
        <w:rPr>
          <w:rFonts w:ascii="Times New Roman" w:hAnsi="Times New Roman"/>
          <w:sz w:val="24"/>
          <w:szCs w:val="24"/>
        </w:rPr>
        <w:t xml:space="preserve"> century to answ</w:t>
      </w:r>
      <w:r w:rsidR="00064D38" w:rsidRPr="005D10B1">
        <w:rPr>
          <w:rFonts w:ascii="Times New Roman" w:hAnsi="Times New Roman"/>
          <w:sz w:val="24"/>
          <w:szCs w:val="24"/>
        </w:rPr>
        <w:t xml:space="preserve">er </w:t>
      </w:r>
      <w:r w:rsidR="00240647" w:rsidRPr="005D10B1">
        <w:rPr>
          <w:rFonts w:ascii="Times New Roman" w:hAnsi="Times New Roman"/>
          <w:sz w:val="24"/>
          <w:szCs w:val="24"/>
        </w:rPr>
        <w:t xml:space="preserve">questions related to variation found among </w:t>
      </w:r>
      <w:r w:rsidR="00240647" w:rsidRPr="005D10B1">
        <w:rPr>
          <w:rFonts w:ascii="Times New Roman" w:hAnsi="Times New Roman"/>
          <w:i/>
          <w:sz w:val="24"/>
          <w:szCs w:val="24"/>
        </w:rPr>
        <w:t>Homo sapiens</w:t>
      </w:r>
      <w:r w:rsidR="00240647" w:rsidRPr="005D10B1">
        <w:rPr>
          <w:rFonts w:ascii="Times New Roman" w:hAnsi="Times New Roman"/>
          <w:sz w:val="24"/>
          <w:szCs w:val="24"/>
        </w:rPr>
        <w:t xml:space="preserve"> (Blumenbach 1775).  </w:t>
      </w:r>
      <w:r w:rsidR="00762AF9" w:rsidRPr="005D10B1">
        <w:rPr>
          <w:rFonts w:ascii="Times New Roman" w:hAnsi="Times New Roman"/>
          <w:sz w:val="24"/>
          <w:szCs w:val="24"/>
        </w:rPr>
        <w:t xml:space="preserve">It is quite clear that specialists </w:t>
      </w:r>
      <w:r w:rsidR="00C90C77" w:rsidRPr="005D10B1">
        <w:rPr>
          <w:rFonts w:ascii="Times New Roman" w:hAnsi="Times New Roman"/>
          <w:sz w:val="24"/>
          <w:szCs w:val="24"/>
        </w:rPr>
        <w:t>o</w:t>
      </w:r>
      <w:r w:rsidR="006D3E38" w:rsidRPr="005D10B1">
        <w:rPr>
          <w:rFonts w:ascii="Times New Roman" w:hAnsi="Times New Roman"/>
          <w:sz w:val="24"/>
          <w:szCs w:val="24"/>
        </w:rPr>
        <w:t>f</w:t>
      </w:r>
      <w:r w:rsidR="00762AF9" w:rsidRPr="005D10B1">
        <w:rPr>
          <w:rFonts w:ascii="Times New Roman" w:hAnsi="Times New Roman"/>
          <w:sz w:val="24"/>
          <w:szCs w:val="24"/>
        </w:rPr>
        <w:t xml:space="preserve"> the human skeleton have offered </w:t>
      </w:r>
      <w:r w:rsidR="00E90132" w:rsidRPr="005D10B1">
        <w:rPr>
          <w:rFonts w:ascii="Times New Roman" w:hAnsi="Times New Roman"/>
          <w:sz w:val="24"/>
          <w:szCs w:val="24"/>
        </w:rPr>
        <w:t>complementary/novel</w:t>
      </w:r>
      <w:r w:rsidR="00762AF9" w:rsidRPr="005D10B1">
        <w:rPr>
          <w:rFonts w:ascii="Times New Roman" w:hAnsi="Times New Roman"/>
          <w:sz w:val="24"/>
          <w:szCs w:val="24"/>
        </w:rPr>
        <w:t xml:space="preserve"> insight</w:t>
      </w:r>
      <w:r w:rsidR="00E90132" w:rsidRPr="005D10B1">
        <w:rPr>
          <w:rFonts w:ascii="Times New Roman" w:hAnsi="Times New Roman"/>
          <w:sz w:val="24"/>
          <w:szCs w:val="24"/>
        </w:rPr>
        <w:t>s</w:t>
      </w:r>
      <w:r w:rsidR="00762AF9" w:rsidRPr="005D10B1">
        <w:rPr>
          <w:rFonts w:ascii="Times New Roman" w:hAnsi="Times New Roman"/>
          <w:sz w:val="24"/>
          <w:szCs w:val="24"/>
        </w:rPr>
        <w:t xml:space="preserve"> into the history of the human condition through their diverse analyses, particularly over the course of the last century. </w:t>
      </w:r>
      <w:r w:rsidR="00966BAD" w:rsidRPr="005D10B1">
        <w:rPr>
          <w:rFonts w:ascii="Times New Roman" w:hAnsi="Times New Roman"/>
          <w:sz w:val="24"/>
          <w:szCs w:val="24"/>
        </w:rPr>
        <w:t>Indeed, the human skeleton has been utilized in contexts ranging from understanding the evolution of our species, to documenting contemporary crimes against humanity</w:t>
      </w:r>
      <w:r w:rsidR="00C46D3E" w:rsidRPr="005D10B1">
        <w:rPr>
          <w:rFonts w:ascii="Times New Roman" w:hAnsi="Times New Roman"/>
          <w:sz w:val="24"/>
          <w:szCs w:val="24"/>
        </w:rPr>
        <w:t xml:space="preserve"> (White et al. 2012)</w:t>
      </w:r>
      <w:r w:rsidR="00966BAD" w:rsidRPr="005D10B1">
        <w:rPr>
          <w:rFonts w:ascii="Times New Roman" w:hAnsi="Times New Roman"/>
          <w:sz w:val="24"/>
          <w:szCs w:val="24"/>
        </w:rPr>
        <w:t xml:space="preserve">.  </w:t>
      </w:r>
    </w:p>
    <w:p w14:paraId="5885FEE8" w14:textId="2F2C94DA" w:rsidR="00453DD8" w:rsidRPr="005D10B1" w:rsidRDefault="00064D38" w:rsidP="001A67F9">
      <w:pPr>
        <w:spacing w:after="0" w:line="480" w:lineRule="auto"/>
        <w:ind w:firstLine="720"/>
        <w:rPr>
          <w:rFonts w:ascii="Times New Roman" w:hAnsi="Times New Roman"/>
          <w:sz w:val="24"/>
          <w:szCs w:val="24"/>
        </w:rPr>
      </w:pPr>
      <w:r w:rsidRPr="005D10B1">
        <w:rPr>
          <w:rFonts w:ascii="Times New Roman" w:hAnsi="Times New Roman"/>
          <w:sz w:val="24"/>
          <w:szCs w:val="24"/>
        </w:rPr>
        <w:t xml:space="preserve">As biological anthropology emerged as a discipline, </w:t>
      </w:r>
      <w:r w:rsidR="00864C1F" w:rsidRPr="005D10B1">
        <w:rPr>
          <w:rFonts w:ascii="Times New Roman" w:hAnsi="Times New Roman"/>
          <w:sz w:val="24"/>
          <w:szCs w:val="24"/>
        </w:rPr>
        <w:t xml:space="preserve">numerous </w:t>
      </w:r>
      <w:r w:rsidR="00762AF9" w:rsidRPr="005D10B1">
        <w:rPr>
          <w:rFonts w:ascii="Times New Roman" w:hAnsi="Times New Roman"/>
          <w:sz w:val="24"/>
          <w:szCs w:val="24"/>
        </w:rPr>
        <w:t xml:space="preserve">specialties </w:t>
      </w:r>
      <w:r w:rsidR="00864C1F" w:rsidRPr="005D10B1">
        <w:rPr>
          <w:rFonts w:ascii="Times New Roman" w:hAnsi="Times New Roman"/>
          <w:sz w:val="24"/>
          <w:szCs w:val="24"/>
        </w:rPr>
        <w:t xml:space="preserve">were </w:t>
      </w:r>
      <w:r w:rsidRPr="005D10B1">
        <w:rPr>
          <w:rFonts w:ascii="Times New Roman" w:hAnsi="Times New Roman"/>
          <w:sz w:val="24"/>
          <w:szCs w:val="24"/>
        </w:rPr>
        <w:t>developed</w:t>
      </w:r>
      <w:r w:rsidR="000F1866" w:rsidRPr="005D10B1">
        <w:rPr>
          <w:rFonts w:ascii="Times New Roman" w:hAnsi="Times New Roman"/>
          <w:sz w:val="24"/>
          <w:szCs w:val="24"/>
        </w:rPr>
        <w:t xml:space="preserve"> as investigators began utilizing skeletal material to answer </w:t>
      </w:r>
      <w:r w:rsidR="000F1866" w:rsidRPr="005D10B1">
        <w:rPr>
          <w:rFonts w:ascii="Times New Roman" w:hAnsi="Times New Roman"/>
          <w:sz w:val="24"/>
          <w:szCs w:val="24"/>
        </w:rPr>
        <w:lastRenderedPageBreak/>
        <w:t>questions</w:t>
      </w:r>
      <w:r w:rsidR="003A47D6" w:rsidRPr="005D10B1">
        <w:rPr>
          <w:rFonts w:ascii="Times New Roman" w:hAnsi="Times New Roman"/>
          <w:sz w:val="24"/>
          <w:szCs w:val="24"/>
        </w:rPr>
        <w:t xml:space="preserve"> </w:t>
      </w:r>
      <w:r w:rsidRPr="005D10B1">
        <w:rPr>
          <w:rFonts w:ascii="Times New Roman" w:hAnsi="Times New Roman"/>
          <w:sz w:val="24"/>
          <w:szCs w:val="24"/>
        </w:rPr>
        <w:t xml:space="preserve">related to </w:t>
      </w:r>
      <w:r w:rsidR="000F1866" w:rsidRPr="005D10B1">
        <w:rPr>
          <w:rFonts w:ascii="Times New Roman" w:hAnsi="Times New Roman"/>
          <w:sz w:val="24"/>
          <w:szCs w:val="24"/>
        </w:rPr>
        <w:t>health and disease (</w:t>
      </w:r>
      <w:r w:rsidR="00162D75" w:rsidRPr="005D10B1">
        <w:rPr>
          <w:rFonts w:ascii="Times New Roman" w:hAnsi="Times New Roman"/>
          <w:sz w:val="24"/>
          <w:szCs w:val="24"/>
        </w:rPr>
        <w:t>Moodie</w:t>
      </w:r>
      <w:r w:rsidR="000F1866" w:rsidRPr="005D10B1">
        <w:rPr>
          <w:rFonts w:ascii="Times New Roman" w:hAnsi="Times New Roman"/>
          <w:sz w:val="24"/>
          <w:szCs w:val="24"/>
        </w:rPr>
        <w:t xml:space="preserve"> </w:t>
      </w:r>
      <w:r w:rsidR="003A47D6" w:rsidRPr="005D10B1">
        <w:rPr>
          <w:rFonts w:ascii="Times New Roman" w:hAnsi="Times New Roman"/>
          <w:sz w:val="24"/>
          <w:szCs w:val="24"/>
        </w:rPr>
        <w:t>1917; 1923a; 1923b; 1931),</w:t>
      </w:r>
      <w:r w:rsidR="000A260C" w:rsidRPr="005D10B1">
        <w:rPr>
          <w:rFonts w:ascii="Times New Roman" w:hAnsi="Times New Roman"/>
          <w:sz w:val="24"/>
          <w:szCs w:val="24"/>
        </w:rPr>
        <w:t xml:space="preserve"> paleodemography (Hooton</w:t>
      </w:r>
      <w:r w:rsidR="00AB6043" w:rsidRPr="005D10B1">
        <w:rPr>
          <w:rFonts w:ascii="Times New Roman" w:hAnsi="Times New Roman"/>
          <w:sz w:val="24"/>
          <w:szCs w:val="24"/>
        </w:rPr>
        <w:t xml:space="preserve"> </w:t>
      </w:r>
      <w:r w:rsidR="003A47D6" w:rsidRPr="005D10B1">
        <w:rPr>
          <w:rFonts w:ascii="Times New Roman" w:hAnsi="Times New Roman"/>
          <w:sz w:val="24"/>
          <w:szCs w:val="24"/>
        </w:rPr>
        <w:t>1930), an</w:t>
      </w:r>
      <w:r w:rsidR="000A260C" w:rsidRPr="005D10B1">
        <w:rPr>
          <w:rFonts w:ascii="Times New Roman" w:hAnsi="Times New Roman"/>
          <w:sz w:val="24"/>
          <w:szCs w:val="24"/>
        </w:rPr>
        <w:t xml:space="preserve">d biological distance (Neumann1941; Martin et al. 1947; Long </w:t>
      </w:r>
      <w:r w:rsidR="003A47D6" w:rsidRPr="005D10B1">
        <w:rPr>
          <w:rFonts w:ascii="Times New Roman" w:hAnsi="Times New Roman"/>
          <w:sz w:val="24"/>
          <w:szCs w:val="24"/>
        </w:rPr>
        <w:t>1966; Lane and Sublett</w:t>
      </w:r>
      <w:r w:rsidR="001E336A" w:rsidRPr="005D10B1">
        <w:rPr>
          <w:rFonts w:ascii="Times New Roman" w:hAnsi="Times New Roman"/>
          <w:sz w:val="24"/>
          <w:szCs w:val="24"/>
        </w:rPr>
        <w:t xml:space="preserve"> 1972).</w:t>
      </w:r>
      <w:r w:rsidR="003A47D6" w:rsidRPr="005D10B1">
        <w:rPr>
          <w:rFonts w:ascii="Times New Roman" w:hAnsi="Times New Roman"/>
          <w:sz w:val="24"/>
          <w:szCs w:val="24"/>
        </w:rPr>
        <w:t xml:space="preserve"> </w:t>
      </w:r>
      <w:r w:rsidR="00664ECA" w:rsidRPr="005D10B1">
        <w:rPr>
          <w:rFonts w:ascii="Times New Roman" w:hAnsi="Times New Roman"/>
          <w:sz w:val="24"/>
          <w:szCs w:val="24"/>
        </w:rPr>
        <w:t>I</w:t>
      </w:r>
      <w:r w:rsidR="000F1866" w:rsidRPr="005D10B1">
        <w:rPr>
          <w:rFonts w:ascii="Times New Roman" w:hAnsi="Times New Roman"/>
          <w:sz w:val="24"/>
          <w:szCs w:val="24"/>
        </w:rPr>
        <w:t>ntense interest in archaeological skeletal collections persisted throughout the 20</w:t>
      </w:r>
      <w:r w:rsidR="000F1866" w:rsidRPr="005D10B1">
        <w:rPr>
          <w:rFonts w:ascii="Times New Roman" w:hAnsi="Times New Roman"/>
          <w:sz w:val="24"/>
          <w:szCs w:val="24"/>
          <w:vertAlign w:val="superscript"/>
        </w:rPr>
        <w:t>th</w:t>
      </w:r>
      <w:r w:rsidR="000F1866" w:rsidRPr="005D10B1">
        <w:rPr>
          <w:rFonts w:ascii="Times New Roman" w:hAnsi="Times New Roman"/>
          <w:sz w:val="24"/>
          <w:szCs w:val="24"/>
        </w:rPr>
        <w:t>-century</w:t>
      </w:r>
      <w:r w:rsidR="001E336A" w:rsidRPr="005D10B1">
        <w:rPr>
          <w:rFonts w:ascii="Times New Roman" w:hAnsi="Times New Roman"/>
          <w:sz w:val="24"/>
          <w:szCs w:val="24"/>
        </w:rPr>
        <w:t xml:space="preserve"> and the specialty of bioarchaeology was formally defined by</w:t>
      </w:r>
      <w:r w:rsidR="006D3E38" w:rsidRPr="005D10B1">
        <w:rPr>
          <w:rFonts w:ascii="Times New Roman" w:hAnsi="Times New Roman"/>
          <w:sz w:val="24"/>
          <w:szCs w:val="24"/>
        </w:rPr>
        <w:t xml:space="preserve"> </w:t>
      </w:r>
      <w:r w:rsidR="001E336A" w:rsidRPr="005D10B1">
        <w:rPr>
          <w:rFonts w:ascii="Times New Roman" w:hAnsi="Times New Roman"/>
          <w:sz w:val="24"/>
          <w:szCs w:val="24"/>
        </w:rPr>
        <w:t xml:space="preserve">Jane </w:t>
      </w:r>
      <w:r w:rsidR="00875721" w:rsidRPr="005D10B1">
        <w:rPr>
          <w:rFonts w:ascii="Times New Roman" w:hAnsi="Times New Roman"/>
          <w:sz w:val="24"/>
          <w:szCs w:val="24"/>
        </w:rPr>
        <w:t xml:space="preserve">E. </w:t>
      </w:r>
      <w:r w:rsidR="00453DD8" w:rsidRPr="005D10B1">
        <w:rPr>
          <w:rFonts w:ascii="Times New Roman" w:hAnsi="Times New Roman"/>
          <w:sz w:val="24"/>
          <w:szCs w:val="24"/>
        </w:rPr>
        <w:t>Buikstra in 1977 (</w:t>
      </w:r>
      <w:r w:rsidR="00F40510" w:rsidRPr="005D10B1">
        <w:rPr>
          <w:rFonts w:ascii="Times New Roman" w:hAnsi="Times New Roman"/>
          <w:sz w:val="24"/>
          <w:szCs w:val="24"/>
        </w:rPr>
        <w:t>Buikstra 1977</w:t>
      </w:r>
      <w:r w:rsidR="001E336A" w:rsidRPr="005D10B1">
        <w:rPr>
          <w:rFonts w:ascii="Times New Roman" w:hAnsi="Times New Roman"/>
          <w:sz w:val="24"/>
          <w:szCs w:val="24"/>
        </w:rPr>
        <w:t xml:space="preserve">).  </w:t>
      </w:r>
      <w:r w:rsidR="00453DD8" w:rsidRPr="005D10B1">
        <w:rPr>
          <w:rFonts w:ascii="Times New Roman" w:hAnsi="Times New Roman"/>
          <w:sz w:val="24"/>
          <w:szCs w:val="24"/>
        </w:rPr>
        <w:t xml:space="preserve">That same year, </w:t>
      </w:r>
      <w:r w:rsidR="001A67F9" w:rsidRPr="005D10B1">
        <w:rPr>
          <w:rFonts w:ascii="Times New Roman" w:hAnsi="Times New Roman"/>
          <w:sz w:val="24"/>
          <w:szCs w:val="24"/>
        </w:rPr>
        <w:t xml:space="preserve">Peebles </w:t>
      </w:r>
      <w:r w:rsidR="00823E9D" w:rsidRPr="005D10B1">
        <w:rPr>
          <w:rFonts w:ascii="Times New Roman" w:hAnsi="Times New Roman"/>
          <w:sz w:val="24"/>
          <w:szCs w:val="24"/>
        </w:rPr>
        <w:t xml:space="preserve">penned </w:t>
      </w:r>
      <w:r w:rsidR="00271093" w:rsidRPr="005D10B1">
        <w:rPr>
          <w:rFonts w:ascii="Times New Roman" w:hAnsi="Times New Roman"/>
          <w:sz w:val="24"/>
          <w:szCs w:val="24"/>
        </w:rPr>
        <w:t>the</w:t>
      </w:r>
      <w:r w:rsidR="00823E9D" w:rsidRPr="005D10B1">
        <w:rPr>
          <w:rFonts w:ascii="Times New Roman" w:hAnsi="Times New Roman"/>
          <w:sz w:val="24"/>
          <w:szCs w:val="24"/>
        </w:rPr>
        <w:t xml:space="preserve"> now often-cited observation:</w:t>
      </w:r>
      <w:r w:rsidR="001A67F9" w:rsidRPr="005D10B1">
        <w:rPr>
          <w:rFonts w:ascii="Times New Roman" w:hAnsi="Times New Roman"/>
          <w:sz w:val="24"/>
          <w:szCs w:val="24"/>
        </w:rPr>
        <w:t xml:space="preserve"> “a human burial contains more anthropological information per cubic meter of deposit than any other</w:t>
      </w:r>
      <w:r w:rsidR="00453DD8" w:rsidRPr="005D10B1">
        <w:rPr>
          <w:rFonts w:ascii="Times New Roman" w:hAnsi="Times New Roman"/>
          <w:sz w:val="24"/>
          <w:szCs w:val="24"/>
        </w:rPr>
        <w:t xml:space="preserve"> type of archaeological feature</w:t>
      </w:r>
      <w:r w:rsidR="001A67F9" w:rsidRPr="005D10B1">
        <w:rPr>
          <w:rFonts w:ascii="Times New Roman" w:hAnsi="Times New Roman"/>
          <w:sz w:val="24"/>
          <w:szCs w:val="24"/>
        </w:rPr>
        <w:t>”</w:t>
      </w:r>
      <w:r w:rsidR="00453DD8" w:rsidRPr="005D10B1">
        <w:rPr>
          <w:rFonts w:ascii="Times New Roman" w:hAnsi="Times New Roman"/>
          <w:sz w:val="24"/>
          <w:szCs w:val="24"/>
        </w:rPr>
        <w:t xml:space="preserve"> (1977:124).  Since these </w:t>
      </w:r>
      <w:r w:rsidR="00F40510" w:rsidRPr="005D10B1">
        <w:rPr>
          <w:rFonts w:ascii="Times New Roman" w:hAnsi="Times New Roman"/>
          <w:sz w:val="24"/>
          <w:szCs w:val="24"/>
        </w:rPr>
        <w:t xml:space="preserve">influential </w:t>
      </w:r>
      <w:r w:rsidR="00B23A87" w:rsidRPr="005D10B1">
        <w:rPr>
          <w:rFonts w:ascii="Times New Roman" w:hAnsi="Times New Roman"/>
          <w:sz w:val="24"/>
          <w:szCs w:val="24"/>
        </w:rPr>
        <w:t xml:space="preserve">comments </w:t>
      </w:r>
      <w:r w:rsidR="00453DD8" w:rsidRPr="005D10B1">
        <w:rPr>
          <w:rFonts w:ascii="Times New Roman" w:hAnsi="Times New Roman"/>
          <w:sz w:val="24"/>
          <w:szCs w:val="24"/>
        </w:rPr>
        <w:t xml:space="preserve">in the late 1970s, scholarship </w:t>
      </w:r>
      <w:r w:rsidR="00404253" w:rsidRPr="005D10B1">
        <w:rPr>
          <w:rFonts w:ascii="Times New Roman" w:hAnsi="Times New Roman"/>
          <w:sz w:val="24"/>
          <w:szCs w:val="24"/>
        </w:rPr>
        <w:t xml:space="preserve">has </w:t>
      </w:r>
      <w:r w:rsidR="00453DD8" w:rsidRPr="005D10B1">
        <w:rPr>
          <w:rFonts w:ascii="Times New Roman" w:hAnsi="Times New Roman"/>
          <w:sz w:val="24"/>
          <w:szCs w:val="24"/>
        </w:rPr>
        <w:t>been produced by bioarchaeologists</w:t>
      </w:r>
      <w:r w:rsidR="00B23A87" w:rsidRPr="005D10B1">
        <w:rPr>
          <w:rFonts w:ascii="Times New Roman" w:hAnsi="Times New Roman"/>
          <w:sz w:val="24"/>
          <w:szCs w:val="24"/>
        </w:rPr>
        <w:t xml:space="preserve"> </w:t>
      </w:r>
      <w:r w:rsidR="00664ECA" w:rsidRPr="005D10B1">
        <w:rPr>
          <w:rFonts w:ascii="Times New Roman" w:hAnsi="Times New Roman"/>
          <w:sz w:val="24"/>
          <w:szCs w:val="24"/>
        </w:rPr>
        <w:t xml:space="preserve">of </w:t>
      </w:r>
      <w:r w:rsidR="00F40510" w:rsidRPr="005D10B1">
        <w:rPr>
          <w:rFonts w:ascii="Times New Roman" w:hAnsi="Times New Roman"/>
          <w:sz w:val="24"/>
          <w:szCs w:val="24"/>
        </w:rPr>
        <w:t>diverse</w:t>
      </w:r>
      <w:r w:rsidR="00664ECA" w:rsidRPr="005D10B1">
        <w:rPr>
          <w:rFonts w:ascii="Times New Roman" w:hAnsi="Times New Roman"/>
          <w:sz w:val="24"/>
          <w:szCs w:val="24"/>
        </w:rPr>
        <w:t xml:space="preserve"> specialties</w:t>
      </w:r>
      <w:r w:rsidR="00F40510" w:rsidRPr="005D10B1">
        <w:rPr>
          <w:rFonts w:ascii="Times New Roman" w:hAnsi="Times New Roman"/>
          <w:sz w:val="24"/>
          <w:szCs w:val="24"/>
        </w:rPr>
        <w:t>,</w:t>
      </w:r>
      <w:r w:rsidR="00664ECA" w:rsidRPr="005D10B1">
        <w:rPr>
          <w:rFonts w:ascii="Times New Roman" w:hAnsi="Times New Roman"/>
          <w:sz w:val="24"/>
          <w:szCs w:val="24"/>
        </w:rPr>
        <w:t xml:space="preserve"> </w:t>
      </w:r>
      <w:r w:rsidR="00B23A87" w:rsidRPr="005D10B1">
        <w:rPr>
          <w:rFonts w:ascii="Times New Roman" w:hAnsi="Times New Roman"/>
          <w:sz w:val="24"/>
          <w:szCs w:val="24"/>
        </w:rPr>
        <w:t xml:space="preserve">and the discipline has </w:t>
      </w:r>
      <w:r w:rsidR="004A0625" w:rsidRPr="005D10B1">
        <w:rPr>
          <w:rFonts w:ascii="Times New Roman" w:hAnsi="Times New Roman"/>
          <w:sz w:val="24"/>
          <w:szCs w:val="24"/>
        </w:rPr>
        <w:t>e</w:t>
      </w:r>
      <w:r w:rsidR="002400D0" w:rsidRPr="005D10B1">
        <w:rPr>
          <w:rFonts w:ascii="Times New Roman" w:hAnsi="Times New Roman"/>
          <w:sz w:val="24"/>
          <w:szCs w:val="24"/>
        </w:rPr>
        <w:t>merged as a</w:t>
      </w:r>
      <w:r w:rsidR="004A0625" w:rsidRPr="005D10B1">
        <w:rPr>
          <w:rFonts w:ascii="Times New Roman" w:hAnsi="Times New Roman"/>
          <w:sz w:val="24"/>
          <w:szCs w:val="24"/>
        </w:rPr>
        <w:t xml:space="preserve"> central field within a broader anthropolog</w:t>
      </w:r>
      <w:r w:rsidR="002400D0" w:rsidRPr="005D10B1">
        <w:rPr>
          <w:rFonts w:ascii="Times New Roman" w:hAnsi="Times New Roman"/>
          <w:sz w:val="24"/>
          <w:szCs w:val="24"/>
        </w:rPr>
        <w:t>ical discouse</w:t>
      </w:r>
      <w:r w:rsidR="00F67423" w:rsidRPr="005D10B1">
        <w:rPr>
          <w:rFonts w:ascii="Times New Roman" w:hAnsi="Times New Roman"/>
          <w:sz w:val="24"/>
          <w:szCs w:val="24"/>
        </w:rPr>
        <w:t xml:space="preserve"> (</w:t>
      </w:r>
      <w:r w:rsidR="00C90C77" w:rsidRPr="005D10B1">
        <w:rPr>
          <w:rFonts w:ascii="Times New Roman" w:hAnsi="Times New Roman"/>
          <w:sz w:val="24"/>
          <w:szCs w:val="24"/>
        </w:rPr>
        <w:t xml:space="preserve">e.g., </w:t>
      </w:r>
      <w:r w:rsidR="000A260C" w:rsidRPr="005D10B1">
        <w:rPr>
          <w:rFonts w:ascii="Times New Roman" w:hAnsi="Times New Roman"/>
          <w:sz w:val="24"/>
          <w:szCs w:val="24"/>
        </w:rPr>
        <w:t>Larsen</w:t>
      </w:r>
      <w:r w:rsidR="00F67423" w:rsidRPr="005D10B1">
        <w:rPr>
          <w:rFonts w:ascii="Times New Roman" w:hAnsi="Times New Roman"/>
          <w:sz w:val="24"/>
          <w:szCs w:val="24"/>
        </w:rPr>
        <w:t xml:space="preserve"> 199</w:t>
      </w:r>
      <w:r w:rsidR="000A260C" w:rsidRPr="005D10B1">
        <w:rPr>
          <w:rFonts w:ascii="Times New Roman" w:hAnsi="Times New Roman"/>
          <w:sz w:val="24"/>
          <w:szCs w:val="24"/>
        </w:rPr>
        <w:t>7; Buikstra and Beck 2006; Gowland and Knüsel</w:t>
      </w:r>
      <w:r w:rsidR="00B23A87" w:rsidRPr="005D10B1">
        <w:rPr>
          <w:rFonts w:ascii="Times New Roman" w:hAnsi="Times New Roman"/>
          <w:sz w:val="24"/>
          <w:szCs w:val="24"/>
        </w:rPr>
        <w:t xml:space="preserve"> 2006; Lewis</w:t>
      </w:r>
      <w:r w:rsidR="000A260C" w:rsidRPr="005D10B1">
        <w:rPr>
          <w:rFonts w:ascii="Times New Roman" w:hAnsi="Times New Roman"/>
          <w:sz w:val="24"/>
          <w:szCs w:val="24"/>
        </w:rPr>
        <w:t xml:space="preserve"> 2007; Knudson and Stojanowski</w:t>
      </w:r>
      <w:r w:rsidR="00B23A87" w:rsidRPr="005D10B1">
        <w:rPr>
          <w:rFonts w:ascii="Times New Roman" w:hAnsi="Times New Roman"/>
          <w:sz w:val="24"/>
          <w:szCs w:val="24"/>
        </w:rPr>
        <w:t xml:space="preserve"> 2009;</w:t>
      </w:r>
      <w:r w:rsidR="00F67423" w:rsidRPr="005D10B1">
        <w:rPr>
          <w:rFonts w:ascii="Times New Roman" w:hAnsi="Times New Roman"/>
          <w:sz w:val="24"/>
          <w:szCs w:val="24"/>
        </w:rPr>
        <w:t xml:space="preserve"> </w:t>
      </w:r>
      <w:r w:rsidR="000A260C" w:rsidRPr="005D10B1">
        <w:rPr>
          <w:rFonts w:ascii="Times New Roman" w:hAnsi="Times New Roman"/>
          <w:sz w:val="24"/>
          <w:szCs w:val="24"/>
        </w:rPr>
        <w:t>Fitzpatrick and Ross</w:t>
      </w:r>
      <w:r w:rsidR="001927E8" w:rsidRPr="005D10B1">
        <w:rPr>
          <w:rFonts w:ascii="Times New Roman" w:hAnsi="Times New Roman"/>
          <w:sz w:val="24"/>
          <w:szCs w:val="24"/>
        </w:rPr>
        <w:t xml:space="preserve"> 2010; </w:t>
      </w:r>
      <w:r w:rsidR="000A260C" w:rsidRPr="005D10B1">
        <w:rPr>
          <w:rFonts w:ascii="Times New Roman" w:hAnsi="Times New Roman"/>
          <w:sz w:val="24"/>
          <w:szCs w:val="24"/>
        </w:rPr>
        <w:t>Agarwal and Glencross</w:t>
      </w:r>
      <w:r w:rsidR="00F67423" w:rsidRPr="005D10B1">
        <w:rPr>
          <w:rFonts w:ascii="Times New Roman" w:hAnsi="Times New Roman"/>
          <w:sz w:val="24"/>
          <w:szCs w:val="24"/>
        </w:rPr>
        <w:t xml:space="preserve"> 20</w:t>
      </w:r>
      <w:r w:rsidR="001927E8" w:rsidRPr="005D10B1">
        <w:rPr>
          <w:rFonts w:ascii="Times New Roman" w:hAnsi="Times New Roman"/>
          <w:sz w:val="24"/>
          <w:szCs w:val="24"/>
        </w:rPr>
        <w:t>1</w:t>
      </w:r>
      <w:r w:rsidR="00F67423" w:rsidRPr="005D10B1">
        <w:rPr>
          <w:rFonts w:ascii="Times New Roman" w:hAnsi="Times New Roman"/>
          <w:sz w:val="24"/>
          <w:szCs w:val="24"/>
        </w:rPr>
        <w:t xml:space="preserve">1; </w:t>
      </w:r>
      <w:r w:rsidR="000A260C" w:rsidRPr="005D10B1">
        <w:rPr>
          <w:rFonts w:ascii="Times New Roman" w:hAnsi="Times New Roman"/>
          <w:sz w:val="24"/>
          <w:szCs w:val="24"/>
        </w:rPr>
        <w:t>Baadsgaard et al.</w:t>
      </w:r>
      <w:r w:rsidR="00B23A87" w:rsidRPr="005D10B1">
        <w:rPr>
          <w:rFonts w:ascii="Times New Roman" w:hAnsi="Times New Roman"/>
          <w:sz w:val="24"/>
          <w:szCs w:val="24"/>
        </w:rPr>
        <w:t xml:space="preserve"> 2011; </w:t>
      </w:r>
      <w:r w:rsidR="000A260C" w:rsidRPr="005D10B1">
        <w:rPr>
          <w:rFonts w:ascii="Times New Roman" w:hAnsi="Times New Roman"/>
          <w:sz w:val="24"/>
          <w:szCs w:val="24"/>
        </w:rPr>
        <w:t>Bonogofsky</w:t>
      </w:r>
      <w:r w:rsidR="00F67423" w:rsidRPr="005D10B1">
        <w:rPr>
          <w:rFonts w:ascii="Times New Roman" w:hAnsi="Times New Roman"/>
          <w:sz w:val="24"/>
          <w:szCs w:val="24"/>
        </w:rPr>
        <w:t xml:space="preserve"> 2011;</w:t>
      </w:r>
      <w:r w:rsidR="00B23A87" w:rsidRPr="005D10B1">
        <w:rPr>
          <w:rFonts w:ascii="Times New Roman" w:hAnsi="Times New Roman"/>
          <w:sz w:val="24"/>
          <w:szCs w:val="24"/>
        </w:rPr>
        <w:t xml:space="preserve"> </w:t>
      </w:r>
      <w:r w:rsidR="00667CF8" w:rsidRPr="005D10B1">
        <w:rPr>
          <w:rFonts w:ascii="Times New Roman" w:hAnsi="Times New Roman"/>
          <w:sz w:val="24"/>
          <w:szCs w:val="24"/>
        </w:rPr>
        <w:t xml:space="preserve">Robbins </w:t>
      </w:r>
      <w:r w:rsidR="000A260C" w:rsidRPr="005D10B1">
        <w:rPr>
          <w:rFonts w:ascii="Times New Roman" w:hAnsi="Times New Roman"/>
          <w:sz w:val="24"/>
          <w:szCs w:val="24"/>
        </w:rPr>
        <w:t>Schug</w:t>
      </w:r>
      <w:r w:rsidR="00F67423" w:rsidRPr="005D10B1">
        <w:rPr>
          <w:rFonts w:ascii="Times New Roman" w:hAnsi="Times New Roman"/>
          <w:sz w:val="24"/>
          <w:szCs w:val="24"/>
        </w:rPr>
        <w:t xml:space="preserve"> 2011; </w:t>
      </w:r>
      <w:r w:rsidR="000A260C" w:rsidRPr="005D10B1">
        <w:rPr>
          <w:rFonts w:ascii="Times New Roman" w:hAnsi="Times New Roman"/>
          <w:sz w:val="24"/>
          <w:szCs w:val="24"/>
        </w:rPr>
        <w:t>Stodder and Palkovich</w:t>
      </w:r>
      <w:r w:rsidR="00B23A87" w:rsidRPr="005D10B1">
        <w:rPr>
          <w:rFonts w:ascii="Times New Roman" w:hAnsi="Times New Roman"/>
          <w:sz w:val="24"/>
          <w:szCs w:val="24"/>
        </w:rPr>
        <w:t xml:space="preserve"> 2012</w:t>
      </w:r>
      <w:r w:rsidR="00664ECA" w:rsidRPr="005D10B1">
        <w:rPr>
          <w:rFonts w:ascii="Times New Roman" w:hAnsi="Times New Roman"/>
          <w:sz w:val="24"/>
          <w:szCs w:val="24"/>
        </w:rPr>
        <w:t>; Tung 2012</w:t>
      </w:r>
      <w:r w:rsidR="00B23A87" w:rsidRPr="005D10B1">
        <w:rPr>
          <w:rFonts w:ascii="Times New Roman" w:hAnsi="Times New Roman"/>
          <w:sz w:val="24"/>
          <w:szCs w:val="24"/>
        </w:rPr>
        <w:t>)</w:t>
      </w:r>
      <w:r w:rsidR="00E41C1B" w:rsidRPr="005D10B1">
        <w:rPr>
          <w:rFonts w:ascii="Times New Roman" w:hAnsi="Times New Roman"/>
          <w:sz w:val="24"/>
          <w:szCs w:val="24"/>
        </w:rPr>
        <w:t xml:space="preserve">. </w:t>
      </w:r>
      <w:r w:rsidR="00453DD8" w:rsidRPr="005D10B1">
        <w:rPr>
          <w:rFonts w:ascii="Times New Roman" w:hAnsi="Times New Roman"/>
          <w:sz w:val="24"/>
          <w:szCs w:val="24"/>
        </w:rPr>
        <w:t xml:space="preserve">  </w:t>
      </w:r>
    </w:p>
    <w:p w14:paraId="2790F761" w14:textId="16FC5C1A" w:rsidR="00C05D35" w:rsidRPr="005D10B1" w:rsidRDefault="00E31BF2" w:rsidP="00BD2A34">
      <w:pPr>
        <w:spacing w:after="0" w:line="480" w:lineRule="auto"/>
        <w:ind w:firstLine="720"/>
        <w:rPr>
          <w:rFonts w:ascii="Times New Roman" w:hAnsi="Times New Roman"/>
          <w:sz w:val="24"/>
          <w:szCs w:val="24"/>
        </w:rPr>
      </w:pPr>
      <w:r w:rsidRPr="005D10B1">
        <w:rPr>
          <w:rFonts w:ascii="Times New Roman" w:hAnsi="Times New Roman"/>
          <w:sz w:val="24"/>
          <w:szCs w:val="24"/>
        </w:rPr>
        <w:t xml:space="preserve">Regardless of </w:t>
      </w:r>
      <w:r w:rsidR="00D51414" w:rsidRPr="005D10B1">
        <w:rPr>
          <w:rFonts w:ascii="Times New Roman" w:hAnsi="Times New Roman"/>
          <w:sz w:val="24"/>
          <w:szCs w:val="24"/>
        </w:rPr>
        <w:t xml:space="preserve">a specific </w:t>
      </w:r>
      <w:r w:rsidRPr="005D10B1">
        <w:rPr>
          <w:rFonts w:ascii="Times New Roman" w:hAnsi="Times New Roman"/>
          <w:sz w:val="24"/>
          <w:szCs w:val="24"/>
        </w:rPr>
        <w:t xml:space="preserve">regional or temporal focus, bioarchaeology </w:t>
      </w:r>
      <w:r w:rsidR="000F41D9" w:rsidRPr="005D10B1">
        <w:rPr>
          <w:rFonts w:ascii="Times New Roman" w:hAnsi="Times New Roman"/>
          <w:sz w:val="24"/>
          <w:szCs w:val="24"/>
        </w:rPr>
        <w:t xml:space="preserve">couples </w:t>
      </w:r>
      <w:r w:rsidR="00661467" w:rsidRPr="005D10B1">
        <w:rPr>
          <w:rFonts w:ascii="Times New Roman" w:hAnsi="Times New Roman"/>
          <w:sz w:val="24"/>
          <w:szCs w:val="24"/>
        </w:rPr>
        <w:t>osteological data</w:t>
      </w:r>
      <w:r w:rsidR="000F41D9" w:rsidRPr="005D10B1">
        <w:rPr>
          <w:rFonts w:ascii="Times New Roman" w:hAnsi="Times New Roman"/>
          <w:sz w:val="24"/>
          <w:szCs w:val="24"/>
        </w:rPr>
        <w:t xml:space="preserve"> </w:t>
      </w:r>
      <w:r w:rsidR="00661467" w:rsidRPr="005D10B1">
        <w:rPr>
          <w:rFonts w:ascii="Times New Roman" w:hAnsi="Times New Roman"/>
          <w:sz w:val="24"/>
          <w:szCs w:val="24"/>
        </w:rPr>
        <w:t>with contextual information derived fr</w:t>
      </w:r>
      <w:r w:rsidR="00D53AC5" w:rsidRPr="005D10B1">
        <w:rPr>
          <w:rFonts w:ascii="Times New Roman" w:hAnsi="Times New Roman"/>
          <w:sz w:val="24"/>
          <w:szCs w:val="24"/>
        </w:rPr>
        <w:t>om archaeological excavations</w:t>
      </w:r>
      <w:r w:rsidR="00C90C77" w:rsidRPr="005D10B1">
        <w:rPr>
          <w:rFonts w:ascii="Times New Roman" w:hAnsi="Times New Roman"/>
          <w:sz w:val="24"/>
          <w:szCs w:val="24"/>
        </w:rPr>
        <w:t xml:space="preserve">. However, as Larsen (2006) observes, </w:t>
      </w:r>
      <w:r w:rsidR="00C956BD" w:rsidRPr="005D10B1">
        <w:rPr>
          <w:rFonts w:ascii="Times New Roman" w:hAnsi="Times New Roman"/>
          <w:sz w:val="24"/>
          <w:szCs w:val="24"/>
        </w:rPr>
        <w:t>synthesi</w:t>
      </w:r>
      <w:r w:rsidR="00D53AC5" w:rsidRPr="005D10B1">
        <w:rPr>
          <w:rFonts w:ascii="Times New Roman" w:hAnsi="Times New Roman"/>
          <w:sz w:val="24"/>
          <w:szCs w:val="24"/>
        </w:rPr>
        <w:t>s</w:t>
      </w:r>
      <w:r w:rsidR="00C956BD" w:rsidRPr="005D10B1">
        <w:rPr>
          <w:rFonts w:ascii="Times New Roman" w:hAnsi="Times New Roman"/>
          <w:sz w:val="24"/>
          <w:szCs w:val="24"/>
        </w:rPr>
        <w:t xml:space="preserve"> </w:t>
      </w:r>
      <w:r w:rsidR="00D53AC5" w:rsidRPr="005D10B1">
        <w:rPr>
          <w:rFonts w:ascii="Times New Roman" w:hAnsi="Times New Roman"/>
          <w:sz w:val="24"/>
          <w:szCs w:val="24"/>
        </w:rPr>
        <w:t xml:space="preserve">of </w:t>
      </w:r>
      <w:r w:rsidR="00C956BD" w:rsidRPr="005D10B1">
        <w:rPr>
          <w:rFonts w:ascii="Times New Roman" w:hAnsi="Times New Roman"/>
          <w:sz w:val="24"/>
          <w:szCs w:val="24"/>
        </w:rPr>
        <w:t xml:space="preserve">the </w:t>
      </w:r>
      <w:r w:rsidR="00114AA6" w:rsidRPr="005D10B1">
        <w:rPr>
          <w:rFonts w:ascii="Times New Roman" w:hAnsi="Times New Roman"/>
          <w:sz w:val="24"/>
          <w:szCs w:val="24"/>
        </w:rPr>
        <w:t>archaeological context</w:t>
      </w:r>
      <w:r w:rsidR="00C90C77" w:rsidRPr="005D10B1">
        <w:rPr>
          <w:rFonts w:ascii="Times New Roman" w:hAnsi="Times New Roman"/>
          <w:sz w:val="24"/>
          <w:szCs w:val="24"/>
        </w:rPr>
        <w:t xml:space="preserve"> </w:t>
      </w:r>
      <w:r w:rsidR="00C956BD" w:rsidRPr="005D10B1">
        <w:rPr>
          <w:rFonts w:ascii="Times New Roman" w:hAnsi="Times New Roman"/>
          <w:sz w:val="24"/>
          <w:szCs w:val="24"/>
        </w:rPr>
        <w:t xml:space="preserve">has not always </w:t>
      </w:r>
      <w:r w:rsidR="00762AF9" w:rsidRPr="005D10B1">
        <w:rPr>
          <w:rFonts w:ascii="Times New Roman" w:hAnsi="Times New Roman"/>
          <w:sz w:val="24"/>
          <w:szCs w:val="24"/>
        </w:rPr>
        <w:t>occurred</w:t>
      </w:r>
      <w:r w:rsidR="00D53AC5" w:rsidRPr="005D10B1">
        <w:rPr>
          <w:rFonts w:ascii="Times New Roman" w:hAnsi="Times New Roman"/>
          <w:sz w:val="24"/>
          <w:szCs w:val="24"/>
        </w:rPr>
        <w:t xml:space="preserve">. </w:t>
      </w:r>
      <w:r w:rsidR="00114AA6" w:rsidRPr="005D10B1">
        <w:rPr>
          <w:rFonts w:ascii="Times New Roman" w:hAnsi="Times New Roman"/>
          <w:sz w:val="24"/>
          <w:szCs w:val="24"/>
        </w:rPr>
        <w:t>He asserts “previous generations of bioarchaeologists typically studied archaeological skeletons without ever havin</w:t>
      </w:r>
      <w:r w:rsidR="00762AF9" w:rsidRPr="005D10B1">
        <w:rPr>
          <w:rFonts w:ascii="Times New Roman" w:hAnsi="Times New Roman"/>
          <w:sz w:val="24"/>
          <w:szCs w:val="24"/>
        </w:rPr>
        <w:t>g seen the context of recovery</w:t>
      </w:r>
      <w:r w:rsidR="00664ECA" w:rsidRPr="005D10B1">
        <w:rPr>
          <w:rFonts w:ascii="Times New Roman" w:hAnsi="Times New Roman"/>
          <w:sz w:val="24"/>
          <w:szCs w:val="24"/>
        </w:rPr>
        <w:t>… [</w:t>
      </w:r>
      <w:r w:rsidR="00762AF9" w:rsidRPr="005D10B1">
        <w:rPr>
          <w:rFonts w:ascii="Times New Roman" w:hAnsi="Times New Roman"/>
          <w:sz w:val="24"/>
          <w:szCs w:val="24"/>
        </w:rPr>
        <w:t>t]</w:t>
      </w:r>
      <w:r w:rsidR="00114AA6" w:rsidRPr="005D10B1">
        <w:rPr>
          <w:rFonts w:ascii="Times New Roman" w:hAnsi="Times New Roman"/>
          <w:sz w:val="24"/>
          <w:szCs w:val="24"/>
        </w:rPr>
        <w:t xml:space="preserve">hus, collaborative research was limited to the </w:t>
      </w:r>
      <w:r w:rsidR="00114AA6" w:rsidRPr="005D10B1">
        <w:rPr>
          <w:rFonts w:ascii="Times New Roman" w:hAnsi="Times New Roman"/>
          <w:sz w:val="24"/>
          <w:szCs w:val="24"/>
        </w:rPr>
        <w:lastRenderedPageBreak/>
        <w:t xml:space="preserve">interaction between the individual who excavated the skeleton and the individual who studied them” (Larsen 2006:359).  </w:t>
      </w:r>
      <w:r w:rsidR="00C956BD" w:rsidRPr="005D10B1">
        <w:rPr>
          <w:rFonts w:ascii="Times New Roman" w:hAnsi="Times New Roman"/>
          <w:sz w:val="24"/>
          <w:szCs w:val="24"/>
        </w:rPr>
        <w:t xml:space="preserve">Larsen (2006) notes that while </w:t>
      </w:r>
      <w:proofErr w:type="gramStart"/>
      <w:r w:rsidR="00C956BD" w:rsidRPr="005D10B1">
        <w:rPr>
          <w:rFonts w:ascii="Times New Roman" w:hAnsi="Times New Roman"/>
          <w:sz w:val="24"/>
          <w:szCs w:val="24"/>
        </w:rPr>
        <w:t>the</w:t>
      </w:r>
      <w:r w:rsidR="00C90C77" w:rsidRPr="005D10B1">
        <w:rPr>
          <w:rFonts w:ascii="Times New Roman" w:hAnsi="Times New Roman"/>
          <w:sz w:val="24"/>
          <w:szCs w:val="24"/>
        </w:rPr>
        <w:t xml:space="preserve"> </w:t>
      </w:r>
      <w:r w:rsidR="00217520" w:rsidRPr="005D10B1">
        <w:rPr>
          <w:rFonts w:ascii="Times New Roman" w:hAnsi="Times New Roman"/>
          <w:sz w:val="24"/>
          <w:szCs w:val="24"/>
        </w:rPr>
        <w:t>d</w:t>
      </w:r>
      <w:r w:rsidR="00C956BD" w:rsidRPr="005D10B1">
        <w:rPr>
          <w:rFonts w:ascii="Times New Roman" w:hAnsi="Times New Roman"/>
          <w:sz w:val="24"/>
          <w:szCs w:val="24"/>
        </w:rPr>
        <w:t>isconnect</w:t>
      </w:r>
      <w:proofErr w:type="gramEnd"/>
      <w:r w:rsidR="00C956BD" w:rsidRPr="005D10B1">
        <w:rPr>
          <w:rFonts w:ascii="Times New Roman" w:hAnsi="Times New Roman"/>
          <w:sz w:val="24"/>
          <w:szCs w:val="24"/>
        </w:rPr>
        <w:t xml:space="preserve"> between archaeological context and bioarchaeological analysis remains a frequent practice, the presence of skeletal specialists </w:t>
      </w:r>
      <w:r w:rsidR="00F51EA4" w:rsidRPr="005D10B1">
        <w:rPr>
          <w:rFonts w:ascii="Times New Roman" w:hAnsi="Times New Roman"/>
          <w:sz w:val="24"/>
          <w:szCs w:val="24"/>
        </w:rPr>
        <w:t xml:space="preserve">on archaeological projects </w:t>
      </w:r>
      <w:r w:rsidR="00C956BD" w:rsidRPr="005D10B1">
        <w:rPr>
          <w:rFonts w:ascii="Times New Roman" w:hAnsi="Times New Roman"/>
          <w:sz w:val="24"/>
          <w:szCs w:val="24"/>
        </w:rPr>
        <w:t xml:space="preserve">is increasingly routine. </w:t>
      </w:r>
      <w:r w:rsidR="00114AA6" w:rsidRPr="005D10B1">
        <w:rPr>
          <w:rFonts w:ascii="Times New Roman" w:hAnsi="Times New Roman"/>
          <w:sz w:val="24"/>
          <w:szCs w:val="24"/>
        </w:rPr>
        <w:t xml:space="preserve"> </w:t>
      </w:r>
      <w:r w:rsidR="00C956BD" w:rsidRPr="005D10B1">
        <w:rPr>
          <w:rFonts w:ascii="Times New Roman" w:hAnsi="Times New Roman"/>
          <w:sz w:val="24"/>
          <w:szCs w:val="24"/>
        </w:rPr>
        <w:t xml:space="preserve">Moreover, as Larsen (2006) observes, </w:t>
      </w:r>
      <w:r w:rsidR="00114AA6" w:rsidRPr="005D10B1">
        <w:rPr>
          <w:rFonts w:ascii="Times New Roman" w:hAnsi="Times New Roman"/>
          <w:sz w:val="24"/>
          <w:szCs w:val="24"/>
        </w:rPr>
        <w:t>bioarchaeology relies on divers</w:t>
      </w:r>
      <w:r w:rsidR="00360B86" w:rsidRPr="005D10B1">
        <w:rPr>
          <w:rFonts w:ascii="Times New Roman" w:hAnsi="Times New Roman"/>
          <w:sz w:val="24"/>
          <w:szCs w:val="24"/>
        </w:rPr>
        <w:t xml:space="preserve">e inter-disciplinary teams whose members represent </w:t>
      </w:r>
      <w:r w:rsidR="00E11716" w:rsidRPr="005D10B1">
        <w:rPr>
          <w:rFonts w:ascii="Times New Roman" w:hAnsi="Times New Roman"/>
          <w:sz w:val="24"/>
          <w:szCs w:val="24"/>
        </w:rPr>
        <w:t xml:space="preserve">a </w:t>
      </w:r>
      <w:r w:rsidR="00114AA6" w:rsidRPr="005D10B1">
        <w:rPr>
          <w:rFonts w:ascii="Times New Roman" w:hAnsi="Times New Roman"/>
          <w:sz w:val="24"/>
          <w:szCs w:val="24"/>
        </w:rPr>
        <w:t xml:space="preserve">wide </w:t>
      </w:r>
      <w:r w:rsidR="00C956BD" w:rsidRPr="005D10B1">
        <w:rPr>
          <w:rFonts w:ascii="Times New Roman" w:hAnsi="Times New Roman"/>
          <w:sz w:val="24"/>
          <w:szCs w:val="24"/>
        </w:rPr>
        <w:t>range of expertise</w:t>
      </w:r>
      <w:r w:rsidR="00360B86" w:rsidRPr="005D10B1">
        <w:rPr>
          <w:rFonts w:ascii="Times New Roman" w:hAnsi="Times New Roman"/>
          <w:sz w:val="24"/>
          <w:szCs w:val="24"/>
        </w:rPr>
        <w:t xml:space="preserve"> and specialties.  </w:t>
      </w:r>
      <w:r w:rsidR="00B80F80" w:rsidRPr="005D10B1">
        <w:rPr>
          <w:rFonts w:ascii="Times New Roman" w:hAnsi="Times New Roman"/>
          <w:sz w:val="24"/>
          <w:szCs w:val="24"/>
        </w:rPr>
        <w:t>Cursory searches through contemporary bioarchaeological literature sources confirm this trend as scholars seek to blend</w:t>
      </w:r>
      <w:r w:rsidR="00F51EA4" w:rsidRPr="005D10B1">
        <w:rPr>
          <w:rFonts w:ascii="Times New Roman" w:hAnsi="Times New Roman"/>
          <w:sz w:val="24"/>
          <w:szCs w:val="24"/>
        </w:rPr>
        <w:t xml:space="preserve"> the most recent advances from</w:t>
      </w:r>
      <w:r w:rsidR="00B80F80" w:rsidRPr="005D10B1">
        <w:rPr>
          <w:rFonts w:ascii="Times New Roman" w:hAnsi="Times New Roman"/>
          <w:sz w:val="24"/>
          <w:szCs w:val="24"/>
        </w:rPr>
        <w:t xml:space="preserve"> </w:t>
      </w:r>
      <w:r w:rsidR="00C90C77" w:rsidRPr="005D10B1">
        <w:rPr>
          <w:rFonts w:ascii="Times New Roman" w:hAnsi="Times New Roman"/>
          <w:sz w:val="24"/>
          <w:szCs w:val="24"/>
        </w:rPr>
        <w:t xml:space="preserve">the </w:t>
      </w:r>
      <w:r w:rsidR="00B80F80" w:rsidRPr="005D10B1">
        <w:rPr>
          <w:rFonts w:ascii="Times New Roman" w:hAnsi="Times New Roman"/>
          <w:sz w:val="24"/>
          <w:szCs w:val="24"/>
        </w:rPr>
        <w:t>numerous biological and social sciences. Indeed, recent examples of work from regions such as the Andes indicate a true synthesis of approaches, all of which enhance present understanding of the ancient Andean world (Andru</w:t>
      </w:r>
      <w:r w:rsidR="000432A6" w:rsidRPr="005D10B1">
        <w:rPr>
          <w:rFonts w:ascii="Times New Roman" w:hAnsi="Times New Roman"/>
          <w:sz w:val="24"/>
          <w:szCs w:val="24"/>
        </w:rPr>
        <w:t>shko et al. 2009; Turner et al.</w:t>
      </w:r>
      <w:r w:rsidR="000A260C" w:rsidRPr="005D10B1">
        <w:rPr>
          <w:rFonts w:ascii="Times New Roman" w:hAnsi="Times New Roman"/>
          <w:sz w:val="24"/>
          <w:szCs w:val="24"/>
        </w:rPr>
        <w:t xml:space="preserve"> 200</w:t>
      </w:r>
      <w:r w:rsidR="00B80F80" w:rsidRPr="005D10B1">
        <w:rPr>
          <w:rFonts w:ascii="Times New Roman" w:hAnsi="Times New Roman"/>
          <w:sz w:val="24"/>
          <w:szCs w:val="24"/>
        </w:rPr>
        <w:t>;</w:t>
      </w:r>
      <w:r w:rsidR="000432A6" w:rsidRPr="005D10B1">
        <w:rPr>
          <w:rFonts w:ascii="Times New Roman" w:hAnsi="Times New Roman"/>
          <w:sz w:val="24"/>
          <w:szCs w:val="24"/>
        </w:rPr>
        <w:t xml:space="preserve"> Murphy et al. </w:t>
      </w:r>
      <w:r w:rsidR="00B80F80" w:rsidRPr="005D10B1">
        <w:rPr>
          <w:rFonts w:ascii="Times New Roman" w:hAnsi="Times New Roman"/>
          <w:sz w:val="24"/>
          <w:szCs w:val="24"/>
        </w:rPr>
        <w:t>2010</w:t>
      </w:r>
      <w:r w:rsidR="000432A6" w:rsidRPr="005D10B1">
        <w:rPr>
          <w:rFonts w:ascii="Times New Roman" w:hAnsi="Times New Roman"/>
          <w:sz w:val="24"/>
          <w:szCs w:val="24"/>
        </w:rPr>
        <w:t xml:space="preserve">ab; Andrushko et al. </w:t>
      </w:r>
      <w:r w:rsidR="00B80F80" w:rsidRPr="005D10B1">
        <w:rPr>
          <w:rFonts w:ascii="Times New Roman" w:hAnsi="Times New Roman"/>
          <w:sz w:val="24"/>
          <w:szCs w:val="24"/>
        </w:rPr>
        <w:t>2011; Gaither and Murphy 2012; Turner and Armelagos 2012</w:t>
      </w:r>
      <w:r w:rsidR="00DE565F" w:rsidRPr="005D10B1">
        <w:rPr>
          <w:rFonts w:ascii="Times New Roman" w:hAnsi="Times New Roman"/>
          <w:sz w:val="24"/>
          <w:szCs w:val="24"/>
        </w:rPr>
        <w:t>; Pink 2013</w:t>
      </w:r>
      <w:r w:rsidR="00B80F80" w:rsidRPr="005D10B1">
        <w:rPr>
          <w:rFonts w:ascii="Times New Roman" w:hAnsi="Times New Roman"/>
          <w:sz w:val="24"/>
          <w:szCs w:val="24"/>
        </w:rPr>
        <w:t>)</w:t>
      </w:r>
      <w:r w:rsidR="00C90C77" w:rsidRPr="005D10B1">
        <w:rPr>
          <w:rFonts w:ascii="Times New Roman" w:hAnsi="Times New Roman"/>
          <w:sz w:val="24"/>
          <w:szCs w:val="24"/>
        </w:rPr>
        <w:t>.</w:t>
      </w:r>
      <w:r w:rsidR="00B80F80" w:rsidRPr="005D10B1">
        <w:rPr>
          <w:rFonts w:ascii="Times New Roman" w:hAnsi="Times New Roman"/>
          <w:sz w:val="24"/>
          <w:szCs w:val="24"/>
        </w:rPr>
        <w:t xml:space="preserve"> </w:t>
      </w:r>
    </w:p>
    <w:p w14:paraId="7F6F09B1" w14:textId="77777777" w:rsidR="00623269" w:rsidRPr="005D10B1" w:rsidRDefault="00623269" w:rsidP="00BD2A34">
      <w:pPr>
        <w:pStyle w:val="Heading2"/>
        <w:spacing w:before="0" w:line="480" w:lineRule="auto"/>
        <w:rPr>
          <w:rFonts w:ascii="Times New Roman" w:hAnsi="Times New Roman"/>
          <w:sz w:val="24"/>
          <w:szCs w:val="24"/>
        </w:rPr>
      </w:pPr>
      <w:bookmarkStart w:id="3" w:name="_Toc362514038"/>
      <w:r w:rsidRPr="005D10B1">
        <w:rPr>
          <w:rFonts w:ascii="Times New Roman" w:hAnsi="Times New Roman"/>
          <w:sz w:val="24"/>
          <w:szCs w:val="24"/>
        </w:rPr>
        <w:t xml:space="preserve">Structure of the </w:t>
      </w:r>
      <w:r w:rsidR="00142F67" w:rsidRPr="005D10B1">
        <w:rPr>
          <w:rFonts w:ascii="Times New Roman" w:hAnsi="Times New Roman"/>
          <w:sz w:val="24"/>
          <w:szCs w:val="24"/>
        </w:rPr>
        <w:t>study</w:t>
      </w:r>
      <w:bookmarkEnd w:id="3"/>
    </w:p>
    <w:p w14:paraId="61D3DA1D" w14:textId="77777777" w:rsidR="00CA29D5" w:rsidRPr="005D10B1" w:rsidRDefault="00404253" w:rsidP="004F0E28">
      <w:pPr>
        <w:spacing w:after="0" w:line="480" w:lineRule="auto"/>
        <w:ind w:firstLine="720"/>
        <w:rPr>
          <w:rFonts w:ascii="Times New Roman" w:hAnsi="Times New Roman"/>
          <w:sz w:val="24"/>
          <w:szCs w:val="24"/>
        </w:rPr>
      </w:pPr>
      <w:r w:rsidRPr="005D10B1">
        <w:rPr>
          <w:rFonts w:ascii="Times New Roman" w:hAnsi="Times New Roman"/>
          <w:sz w:val="24"/>
          <w:szCs w:val="24"/>
        </w:rPr>
        <w:t>To</w:t>
      </w:r>
      <w:r w:rsidR="00347A18" w:rsidRPr="005D10B1">
        <w:rPr>
          <w:rFonts w:ascii="Times New Roman" w:hAnsi="Times New Roman"/>
          <w:sz w:val="24"/>
          <w:szCs w:val="24"/>
        </w:rPr>
        <w:t xml:space="preserve"> examine the phenomen</w:t>
      </w:r>
      <w:r w:rsidR="00C649BE" w:rsidRPr="005D10B1">
        <w:rPr>
          <w:rFonts w:ascii="Times New Roman" w:hAnsi="Times New Roman"/>
          <w:sz w:val="24"/>
          <w:szCs w:val="24"/>
        </w:rPr>
        <w:t>on</w:t>
      </w:r>
      <w:r w:rsidR="00347A18" w:rsidRPr="005D10B1">
        <w:rPr>
          <w:rFonts w:ascii="Times New Roman" w:hAnsi="Times New Roman"/>
          <w:sz w:val="24"/>
          <w:szCs w:val="24"/>
        </w:rPr>
        <w:t xml:space="preserve"> of </w:t>
      </w:r>
      <w:r w:rsidR="006D3E38" w:rsidRPr="005D10B1">
        <w:rPr>
          <w:rFonts w:ascii="Times New Roman" w:hAnsi="Times New Roman"/>
          <w:sz w:val="24"/>
          <w:szCs w:val="24"/>
        </w:rPr>
        <w:t xml:space="preserve">Inka </w:t>
      </w:r>
      <w:r w:rsidR="00347A18" w:rsidRPr="005D10B1">
        <w:rPr>
          <w:rFonts w:ascii="Times New Roman" w:hAnsi="Times New Roman"/>
          <w:sz w:val="24"/>
          <w:szCs w:val="24"/>
        </w:rPr>
        <w:t xml:space="preserve">population resettlement, it is first necessary to consider general characteristics of archaeological empires.  In Chapter 2, I define and describe the most important features of empire, and in particular, the archaeological signatures of imperial dynamics.  In addition, I discuss two theoretical </w:t>
      </w:r>
      <w:r w:rsidR="00B609CB" w:rsidRPr="005D10B1">
        <w:rPr>
          <w:rFonts w:ascii="Times New Roman" w:hAnsi="Times New Roman"/>
          <w:sz w:val="24"/>
          <w:szCs w:val="24"/>
        </w:rPr>
        <w:t>paradigms</w:t>
      </w:r>
      <w:r w:rsidR="00347A18" w:rsidRPr="005D10B1">
        <w:rPr>
          <w:rFonts w:ascii="Times New Roman" w:hAnsi="Times New Roman"/>
          <w:sz w:val="24"/>
          <w:szCs w:val="24"/>
        </w:rPr>
        <w:t xml:space="preserve"> that have been used to conce</w:t>
      </w:r>
      <w:r w:rsidR="00664ECA" w:rsidRPr="005D10B1">
        <w:rPr>
          <w:rFonts w:ascii="Times New Roman" w:hAnsi="Times New Roman"/>
          <w:sz w:val="24"/>
          <w:szCs w:val="24"/>
        </w:rPr>
        <w:t>ptualize archaeological empires</w:t>
      </w:r>
      <w:r w:rsidR="00C10C5C" w:rsidRPr="005D10B1">
        <w:rPr>
          <w:rFonts w:ascii="Times New Roman" w:hAnsi="Times New Roman"/>
          <w:sz w:val="24"/>
          <w:szCs w:val="24"/>
        </w:rPr>
        <w:t>: world systems theory</w:t>
      </w:r>
      <w:r w:rsidR="00664ECA" w:rsidRPr="005D10B1">
        <w:rPr>
          <w:rFonts w:ascii="Times New Roman" w:hAnsi="Times New Roman"/>
          <w:sz w:val="24"/>
          <w:szCs w:val="24"/>
        </w:rPr>
        <w:t xml:space="preserve"> and the territorial-hegemonic power </w:t>
      </w:r>
      <w:r w:rsidR="00664ECA" w:rsidRPr="005D10B1">
        <w:rPr>
          <w:rFonts w:ascii="Times New Roman" w:hAnsi="Times New Roman"/>
          <w:sz w:val="24"/>
          <w:szCs w:val="24"/>
        </w:rPr>
        <w:lastRenderedPageBreak/>
        <w:t xml:space="preserve">continuum. </w:t>
      </w:r>
      <w:r w:rsidR="00347A18" w:rsidRPr="005D10B1">
        <w:rPr>
          <w:rFonts w:ascii="Times New Roman" w:hAnsi="Times New Roman"/>
          <w:sz w:val="24"/>
          <w:szCs w:val="24"/>
        </w:rPr>
        <w:t xml:space="preserve"> </w:t>
      </w:r>
      <w:r w:rsidR="00B609CB" w:rsidRPr="005D10B1">
        <w:rPr>
          <w:rFonts w:ascii="Times New Roman" w:hAnsi="Times New Roman"/>
          <w:sz w:val="24"/>
          <w:szCs w:val="24"/>
        </w:rPr>
        <w:t>Lastly, I discuss the growing literature related to the bioarchaeology of empires. In addition to describing the effects of imperialism on the human skeleton</w:t>
      </w:r>
      <w:r w:rsidR="004340C1" w:rsidRPr="005D10B1">
        <w:rPr>
          <w:rFonts w:ascii="Times New Roman" w:hAnsi="Times New Roman"/>
          <w:sz w:val="24"/>
          <w:szCs w:val="24"/>
        </w:rPr>
        <w:t xml:space="preserve"> (as described by Tung </w:t>
      </w:r>
      <w:r w:rsidR="00CA29D5" w:rsidRPr="005D10B1">
        <w:rPr>
          <w:rFonts w:ascii="Times New Roman" w:hAnsi="Times New Roman"/>
          <w:sz w:val="24"/>
          <w:szCs w:val="24"/>
        </w:rPr>
        <w:t>[</w:t>
      </w:r>
      <w:r w:rsidR="004340C1" w:rsidRPr="005D10B1">
        <w:rPr>
          <w:rFonts w:ascii="Times New Roman" w:hAnsi="Times New Roman"/>
          <w:sz w:val="24"/>
          <w:szCs w:val="24"/>
        </w:rPr>
        <w:t>2003, 2012</w:t>
      </w:r>
      <w:r w:rsidR="00CA29D5" w:rsidRPr="005D10B1">
        <w:rPr>
          <w:rFonts w:ascii="Times New Roman" w:hAnsi="Times New Roman"/>
          <w:sz w:val="24"/>
          <w:szCs w:val="24"/>
        </w:rPr>
        <w:t>]</w:t>
      </w:r>
      <w:r w:rsidR="004340C1" w:rsidRPr="005D10B1">
        <w:rPr>
          <w:rFonts w:ascii="Times New Roman" w:hAnsi="Times New Roman"/>
          <w:sz w:val="24"/>
          <w:szCs w:val="24"/>
        </w:rPr>
        <w:t>)</w:t>
      </w:r>
      <w:r w:rsidR="00B609CB" w:rsidRPr="005D10B1">
        <w:rPr>
          <w:rFonts w:ascii="Times New Roman" w:hAnsi="Times New Roman"/>
          <w:sz w:val="24"/>
          <w:szCs w:val="24"/>
        </w:rPr>
        <w:t xml:space="preserve">, I summarize </w:t>
      </w:r>
      <w:r w:rsidR="00845D68" w:rsidRPr="005D10B1">
        <w:rPr>
          <w:rFonts w:ascii="Times New Roman" w:hAnsi="Times New Roman"/>
          <w:sz w:val="24"/>
          <w:szCs w:val="24"/>
        </w:rPr>
        <w:t>examples</w:t>
      </w:r>
      <w:r w:rsidR="00B609CB" w:rsidRPr="005D10B1">
        <w:rPr>
          <w:rFonts w:ascii="Times New Roman" w:hAnsi="Times New Roman"/>
          <w:sz w:val="24"/>
          <w:szCs w:val="24"/>
        </w:rPr>
        <w:t xml:space="preserve"> of recent bioarchaeological work that have examined various aspects of imperial </w:t>
      </w:r>
      <w:r w:rsidR="00193C1E" w:rsidRPr="005D10B1">
        <w:rPr>
          <w:rFonts w:ascii="Times New Roman" w:hAnsi="Times New Roman"/>
          <w:sz w:val="24"/>
          <w:szCs w:val="24"/>
        </w:rPr>
        <w:t>organization</w:t>
      </w:r>
      <w:r w:rsidR="000533C0" w:rsidRPr="005D10B1">
        <w:rPr>
          <w:rFonts w:ascii="Times New Roman" w:hAnsi="Times New Roman"/>
          <w:sz w:val="24"/>
          <w:szCs w:val="24"/>
        </w:rPr>
        <w:t xml:space="preserve">. </w:t>
      </w:r>
    </w:p>
    <w:p w14:paraId="17636C78" w14:textId="77777777" w:rsidR="00CA29D5" w:rsidRPr="005D10B1" w:rsidRDefault="00B609CB" w:rsidP="004F0E28">
      <w:pPr>
        <w:spacing w:after="0" w:line="480" w:lineRule="auto"/>
        <w:ind w:firstLine="720"/>
        <w:rPr>
          <w:rFonts w:ascii="Times New Roman" w:hAnsi="Times New Roman"/>
          <w:sz w:val="24"/>
          <w:szCs w:val="24"/>
        </w:rPr>
      </w:pPr>
      <w:r w:rsidRPr="005D10B1">
        <w:rPr>
          <w:rFonts w:ascii="Times New Roman" w:hAnsi="Times New Roman"/>
          <w:sz w:val="24"/>
          <w:szCs w:val="24"/>
        </w:rPr>
        <w:t>Chapter 3</w:t>
      </w:r>
      <w:r w:rsidR="00195859" w:rsidRPr="005D10B1">
        <w:rPr>
          <w:rFonts w:ascii="Times New Roman" w:hAnsi="Times New Roman"/>
          <w:sz w:val="24"/>
          <w:szCs w:val="24"/>
        </w:rPr>
        <w:t xml:space="preserve"> </w:t>
      </w:r>
      <w:r w:rsidR="000533C0" w:rsidRPr="005D10B1">
        <w:rPr>
          <w:rFonts w:ascii="Times New Roman" w:hAnsi="Times New Roman"/>
          <w:sz w:val="24"/>
          <w:szCs w:val="24"/>
        </w:rPr>
        <w:t xml:space="preserve">presents an introduction to the history of the </w:t>
      </w:r>
      <w:r w:rsidR="00915722" w:rsidRPr="005D10B1">
        <w:rPr>
          <w:rFonts w:ascii="Times New Roman" w:hAnsi="Times New Roman"/>
          <w:sz w:val="24"/>
          <w:szCs w:val="24"/>
        </w:rPr>
        <w:t>Inka Empire</w:t>
      </w:r>
      <w:r w:rsidR="00EF5D4A" w:rsidRPr="005D10B1">
        <w:rPr>
          <w:rFonts w:ascii="Times New Roman" w:hAnsi="Times New Roman"/>
          <w:sz w:val="24"/>
          <w:szCs w:val="24"/>
        </w:rPr>
        <w:t xml:space="preserve"> </w:t>
      </w:r>
      <w:r w:rsidR="000533C0" w:rsidRPr="005D10B1">
        <w:rPr>
          <w:rFonts w:ascii="Times New Roman" w:hAnsi="Times New Roman"/>
          <w:sz w:val="24"/>
          <w:szCs w:val="24"/>
        </w:rPr>
        <w:t>and provides a description of its most salient characteristics.  In addition, a hallmark of the Inka’s imperial strategy, population resettlement</w:t>
      </w:r>
      <w:r w:rsidR="00C649BE" w:rsidRPr="005D10B1">
        <w:rPr>
          <w:rFonts w:ascii="Times New Roman" w:hAnsi="Times New Roman"/>
          <w:sz w:val="24"/>
          <w:szCs w:val="24"/>
        </w:rPr>
        <w:t>,</w:t>
      </w:r>
      <w:r w:rsidR="000533C0" w:rsidRPr="005D10B1">
        <w:rPr>
          <w:rFonts w:ascii="Times New Roman" w:hAnsi="Times New Roman"/>
          <w:sz w:val="24"/>
          <w:szCs w:val="24"/>
        </w:rPr>
        <w:t xml:space="preserve"> is presented and various types of resettlement </w:t>
      </w:r>
      <w:r w:rsidR="00845D68" w:rsidRPr="005D10B1">
        <w:rPr>
          <w:rFonts w:ascii="Times New Roman" w:hAnsi="Times New Roman"/>
          <w:sz w:val="24"/>
          <w:szCs w:val="24"/>
        </w:rPr>
        <w:t xml:space="preserve">practices </w:t>
      </w:r>
      <w:r w:rsidR="006D3E38" w:rsidRPr="005D10B1">
        <w:rPr>
          <w:rFonts w:ascii="Times New Roman" w:hAnsi="Times New Roman"/>
          <w:sz w:val="24"/>
          <w:szCs w:val="24"/>
        </w:rPr>
        <w:t xml:space="preserve">are discussed along with particular classes of resettled individuals. </w:t>
      </w:r>
    </w:p>
    <w:p w14:paraId="5C44FA94" w14:textId="3D6132C6" w:rsidR="00CA29D5" w:rsidRPr="005D10B1" w:rsidRDefault="000533C0" w:rsidP="004F0E28">
      <w:pPr>
        <w:spacing w:after="0" w:line="480" w:lineRule="auto"/>
        <w:ind w:firstLine="720"/>
        <w:rPr>
          <w:rFonts w:ascii="Times New Roman" w:hAnsi="Times New Roman"/>
          <w:sz w:val="24"/>
          <w:szCs w:val="24"/>
        </w:rPr>
      </w:pPr>
      <w:r w:rsidRPr="005D10B1">
        <w:rPr>
          <w:rFonts w:ascii="Times New Roman" w:hAnsi="Times New Roman"/>
          <w:sz w:val="24"/>
          <w:szCs w:val="24"/>
        </w:rPr>
        <w:t>Chapter 4 introduces biological distance analysis and describes its importance to research questions regar</w:t>
      </w:r>
      <w:r w:rsidR="0037557F" w:rsidRPr="005D10B1">
        <w:rPr>
          <w:rFonts w:ascii="Times New Roman" w:hAnsi="Times New Roman"/>
          <w:sz w:val="24"/>
          <w:szCs w:val="24"/>
        </w:rPr>
        <w:t xml:space="preserve">ding population structure.  Datasets utilized to derive biological distances are described, as are various statistical distance measures.  Heritability </w:t>
      </w:r>
      <w:r w:rsidR="006D3E38" w:rsidRPr="005D10B1">
        <w:rPr>
          <w:rFonts w:ascii="Times New Roman" w:hAnsi="Times New Roman"/>
          <w:sz w:val="24"/>
          <w:szCs w:val="24"/>
        </w:rPr>
        <w:t>of odontoskel</w:t>
      </w:r>
      <w:r w:rsidR="002A39C8" w:rsidRPr="005D10B1">
        <w:rPr>
          <w:rFonts w:ascii="Times New Roman" w:hAnsi="Times New Roman"/>
          <w:sz w:val="24"/>
          <w:szCs w:val="24"/>
        </w:rPr>
        <w:t>e</w:t>
      </w:r>
      <w:r w:rsidR="006D3E38" w:rsidRPr="005D10B1">
        <w:rPr>
          <w:rFonts w:ascii="Times New Roman" w:hAnsi="Times New Roman"/>
          <w:sz w:val="24"/>
          <w:szCs w:val="24"/>
        </w:rPr>
        <w:t xml:space="preserve">tal features </w:t>
      </w:r>
      <w:r w:rsidR="0037557F" w:rsidRPr="005D10B1">
        <w:rPr>
          <w:rFonts w:ascii="Times New Roman" w:hAnsi="Times New Roman"/>
          <w:sz w:val="24"/>
          <w:szCs w:val="24"/>
        </w:rPr>
        <w:t xml:space="preserve">is introduced </w:t>
      </w:r>
      <w:r w:rsidR="006D3E38" w:rsidRPr="005D10B1">
        <w:rPr>
          <w:rFonts w:ascii="Times New Roman" w:hAnsi="Times New Roman"/>
          <w:sz w:val="24"/>
          <w:szCs w:val="24"/>
        </w:rPr>
        <w:t xml:space="preserve">as </w:t>
      </w:r>
      <w:r w:rsidR="0037557F" w:rsidRPr="005D10B1">
        <w:rPr>
          <w:rFonts w:ascii="Times New Roman" w:hAnsi="Times New Roman"/>
          <w:sz w:val="24"/>
          <w:szCs w:val="24"/>
        </w:rPr>
        <w:t xml:space="preserve">are model-free and model-bound types of analyses. </w:t>
      </w:r>
      <w:r w:rsidR="00F42DB7" w:rsidRPr="005D10B1">
        <w:rPr>
          <w:rFonts w:ascii="Times New Roman" w:hAnsi="Times New Roman"/>
          <w:sz w:val="24"/>
          <w:szCs w:val="24"/>
        </w:rPr>
        <w:t xml:space="preserve"> The</w:t>
      </w:r>
      <w:r w:rsidR="0037557F" w:rsidRPr="005D10B1">
        <w:rPr>
          <w:rFonts w:ascii="Times New Roman" w:hAnsi="Times New Roman"/>
          <w:sz w:val="24"/>
          <w:szCs w:val="24"/>
        </w:rPr>
        <w:t xml:space="preserve"> </w:t>
      </w:r>
      <w:r w:rsidR="00F42DB7" w:rsidRPr="005D10B1">
        <w:rPr>
          <w:rFonts w:ascii="Times New Roman" w:hAnsi="Times New Roman"/>
          <w:b/>
          <w:sz w:val="24"/>
          <w:szCs w:val="24"/>
        </w:rPr>
        <w:t>R</w:t>
      </w:r>
      <w:r w:rsidR="00F42DB7" w:rsidRPr="005D10B1">
        <w:rPr>
          <w:rFonts w:ascii="Times New Roman" w:hAnsi="Times New Roman"/>
          <w:sz w:val="24"/>
          <w:szCs w:val="24"/>
        </w:rPr>
        <w:t xml:space="preserve"> Matrix introduced by Relethford and Blangero (1990) </w:t>
      </w:r>
      <w:r w:rsidR="001B1DA6" w:rsidRPr="005D10B1">
        <w:rPr>
          <w:rFonts w:ascii="Times New Roman" w:hAnsi="Times New Roman"/>
          <w:sz w:val="24"/>
          <w:szCs w:val="24"/>
        </w:rPr>
        <w:t>and used for generated estimates of gene flow, biological distance between group, and estimates of among-group variation (</w:t>
      </w:r>
      <w:r w:rsidR="00213D33" w:rsidRPr="005D10B1">
        <w:rPr>
          <w:rFonts w:ascii="Times New Roman" w:hAnsi="Times New Roman"/>
          <w:sz w:val="24"/>
          <w:szCs w:val="24"/>
        </w:rPr>
        <w:t>F</w:t>
      </w:r>
      <w:r w:rsidR="00213D33" w:rsidRPr="005D10B1">
        <w:rPr>
          <w:rFonts w:ascii="Times New Roman" w:hAnsi="Times New Roman"/>
          <w:sz w:val="24"/>
          <w:szCs w:val="24"/>
          <w:vertAlign w:val="subscript"/>
        </w:rPr>
        <w:t>st</w:t>
      </w:r>
      <w:r w:rsidR="001B1DA6" w:rsidRPr="005D10B1">
        <w:rPr>
          <w:rFonts w:ascii="Times New Roman" w:hAnsi="Times New Roman"/>
          <w:sz w:val="24"/>
          <w:szCs w:val="24"/>
        </w:rPr>
        <w:t xml:space="preserve">) </w:t>
      </w:r>
      <w:r w:rsidR="00F42DB7" w:rsidRPr="005D10B1">
        <w:rPr>
          <w:rFonts w:ascii="Times New Roman" w:hAnsi="Times New Roman"/>
          <w:sz w:val="24"/>
          <w:szCs w:val="24"/>
        </w:rPr>
        <w:t>is presented</w:t>
      </w:r>
      <w:r w:rsidR="001B1DA6" w:rsidRPr="005D10B1">
        <w:rPr>
          <w:rFonts w:ascii="Times New Roman" w:hAnsi="Times New Roman"/>
          <w:sz w:val="24"/>
          <w:szCs w:val="24"/>
        </w:rPr>
        <w:t xml:space="preserve"> in this chapter. </w:t>
      </w:r>
      <w:r w:rsidR="00F42DB7" w:rsidRPr="005D10B1">
        <w:rPr>
          <w:rFonts w:ascii="Times New Roman" w:hAnsi="Times New Roman"/>
          <w:sz w:val="24"/>
          <w:szCs w:val="24"/>
        </w:rPr>
        <w:t>T</w:t>
      </w:r>
      <w:r w:rsidR="0037557F" w:rsidRPr="005D10B1">
        <w:rPr>
          <w:rFonts w:ascii="Times New Roman" w:hAnsi="Times New Roman"/>
          <w:sz w:val="24"/>
          <w:szCs w:val="24"/>
        </w:rPr>
        <w:t>he influence of cranial vault modification on biological distance analysis is discussed</w:t>
      </w:r>
      <w:r w:rsidR="003C5FC9" w:rsidRPr="005D10B1">
        <w:rPr>
          <w:rFonts w:ascii="Times New Roman" w:hAnsi="Times New Roman"/>
          <w:sz w:val="24"/>
          <w:szCs w:val="24"/>
        </w:rPr>
        <w:t xml:space="preserve"> in this chapter.  Additionally, Andean population variation and its relationship to high-altitude adaptation </w:t>
      </w:r>
      <w:proofErr w:type="gramStart"/>
      <w:r w:rsidR="003C5FC9" w:rsidRPr="005D10B1">
        <w:rPr>
          <w:rFonts w:ascii="Times New Roman" w:hAnsi="Times New Roman"/>
          <w:sz w:val="24"/>
          <w:szCs w:val="24"/>
        </w:rPr>
        <w:t>is</w:t>
      </w:r>
      <w:proofErr w:type="gramEnd"/>
      <w:r w:rsidR="003C5FC9" w:rsidRPr="005D10B1">
        <w:rPr>
          <w:rFonts w:ascii="Times New Roman" w:hAnsi="Times New Roman"/>
          <w:sz w:val="24"/>
          <w:szCs w:val="24"/>
        </w:rPr>
        <w:t xml:space="preserve"> described </w:t>
      </w:r>
      <w:r w:rsidR="00EF2EA2" w:rsidRPr="005D10B1">
        <w:rPr>
          <w:rFonts w:ascii="Times New Roman" w:hAnsi="Times New Roman"/>
          <w:sz w:val="24"/>
          <w:szCs w:val="24"/>
        </w:rPr>
        <w:t>along</w:t>
      </w:r>
      <w:r w:rsidR="003C5FC9" w:rsidRPr="005D10B1">
        <w:rPr>
          <w:rFonts w:ascii="Times New Roman" w:hAnsi="Times New Roman"/>
          <w:sz w:val="24"/>
          <w:szCs w:val="24"/>
        </w:rPr>
        <w:t xml:space="preserve"> with a discussion of wh</w:t>
      </w:r>
      <w:r w:rsidR="00EF2EA2" w:rsidRPr="005D10B1">
        <w:rPr>
          <w:rFonts w:ascii="Times New Roman" w:hAnsi="Times New Roman"/>
          <w:sz w:val="24"/>
          <w:szCs w:val="24"/>
        </w:rPr>
        <w:t xml:space="preserve">at </w:t>
      </w:r>
      <w:r w:rsidR="003C5FC9" w:rsidRPr="005D10B1">
        <w:rPr>
          <w:rFonts w:ascii="Times New Roman" w:hAnsi="Times New Roman"/>
          <w:sz w:val="24"/>
          <w:szCs w:val="24"/>
        </w:rPr>
        <w:t xml:space="preserve">the few </w:t>
      </w:r>
      <w:r w:rsidR="006D3E38" w:rsidRPr="005D10B1">
        <w:rPr>
          <w:rFonts w:ascii="Times New Roman" w:hAnsi="Times New Roman"/>
          <w:sz w:val="24"/>
          <w:szCs w:val="24"/>
        </w:rPr>
        <w:t>p</w:t>
      </w:r>
      <w:r w:rsidR="00845D68" w:rsidRPr="005D10B1">
        <w:rPr>
          <w:rFonts w:ascii="Times New Roman" w:hAnsi="Times New Roman"/>
          <w:sz w:val="24"/>
          <w:szCs w:val="24"/>
        </w:rPr>
        <w:t xml:space="preserve">revious biological distance studies on the Inka.  </w:t>
      </w:r>
    </w:p>
    <w:p w14:paraId="5D4DE870" w14:textId="3517E227" w:rsidR="00CA29D5" w:rsidRPr="005D10B1" w:rsidRDefault="000533C0" w:rsidP="004F0E28">
      <w:pPr>
        <w:spacing w:after="0" w:line="480" w:lineRule="auto"/>
        <w:ind w:firstLine="720"/>
        <w:rPr>
          <w:rFonts w:ascii="Times New Roman" w:hAnsi="Times New Roman"/>
          <w:sz w:val="24"/>
          <w:szCs w:val="24"/>
        </w:rPr>
      </w:pPr>
      <w:r w:rsidRPr="005D10B1">
        <w:rPr>
          <w:rFonts w:ascii="Times New Roman" w:hAnsi="Times New Roman"/>
          <w:sz w:val="24"/>
          <w:szCs w:val="24"/>
        </w:rPr>
        <w:lastRenderedPageBreak/>
        <w:t>Chapter 5</w:t>
      </w:r>
      <w:r w:rsidR="00845D68" w:rsidRPr="005D10B1">
        <w:rPr>
          <w:rFonts w:ascii="Times New Roman" w:hAnsi="Times New Roman"/>
          <w:sz w:val="24"/>
          <w:szCs w:val="24"/>
        </w:rPr>
        <w:t xml:space="preserve"> </w:t>
      </w:r>
      <w:r w:rsidR="00CA29D5" w:rsidRPr="005D10B1">
        <w:rPr>
          <w:rFonts w:ascii="Times New Roman" w:hAnsi="Times New Roman"/>
          <w:sz w:val="24"/>
          <w:szCs w:val="24"/>
        </w:rPr>
        <w:t>describes the</w:t>
      </w:r>
      <w:r w:rsidR="00845D68" w:rsidRPr="005D10B1">
        <w:rPr>
          <w:rFonts w:ascii="Times New Roman" w:hAnsi="Times New Roman"/>
          <w:sz w:val="24"/>
          <w:szCs w:val="24"/>
        </w:rPr>
        <w:t xml:space="preserve"> five Inka-period sites from which the study sample was drawn</w:t>
      </w:r>
      <w:r w:rsidR="00AC5748" w:rsidRPr="005D10B1">
        <w:rPr>
          <w:rFonts w:ascii="Times New Roman" w:hAnsi="Times New Roman"/>
          <w:sz w:val="24"/>
          <w:szCs w:val="24"/>
        </w:rPr>
        <w:t>. In addition, the comparative dataset used for investigating pre</w:t>
      </w:r>
      <w:r w:rsidR="00EF2EA2" w:rsidRPr="005D10B1">
        <w:rPr>
          <w:rFonts w:ascii="Times New Roman" w:hAnsi="Times New Roman"/>
          <w:sz w:val="24"/>
          <w:szCs w:val="24"/>
        </w:rPr>
        <w:t>-Inka population structure is described</w:t>
      </w:r>
      <w:r w:rsidR="0037557F" w:rsidRPr="005D10B1">
        <w:rPr>
          <w:rFonts w:ascii="Times New Roman" w:hAnsi="Times New Roman"/>
          <w:sz w:val="24"/>
          <w:szCs w:val="24"/>
        </w:rPr>
        <w:t>,</w:t>
      </w:r>
      <w:r w:rsidR="00845D68" w:rsidRPr="005D10B1">
        <w:rPr>
          <w:rFonts w:ascii="Times New Roman" w:hAnsi="Times New Roman"/>
          <w:sz w:val="24"/>
          <w:szCs w:val="24"/>
        </w:rPr>
        <w:t xml:space="preserve"> as are methods related to data </w:t>
      </w:r>
      <w:r w:rsidR="004340C1" w:rsidRPr="005D10B1">
        <w:rPr>
          <w:rFonts w:ascii="Times New Roman" w:hAnsi="Times New Roman"/>
          <w:sz w:val="24"/>
          <w:szCs w:val="24"/>
        </w:rPr>
        <w:t xml:space="preserve">craniometric data </w:t>
      </w:r>
      <w:r w:rsidR="00845D68" w:rsidRPr="005D10B1">
        <w:rPr>
          <w:rFonts w:ascii="Times New Roman" w:hAnsi="Times New Roman"/>
          <w:sz w:val="24"/>
          <w:szCs w:val="24"/>
        </w:rPr>
        <w:t>collection</w:t>
      </w:r>
      <w:r w:rsidR="00AD6D39" w:rsidRPr="005D10B1">
        <w:rPr>
          <w:rFonts w:ascii="Times New Roman" w:hAnsi="Times New Roman"/>
          <w:sz w:val="24"/>
          <w:szCs w:val="24"/>
        </w:rPr>
        <w:t xml:space="preserve"> with a Microscribe digitizer</w:t>
      </w:r>
      <w:r w:rsidR="00845D68" w:rsidRPr="005D10B1">
        <w:rPr>
          <w:rFonts w:ascii="Times New Roman" w:hAnsi="Times New Roman"/>
          <w:sz w:val="24"/>
          <w:szCs w:val="24"/>
        </w:rPr>
        <w:t xml:space="preserve">.  </w:t>
      </w:r>
      <w:r w:rsidR="00A72828" w:rsidRPr="005D10B1">
        <w:rPr>
          <w:rFonts w:ascii="Times New Roman" w:hAnsi="Times New Roman"/>
          <w:sz w:val="24"/>
          <w:szCs w:val="24"/>
        </w:rPr>
        <w:t xml:space="preserve">Methods </w:t>
      </w:r>
      <w:r w:rsidR="0037557F" w:rsidRPr="005D10B1">
        <w:rPr>
          <w:rFonts w:ascii="Times New Roman" w:hAnsi="Times New Roman"/>
          <w:sz w:val="24"/>
          <w:szCs w:val="24"/>
        </w:rPr>
        <w:t>for variable screening and selection</w:t>
      </w:r>
      <w:r w:rsidR="00AD6D39" w:rsidRPr="005D10B1">
        <w:rPr>
          <w:rFonts w:ascii="Times New Roman" w:hAnsi="Times New Roman"/>
          <w:sz w:val="24"/>
          <w:szCs w:val="24"/>
        </w:rPr>
        <w:t xml:space="preserve"> are </w:t>
      </w:r>
      <w:r w:rsidR="002400D0" w:rsidRPr="005D10B1">
        <w:rPr>
          <w:rFonts w:ascii="Times New Roman" w:hAnsi="Times New Roman"/>
          <w:sz w:val="24"/>
          <w:szCs w:val="24"/>
        </w:rPr>
        <w:t>described</w:t>
      </w:r>
      <w:r w:rsidR="00AC5748" w:rsidRPr="005D10B1">
        <w:rPr>
          <w:rFonts w:ascii="Times New Roman" w:hAnsi="Times New Roman"/>
          <w:sz w:val="24"/>
          <w:szCs w:val="24"/>
        </w:rPr>
        <w:t xml:space="preserve"> in this chapter. </w:t>
      </w:r>
      <w:r w:rsidR="002400D0" w:rsidRPr="005D10B1">
        <w:rPr>
          <w:rFonts w:ascii="Times New Roman" w:hAnsi="Times New Roman"/>
          <w:sz w:val="24"/>
          <w:szCs w:val="24"/>
        </w:rPr>
        <w:t>The software package</w:t>
      </w:r>
      <w:r w:rsidR="00AD6D39" w:rsidRPr="005D10B1">
        <w:rPr>
          <w:rFonts w:ascii="Times New Roman" w:hAnsi="Times New Roman"/>
          <w:sz w:val="24"/>
          <w:szCs w:val="24"/>
        </w:rPr>
        <w:t xml:space="preserve"> RMET 5.0</w:t>
      </w:r>
      <w:r w:rsidR="00AC5748" w:rsidRPr="005D10B1">
        <w:rPr>
          <w:rFonts w:ascii="Times New Roman" w:hAnsi="Times New Roman"/>
          <w:sz w:val="24"/>
          <w:szCs w:val="24"/>
        </w:rPr>
        <w:t xml:space="preserve"> (Relethford 2003)</w:t>
      </w:r>
      <w:r w:rsidR="003D767B" w:rsidRPr="005D10B1">
        <w:rPr>
          <w:rFonts w:ascii="Times New Roman" w:hAnsi="Times New Roman"/>
          <w:sz w:val="24"/>
          <w:szCs w:val="24"/>
        </w:rPr>
        <w:t>,</w:t>
      </w:r>
      <w:r w:rsidR="002400D0" w:rsidRPr="005D10B1">
        <w:rPr>
          <w:rFonts w:ascii="Times New Roman" w:hAnsi="Times New Roman"/>
          <w:sz w:val="24"/>
          <w:szCs w:val="24"/>
        </w:rPr>
        <w:t xml:space="preserve"> used for generating a Relethford-Blangero analysis</w:t>
      </w:r>
      <w:r w:rsidR="003D767B" w:rsidRPr="005D10B1">
        <w:rPr>
          <w:rFonts w:ascii="Times New Roman" w:hAnsi="Times New Roman"/>
          <w:sz w:val="24"/>
          <w:szCs w:val="24"/>
        </w:rPr>
        <w:t>,</w:t>
      </w:r>
      <w:r w:rsidR="00C27884" w:rsidRPr="005D10B1">
        <w:rPr>
          <w:rFonts w:ascii="Times New Roman" w:hAnsi="Times New Roman"/>
          <w:sz w:val="24"/>
          <w:szCs w:val="24"/>
        </w:rPr>
        <w:t xml:space="preserve"> is presented and the Mantel test utilized for performing matrix correlation a</w:t>
      </w:r>
      <w:r w:rsidR="00EF2EA2" w:rsidRPr="005D10B1">
        <w:rPr>
          <w:rFonts w:ascii="Times New Roman" w:hAnsi="Times New Roman"/>
          <w:sz w:val="24"/>
          <w:szCs w:val="24"/>
        </w:rPr>
        <w:t>nalysis is discussed</w:t>
      </w:r>
      <w:r w:rsidR="00C27884" w:rsidRPr="005D10B1">
        <w:rPr>
          <w:rFonts w:ascii="Times New Roman" w:hAnsi="Times New Roman"/>
          <w:sz w:val="24"/>
          <w:szCs w:val="24"/>
        </w:rPr>
        <w:t xml:space="preserve">.  </w:t>
      </w:r>
      <w:r w:rsidR="002400D0" w:rsidRPr="005D10B1">
        <w:rPr>
          <w:rFonts w:ascii="Times New Roman" w:hAnsi="Times New Roman"/>
          <w:sz w:val="24"/>
          <w:szCs w:val="24"/>
        </w:rPr>
        <w:t xml:space="preserve">  </w:t>
      </w:r>
    </w:p>
    <w:p w14:paraId="1737B266" w14:textId="08C399B9" w:rsidR="00C27884" w:rsidRPr="005D10B1" w:rsidRDefault="00C27884" w:rsidP="004F0E28">
      <w:pPr>
        <w:spacing w:after="0" w:line="480" w:lineRule="auto"/>
        <w:ind w:firstLine="720"/>
        <w:rPr>
          <w:rFonts w:ascii="Times New Roman" w:hAnsi="Times New Roman"/>
          <w:sz w:val="24"/>
          <w:szCs w:val="24"/>
        </w:rPr>
      </w:pPr>
      <w:r w:rsidRPr="005D10B1">
        <w:rPr>
          <w:rFonts w:ascii="Times New Roman" w:hAnsi="Times New Roman"/>
          <w:sz w:val="24"/>
          <w:szCs w:val="24"/>
        </w:rPr>
        <w:t xml:space="preserve">Chapter 6 presents summary statistics of the craniometric variables along with results from the </w:t>
      </w:r>
      <w:r w:rsidR="00845D68" w:rsidRPr="005D10B1">
        <w:rPr>
          <w:rFonts w:ascii="Times New Roman" w:hAnsi="Times New Roman"/>
          <w:sz w:val="24"/>
          <w:szCs w:val="24"/>
        </w:rPr>
        <w:t>biological distance analysis</w:t>
      </w:r>
      <w:r w:rsidRPr="005D10B1">
        <w:rPr>
          <w:rFonts w:ascii="Times New Roman" w:hAnsi="Times New Roman"/>
          <w:sz w:val="24"/>
          <w:szCs w:val="24"/>
        </w:rPr>
        <w:t>.</w:t>
      </w:r>
      <w:r w:rsidR="00845D68" w:rsidRPr="005D10B1">
        <w:rPr>
          <w:rFonts w:ascii="Times New Roman" w:hAnsi="Times New Roman"/>
          <w:sz w:val="24"/>
          <w:szCs w:val="24"/>
        </w:rPr>
        <w:t xml:space="preserve"> </w:t>
      </w:r>
    </w:p>
    <w:p w14:paraId="48B6E64D" w14:textId="717D2E2D" w:rsidR="00DD5D50" w:rsidRPr="005D10B1" w:rsidRDefault="00845D68" w:rsidP="005A2AA4">
      <w:pPr>
        <w:spacing w:after="0" w:line="480" w:lineRule="auto"/>
        <w:ind w:firstLine="720"/>
        <w:rPr>
          <w:rFonts w:ascii="Times New Roman" w:hAnsi="Times New Roman"/>
          <w:b/>
          <w:bCs/>
          <w:sz w:val="24"/>
          <w:szCs w:val="24"/>
        </w:rPr>
      </w:pPr>
      <w:r w:rsidRPr="005D10B1">
        <w:rPr>
          <w:rFonts w:ascii="Times New Roman" w:hAnsi="Times New Roman"/>
          <w:sz w:val="24"/>
          <w:szCs w:val="24"/>
        </w:rPr>
        <w:t>Chapter 7</w:t>
      </w:r>
      <w:r w:rsidR="002A39C8" w:rsidRPr="005D10B1">
        <w:rPr>
          <w:rFonts w:ascii="Times New Roman" w:hAnsi="Times New Roman"/>
          <w:sz w:val="24"/>
          <w:szCs w:val="24"/>
        </w:rPr>
        <w:t>,</w:t>
      </w:r>
      <w:r w:rsidRPr="005D10B1">
        <w:rPr>
          <w:rFonts w:ascii="Times New Roman" w:hAnsi="Times New Roman"/>
          <w:sz w:val="24"/>
          <w:szCs w:val="24"/>
        </w:rPr>
        <w:t xml:space="preserve"> I discuss the implications of this research </w:t>
      </w:r>
      <w:r w:rsidR="00664ECA" w:rsidRPr="005D10B1">
        <w:rPr>
          <w:rFonts w:ascii="Times New Roman" w:hAnsi="Times New Roman"/>
          <w:sz w:val="24"/>
          <w:szCs w:val="24"/>
        </w:rPr>
        <w:t xml:space="preserve">on Inka </w:t>
      </w:r>
      <w:r w:rsidR="008D10C7" w:rsidRPr="005D10B1">
        <w:rPr>
          <w:rFonts w:ascii="Times New Roman" w:hAnsi="Times New Roman"/>
          <w:sz w:val="24"/>
          <w:szCs w:val="24"/>
        </w:rPr>
        <w:t>scholarship</w:t>
      </w:r>
      <w:r w:rsidR="00E76733" w:rsidRPr="005D10B1">
        <w:rPr>
          <w:rFonts w:ascii="Times New Roman" w:hAnsi="Times New Roman"/>
          <w:sz w:val="24"/>
          <w:szCs w:val="24"/>
        </w:rPr>
        <w:t xml:space="preserve"> and bioarchaeology of empire</w:t>
      </w:r>
      <w:r w:rsidRPr="005D10B1">
        <w:rPr>
          <w:rFonts w:ascii="Times New Roman" w:hAnsi="Times New Roman"/>
          <w:sz w:val="24"/>
          <w:szCs w:val="24"/>
        </w:rPr>
        <w:t xml:space="preserve">, generate overall conclusions of this project, and present ideas for future work on </w:t>
      </w:r>
      <w:r w:rsidR="00664ECA" w:rsidRPr="005D10B1">
        <w:rPr>
          <w:rFonts w:ascii="Times New Roman" w:hAnsi="Times New Roman"/>
          <w:sz w:val="24"/>
          <w:szCs w:val="24"/>
        </w:rPr>
        <w:t xml:space="preserve">the </w:t>
      </w:r>
      <w:r w:rsidRPr="005D10B1">
        <w:rPr>
          <w:rFonts w:ascii="Times New Roman" w:hAnsi="Times New Roman"/>
          <w:sz w:val="24"/>
          <w:szCs w:val="24"/>
        </w:rPr>
        <w:t xml:space="preserve">bioarchaeological analysis of Inka resettlement practices. </w:t>
      </w:r>
    </w:p>
    <w:p w14:paraId="2BADFCFA" w14:textId="77777777" w:rsidR="00914690" w:rsidRPr="005D10B1" w:rsidRDefault="00914690" w:rsidP="00914690">
      <w:pPr>
        <w:rPr>
          <w:rFonts w:ascii="Times New Roman" w:hAnsi="Times New Roman"/>
          <w:sz w:val="24"/>
          <w:szCs w:val="24"/>
        </w:rPr>
      </w:pPr>
    </w:p>
    <w:p w14:paraId="4CCED6F7" w14:textId="77777777" w:rsidR="00D4058A" w:rsidRPr="005D10B1" w:rsidRDefault="00D4058A" w:rsidP="00914690">
      <w:pPr>
        <w:rPr>
          <w:rFonts w:ascii="Times New Roman" w:hAnsi="Times New Roman"/>
          <w:sz w:val="24"/>
          <w:szCs w:val="24"/>
        </w:rPr>
      </w:pPr>
    </w:p>
    <w:p w14:paraId="36199AE5" w14:textId="77777777" w:rsidR="00D4058A" w:rsidRPr="005D10B1" w:rsidRDefault="00D4058A" w:rsidP="00914690">
      <w:pPr>
        <w:rPr>
          <w:rFonts w:ascii="Times New Roman" w:hAnsi="Times New Roman"/>
          <w:sz w:val="24"/>
          <w:szCs w:val="24"/>
        </w:rPr>
      </w:pPr>
    </w:p>
    <w:p w14:paraId="0F5822E1" w14:textId="77777777" w:rsidR="00914690" w:rsidRPr="005D10B1" w:rsidRDefault="00914690" w:rsidP="00914690">
      <w:pPr>
        <w:rPr>
          <w:rFonts w:ascii="Times New Roman" w:hAnsi="Times New Roman"/>
          <w:sz w:val="24"/>
          <w:szCs w:val="24"/>
        </w:rPr>
      </w:pPr>
    </w:p>
    <w:p w14:paraId="433EC37E" w14:textId="77777777" w:rsidR="003D767B" w:rsidRPr="005D10B1" w:rsidRDefault="003D767B">
      <w:pPr>
        <w:spacing w:after="0" w:line="240" w:lineRule="auto"/>
        <w:rPr>
          <w:rFonts w:ascii="Times New Roman" w:hAnsi="Times New Roman"/>
          <w:b/>
          <w:bCs/>
          <w:sz w:val="24"/>
          <w:szCs w:val="24"/>
        </w:rPr>
      </w:pPr>
      <w:r w:rsidRPr="005D10B1">
        <w:rPr>
          <w:rFonts w:ascii="Times New Roman" w:hAnsi="Times New Roman"/>
          <w:sz w:val="24"/>
          <w:szCs w:val="24"/>
        </w:rPr>
        <w:br w:type="page"/>
      </w:r>
    </w:p>
    <w:p w14:paraId="59DE83A0" w14:textId="77777777" w:rsidR="006B6187" w:rsidRPr="005D10B1" w:rsidRDefault="001B1DA6" w:rsidP="007F5183">
      <w:pPr>
        <w:pStyle w:val="Heading1"/>
        <w:spacing w:line="240" w:lineRule="auto"/>
        <w:jc w:val="center"/>
        <w:rPr>
          <w:rFonts w:ascii="Times New Roman" w:hAnsi="Times New Roman"/>
          <w:sz w:val="24"/>
          <w:szCs w:val="24"/>
        </w:rPr>
      </w:pPr>
      <w:bookmarkStart w:id="4" w:name="_Toc362514039"/>
      <w:r w:rsidRPr="005D10B1">
        <w:rPr>
          <w:rFonts w:ascii="Times New Roman" w:hAnsi="Times New Roman"/>
          <w:sz w:val="24"/>
          <w:szCs w:val="24"/>
        </w:rPr>
        <w:lastRenderedPageBreak/>
        <w:t>C</w:t>
      </w:r>
      <w:r w:rsidR="00C05D35" w:rsidRPr="005D10B1">
        <w:rPr>
          <w:rFonts w:ascii="Times New Roman" w:hAnsi="Times New Roman"/>
          <w:sz w:val="24"/>
          <w:szCs w:val="24"/>
        </w:rPr>
        <w:t>hapter 2 – Empire</w:t>
      </w:r>
      <w:r w:rsidR="004C46CD" w:rsidRPr="005D10B1">
        <w:rPr>
          <w:rFonts w:ascii="Times New Roman" w:hAnsi="Times New Roman"/>
          <w:sz w:val="24"/>
          <w:szCs w:val="24"/>
        </w:rPr>
        <w:t>: Definitions, Characteristics, and Theory</w:t>
      </w:r>
      <w:bookmarkEnd w:id="4"/>
    </w:p>
    <w:p w14:paraId="486C7C92" w14:textId="77777777" w:rsidR="00870ECF" w:rsidRPr="005D10B1" w:rsidRDefault="00870ECF" w:rsidP="007F5183">
      <w:pPr>
        <w:spacing w:after="0" w:line="240" w:lineRule="auto"/>
        <w:jc w:val="center"/>
        <w:rPr>
          <w:rFonts w:ascii="Times New Roman" w:hAnsi="Times New Roman"/>
          <w:b/>
          <w:i/>
          <w:sz w:val="24"/>
          <w:szCs w:val="24"/>
        </w:rPr>
      </w:pPr>
    </w:p>
    <w:p w14:paraId="04F3D904" w14:textId="6647E9DF" w:rsidR="00BD005D" w:rsidRPr="005D10B1" w:rsidRDefault="00BD005D" w:rsidP="006C47D8">
      <w:pPr>
        <w:spacing w:after="0" w:line="240" w:lineRule="auto"/>
        <w:rPr>
          <w:rFonts w:ascii="Times New Roman" w:hAnsi="Times New Roman"/>
          <w:i/>
          <w:sz w:val="24"/>
          <w:szCs w:val="24"/>
        </w:rPr>
      </w:pPr>
      <w:r w:rsidRPr="005D10B1">
        <w:rPr>
          <w:rFonts w:ascii="Times New Roman" w:hAnsi="Times New Roman"/>
          <w:b/>
          <w:i/>
          <w:sz w:val="24"/>
          <w:szCs w:val="24"/>
        </w:rPr>
        <w:t>“</w:t>
      </w:r>
      <w:r w:rsidRPr="005D10B1">
        <w:rPr>
          <w:rFonts w:ascii="Times New Roman" w:hAnsi="Times New Roman"/>
          <w:i/>
          <w:sz w:val="24"/>
          <w:szCs w:val="24"/>
        </w:rPr>
        <w:t>Empires mes</w:t>
      </w:r>
      <w:r w:rsidR="000A260C" w:rsidRPr="005D10B1">
        <w:rPr>
          <w:rFonts w:ascii="Times New Roman" w:hAnsi="Times New Roman"/>
          <w:i/>
          <w:sz w:val="24"/>
          <w:szCs w:val="24"/>
        </w:rPr>
        <w:t>s with people’s minds.” (Alcock</w:t>
      </w:r>
      <w:r w:rsidRPr="005D10B1">
        <w:rPr>
          <w:rFonts w:ascii="Times New Roman" w:hAnsi="Times New Roman"/>
          <w:i/>
          <w:sz w:val="24"/>
          <w:szCs w:val="24"/>
        </w:rPr>
        <w:t xml:space="preserve"> 2002: 36)</w:t>
      </w:r>
    </w:p>
    <w:p w14:paraId="19D9181E" w14:textId="77777777" w:rsidR="00BD005D" w:rsidRPr="005D10B1" w:rsidRDefault="00BD005D" w:rsidP="006C47D8">
      <w:pPr>
        <w:spacing w:after="0" w:line="240" w:lineRule="auto"/>
        <w:rPr>
          <w:rFonts w:ascii="Times New Roman" w:hAnsi="Times New Roman"/>
          <w:i/>
          <w:sz w:val="24"/>
          <w:szCs w:val="24"/>
        </w:rPr>
      </w:pPr>
    </w:p>
    <w:p w14:paraId="387EEA13" w14:textId="17A00A13" w:rsidR="00BD005D" w:rsidRPr="005D10B1" w:rsidRDefault="00BD005D" w:rsidP="006C47D8">
      <w:pPr>
        <w:spacing w:after="0" w:line="240" w:lineRule="auto"/>
        <w:rPr>
          <w:rFonts w:ascii="Times New Roman" w:hAnsi="Times New Roman"/>
          <w:i/>
          <w:sz w:val="24"/>
          <w:szCs w:val="24"/>
        </w:rPr>
      </w:pPr>
      <w:r w:rsidRPr="005D10B1">
        <w:rPr>
          <w:rFonts w:ascii="Times New Roman" w:hAnsi="Times New Roman"/>
          <w:i/>
          <w:sz w:val="24"/>
          <w:szCs w:val="24"/>
        </w:rPr>
        <w:t>“Ancient empires were large and complex entities, and archaeological fieldwork can only illuminate bits and piec</w:t>
      </w:r>
      <w:r w:rsidR="000A260C" w:rsidRPr="005D10B1">
        <w:rPr>
          <w:rFonts w:ascii="Times New Roman" w:hAnsi="Times New Roman"/>
          <w:i/>
          <w:sz w:val="24"/>
          <w:szCs w:val="24"/>
        </w:rPr>
        <w:t>es of them.” (Smith and Montiel</w:t>
      </w:r>
      <w:r w:rsidRPr="005D10B1">
        <w:rPr>
          <w:rFonts w:ascii="Times New Roman" w:hAnsi="Times New Roman"/>
          <w:i/>
          <w:sz w:val="24"/>
          <w:szCs w:val="24"/>
        </w:rPr>
        <w:t xml:space="preserve"> 2001:271-272)</w:t>
      </w:r>
    </w:p>
    <w:p w14:paraId="77E6B710" w14:textId="77777777" w:rsidR="00C46D3E" w:rsidRPr="005D10B1" w:rsidRDefault="00870ECF" w:rsidP="00C46D3E">
      <w:pPr>
        <w:pStyle w:val="Heading2"/>
        <w:spacing w:line="480" w:lineRule="auto"/>
        <w:rPr>
          <w:rFonts w:ascii="Times New Roman" w:hAnsi="Times New Roman"/>
          <w:sz w:val="24"/>
          <w:szCs w:val="24"/>
        </w:rPr>
      </w:pPr>
      <w:bookmarkStart w:id="5" w:name="_Toc362514040"/>
      <w:r w:rsidRPr="005D10B1">
        <w:rPr>
          <w:rFonts w:ascii="Times New Roman" w:hAnsi="Times New Roman"/>
          <w:sz w:val="24"/>
          <w:szCs w:val="24"/>
        </w:rPr>
        <w:t>Definition</w:t>
      </w:r>
      <w:r w:rsidR="004F32CE" w:rsidRPr="005D10B1">
        <w:rPr>
          <w:rFonts w:ascii="Times New Roman" w:hAnsi="Times New Roman"/>
          <w:sz w:val="24"/>
          <w:szCs w:val="24"/>
        </w:rPr>
        <w:t>s</w:t>
      </w:r>
      <w:r w:rsidRPr="005D10B1">
        <w:rPr>
          <w:rFonts w:ascii="Times New Roman" w:hAnsi="Times New Roman"/>
          <w:sz w:val="24"/>
          <w:szCs w:val="24"/>
        </w:rPr>
        <w:t xml:space="preserve"> of Empire</w:t>
      </w:r>
      <w:bookmarkEnd w:id="5"/>
    </w:p>
    <w:p w14:paraId="6909CAAF" w14:textId="25948A40" w:rsidR="00244B90" w:rsidRPr="005D10B1" w:rsidRDefault="0067687C" w:rsidP="00C46D3E">
      <w:pPr>
        <w:spacing w:after="0" w:line="480" w:lineRule="auto"/>
        <w:ind w:firstLine="720"/>
        <w:rPr>
          <w:rFonts w:ascii="Times New Roman" w:hAnsi="Times New Roman"/>
          <w:sz w:val="24"/>
          <w:szCs w:val="24"/>
        </w:rPr>
      </w:pPr>
      <w:r w:rsidRPr="005D10B1">
        <w:rPr>
          <w:rFonts w:ascii="Times New Roman" w:hAnsi="Times New Roman"/>
          <w:sz w:val="24"/>
          <w:szCs w:val="24"/>
        </w:rPr>
        <w:t>To</w:t>
      </w:r>
      <w:r w:rsidR="005D2A33" w:rsidRPr="005D10B1">
        <w:rPr>
          <w:rFonts w:ascii="Times New Roman" w:hAnsi="Times New Roman"/>
          <w:sz w:val="24"/>
          <w:szCs w:val="24"/>
        </w:rPr>
        <w:t xml:space="preserve"> understand the complex way in which the </w:t>
      </w:r>
      <w:r w:rsidR="00915722" w:rsidRPr="005D10B1">
        <w:rPr>
          <w:rFonts w:ascii="Times New Roman" w:hAnsi="Times New Roman"/>
          <w:sz w:val="24"/>
          <w:szCs w:val="24"/>
        </w:rPr>
        <w:t>Inka Empire</w:t>
      </w:r>
      <w:r w:rsidR="00584550" w:rsidRPr="005D10B1">
        <w:rPr>
          <w:rFonts w:ascii="Times New Roman" w:hAnsi="Times New Roman"/>
          <w:sz w:val="24"/>
          <w:szCs w:val="24"/>
        </w:rPr>
        <w:t xml:space="preserve"> came to dominate </w:t>
      </w:r>
      <w:r w:rsidR="005D2A33" w:rsidRPr="005D10B1">
        <w:rPr>
          <w:rFonts w:ascii="Times New Roman" w:hAnsi="Times New Roman"/>
          <w:sz w:val="24"/>
          <w:szCs w:val="24"/>
        </w:rPr>
        <w:t xml:space="preserve">western South America during the </w:t>
      </w:r>
      <w:r w:rsidR="00074365" w:rsidRPr="005D10B1">
        <w:rPr>
          <w:rFonts w:ascii="Times New Roman" w:hAnsi="Times New Roman"/>
          <w:sz w:val="24"/>
          <w:szCs w:val="24"/>
        </w:rPr>
        <w:t>15</w:t>
      </w:r>
      <w:r w:rsidR="00074365" w:rsidRPr="005D10B1">
        <w:rPr>
          <w:rFonts w:ascii="Times New Roman" w:hAnsi="Times New Roman"/>
          <w:sz w:val="24"/>
          <w:szCs w:val="24"/>
          <w:vertAlign w:val="superscript"/>
        </w:rPr>
        <w:t>th</w:t>
      </w:r>
      <w:r w:rsidR="00074365" w:rsidRPr="005D10B1">
        <w:rPr>
          <w:rFonts w:ascii="Times New Roman" w:hAnsi="Times New Roman"/>
          <w:sz w:val="24"/>
          <w:szCs w:val="24"/>
        </w:rPr>
        <w:t xml:space="preserve"> and</w:t>
      </w:r>
      <w:r w:rsidR="005D2A33" w:rsidRPr="005D10B1">
        <w:rPr>
          <w:rFonts w:ascii="Times New Roman" w:hAnsi="Times New Roman"/>
          <w:sz w:val="24"/>
          <w:szCs w:val="24"/>
        </w:rPr>
        <w:t xml:space="preserve"> </w:t>
      </w:r>
      <w:r w:rsidR="00074365" w:rsidRPr="005D10B1">
        <w:rPr>
          <w:rFonts w:ascii="Times New Roman" w:hAnsi="Times New Roman"/>
          <w:sz w:val="24"/>
          <w:szCs w:val="24"/>
        </w:rPr>
        <w:t>16</w:t>
      </w:r>
      <w:r w:rsidR="00074365" w:rsidRPr="005D10B1">
        <w:rPr>
          <w:rFonts w:ascii="Times New Roman" w:hAnsi="Times New Roman"/>
          <w:sz w:val="24"/>
          <w:szCs w:val="24"/>
          <w:vertAlign w:val="superscript"/>
        </w:rPr>
        <w:t>th</w:t>
      </w:r>
      <w:r w:rsidR="00074365" w:rsidRPr="005D10B1">
        <w:rPr>
          <w:rFonts w:ascii="Times New Roman" w:hAnsi="Times New Roman"/>
          <w:sz w:val="24"/>
          <w:szCs w:val="24"/>
        </w:rPr>
        <w:t xml:space="preserve"> centuries</w:t>
      </w:r>
      <w:r w:rsidR="005D2A33" w:rsidRPr="005D10B1">
        <w:rPr>
          <w:rFonts w:ascii="Times New Roman" w:hAnsi="Times New Roman"/>
          <w:sz w:val="24"/>
          <w:szCs w:val="24"/>
        </w:rPr>
        <w:t>, it is necessary to</w:t>
      </w:r>
      <w:r w:rsidR="00A46594" w:rsidRPr="005D10B1">
        <w:rPr>
          <w:rFonts w:ascii="Times New Roman" w:hAnsi="Times New Roman"/>
          <w:sz w:val="24"/>
          <w:szCs w:val="24"/>
        </w:rPr>
        <w:t xml:space="preserve"> first define, </w:t>
      </w:r>
      <w:r w:rsidR="00794B08" w:rsidRPr="005D10B1">
        <w:rPr>
          <w:rFonts w:ascii="Times New Roman" w:hAnsi="Times New Roman"/>
          <w:sz w:val="24"/>
          <w:szCs w:val="24"/>
        </w:rPr>
        <w:t>describe</w:t>
      </w:r>
      <w:r w:rsidR="00A46594" w:rsidRPr="005D10B1">
        <w:rPr>
          <w:rFonts w:ascii="Times New Roman" w:hAnsi="Times New Roman"/>
          <w:sz w:val="24"/>
          <w:szCs w:val="24"/>
        </w:rPr>
        <w:t>, and understand</w:t>
      </w:r>
      <w:r w:rsidR="00794B08" w:rsidRPr="005D10B1">
        <w:rPr>
          <w:rFonts w:ascii="Times New Roman" w:hAnsi="Times New Roman"/>
          <w:sz w:val="24"/>
          <w:szCs w:val="24"/>
        </w:rPr>
        <w:t xml:space="preserve"> the characteristics of </w:t>
      </w:r>
      <w:r w:rsidR="00D51414" w:rsidRPr="005D10B1">
        <w:rPr>
          <w:rFonts w:ascii="Times New Roman" w:hAnsi="Times New Roman"/>
          <w:sz w:val="24"/>
          <w:szCs w:val="24"/>
        </w:rPr>
        <w:t>imperial</w:t>
      </w:r>
      <w:r w:rsidR="00C348B9" w:rsidRPr="005D10B1">
        <w:rPr>
          <w:rFonts w:ascii="Times New Roman" w:hAnsi="Times New Roman"/>
          <w:sz w:val="24"/>
          <w:szCs w:val="24"/>
        </w:rPr>
        <w:t xml:space="preserve"> states</w:t>
      </w:r>
      <w:r w:rsidR="00D51414" w:rsidRPr="005D10B1">
        <w:rPr>
          <w:rFonts w:ascii="Times New Roman" w:hAnsi="Times New Roman"/>
          <w:sz w:val="24"/>
          <w:szCs w:val="24"/>
        </w:rPr>
        <w:t xml:space="preserve">. </w:t>
      </w:r>
      <w:r w:rsidR="00D516AE" w:rsidRPr="005D10B1">
        <w:rPr>
          <w:rFonts w:ascii="Times New Roman" w:hAnsi="Times New Roman"/>
          <w:sz w:val="24"/>
          <w:szCs w:val="24"/>
        </w:rPr>
        <w:t xml:space="preserve"> </w:t>
      </w:r>
      <w:r w:rsidR="006B6187" w:rsidRPr="005D10B1">
        <w:rPr>
          <w:rFonts w:ascii="Times New Roman" w:hAnsi="Times New Roman"/>
          <w:sz w:val="24"/>
          <w:szCs w:val="24"/>
        </w:rPr>
        <w:t>In a</w:t>
      </w:r>
      <w:r w:rsidR="00584550" w:rsidRPr="005D10B1">
        <w:rPr>
          <w:rFonts w:ascii="Times New Roman" w:hAnsi="Times New Roman"/>
          <w:sz w:val="24"/>
          <w:szCs w:val="24"/>
        </w:rPr>
        <w:t>n</w:t>
      </w:r>
      <w:r w:rsidR="00D516AE" w:rsidRPr="005D10B1">
        <w:rPr>
          <w:rFonts w:ascii="Times New Roman" w:hAnsi="Times New Roman"/>
          <w:sz w:val="24"/>
          <w:szCs w:val="24"/>
        </w:rPr>
        <w:t xml:space="preserve"> </w:t>
      </w:r>
      <w:r w:rsidR="00584550" w:rsidRPr="005D10B1">
        <w:rPr>
          <w:rFonts w:ascii="Times New Roman" w:hAnsi="Times New Roman"/>
          <w:sz w:val="24"/>
          <w:szCs w:val="24"/>
        </w:rPr>
        <w:t>influential</w:t>
      </w:r>
      <w:r w:rsidR="006B6187" w:rsidRPr="005D10B1">
        <w:rPr>
          <w:rFonts w:ascii="Times New Roman" w:hAnsi="Times New Roman"/>
          <w:sz w:val="24"/>
          <w:szCs w:val="24"/>
        </w:rPr>
        <w:t xml:space="preserve"> synthesis on archaeological empires, </w:t>
      </w:r>
      <w:r w:rsidR="00D516AE" w:rsidRPr="005D10B1">
        <w:rPr>
          <w:rFonts w:ascii="Times New Roman" w:hAnsi="Times New Roman"/>
          <w:sz w:val="24"/>
          <w:szCs w:val="24"/>
        </w:rPr>
        <w:t xml:space="preserve">Sinopoli (1994) </w:t>
      </w:r>
      <w:r w:rsidR="005957F0" w:rsidRPr="005D10B1">
        <w:rPr>
          <w:rFonts w:ascii="Times New Roman" w:hAnsi="Times New Roman"/>
          <w:sz w:val="24"/>
          <w:szCs w:val="24"/>
        </w:rPr>
        <w:t xml:space="preserve">notes that simply mentioning the names of early empires (e.g., Rome, Babylon, Aztec, </w:t>
      </w:r>
      <w:proofErr w:type="gramStart"/>
      <w:r w:rsidR="005957F0" w:rsidRPr="005D10B1">
        <w:rPr>
          <w:rFonts w:ascii="Times New Roman" w:hAnsi="Times New Roman"/>
          <w:sz w:val="24"/>
          <w:szCs w:val="24"/>
        </w:rPr>
        <w:t>Inka</w:t>
      </w:r>
      <w:proofErr w:type="gramEnd"/>
      <w:r w:rsidR="005957F0" w:rsidRPr="005D10B1">
        <w:rPr>
          <w:rFonts w:ascii="Times New Roman" w:hAnsi="Times New Roman"/>
          <w:sz w:val="24"/>
          <w:szCs w:val="24"/>
        </w:rPr>
        <w:t>) conjures up</w:t>
      </w:r>
      <w:r w:rsidR="00D516AE" w:rsidRPr="005D10B1">
        <w:rPr>
          <w:rFonts w:ascii="Times New Roman" w:hAnsi="Times New Roman"/>
          <w:sz w:val="24"/>
          <w:szCs w:val="24"/>
        </w:rPr>
        <w:t xml:space="preserve"> notions of </w:t>
      </w:r>
      <w:r w:rsidR="008538A4" w:rsidRPr="005D10B1">
        <w:rPr>
          <w:rFonts w:ascii="Times New Roman" w:hAnsi="Times New Roman"/>
          <w:sz w:val="24"/>
          <w:szCs w:val="24"/>
        </w:rPr>
        <w:t xml:space="preserve">political </w:t>
      </w:r>
      <w:r w:rsidR="00D516AE" w:rsidRPr="005D10B1">
        <w:rPr>
          <w:rFonts w:ascii="Times New Roman" w:hAnsi="Times New Roman"/>
          <w:sz w:val="24"/>
          <w:szCs w:val="24"/>
        </w:rPr>
        <w:t xml:space="preserve">ambition, </w:t>
      </w:r>
      <w:r w:rsidR="008538A4" w:rsidRPr="005D10B1">
        <w:rPr>
          <w:rFonts w:ascii="Times New Roman" w:hAnsi="Times New Roman"/>
          <w:sz w:val="24"/>
          <w:szCs w:val="24"/>
        </w:rPr>
        <w:t>infrastructural splendor</w:t>
      </w:r>
      <w:r w:rsidR="00D516AE" w:rsidRPr="005D10B1">
        <w:rPr>
          <w:rFonts w:ascii="Times New Roman" w:hAnsi="Times New Roman"/>
          <w:sz w:val="24"/>
          <w:szCs w:val="24"/>
        </w:rPr>
        <w:t>, and</w:t>
      </w:r>
      <w:r w:rsidR="005957F0" w:rsidRPr="005D10B1">
        <w:rPr>
          <w:rFonts w:ascii="Times New Roman" w:hAnsi="Times New Roman"/>
          <w:sz w:val="24"/>
          <w:szCs w:val="24"/>
        </w:rPr>
        <w:t xml:space="preserve"> decline.  Moreover, she notes that empires are geographically and politically expansive</w:t>
      </w:r>
      <w:r w:rsidR="008538A4" w:rsidRPr="005D10B1">
        <w:rPr>
          <w:rFonts w:ascii="Times New Roman" w:hAnsi="Times New Roman"/>
          <w:sz w:val="24"/>
          <w:szCs w:val="24"/>
        </w:rPr>
        <w:t xml:space="preserve"> and </w:t>
      </w:r>
      <w:r w:rsidR="00F11C0E" w:rsidRPr="005D10B1">
        <w:rPr>
          <w:rFonts w:ascii="Times New Roman" w:hAnsi="Times New Roman"/>
          <w:sz w:val="24"/>
          <w:szCs w:val="24"/>
        </w:rPr>
        <w:t>composed of</w:t>
      </w:r>
      <w:r w:rsidR="008538A4" w:rsidRPr="005D10B1">
        <w:rPr>
          <w:rFonts w:ascii="Times New Roman" w:hAnsi="Times New Roman"/>
          <w:sz w:val="24"/>
          <w:szCs w:val="24"/>
        </w:rPr>
        <w:t xml:space="preserve"> numerous heterogeneous communities.  </w:t>
      </w:r>
      <w:r w:rsidR="00244B90" w:rsidRPr="005D10B1">
        <w:rPr>
          <w:rFonts w:ascii="Times New Roman" w:hAnsi="Times New Roman"/>
          <w:sz w:val="24"/>
          <w:szCs w:val="24"/>
        </w:rPr>
        <w:t>Clearly</w:t>
      </w:r>
      <w:r w:rsidR="008538A4" w:rsidRPr="005D10B1">
        <w:rPr>
          <w:rFonts w:ascii="Times New Roman" w:hAnsi="Times New Roman"/>
          <w:sz w:val="24"/>
          <w:szCs w:val="24"/>
        </w:rPr>
        <w:t>, the diversity</w:t>
      </w:r>
      <w:r w:rsidR="00244B90" w:rsidRPr="005D10B1">
        <w:rPr>
          <w:rFonts w:ascii="Times New Roman" w:hAnsi="Times New Roman"/>
          <w:sz w:val="24"/>
          <w:szCs w:val="24"/>
        </w:rPr>
        <w:t xml:space="preserve"> and scale</w:t>
      </w:r>
      <w:r w:rsidR="008538A4" w:rsidRPr="005D10B1">
        <w:rPr>
          <w:rFonts w:ascii="Times New Roman" w:hAnsi="Times New Roman"/>
          <w:sz w:val="24"/>
          <w:szCs w:val="24"/>
        </w:rPr>
        <w:t xml:space="preserve"> of empires present challenges for archaeological anthropologists who seek to understand prehistoric imperial dynamics.  </w:t>
      </w:r>
      <w:r w:rsidR="00244B90" w:rsidRPr="005D10B1">
        <w:rPr>
          <w:rFonts w:ascii="Times New Roman" w:hAnsi="Times New Roman"/>
          <w:sz w:val="24"/>
          <w:szCs w:val="24"/>
        </w:rPr>
        <w:t xml:space="preserve">As Sinopoli (1994) and others have suggested (i.e., Schreiber 1992), interpreting prehistoric empires is best done by </w:t>
      </w:r>
      <w:r w:rsidR="00BE3FBA" w:rsidRPr="005D10B1">
        <w:rPr>
          <w:rFonts w:ascii="Times New Roman" w:hAnsi="Times New Roman"/>
          <w:sz w:val="24"/>
          <w:szCs w:val="24"/>
        </w:rPr>
        <w:t xml:space="preserve">a </w:t>
      </w:r>
      <w:r w:rsidR="00244B90" w:rsidRPr="005D10B1">
        <w:rPr>
          <w:rFonts w:ascii="Times New Roman" w:hAnsi="Times New Roman"/>
          <w:sz w:val="24"/>
          <w:szCs w:val="24"/>
        </w:rPr>
        <w:t xml:space="preserve">nuanced synthesis of numerous sources, namely historic accounts, external interpretations by conquerors or witnesses, and analyses of material remains derived through archaeological </w:t>
      </w:r>
      <w:r w:rsidR="002B6154" w:rsidRPr="005D10B1">
        <w:rPr>
          <w:rFonts w:ascii="Times New Roman" w:hAnsi="Times New Roman"/>
          <w:sz w:val="24"/>
          <w:szCs w:val="24"/>
        </w:rPr>
        <w:t>excavations</w:t>
      </w:r>
      <w:r w:rsidR="00244B90" w:rsidRPr="005D10B1">
        <w:rPr>
          <w:rFonts w:ascii="Times New Roman" w:hAnsi="Times New Roman"/>
          <w:sz w:val="24"/>
          <w:szCs w:val="24"/>
        </w:rPr>
        <w:t xml:space="preserve">.   </w:t>
      </w:r>
    </w:p>
    <w:p w14:paraId="37B18EBD" w14:textId="52AB205F" w:rsidR="00C05D35" w:rsidRPr="005D10B1" w:rsidRDefault="00C05D35" w:rsidP="00F66DE0">
      <w:pPr>
        <w:spacing w:after="0" w:line="480" w:lineRule="auto"/>
        <w:ind w:firstLine="720"/>
        <w:rPr>
          <w:rFonts w:ascii="Times New Roman" w:hAnsi="Times New Roman"/>
          <w:sz w:val="24"/>
          <w:szCs w:val="24"/>
        </w:rPr>
      </w:pPr>
      <w:r w:rsidRPr="005D10B1">
        <w:rPr>
          <w:rFonts w:ascii="Times New Roman" w:hAnsi="Times New Roman"/>
          <w:sz w:val="24"/>
          <w:szCs w:val="24"/>
        </w:rPr>
        <w:t xml:space="preserve">In </w:t>
      </w:r>
      <w:r w:rsidR="00414DA2" w:rsidRPr="005D10B1">
        <w:rPr>
          <w:rFonts w:ascii="Times New Roman" w:hAnsi="Times New Roman"/>
          <w:sz w:val="24"/>
          <w:szCs w:val="24"/>
        </w:rPr>
        <w:t>a</w:t>
      </w:r>
      <w:r w:rsidRPr="005D10B1">
        <w:rPr>
          <w:rFonts w:ascii="Times New Roman" w:hAnsi="Times New Roman"/>
          <w:sz w:val="24"/>
          <w:szCs w:val="24"/>
        </w:rPr>
        <w:t xml:space="preserve"> </w:t>
      </w:r>
      <w:r w:rsidR="00387424" w:rsidRPr="005D10B1">
        <w:rPr>
          <w:rFonts w:ascii="Times New Roman" w:hAnsi="Times New Roman"/>
          <w:sz w:val="24"/>
          <w:szCs w:val="24"/>
        </w:rPr>
        <w:t>recent</w:t>
      </w:r>
      <w:r w:rsidRPr="005D10B1">
        <w:rPr>
          <w:rFonts w:ascii="Times New Roman" w:hAnsi="Times New Roman"/>
          <w:sz w:val="24"/>
          <w:szCs w:val="24"/>
        </w:rPr>
        <w:t xml:space="preserve"> </w:t>
      </w:r>
      <w:r w:rsidR="00387424" w:rsidRPr="005D10B1">
        <w:rPr>
          <w:rFonts w:ascii="Times New Roman" w:hAnsi="Times New Roman"/>
          <w:sz w:val="24"/>
          <w:szCs w:val="24"/>
        </w:rPr>
        <w:t>volume</w:t>
      </w:r>
      <w:r w:rsidRPr="005D10B1">
        <w:rPr>
          <w:rFonts w:ascii="Times New Roman" w:hAnsi="Times New Roman"/>
          <w:sz w:val="24"/>
          <w:szCs w:val="24"/>
        </w:rPr>
        <w:t xml:space="preserve"> </w:t>
      </w:r>
      <w:r w:rsidR="00794B08" w:rsidRPr="005D10B1">
        <w:rPr>
          <w:rFonts w:ascii="Times New Roman" w:hAnsi="Times New Roman"/>
          <w:sz w:val="24"/>
          <w:szCs w:val="24"/>
        </w:rPr>
        <w:t>describing archaeological and early modern empires</w:t>
      </w:r>
      <w:r w:rsidRPr="005D10B1">
        <w:rPr>
          <w:rFonts w:ascii="Times New Roman" w:hAnsi="Times New Roman"/>
          <w:sz w:val="24"/>
          <w:szCs w:val="24"/>
        </w:rPr>
        <w:t xml:space="preserve">, Morrison </w:t>
      </w:r>
      <w:r w:rsidR="00794B08" w:rsidRPr="005D10B1">
        <w:rPr>
          <w:rFonts w:ascii="Times New Roman" w:hAnsi="Times New Roman"/>
          <w:sz w:val="24"/>
          <w:szCs w:val="24"/>
        </w:rPr>
        <w:t xml:space="preserve">(2001) </w:t>
      </w:r>
      <w:r w:rsidRPr="005D10B1">
        <w:rPr>
          <w:rFonts w:ascii="Times New Roman" w:hAnsi="Times New Roman"/>
          <w:sz w:val="24"/>
          <w:szCs w:val="24"/>
        </w:rPr>
        <w:t xml:space="preserve">suggests that interest in empires is as old as empires themselves.  In other words, she reiterates that scholarly interest in imperial societies is not a </w:t>
      </w:r>
      <w:r w:rsidRPr="005D10B1">
        <w:rPr>
          <w:rFonts w:ascii="Times New Roman" w:hAnsi="Times New Roman"/>
          <w:sz w:val="24"/>
          <w:szCs w:val="24"/>
        </w:rPr>
        <w:lastRenderedPageBreak/>
        <w:t>new phenomenon and that centuries of scholarship have contributed to contemporary unders</w:t>
      </w:r>
      <w:r w:rsidR="00D51414" w:rsidRPr="005D10B1">
        <w:rPr>
          <w:rFonts w:ascii="Times New Roman" w:hAnsi="Times New Roman"/>
          <w:sz w:val="24"/>
          <w:szCs w:val="24"/>
        </w:rPr>
        <w:t xml:space="preserve">tandings of imperial dynamics. </w:t>
      </w:r>
      <w:r w:rsidR="00982575" w:rsidRPr="005D10B1">
        <w:rPr>
          <w:rFonts w:ascii="Times New Roman" w:hAnsi="Times New Roman"/>
          <w:sz w:val="24"/>
          <w:szCs w:val="24"/>
        </w:rPr>
        <w:t xml:space="preserve"> </w:t>
      </w:r>
      <w:r w:rsidR="00156090" w:rsidRPr="005D10B1">
        <w:rPr>
          <w:rFonts w:ascii="Times New Roman" w:hAnsi="Times New Roman"/>
          <w:sz w:val="24"/>
          <w:szCs w:val="24"/>
        </w:rPr>
        <w:t xml:space="preserve">Even the origin </w:t>
      </w:r>
      <w:r w:rsidRPr="005D10B1">
        <w:rPr>
          <w:rFonts w:ascii="Times New Roman" w:hAnsi="Times New Roman"/>
          <w:sz w:val="24"/>
          <w:szCs w:val="24"/>
        </w:rPr>
        <w:t xml:space="preserve">of the word </w:t>
      </w:r>
      <w:r w:rsidR="0067687C" w:rsidRPr="005D10B1">
        <w:rPr>
          <w:rFonts w:ascii="Times New Roman" w:hAnsi="Times New Roman"/>
          <w:sz w:val="24"/>
          <w:szCs w:val="24"/>
        </w:rPr>
        <w:t>“</w:t>
      </w:r>
      <w:r w:rsidRPr="005D10B1">
        <w:rPr>
          <w:rFonts w:ascii="Times New Roman" w:hAnsi="Times New Roman"/>
          <w:sz w:val="24"/>
          <w:szCs w:val="24"/>
        </w:rPr>
        <w:t>empire,</w:t>
      </w:r>
      <w:r w:rsidR="0067687C" w:rsidRPr="005D10B1">
        <w:rPr>
          <w:rFonts w:ascii="Times New Roman" w:hAnsi="Times New Roman"/>
          <w:sz w:val="24"/>
          <w:szCs w:val="24"/>
        </w:rPr>
        <w:t>”</w:t>
      </w:r>
      <w:r w:rsidRPr="005D10B1">
        <w:rPr>
          <w:rFonts w:ascii="Times New Roman" w:hAnsi="Times New Roman"/>
          <w:sz w:val="24"/>
          <w:szCs w:val="24"/>
        </w:rPr>
        <w:t xml:space="preserve"> </w:t>
      </w:r>
      <w:r w:rsidR="00244B90" w:rsidRPr="005D10B1">
        <w:rPr>
          <w:rFonts w:ascii="Times New Roman" w:hAnsi="Times New Roman"/>
          <w:sz w:val="24"/>
          <w:szCs w:val="24"/>
        </w:rPr>
        <w:t xml:space="preserve">which is derived </w:t>
      </w:r>
      <w:r w:rsidRPr="005D10B1">
        <w:rPr>
          <w:rFonts w:ascii="Times New Roman" w:hAnsi="Times New Roman"/>
          <w:sz w:val="24"/>
          <w:szCs w:val="24"/>
        </w:rPr>
        <w:t xml:space="preserve">from the </w:t>
      </w:r>
      <w:r w:rsidR="00664ECA" w:rsidRPr="005D10B1">
        <w:rPr>
          <w:rFonts w:ascii="Times New Roman" w:hAnsi="Times New Roman"/>
          <w:sz w:val="24"/>
          <w:szCs w:val="24"/>
        </w:rPr>
        <w:t>Latin root</w:t>
      </w:r>
      <w:r w:rsidRPr="005D10B1">
        <w:rPr>
          <w:rFonts w:ascii="Times New Roman" w:hAnsi="Times New Roman"/>
          <w:sz w:val="24"/>
          <w:szCs w:val="24"/>
        </w:rPr>
        <w:t xml:space="preserve"> </w:t>
      </w:r>
      <w:r w:rsidRPr="005D10B1">
        <w:rPr>
          <w:rFonts w:ascii="Times New Roman" w:hAnsi="Times New Roman"/>
          <w:i/>
          <w:sz w:val="24"/>
          <w:szCs w:val="24"/>
        </w:rPr>
        <w:t>imperium</w:t>
      </w:r>
      <w:r w:rsidR="00037B01" w:rsidRPr="005D10B1">
        <w:rPr>
          <w:rFonts w:ascii="Times New Roman" w:hAnsi="Times New Roman"/>
          <w:i/>
          <w:sz w:val="24"/>
          <w:szCs w:val="24"/>
        </w:rPr>
        <w:t xml:space="preserve"> </w:t>
      </w:r>
      <w:r w:rsidR="002A39C8" w:rsidRPr="005D10B1">
        <w:rPr>
          <w:rFonts w:ascii="Times New Roman" w:hAnsi="Times New Roman"/>
          <w:sz w:val="24"/>
          <w:szCs w:val="24"/>
        </w:rPr>
        <w:t>[</w:t>
      </w:r>
      <w:r w:rsidR="00037B01" w:rsidRPr="005D10B1">
        <w:rPr>
          <w:rFonts w:ascii="Times New Roman" w:hAnsi="Times New Roman"/>
          <w:i/>
          <w:sz w:val="24"/>
          <w:szCs w:val="24"/>
        </w:rPr>
        <w:t>control</w:t>
      </w:r>
      <w:r w:rsidR="002A39C8" w:rsidRPr="005D10B1">
        <w:rPr>
          <w:rFonts w:ascii="Times New Roman" w:hAnsi="Times New Roman"/>
          <w:sz w:val="24"/>
          <w:szCs w:val="24"/>
        </w:rPr>
        <w:t>]</w:t>
      </w:r>
      <w:r w:rsidRPr="005D10B1">
        <w:rPr>
          <w:rFonts w:ascii="Times New Roman" w:hAnsi="Times New Roman"/>
          <w:sz w:val="24"/>
          <w:szCs w:val="24"/>
        </w:rPr>
        <w:t xml:space="preserve">, </w:t>
      </w:r>
      <w:r w:rsidR="00156090" w:rsidRPr="005D10B1">
        <w:rPr>
          <w:rFonts w:ascii="Times New Roman" w:hAnsi="Times New Roman"/>
          <w:sz w:val="24"/>
          <w:szCs w:val="24"/>
        </w:rPr>
        <w:t xml:space="preserve">implies a type of political achievement reminiscent of Roman </w:t>
      </w:r>
      <w:r w:rsidR="00414DA2" w:rsidRPr="005D10B1">
        <w:rPr>
          <w:rFonts w:ascii="Times New Roman" w:hAnsi="Times New Roman"/>
          <w:sz w:val="24"/>
          <w:szCs w:val="24"/>
        </w:rPr>
        <w:t xml:space="preserve">hegemony </w:t>
      </w:r>
      <w:r w:rsidR="000A260C" w:rsidRPr="005D10B1">
        <w:rPr>
          <w:rFonts w:ascii="Times New Roman" w:hAnsi="Times New Roman"/>
          <w:sz w:val="24"/>
          <w:szCs w:val="24"/>
        </w:rPr>
        <w:t xml:space="preserve">(Pagden 1995; Morrison </w:t>
      </w:r>
      <w:r w:rsidR="00156090" w:rsidRPr="005D10B1">
        <w:rPr>
          <w:rFonts w:ascii="Times New Roman" w:hAnsi="Times New Roman"/>
          <w:sz w:val="24"/>
          <w:szCs w:val="24"/>
        </w:rPr>
        <w:t>2001).</w:t>
      </w:r>
      <w:r w:rsidR="002B6154" w:rsidRPr="005D10B1">
        <w:rPr>
          <w:rFonts w:ascii="Times New Roman" w:hAnsi="Times New Roman"/>
          <w:sz w:val="24"/>
          <w:szCs w:val="24"/>
        </w:rPr>
        <w:t xml:space="preserve"> </w:t>
      </w:r>
      <w:r w:rsidRPr="005D10B1">
        <w:rPr>
          <w:rFonts w:ascii="Times New Roman" w:hAnsi="Times New Roman"/>
          <w:sz w:val="24"/>
          <w:szCs w:val="24"/>
        </w:rPr>
        <w:t xml:space="preserve">Moreover, </w:t>
      </w:r>
      <w:r w:rsidR="002B6154" w:rsidRPr="005D10B1">
        <w:rPr>
          <w:rFonts w:ascii="Times New Roman" w:hAnsi="Times New Roman"/>
          <w:sz w:val="24"/>
          <w:szCs w:val="24"/>
        </w:rPr>
        <w:t>Pagden (1</w:t>
      </w:r>
      <w:r w:rsidR="00156090" w:rsidRPr="005D10B1">
        <w:rPr>
          <w:rFonts w:ascii="Times New Roman" w:hAnsi="Times New Roman"/>
          <w:sz w:val="24"/>
          <w:szCs w:val="24"/>
        </w:rPr>
        <w:t>995)</w:t>
      </w:r>
      <w:r w:rsidR="00794B08" w:rsidRPr="005D10B1">
        <w:rPr>
          <w:rFonts w:ascii="Times New Roman" w:hAnsi="Times New Roman"/>
          <w:sz w:val="24"/>
          <w:szCs w:val="24"/>
        </w:rPr>
        <w:t xml:space="preserve"> notes</w:t>
      </w:r>
      <w:r w:rsidRPr="005D10B1">
        <w:rPr>
          <w:rFonts w:ascii="Times New Roman" w:hAnsi="Times New Roman"/>
          <w:sz w:val="24"/>
          <w:szCs w:val="24"/>
        </w:rPr>
        <w:t xml:space="preserve"> that scholarship on the Roman </w:t>
      </w:r>
      <w:r w:rsidR="00BE3FBA" w:rsidRPr="005D10B1">
        <w:rPr>
          <w:rFonts w:ascii="Times New Roman" w:hAnsi="Times New Roman"/>
          <w:sz w:val="24"/>
          <w:szCs w:val="24"/>
        </w:rPr>
        <w:t>E</w:t>
      </w:r>
      <w:r w:rsidRPr="005D10B1">
        <w:rPr>
          <w:rFonts w:ascii="Times New Roman" w:hAnsi="Times New Roman"/>
          <w:sz w:val="24"/>
          <w:szCs w:val="24"/>
        </w:rPr>
        <w:t xml:space="preserve">mpire shaped generations of </w:t>
      </w:r>
      <w:r w:rsidR="002B6154" w:rsidRPr="005D10B1">
        <w:rPr>
          <w:rFonts w:ascii="Times New Roman" w:hAnsi="Times New Roman"/>
          <w:sz w:val="24"/>
          <w:szCs w:val="24"/>
        </w:rPr>
        <w:t xml:space="preserve">European </w:t>
      </w:r>
      <w:r w:rsidRPr="005D10B1">
        <w:rPr>
          <w:rFonts w:ascii="Times New Roman" w:hAnsi="Times New Roman"/>
          <w:sz w:val="24"/>
          <w:szCs w:val="24"/>
        </w:rPr>
        <w:t>scholarly thinking on the subject.</w:t>
      </w:r>
      <w:r w:rsidR="002B6154" w:rsidRPr="005D10B1">
        <w:rPr>
          <w:rFonts w:ascii="Times New Roman" w:hAnsi="Times New Roman"/>
          <w:sz w:val="24"/>
          <w:szCs w:val="24"/>
        </w:rPr>
        <w:t xml:space="preserve"> As Pagden </w:t>
      </w:r>
      <w:r w:rsidR="00F307E9" w:rsidRPr="005D10B1">
        <w:rPr>
          <w:rFonts w:ascii="Times New Roman" w:hAnsi="Times New Roman"/>
          <w:sz w:val="24"/>
          <w:szCs w:val="24"/>
        </w:rPr>
        <w:t xml:space="preserve">(1995) </w:t>
      </w:r>
      <w:r w:rsidR="002B6154" w:rsidRPr="005D10B1">
        <w:rPr>
          <w:rFonts w:ascii="Times New Roman" w:hAnsi="Times New Roman"/>
          <w:sz w:val="24"/>
          <w:szCs w:val="24"/>
        </w:rPr>
        <w:t xml:space="preserve">explains, European scholarship has considered </w:t>
      </w:r>
      <w:r w:rsidR="00387424" w:rsidRPr="005D10B1">
        <w:rPr>
          <w:rFonts w:ascii="Times New Roman" w:hAnsi="Times New Roman"/>
          <w:sz w:val="24"/>
          <w:szCs w:val="24"/>
        </w:rPr>
        <w:t xml:space="preserve">Roman </w:t>
      </w:r>
      <w:r w:rsidR="002B6154" w:rsidRPr="005D10B1">
        <w:rPr>
          <w:rFonts w:ascii="Times New Roman" w:hAnsi="Times New Roman"/>
          <w:sz w:val="24"/>
          <w:szCs w:val="24"/>
        </w:rPr>
        <w:t xml:space="preserve">imperial organization </w:t>
      </w:r>
      <w:r w:rsidR="00F344C1" w:rsidRPr="005D10B1">
        <w:rPr>
          <w:rFonts w:ascii="Times New Roman" w:hAnsi="Times New Roman"/>
          <w:sz w:val="24"/>
          <w:szCs w:val="24"/>
        </w:rPr>
        <w:t xml:space="preserve">as the model to which numerous other empires are compared and </w:t>
      </w:r>
      <w:r w:rsidR="00F307E9" w:rsidRPr="005D10B1">
        <w:rPr>
          <w:rFonts w:ascii="Times New Roman" w:hAnsi="Times New Roman"/>
          <w:sz w:val="24"/>
          <w:szCs w:val="24"/>
        </w:rPr>
        <w:t>contrasted</w:t>
      </w:r>
      <w:r w:rsidR="00BE3FBA" w:rsidRPr="005D10B1">
        <w:rPr>
          <w:rFonts w:ascii="Times New Roman" w:hAnsi="Times New Roman"/>
          <w:sz w:val="24"/>
          <w:szCs w:val="24"/>
        </w:rPr>
        <w:t>;</w:t>
      </w:r>
      <w:r w:rsidR="00F307E9" w:rsidRPr="005D10B1">
        <w:rPr>
          <w:rFonts w:ascii="Times New Roman" w:hAnsi="Times New Roman"/>
          <w:sz w:val="24"/>
          <w:szCs w:val="24"/>
        </w:rPr>
        <w:t xml:space="preserve"> and</w:t>
      </w:r>
      <w:r w:rsidR="00BE3FBA" w:rsidRPr="005D10B1">
        <w:rPr>
          <w:rFonts w:ascii="Times New Roman" w:hAnsi="Times New Roman"/>
          <w:sz w:val="24"/>
          <w:szCs w:val="24"/>
        </w:rPr>
        <w:t>,</w:t>
      </w:r>
      <w:r w:rsidR="00F307E9" w:rsidRPr="005D10B1">
        <w:rPr>
          <w:rFonts w:ascii="Times New Roman" w:hAnsi="Times New Roman"/>
          <w:sz w:val="24"/>
          <w:szCs w:val="24"/>
        </w:rPr>
        <w:t xml:space="preserve"> e</w:t>
      </w:r>
      <w:r w:rsidR="00F344C1" w:rsidRPr="005D10B1">
        <w:rPr>
          <w:rFonts w:ascii="Times New Roman" w:hAnsi="Times New Roman"/>
          <w:sz w:val="24"/>
          <w:szCs w:val="24"/>
        </w:rPr>
        <w:t>ven pop</w:t>
      </w:r>
      <w:r w:rsidR="00E434FD" w:rsidRPr="005D10B1">
        <w:rPr>
          <w:rFonts w:ascii="Times New Roman" w:hAnsi="Times New Roman"/>
          <w:sz w:val="24"/>
          <w:szCs w:val="24"/>
        </w:rPr>
        <w:t>ular media accounts utilize Roman analogies</w:t>
      </w:r>
      <w:r w:rsidR="00F307E9" w:rsidRPr="005D10B1">
        <w:rPr>
          <w:rFonts w:ascii="Times New Roman" w:hAnsi="Times New Roman"/>
          <w:sz w:val="24"/>
          <w:szCs w:val="24"/>
        </w:rPr>
        <w:t>.</w:t>
      </w:r>
      <w:r w:rsidR="00F344C1" w:rsidRPr="005D10B1">
        <w:rPr>
          <w:rFonts w:ascii="Times New Roman" w:hAnsi="Times New Roman"/>
          <w:sz w:val="24"/>
          <w:szCs w:val="24"/>
        </w:rPr>
        <w:t xml:space="preserve"> </w:t>
      </w:r>
      <w:r w:rsidR="00E434FD" w:rsidRPr="005D10B1">
        <w:rPr>
          <w:rFonts w:ascii="Times New Roman" w:hAnsi="Times New Roman"/>
          <w:sz w:val="24"/>
          <w:szCs w:val="24"/>
        </w:rPr>
        <w:t xml:space="preserve"> For example, in describing the rapid territorial expansion of the </w:t>
      </w:r>
      <w:r w:rsidR="00915722" w:rsidRPr="005D10B1">
        <w:rPr>
          <w:rFonts w:ascii="Times New Roman" w:hAnsi="Times New Roman"/>
          <w:sz w:val="24"/>
          <w:szCs w:val="24"/>
        </w:rPr>
        <w:t>Inka Empire</w:t>
      </w:r>
      <w:r w:rsidR="00E434FD" w:rsidRPr="005D10B1">
        <w:rPr>
          <w:rFonts w:ascii="Times New Roman" w:hAnsi="Times New Roman"/>
          <w:sz w:val="24"/>
          <w:szCs w:val="24"/>
        </w:rPr>
        <w:t>, a</w:t>
      </w:r>
      <w:r w:rsidR="00F344C1" w:rsidRPr="005D10B1">
        <w:rPr>
          <w:rFonts w:ascii="Times New Roman" w:hAnsi="Times New Roman"/>
          <w:sz w:val="24"/>
          <w:szCs w:val="24"/>
        </w:rPr>
        <w:t xml:space="preserve"> </w:t>
      </w:r>
      <w:r w:rsidR="00497F66" w:rsidRPr="005D10B1">
        <w:rPr>
          <w:rFonts w:ascii="Times New Roman" w:hAnsi="Times New Roman"/>
          <w:sz w:val="24"/>
          <w:szCs w:val="24"/>
        </w:rPr>
        <w:t xml:space="preserve">recent </w:t>
      </w:r>
      <w:r w:rsidR="00F344C1" w:rsidRPr="005D10B1">
        <w:rPr>
          <w:rFonts w:ascii="Times New Roman" w:hAnsi="Times New Roman"/>
          <w:sz w:val="24"/>
          <w:szCs w:val="24"/>
        </w:rPr>
        <w:t xml:space="preserve">National Geographic film entitled </w:t>
      </w:r>
      <w:r w:rsidR="00F344C1" w:rsidRPr="005D10B1">
        <w:rPr>
          <w:rFonts w:ascii="Times New Roman" w:hAnsi="Times New Roman"/>
          <w:i/>
          <w:sz w:val="24"/>
          <w:szCs w:val="24"/>
        </w:rPr>
        <w:t>Great Inca Rebellion</w:t>
      </w:r>
      <w:r w:rsidR="00F344C1" w:rsidRPr="005D10B1">
        <w:rPr>
          <w:rFonts w:ascii="Times New Roman" w:hAnsi="Times New Roman"/>
          <w:sz w:val="24"/>
          <w:szCs w:val="24"/>
        </w:rPr>
        <w:t xml:space="preserve"> </w:t>
      </w:r>
      <w:r w:rsidR="00E434FD" w:rsidRPr="005D10B1">
        <w:rPr>
          <w:rFonts w:ascii="Times New Roman" w:hAnsi="Times New Roman"/>
          <w:sz w:val="24"/>
          <w:szCs w:val="24"/>
        </w:rPr>
        <w:t>(2007)</w:t>
      </w:r>
      <w:r w:rsidR="00F344C1" w:rsidRPr="005D10B1">
        <w:rPr>
          <w:rFonts w:ascii="Times New Roman" w:hAnsi="Times New Roman"/>
          <w:sz w:val="24"/>
          <w:szCs w:val="24"/>
        </w:rPr>
        <w:t xml:space="preserve"> </w:t>
      </w:r>
      <w:r w:rsidR="00E434FD" w:rsidRPr="005D10B1">
        <w:rPr>
          <w:rFonts w:ascii="Times New Roman" w:hAnsi="Times New Roman"/>
          <w:sz w:val="24"/>
          <w:szCs w:val="24"/>
        </w:rPr>
        <w:t xml:space="preserve">explicitly describes the Inka </w:t>
      </w:r>
      <w:r w:rsidR="00F307E9" w:rsidRPr="005D10B1">
        <w:rPr>
          <w:rFonts w:ascii="Times New Roman" w:hAnsi="Times New Roman"/>
          <w:sz w:val="24"/>
          <w:szCs w:val="24"/>
        </w:rPr>
        <w:t xml:space="preserve">as </w:t>
      </w:r>
      <w:r w:rsidR="00E434FD" w:rsidRPr="005D10B1">
        <w:rPr>
          <w:rFonts w:ascii="Times New Roman" w:hAnsi="Times New Roman"/>
          <w:sz w:val="24"/>
          <w:szCs w:val="24"/>
        </w:rPr>
        <w:t xml:space="preserve">the </w:t>
      </w:r>
      <w:r w:rsidR="00664ECA" w:rsidRPr="005D10B1">
        <w:rPr>
          <w:rFonts w:ascii="Times New Roman" w:hAnsi="Times New Roman"/>
          <w:sz w:val="24"/>
          <w:szCs w:val="24"/>
        </w:rPr>
        <w:t>‘</w:t>
      </w:r>
      <w:r w:rsidR="00E434FD" w:rsidRPr="005D10B1">
        <w:rPr>
          <w:rFonts w:ascii="Times New Roman" w:hAnsi="Times New Roman"/>
          <w:sz w:val="24"/>
          <w:szCs w:val="24"/>
        </w:rPr>
        <w:t>Romans</w:t>
      </w:r>
      <w:r w:rsidR="00664ECA" w:rsidRPr="005D10B1">
        <w:rPr>
          <w:rFonts w:ascii="Times New Roman" w:hAnsi="Times New Roman"/>
          <w:sz w:val="24"/>
          <w:szCs w:val="24"/>
        </w:rPr>
        <w:t>’</w:t>
      </w:r>
      <w:r w:rsidR="00E434FD" w:rsidRPr="005D10B1">
        <w:rPr>
          <w:rFonts w:ascii="Times New Roman" w:hAnsi="Times New Roman"/>
          <w:sz w:val="24"/>
          <w:szCs w:val="24"/>
        </w:rPr>
        <w:t xml:space="preserve"> of the New World.  </w:t>
      </w:r>
    </w:p>
    <w:p w14:paraId="31BDC978" w14:textId="4C41862D" w:rsidR="00C05D35" w:rsidRPr="005D10B1" w:rsidRDefault="00C05D35" w:rsidP="002B6154">
      <w:pPr>
        <w:spacing w:after="0" w:line="480" w:lineRule="auto"/>
        <w:ind w:firstLine="720"/>
        <w:rPr>
          <w:rFonts w:ascii="Times New Roman" w:hAnsi="Times New Roman"/>
          <w:sz w:val="24"/>
          <w:szCs w:val="24"/>
        </w:rPr>
      </w:pPr>
      <w:r w:rsidRPr="005D10B1">
        <w:rPr>
          <w:rFonts w:ascii="Times New Roman" w:hAnsi="Times New Roman"/>
          <w:sz w:val="24"/>
          <w:szCs w:val="24"/>
        </w:rPr>
        <w:t xml:space="preserve">Turning now to definitions of empire, it is clear that </w:t>
      </w:r>
      <w:r w:rsidR="00F66DE0" w:rsidRPr="005D10B1">
        <w:rPr>
          <w:rFonts w:ascii="Times New Roman" w:hAnsi="Times New Roman"/>
          <w:sz w:val="24"/>
          <w:szCs w:val="24"/>
        </w:rPr>
        <w:t xml:space="preserve">numerous scholars have broadly defined </w:t>
      </w:r>
      <w:r w:rsidRPr="005D10B1">
        <w:rPr>
          <w:rFonts w:ascii="Times New Roman" w:hAnsi="Times New Roman"/>
          <w:sz w:val="24"/>
          <w:szCs w:val="24"/>
        </w:rPr>
        <w:t xml:space="preserve">empires </w:t>
      </w:r>
      <w:r w:rsidR="00794B08" w:rsidRPr="005D10B1">
        <w:rPr>
          <w:rFonts w:ascii="Times New Roman" w:hAnsi="Times New Roman"/>
          <w:sz w:val="24"/>
          <w:szCs w:val="24"/>
        </w:rPr>
        <w:t>as sovereign</w:t>
      </w:r>
      <w:r w:rsidRPr="005D10B1">
        <w:rPr>
          <w:rFonts w:ascii="Times New Roman" w:hAnsi="Times New Roman"/>
          <w:sz w:val="24"/>
          <w:szCs w:val="24"/>
        </w:rPr>
        <w:t xml:space="preserve"> polities that incorporate multiple states (</w:t>
      </w:r>
      <w:r w:rsidR="000A260C" w:rsidRPr="005D10B1">
        <w:rPr>
          <w:rFonts w:ascii="Times New Roman" w:hAnsi="Times New Roman"/>
          <w:sz w:val="24"/>
          <w:szCs w:val="24"/>
        </w:rPr>
        <w:t>Finley 1978; Adams</w:t>
      </w:r>
      <w:r w:rsidR="00F66DE0" w:rsidRPr="005D10B1">
        <w:rPr>
          <w:rFonts w:ascii="Times New Roman" w:hAnsi="Times New Roman"/>
          <w:sz w:val="24"/>
          <w:szCs w:val="24"/>
        </w:rPr>
        <w:t xml:space="preserve"> 1979; Conrad and Demarest 1984; </w:t>
      </w:r>
      <w:r w:rsidR="00DD399A" w:rsidRPr="005D10B1">
        <w:rPr>
          <w:rFonts w:ascii="Times New Roman" w:hAnsi="Times New Roman"/>
          <w:sz w:val="24"/>
          <w:szCs w:val="24"/>
        </w:rPr>
        <w:t xml:space="preserve">Doyle 1986; </w:t>
      </w:r>
      <w:r w:rsidR="000A260C" w:rsidRPr="005D10B1">
        <w:rPr>
          <w:rFonts w:ascii="Times New Roman" w:hAnsi="Times New Roman"/>
          <w:sz w:val="24"/>
          <w:szCs w:val="24"/>
        </w:rPr>
        <w:t>D’Altroy</w:t>
      </w:r>
      <w:r w:rsidR="00F66DE0" w:rsidRPr="005D10B1">
        <w:rPr>
          <w:rFonts w:ascii="Times New Roman" w:hAnsi="Times New Roman"/>
          <w:sz w:val="24"/>
          <w:szCs w:val="24"/>
        </w:rPr>
        <w:t xml:space="preserve"> 199</w:t>
      </w:r>
      <w:r w:rsidR="000A260C" w:rsidRPr="005D10B1">
        <w:rPr>
          <w:rFonts w:ascii="Times New Roman" w:hAnsi="Times New Roman"/>
          <w:sz w:val="24"/>
          <w:szCs w:val="24"/>
        </w:rPr>
        <w:t xml:space="preserve">2; Sinopoli </w:t>
      </w:r>
      <w:r w:rsidR="00F66DE0" w:rsidRPr="005D10B1">
        <w:rPr>
          <w:rFonts w:ascii="Times New Roman" w:hAnsi="Times New Roman"/>
          <w:sz w:val="24"/>
          <w:szCs w:val="24"/>
        </w:rPr>
        <w:t xml:space="preserve">1994; </w:t>
      </w:r>
      <w:r w:rsidRPr="005D10B1">
        <w:rPr>
          <w:rFonts w:ascii="Times New Roman" w:hAnsi="Times New Roman"/>
          <w:sz w:val="24"/>
          <w:szCs w:val="24"/>
        </w:rPr>
        <w:t>Morrison</w:t>
      </w:r>
      <w:r w:rsidR="000A260C" w:rsidRPr="005D10B1">
        <w:rPr>
          <w:rFonts w:ascii="Times New Roman" w:hAnsi="Times New Roman"/>
          <w:sz w:val="24"/>
          <w:szCs w:val="24"/>
        </w:rPr>
        <w:t xml:space="preserve"> 2001; D’Altroy</w:t>
      </w:r>
      <w:r w:rsidR="00F66DE0" w:rsidRPr="005D10B1">
        <w:rPr>
          <w:rFonts w:ascii="Times New Roman" w:hAnsi="Times New Roman"/>
          <w:sz w:val="24"/>
          <w:szCs w:val="24"/>
        </w:rPr>
        <w:t xml:space="preserve"> 2002</w:t>
      </w:r>
      <w:r w:rsidRPr="005D10B1">
        <w:rPr>
          <w:rFonts w:ascii="Times New Roman" w:hAnsi="Times New Roman"/>
          <w:sz w:val="24"/>
          <w:szCs w:val="24"/>
        </w:rPr>
        <w:t>).</w:t>
      </w:r>
      <w:r w:rsidR="003A4274" w:rsidRPr="005D10B1">
        <w:rPr>
          <w:rFonts w:ascii="Times New Roman" w:hAnsi="Times New Roman"/>
          <w:sz w:val="24"/>
          <w:szCs w:val="24"/>
        </w:rPr>
        <w:t xml:space="preserve">  Schreiber (2001</w:t>
      </w:r>
      <w:r w:rsidR="004A0625" w:rsidRPr="005D10B1">
        <w:rPr>
          <w:rFonts w:ascii="Times New Roman" w:hAnsi="Times New Roman"/>
          <w:sz w:val="24"/>
          <w:szCs w:val="24"/>
        </w:rPr>
        <w:t>:71</w:t>
      </w:r>
      <w:r w:rsidR="003A4274" w:rsidRPr="005D10B1">
        <w:rPr>
          <w:rFonts w:ascii="Times New Roman" w:hAnsi="Times New Roman"/>
          <w:sz w:val="24"/>
          <w:szCs w:val="24"/>
        </w:rPr>
        <w:t xml:space="preserve">) corroborates this definition and </w:t>
      </w:r>
      <w:r w:rsidR="004A0625" w:rsidRPr="005D10B1">
        <w:rPr>
          <w:rFonts w:ascii="Times New Roman" w:hAnsi="Times New Roman"/>
          <w:sz w:val="24"/>
          <w:szCs w:val="24"/>
        </w:rPr>
        <w:t xml:space="preserve">argues </w:t>
      </w:r>
      <w:r w:rsidR="003A4274" w:rsidRPr="005D10B1">
        <w:rPr>
          <w:rFonts w:ascii="Times New Roman" w:hAnsi="Times New Roman"/>
          <w:sz w:val="24"/>
          <w:szCs w:val="24"/>
        </w:rPr>
        <w:t xml:space="preserve">that </w:t>
      </w:r>
      <w:r w:rsidR="004A0625" w:rsidRPr="005D10B1">
        <w:rPr>
          <w:rFonts w:ascii="Times New Roman" w:hAnsi="Times New Roman"/>
          <w:sz w:val="24"/>
          <w:szCs w:val="24"/>
        </w:rPr>
        <w:t xml:space="preserve">all </w:t>
      </w:r>
      <w:r w:rsidR="003A4274" w:rsidRPr="005D10B1">
        <w:rPr>
          <w:rFonts w:ascii="Times New Roman" w:hAnsi="Times New Roman"/>
          <w:sz w:val="24"/>
          <w:szCs w:val="24"/>
        </w:rPr>
        <w:t xml:space="preserve">empires also maintain standing armies and military fortifications.  D’Altroy </w:t>
      </w:r>
      <w:r w:rsidRPr="005D10B1">
        <w:rPr>
          <w:rFonts w:ascii="Times New Roman" w:hAnsi="Times New Roman"/>
          <w:sz w:val="24"/>
          <w:szCs w:val="24"/>
        </w:rPr>
        <w:t xml:space="preserve">(2002) defines empires as heterogeneous, expansionist states that maintain political, economic, and coercive control over a wide geographic territory.  </w:t>
      </w:r>
      <w:r w:rsidR="00794B08" w:rsidRPr="005D10B1">
        <w:rPr>
          <w:rFonts w:ascii="Times New Roman" w:hAnsi="Times New Roman"/>
          <w:sz w:val="24"/>
          <w:szCs w:val="24"/>
        </w:rPr>
        <w:t>Malpass and Alconini (2010) describe empires as multiethnic, plurilinguistic, and multinational states</w:t>
      </w:r>
      <w:r w:rsidR="003A4274" w:rsidRPr="005D10B1">
        <w:rPr>
          <w:rFonts w:ascii="Times New Roman" w:hAnsi="Times New Roman"/>
          <w:sz w:val="24"/>
          <w:szCs w:val="24"/>
        </w:rPr>
        <w:t xml:space="preserve"> which have </w:t>
      </w:r>
      <w:r w:rsidR="003A4274" w:rsidRPr="005D10B1">
        <w:rPr>
          <w:rFonts w:ascii="Times New Roman" w:hAnsi="Times New Roman"/>
          <w:sz w:val="24"/>
          <w:szCs w:val="24"/>
        </w:rPr>
        <w:lastRenderedPageBreak/>
        <w:t>expanded over large expanses of territory.</w:t>
      </w:r>
      <w:r w:rsidR="00F66DE0" w:rsidRPr="005D10B1">
        <w:rPr>
          <w:rFonts w:ascii="Times New Roman" w:hAnsi="Times New Roman"/>
          <w:sz w:val="24"/>
          <w:szCs w:val="24"/>
        </w:rPr>
        <w:t xml:space="preserve">  As Sinopoli (1994) asserts, despite subtle differences in semantics that might emphasize particular imperial dynamics over others (i.e., geographic, economic, political, or ideological dimensions), these definitions “share in common a view of empire as a territorially expansive and incorporative kind of state, involving relationships in which one state exercises control over other sociopolitical entities” (1994:160).</w:t>
      </w:r>
    </w:p>
    <w:p w14:paraId="58E6CE25" w14:textId="2388DDB2" w:rsidR="00C05D35" w:rsidRPr="005D10B1" w:rsidRDefault="00C05D35" w:rsidP="00C05D35">
      <w:pPr>
        <w:spacing w:after="0" w:line="480" w:lineRule="auto"/>
        <w:ind w:firstLine="720"/>
        <w:rPr>
          <w:rFonts w:ascii="Times New Roman" w:hAnsi="Times New Roman"/>
          <w:sz w:val="24"/>
          <w:szCs w:val="24"/>
        </w:rPr>
      </w:pPr>
      <w:r w:rsidRPr="005D10B1">
        <w:rPr>
          <w:rFonts w:ascii="Times New Roman" w:hAnsi="Times New Roman"/>
          <w:sz w:val="24"/>
          <w:szCs w:val="24"/>
        </w:rPr>
        <w:t xml:space="preserve">A closer look at each of these definitions </w:t>
      </w:r>
      <w:r w:rsidR="00CA29D5" w:rsidRPr="005D10B1">
        <w:rPr>
          <w:rFonts w:ascii="Times New Roman" w:hAnsi="Times New Roman"/>
          <w:sz w:val="24"/>
          <w:szCs w:val="24"/>
        </w:rPr>
        <w:t>reveals</w:t>
      </w:r>
      <w:r w:rsidRPr="005D10B1">
        <w:rPr>
          <w:rFonts w:ascii="Times New Roman" w:hAnsi="Times New Roman"/>
          <w:sz w:val="24"/>
          <w:szCs w:val="24"/>
        </w:rPr>
        <w:t xml:space="preserve"> a few central ideas regarding empire.  First, it is clear that empires are a specific type of state-level society </w:t>
      </w:r>
      <w:r w:rsidR="00356953" w:rsidRPr="005D10B1">
        <w:rPr>
          <w:rFonts w:ascii="Times New Roman" w:hAnsi="Times New Roman"/>
          <w:sz w:val="24"/>
          <w:szCs w:val="24"/>
        </w:rPr>
        <w:t>(Carneiro 1970; Wright and Johnson</w:t>
      </w:r>
      <w:r w:rsidR="00700F1F" w:rsidRPr="005D10B1">
        <w:rPr>
          <w:rFonts w:ascii="Times New Roman" w:hAnsi="Times New Roman"/>
          <w:sz w:val="24"/>
          <w:szCs w:val="24"/>
        </w:rPr>
        <w:t xml:space="preserve"> 1975).  In this anthropological framework, a state is described as a society possessing a</w:t>
      </w:r>
      <w:r w:rsidR="0067687C" w:rsidRPr="005D10B1">
        <w:rPr>
          <w:rFonts w:ascii="Times New Roman" w:hAnsi="Times New Roman"/>
          <w:sz w:val="24"/>
          <w:szCs w:val="24"/>
        </w:rPr>
        <w:t>n institutionalized</w:t>
      </w:r>
      <w:r w:rsidR="00700F1F" w:rsidRPr="005D10B1">
        <w:rPr>
          <w:rFonts w:ascii="Times New Roman" w:hAnsi="Times New Roman"/>
          <w:sz w:val="24"/>
          <w:szCs w:val="24"/>
        </w:rPr>
        <w:t xml:space="preserve"> hierarchy of administrative </w:t>
      </w:r>
      <w:r w:rsidR="00DA23C6" w:rsidRPr="005D10B1">
        <w:rPr>
          <w:rFonts w:ascii="Times New Roman" w:hAnsi="Times New Roman"/>
          <w:sz w:val="24"/>
          <w:szCs w:val="24"/>
        </w:rPr>
        <w:t>control</w:t>
      </w:r>
      <w:r w:rsidR="00700F1F" w:rsidRPr="005D10B1">
        <w:rPr>
          <w:rFonts w:ascii="Times New Roman" w:hAnsi="Times New Roman"/>
          <w:sz w:val="24"/>
          <w:szCs w:val="24"/>
        </w:rPr>
        <w:t xml:space="preserve">.  In other words, states are centralized polities that </w:t>
      </w:r>
      <w:r w:rsidR="00DA23C6" w:rsidRPr="005D10B1">
        <w:rPr>
          <w:rFonts w:ascii="Times New Roman" w:hAnsi="Times New Roman"/>
          <w:sz w:val="24"/>
          <w:szCs w:val="24"/>
        </w:rPr>
        <w:t>control decision-making and ultimately govern the populace located within</w:t>
      </w:r>
      <w:r w:rsidR="00356953" w:rsidRPr="005D10B1">
        <w:rPr>
          <w:rFonts w:ascii="Times New Roman" w:hAnsi="Times New Roman"/>
          <w:sz w:val="24"/>
          <w:szCs w:val="24"/>
        </w:rPr>
        <w:t xml:space="preserve"> its domain (Wright and Johnson</w:t>
      </w:r>
      <w:r w:rsidR="00DA23C6" w:rsidRPr="005D10B1">
        <w:rPr>
          <w:rFonts w:ascii="Times New Roman" w:hAnsi="Times New Roman"/>
          <w:sz w:val="24"/>
          <w:szCs w:val="24"/>
        </w:rPr>
        <w:t xml:space="preserve"> 1975).  </w:t>
      </w:r>
      <w:r w:rsidR="005167BC" w:rsidRPr="005D10B1">
        <w:rPr>
          <w:rFonts w:ascii="Times New Roman" w:hAnsi="Times New Roman"/>
          <w:sz w:val="24"/>
          <w:szCs w:val="24"/>
        </w:rPr>
        <w:t>While empires are states, the inverse is not a</w:t>
      </w:r>
      <w:r w:rsidR="00356953" w:rsidRPr="005D10B1">
        <w:rPr>
          <w:rFonts w:ascii="Times New Roman" w:hAnsi="Times New Roman"/>
          <w:sz w:val="24"/>
          <w:szCs w:val="24"/>
        </w:rPr>
        <w:t xml:space="preserve">lways true.  As Sinopoli (1994, </w:t>
      </w:r>
      <w:r w:rsidR="005167BC" w:rsidRPr="005D10B1">
        <w:rPr>
          <w:rFonts w:ascii="Times New Roman" w:hAnsi="Times New Roman"/>
          <w:sz w:val="24"/>
          <w:szCs w:val="24"/>
        </w:rPr>
        <w:t>1995) notes, a primary difference between a state and an empire has do with the level of control that one polity exercises over another</w:t>
      </w:r>
      <w:r w:rsidRPr="005D10B1">
        <w:rPr>
          <w:rFonts w:ascii="Times New Roman" w:hAnsi="Times New Roman"/>
          <w:sz w:val="24"/>
          <w:szCs w:val="24"/>
        </w:rPr>
        <w:t xml:space="preserve">. </w:t>
      </w:r>
      <w:r w:rsidR="005167BC" w:rsidRPr="005D10B1">
        <w:rPr>
          <w:rFonts w:ascii="Times New Roman" w:hAnsi="Times New Roman"/>
          <w:sz w:val="24"/>
          <w:szCs w:val="24"/>
        </w:rPr>
        <w:t xml:space="preserve"> Sinopoli (1994:160) observes, “[t]he incorporated entities can be states, chiefdoms, or non-hierarchical societies.”  </w:t>
      </w:r>
      <w:r w:rsidRPr="005D10B1">
        <w:rPr>
          <w:rFonts w:ascii="Times New Roman" w:hAnsi="Times New Roman"/>
          <w:sz w:val="24"/>
          <w:szCs w:val="24"/>
        </w:rPr>
        <w:t>Second, these contemporary definitions imply that empires are capable of expansion, sometimes rapidly, through a number of different diplomatic and/or coercive strategies.  Lastly, the tendency of empires to maintain a military presence further separates them from non-imperial states, though some states, such as the Moche</w:t>
      </w:r>
      <w:r w:rsidR="00084005" w:rsidRPr="005D10B1">
        <w:rPr>
          <w:rFonts w:ascii="Times New Roman" w:hAnsi="Times New Roman"/>
          <w:sz w:val="24"/>
          <w:szCs w:val="24"/>
        </w:rPr>
        <w:t xml:space="preserve"> of </w:t>
      </w:r>
      <w:r w:rsidR="007963E1" w:rsidRPr="005D10B1">
        <w:rPr>
          <w:rFonts w:ascii="Times New Roman" w:hAnsi="Times New Roman"/>
          <w:sz w:val="24"/>
          <w:szCs w:val="24"/>
        </w:rPr>
        <w:t>Peru</w:t>
      </w:r>
      <w:r w:rsidR="00084005" w:rsidRPr="005D10B1">
        <w:rPr>
          <w:rFonts w:ascii="Times New Roman" w:hAnsi="Times New Roman"/>
          <w:sz w:val="24"/>
          <w:szCs w:val="24"/>
        </w:rPr>
        <w:t>’s north coast</w:t>
      </w:r>
      <w:r w:rsidRPr="005D10B1">
        <w:rPr>
          <w:rFonts w:ascii="Times New Roman" w:hAnsi="Times New Roman"/>
          <w:sz w:val="24"/>
          <w:szCs w:val="24"/>
        </w:rPr>
        <w:t xml:space="preserve"> </w:t>
      </w:r>
      <w:r w:rsidRPr="005D10B1">
        <w:rPr>
          <w:rFonts w:ascii="Times New Roman" w:hAnsi="Times New Roman"/>
          <w:sz w:val="24"/>
          <w:szCs w:val="24"/>
        </w:rPr>
        <w:lastRenderedPageBreak/>
        <w:t>were known to maintain a military presence</w:t>
      </w:r>
      <w:r w:rsidR="00387424" w:rsidRPr="005D10B1">
        <w:rPr>
          <w:rFonts w:ascii="Times New Roman" w:hAnsi="Times New Roman"/>
          <w:sz w:val="24"/>
          <w:szCs w:val="24"/>
        </w:rPr>
        <w:t xml:space="preserve"> (</w:t>
      </w:r>
      <w:r w:rsidR="00E95961" w:rsidRPr="005D10B1">
        <w:rPr>
          <w:rFonts w:ascii="Times New Roman" w:hAnsi="Times New Roman"/>
          <w:sz w:val="24"/>
          <w:szCs w:val="24"/>
        </w:rPr>
        <w:t>Swenson 2003</w:t>
      </w:r>
      <w:r w:rsidR="00387424" w:rsidRPr="005D10B1">
        <w:rPr>
          <w:rFonts w:ascii="Times New Roman" w:hAnsi="Times New Roman"/>
          <w:sz w:val="24"/>
          <w:szCs w:val="24"/>
        </w:rPr>
        <w:t>)</w:t>
      </w:r>
      <w:r w:rsidRPr="005D10B1">
        <w:rPr>
          <w:rFonts w:ascii="Times New Roman" w:hAnsi="Times New Roman"/>
          <w:sz w:val="24"/>
          <w:szCs w:val="24"/>
        </w:rPr>
        <w:t xml:space="preserve">.  Admittedly, the degree to which a group must meet all components of the definition is debated in the literature.  </w:t>
      </w:r>
      <w:r w:rsidR="00502162" w:rsidRPr="005D10B1">
        <w:rPr>
          <w:rFonts w:ascii="Times New Roman" w:hAnsi="Times New Roman"/>
          <w:sz w:val="24"/>
          <w:szCs w:val="24"/>
        </w:rPr>
        <w:t xml:space="preserve">For example, </w:t>
      </w:r>
      <w:r w:rsidRPr="005D10B1">
        <w:rPr>
          <w:rFonts w:ascii="Times New Roman" w:hAnsi="Times New Roman"/>
          <w:sz w:val="24"/>
          <w:szCs w:val="24"/>
        </w:rPr>
        <w:t xml:space="preserve">Andean polities </w:t>
      </w:r>
      <w:r w:rsidR="00502162" w:rsidRPr="005D10B1">
        <w:rPr>
          <w:rFonts w:ascii="Times New Roman" w:hAnsi="Times New Roman"/>
          <w:sz w:val="24"/>
          <w:szCs w:val="24"/>
        </w:rPr>
        <w:t xml:space="preserve">such </w:t>
      </w:r>
      <w:r w:rsidRPr="005D10B1">
        <w:rPr>
          <w:rFonts w:ascii="Times New Roman" w:hAnsi="Times New Roman"/>
          <w:sz w:val="24"/>
          <w:szCs w:val="24"/>
        </w:rPr>
        <w:t>as the Wari are not unanimously classified as an empire,</w:t>
      </w:r>
      <w:r w:rsidR="00285C66" w:rsidRPr="005D10B1">
        <w:rPr>
          <w:rFonts w:ascii="Times New Roman" w:hAnsi="Times New Roman"/>
          <w:sz w:val="24"/>
          <w:szCs w:val="24"/>
        </w:rPr>
        <w:t xml:space="preserve"> while</w:t>
      </w:r>
      <w:r w:rsidRPr="005D10B1">
        <w:rPr>
          <w:rFonts w:ascii="Times New Roman" w:hAnsi="Times New Roman"/>
          <w:sz w:val="24"/>
          <w:szCs w:val="24"/>
        </w:rPr>
        <w:t xml:space="preserve"> on the other hand,</w:t>
      </w:r>
      <w:r w:rsidR="00285C66" w:rsidRPr="005D10B1">
        <w:rPr>
          <w:rFonts w:ascii="Times New Roman" w:hAnsi="Times New Roman"/>
          <w:sz w:val="24"/>
          <w:szCs w:val="24"/>
        </w:rPr>
        <w:t xml:space="preserve"> the Inka</w:t>
      </w:r>
      <w:r w:rsidRPr="005D10B1">
        <w:rPr>
          <w:rFonts w:ascii="Times New Roman" w:hAnsi="Times New Roman"/>
          <w:sz w:val="24"/>
          <w:szCs w:val="24"/>
        </w:rPr>
        <w:t xml:space="preserve"> </w:t>
      </w:r>
      <w:r w:rsidR="00285C66" w:rsidRPr="005D10B1">
        <w:rPr>
          <w:rFonts w:ascii="Times New Roman" w:hAnsi="Times New Roman"/>
          <w:sz w:val="24"/>
          <w:szCs w:val="24"/>
        </w:rPr>
        <w:t>are</w:t>
      </w:r>
      <w:r w:rsidRPr="005D10B1">
        <w:rPr>
          <w:rFonts w:ascii="Times New Roman" w:hAnsi="Times New Roman"/>
          <w:sz w:val="24"/>
          <w:szCs w:val="24"/>
        </w:rPr>
        <w:t xml:space="preserve"> unequivocally </w:t>
      </w:r>
      <w:r w:rsidR="00285C66" w:rsidRPr="005D10B1">
        <w:rPr>
          <w:rFonts w:ascii="Times New Roman" w:hAnsi="Times New Roman"/>
          <w:sz w:val="24"/>
          <w:szCs w:val="24"/>
        </w:rPr>
        <w:t xml:space="preserve">recognized as </w:t>
      </w:r>
      <w:r w:rsidRPr="005D10B1">
        <w:rPr>
          <w:rFonts w:ascii="Times New Roman" w:hAnsi="Times New Roman"/>
          <w:sz w:val="24"/>
          <w:szCs w:val="24"/>
        </w:rPr>
        <w:t xml:space="preserve">an </w:t>
      </w:r>
      <w:r w:rsidR="00285C66" w:rsidRPr="005D10B1">
        <w:rPr>
          <w:rFonts w:ascii="Times New Roman" w:hAnsi="Times New Roman"/>
          <w:sz w:val="24"/>
          <w:szCs w:val="24"/>
        </w:rPr>
        <w:t>imperial power</w:t>
      </w:r>
      <w:r w:rsidR="00387424" w:rsidRPr="005D10B1">
        <w:rPr>
          <w:rFonts w:ascii="Times New Roman" w:hAnsi="Times New Roman"/>
          <w:sz w:val="24"/>
          <w:szCs w:val="24"/>
        </w:rPr>
        <w:t xml:space="preserve"> (</w:t>
      </w:r>
      <w:r w:rsidR="008D10C7" w:rsidRPr="005D10B1">
        <w:rPr>
          <w:rFonts w:ascii="Times New Roman" w:hAnsi="Times New Roman"/>
          <w:sz w:val="24"/>
          <w:szCs w:val="24"/>
        </w:rPr>
        <w:t>D’Atroy 2002; Covey 2006, 2008)</w:t>
      </w:r>
      <w:r w:rsidR="00285C66" w:rsidRPr="005D10B1">
        <w:rPr>
          <w:rFonts w:ascii="Times New Roman" w:hAnsi="Times New Roman"/>
          <w:sz w:val="24"/>
          <w:szCs w:val="24"/>
        </w:rPr>
        <w:t>.</w:t>
      </w:r>
      <w:r w:rsidRPr="005D10B1">
        <w:rPr>
          <w:rFonts w:ascii="Times New Roman" w:hAnsi="Times New Roman"/>
          <w:sz w:val="24"/>
          <w:szCs w:val="24"/>
        </w:rPr>
        <w:t xml:space="preserve"> </w:t>
      </w:r>
    </w:p>
    <w:p w14:paraId="297F3B35" w14:textId="77777777" w:rsidR="00870ECF" w:rsidRPr="005D10B1" w:rsidRDefault="00870ECF" w:rsidP="0005291D">
      <w:pPr>
        <w:pStyle w:val="Heading2"/>
        <w:spacing w:line="480" w:lineRule="auto"/>
        <w:rPr>
          <w:rFonts w:ascii="Times New Roman" w:hAnsi="Times New Roman"/>
          <w:sz w:val="24"/>
          <w:szCs w:val="24"/>
        </w:rPr>
      </w:pPr>
      <w:bookmarkStart w:id="6" w:name="_Toc362514041"/>
      <w:r w:rsidRPr="005D10B1">
        <w:rPr>
          <w:rFonts w:ascii="Times New Roman" w:hAnsi="Times New Roman"/>
          <w:sz w:val="24"/>
          <w:szCs w:val="24"/>
        </w:rPr>
        <w:t>Stages of Empire</w:t>
      </w:r>
      <w:bookmarkEnd w:id="6"/>
    </w:p>
    <w:p w14:paraId="110F2AF6" w14:textId="77777777" w:rsidR="00502162" w:rsidRPr="005D10B1" w:rsidRDefault="00387424" w:rsidP="0005291D">
      <w:pPr>
        <w:spacing w:after="0" w:line="480" w:lineRule="auto"/>
        <w:ind w:firstLine="720"/>
        <w:rPr>
          <w:rFonts w:ascii="Times New Roman" w:hAnsi="Times New Roman"/>
          <w:sz w:val="24"/>
          <w:szCs w:val="24"/>
        </w:rPr>
      </w:pPr>
      <w:r w:rsidRPr="005D10B1">
        <w:rPr>
          <w:rFonts w:ascii="Times New Roman" w:hAnsi="Times New Roman"/>
          <w:sz w:val="24"/>
          <w:szCs w:val="24"/>
        </w:rPr>
        <w:t>Turning now to stages of empire, Sinopoli (1994)</w:t>
      </w:r>
      <w:r w:rsidR="002A39C8" w:rsidRPr="005D10B1">
        <w:rPr>
          <w:rFonts w:ascii="Times New Roman" w:hAnsi="Times New Roman"/>
          <w:sz w:val="24"/>
          <w:szCs w:val="24"/>
        </w:rPr>
        <w:t xml:space="preserve"> argue</w:t>
      </w:r>
      <w:r w:rsidRPr="005D10B1">
        <w:rPr>
          <w:rFonts w:ascii="Times New Roman" w:hAnsi="Times New Roman"/>
          <w:sz w:val="24"/>
          <w:szCs w:val="24"/>
        </w:rPr>
        <w:t xml:space="preserve">s that all empires share three sequential temporal characteristics: </w:t>
      </w:r>
      <w:r w:rsidR="00502162" w:rsidRPr="005D10B1">
        <w:rPr>
          <w:rFonts w:ascii="Times New Roman" w:hAnsi="Times New Roman"/>
          <w:sz w:val="24"/>
          <w:szCs w:val="24"/>
        </w:rPr>
        <w:t xml:space="preserve">(1) </w:t>
      </w:r>
      <w:r w:rsidRPr="005D10B1">
        <w:rPr>
          <w:rFonts w:ascii="Times New Roman" w:hAnsi="Times New Roman"/>
          <w:sz w:val="24"/>
          <w:szCs w:val="24"/>
        </w:rPr>
        <w:t xml:space="preserve">expansion, </w:t>
      </w:r>
      <w:r w:rsidR="00502162" w:rsidRPr="005D10B1">
        <w:rPr>
          <w:rFonts w:ascii="Times New Roman" w:hAnsi="Times New Roman"/>
          <w:sz w:val="24"/>
          <w:szCs w:val="24"/>
        </w:rPr>
        <w:t xml:space="preserve">(2) </w:t>
      </w:r>
      <w:r w:rsidRPr="005D10B1">
        <w:rPr>
          <w:rFonts w:ascii="Times New Roman" w:hAnsi="Times New Roman"/>
          <w:sz w:val="24"/>
          <w:szCs w:val="24"/>
        </w:rPr>
        <w:t xml:space="preserve">consolidation, and </w:t>
      </w:r>
      <w:r w:rsidR="00502162" w:rsidRPr="005D10B1">
        <w:rPr>
          <w:rFonts w:ascii="Times New Roman" w:hAnsi="Times New Roman"/>
          <w:sz w:val="24"/>
          <w:szCs w:val="24"/>
        </w:rPr>
        <w:t xml:space="preserve">(3) </w:t>
      </w:r>
      <w:r w:rsidRPr="005D10B1">
        <w:rPr>
          <w:rFonts w:ascii="Times New Roman" w:hAnsi="Times New Roman"/>
          <w:sz w:val="24"/>
          <w:szCs w:val="24"/>
        </w:rPr>
        <w:t xml:space="preserve">collapse.  </w:t>
      </w:r>
      <w:r w:rsidR="00FF21ED" w:rsidRPr="005D10B1">
        <w:rPr>
          <w:rFonts w:ascii="Times New Roman" w:hAnsi="Times New Roman"/>
          <w:sz w:val="24"/>
          <w:szCs w:val="24"/>
        </w:rPr>
        <w:t>Despite these shar</w:t>
      </w:r>
      <w:r w:rsidR="00A73332" w:rsidRPr="005D10B1">
        <w:rPr>
          <w:rFonts w:ascii="Times New Roman" w:hAnsi="Times New Roman"/>
          <w:sz w:val="24"/>
          <w:szCs w:val="24"/>
        </w:rPr>
        <w:t>e</w:t>
      </w:r>
      <w:r w:rsidR="00FF21ED" w:rsidRPr="005D10B1">
        <w:rPr>
          <w:rFonts w:ascii="Times New Roman" w:hAnsi="Times New Roman"/>
          <w:sz w:val="24"/>
          <w:szCs w:val="24"/>
        </w:rPr>
        <w:t xml:space="preserve">d characteristics, Taagepera (1978) notes that </w:t>
      </w:r>
      <w:r w:rsidR="00792B45" w:rsidRPr="005D10B1">
        <w:rPr>
          <w:rFonts w:ascii="Times New Roman" w:hAnsi="Times New Roman"/>
          <w:sz w:val="24"/>
          <w:szCs w:val="24"/>
        </w:rPr>
        <w:t xml:space="preserve">ancient empires vary significantly in their longevity.  </w:t>
      </w:r>
      <w:r w:rsidR="00285C66" w:rsidRPr="005D10B1">
        <w:rPr>
          <w:rFonts w:ascii="Times New Roman" w:hAnsi="Times New Roman"/>
          <w:sz w:val="24"/>
          <w:szCs w:val="24"/>
        </w:rPr>
        <w:t xml:space="preserve">For example, the Timurid of Central Asia and </w:t>
      </w:r>
      <w:r w:rsidR="00502162" w:rsidRPr="005D10B1">
        <w:rPr>
          <w:rFonts w:ascii="Times New Roman" w:hAnsi="Times New Roman"/>
          <w:sz w:val="24"/>
          <w:szCs w:val="24"/>
        </w:rPr>
        <w:t xml:space="preserve">the </w:t>
      </w:r>
      <w:r w:rsidR="00285C66" w:rsidRPr="005D10B1">
        <w:rPr>
          <w:rFonts w:ascii="Times New Roman" w:hAnsi="Times New Roman"/>
          <w:sz w:val="24"/>
          <w:szCs w:val="24"/>
        </w:rPr>
        <w:t xml:space="preserve">Ch’in empire of China did not </w:t>
      </w:r>
      <w:r w:rsidRPr="005D10B1">
        <w:rPr>
          <w:rFonts w:ascii="Times New Roman" w:hAnsi="Times New Roman"/>
          <w:sz w:val="24"/>
          <w:szCs w:val="24"/>
        </w:rPr>
        <w:t>survive</w:t>
      </w:r>
      <w:r w:rsidR="00285C66" w:rsidRPr="005D10B1">
        <w:rPr>
          <w:rFonts w:ascii="Times New Roman" w:hAnsi="Times New Roman"/>
          <w:sz w:val="24"/>
          <w:szCs w:val="24"/>
        </w:rPr>
        <w:t xml:space="preserve"> </w:t>
      </w:r>
      <w:r w:rsidRPr="005D10B1">
        <w:rPr>
          <w:rFonts w:ascii="Times New Roman" w:hAnsi="Times New Roman"/>
          <w:sz w:val="24"/>
          <w:szCs w:val="24"/>
        </w:rPr>
        <w:t>the rule o</w:t>
      </w:r>
      <w:r w:rsidR="00A73332" w:rsidRPr="005D10B1">
        <w:rPr>
          <w:rFonts w:ascii="Times New Roman" w:hAnsi="Times New Roman"/>
          <w:sz w:val="24"/>
          <w:szCs w:val="24"/>
        </w:rPr>
        <w:t>f</w:t>
      </w:r>
      <w:r w:rsidRPr="005D10B1">
        <w:rPr>
          <w:rFonts w:ascii="Times New Roman" w:hAnsi="Times New Roman"/>
          <w:sz w:val="24"/>
          <w:szCs w:val="24"/>
        </w:rPr>
        <w:t xml:space="preserve"> their first emperor</w:t>
      </w:r>
      <w:r w:rsidR="00502162" w:rsidRPr="005D10B1">
        <w:rPr>
          <w:rFonts w:ascii="Times New Roman" w:hAnsi="Times New Roman"/>
          <w:sz w:val="24"/>
          <w:szCs w:val="24"/>
        </w:rPr>
        <w:t xml:space="preserve"> and </w:t>
      </w:r>
      <w:r w:rsidRPr="005D10B1">
        <w:rPr>
          <w:rFonts w:ascii="Times New Roman" w:hAnsi="Times New Roman"/>
          <w:sz w:val="24"/>
          <w:szCs w:val="24"/>
        </w:rPr>
        <w:t xml:space="preserve">empires such as the Aztec and Mongol persisted for less than one century, while </w:t>
      </w:r>
      <w:r w:rsidR="00870ECF" w:rsidRPr="005D10B1">
        <w:rPr>
          <w:rFonts w:ascii="Times New Roman" w:hAnsi="Times New Roman"/>
          <w:sz w:val="24"/>
          <w:szCs w:val="24"/>
        </w:rPr>
        <w:t>others such as</w:t>
      </w:r>
      <w:r w:rsidRPr="005D10B1">
        <w:rPr>
          <w:rFonts w:ascii="Times New Roman" w:hAnsi="Times New Roman"/>
          <w:sz w:val="24"/>
          <w:szCs w:val="24"/>
        </w:rPr>
        <w:t xml:space="preserve"> the Gupta</w:t>
      </w:r>
      <w:r w:rsidR="0005291D" w:rsidRPr="005D10B1">
        <w:rPr>
          <w:rFonts w:ascii="Times New Roman" w:hAnsi="Times New Roman"/>
          <w:sz w:val="24"/>
          <w:szCs w:val="24"/>
        </w:rPr>
        <w:t xml:space="preserve"> </w:t>
      </w:r>
      <w:r w:rsidRPr="005D10B1">
        <w:rPr>
          <w:rFonts w:ascii="Times New Roman" w:hAnsi="Times New Roman"/>
          <w:sz w:val="24"/>
          <w:szCs w:val="24"/>
        </w:rPr>
        <w:t>and Vijayanagara</w:t>
      </w:r>
      <w:r w:rsidR="0005291D" w:rsidRPr="005D10B1">
        <w:rPr>
          <w:rFonts w:ascii="Times New Roman" w:hAnsi="Times New Roman"/>
          <w:sz w:val="24"/>
          <w:szCs w:val="24"/>
        </w:rPr>
        <w:t xml:space="preserve"> (both located in present-day India)</w:t>
      </w:r>
      <w:r w:rsidRPr="005D10B1">
        <w:rPr>
          <w:rFonts w:ascii="Times New Roman" w:hAnsi="Times New Roman"/>
          <w:sz w:val="24"/>
          <w:szCs w:val="24"/>
        </w:rPr>
        <w:t xml:space="preserve"> lasted for almost two centuries </w:t>
      </w:r>
      <w:r w:rsidR="00870ECF" w:rsidRPr="005D10B1">
        <w:rPr>
          <w:rFonts w:ascii="Times New Roman" w:hAnsi="Times New Roman"/>
          <w:sz w:val="24"/>
          <w:szCs w:val="24"/>
        </w:rPr>
        <w:t>(Bodde 1967; Berdan 1982; Allsen 1987; Palat 1987; Manz 1989; Sharma 1989; Liverani 1993).  Still other empires, exemplified by Rome and the Han Dynasty, lasted for many centuries (Duncan-Jones 1990; Steinhardt 1990)</w:t>
      </w:r>
      <w:r w:rsidRPr="005D10B1">
        <w:rPr>
          <w:rFonts w:ascii="Times New Roman" w:hAnsi="Times New Roman"/>
          <w:sz w:val="24"/>
          <w:szCs w:val="24"/>
        </w:rPr>
        <w:t xml:space="preserve">. </w:t>
      </w:r>
      <w:r w:rsidR="00F33DE6" w:rsidRPr="005D10B1">
        <w:rPr>
          <w:rFonts w:ascii="Times New Roman" w:hAnsi="Times New Roman"/>
          <w:sz w:val="24"/>
          <w:szCs w:val="24"/>
        </w:rPr>
        <w:t xml:space="preserve"> </w:t>
      </w:r>
    </w:p>
    <w:p w14:paraId="0DEFD685" w14:textId="77777777" w:rsidR="00573956" w:rsidRPr="005D10B1" w:rsidRDefault="00F33DE6" w:rsidP="0045223A">
      <w:pPr>
        <w:spacing w:after="0" w:line="480" w:lineRule="auto"/>
        <w:ind w:firstLine="720"/>
        <w:rPr>
          <w:rFonts w:ascii="Times New Roman" w:hAnsi="Times New Roman"/>
          <w:sz w:val="24"/>
          <w:szCs w:val="24"/>
        </w:rPr>
      </w:pPr>
      <w:r w:rsidRPr="005D10B1">
        <w:rPr>
          <w:rFonts w:ascii="Times New Roman" w:hAnsi="Times New Roman"/>
          <w:sz w:val="24"/>
          <w:szCs w:val="24"/>
        </w:rPr>
        <w:t xml:space="preserve">While understanding geographic expansion is necessary for scholars interested in ancient and modern empires, attention must also be paid </w:t>
      </w:r>
      <w:r w:rsidR="00A73332" w:rsidRPr="005D10B1">
        <w:rPr>
          <w:rFonts w:ascii="Times New Roman" w:hAnsi="Times New Roman"/>
          <w:sz w:val="24"/>
          <w:szCs w:val="24"/>
        </w:rPr>
        <w:t xml:space="preserve">to </w:t>
      </w:r>
      <w:r w:rsidRPr="005D10B1">
        <w:rPr>
          <w:rFonts w:ascii="Times New Roman" w:hAnsi="Times New Roman"/>
          <w:sz w:val="24"/>
          <w:szCs w:val="24"/>
        </w:rPr>
        <w:t>how empires initiate consolidation or the process by which subjugated territories are unified under</w:t>
      </w:r>
      <w:r w:rsidR="0045223A" w:rsidRPr="005D10B1">
        <w:rPr>
          <w:rFonts w:ascii="Times New Roman" w:hAnsi="Times New Roman"/>
          <w:sz w:val="24"/>
          <w:szCs w:val="24"/>
        </w:rPr>
        <w:t xml:space="preserve"> </w:t>
      </w:r>
      <w:r w:rsidRPr="005D10B1">
        <w:rPr>
          <w:rFonts w:ascii="Times New Roman" w:hAnsi="Times New Roman"/>
          <w:sz w:val="24"/>
          <w:szCs w:val="24"/>
        </w:rPr>
        <w:t xml:space="preserve">common political, economic, and ideological </w:t>
      </w:r>
      <w:r w:rsidR="0045223A" w:rsidRPr="005D10B1">
        <w:rPr>
          <w:rFonts w:ascii="Times New Roman" w:hAnsi="Times New Roman"/>
          <w:sz w:val="24"/>
          <w:szCs w:val="24"/>
        </w:rPr>
        <w:t xml:space="preserve">systems (Eisenstadt </w:t>
      </w:r>
      <w:r w:rsidR="0045223A" w:rsidRPr="005D10B1">
        <w:rPr>
          <w:rFonts w:ascii="Times New Roman" w:hAnsi="Times New Roman"/>
          <w:sz w:val="24"/>
          <w:szCs w:val="24"/>
        </w:rPr>
        <w:lastRenderedPageBreak/>
        <w:t>1963; Morrison and Sinopoli 1992; Brumfiel 1994; Sinopoli 1994)</w:t>
      </w:r>
      <w:r w:rsidRPr="005D10B1">
        <w:rPr>
          <w:rFonts w:ascii="Times New Roman" w:hAnsi="Times New Roman"/>
          <w:sz w:val="24"/>
          <w:szCs w:val="24"/>
        </w:rPr>
        <w:t>.</w:t>
      </w:r>
      <w:r w:rsidR="0045223A" w:rsidRPr="005D10B1">
        <w:rPr>
          <w:rFonts w:ascii="Times New Roman" w:hAnsi="Times New Roman"/>
          <w:sz w:val="24"/>
          <w:szCs w:val="24"/>
        </w:rPr>
        <w:t xml:space="preserve">  Clearly, effective consolidation of imperial territory is compulsory in order for empires to maintain themselves</w:t>
      </w:r>
      <w:r w:rsidR="00A73332" w:rsidRPr="005D10B1">
        <w:rPr>
          <w:rFonts w:ascii="Times New Roman" w:hAnsi="Times New Roman"/>
          <w:sz w:val="24"/>
          <w:szCs w:val="24"/>
        </w:rPr>
        <w:t>,</w:t>
      </w:r>
      <w:r w:rsidR="0045223A" w:rsidRPr="005D10B1">
        <w:rPr>
          <w:rFonts w:ascii="Times New Roman" w:hAnsi="Times New Roman"/>
          <w:sz w:val="24"/>
          <w:szCs w:val="24"/>
        </w:rPr>
        <w:t xml:space="preserve"> and scholars have paid a great deal of attention </w:t>
      </w:r>
      <w:r w:rsidR="00A137F1" w:rsidRPr="005D10B1">
        <w:rPr>
          <w:rFonts w:ascii="Times New Roman" w:hAnsi="Times New Roman"/>
          <w:sz w:val="24"/>
          <w:szCs w:val="24"/>
        </w:rPr>
        <w:t>to</w:t>
      </w:r>
      <w:r w:rsidR="0045223A" w:rsidRPr="005D10B1">
        <w:rPr>
          <w:rFonts w:ascii="Times New Roman" w:hAnsi="Times New Roman"/>
          <w:sz w:val="24"/>
          <w:szCs w:val="24"/>
        </w:rPr>
        <w:t xml:space="preserve"> this particular topic (O</w:t>
      </w:r>
      <w:r w:rsidR="00A137F1" w:rsidRPr="005D10B1">
        <w:rPr>
          <w:rFonts w:ascii="Times New Roman" w:hAnsi="Times New Roman"/>
          <w:sz w:val="24"/>
          <w:szCs w:val="24"/>
        </w:rPr>
        <w:t xml:space="preserve">gburn 2004; </w:t>
      </w:r>
      <w:r w:rsidR="0045223A" w:rsidRPr="005D10B1">
        <w:rPr>
          <w:rFonts w:ascii="Times New Roman" w:hAnsi="Times New Roman"/>
          <w:sz w:val="24"/>
          <w:szCs w:val="24"/>
        </w:rPr>
        <w:t xml:space="preserve">Schreiber </w:t>
      </w:r>
      <w:r w:rsidR="00A137F1" w:rsidRPr="005D10B1">
        <w:rPr>
          <w:rFonts w:ascii="Times New Roman" w:hAnsi="Times New Roman"/>
          <w:sz w:val="24"/>
          <w:szCs w:val="24"/>
        </w:rPr>
        <w:t>2005). Lastly, the subject of imperial decline and collapse has also been investigated, as scholars have recognized a multitude of agents responsible for fragmentation and collapse ranging from foreign invaders, environmental factors, over</w:t>
      </w:r>
      <w:r w:rsidR="009640A4" w:rsidRPr="005D10B1">
        <w:rPr>
          <w:rFonts w:ascii="Times New Roman" w:hAnsi="Times New Roman"/>
          <w:sz w:val="24"/>
          <w:szCs w:val="24"/>
        </w:rPr>
        <w:t>-</w:t>
      </w:r>
      <w:r w:rsidR="00A137F1" w:rsidRPr="005D10B1">
        <w:rPr>
          <w:rFonts w:ascii="Times New Roman" w:hAnsi="Times New Roman"/>
          <w:sz w:val="24"/>
          <w:szCs w:val="24"/>
        </w:rPr>
        <w:t xml:space="preserve">centralization, </w:t>
      </w:r>
      <w:proofErr w:type="gramStart"/>
      <w:r w:rsidR="00F307E9" w:rsidRPr="005D10B1">
        <w:rPr>
          <w:rFonts w:ascii="Times New Roman" w:hAnsi="Times New Roman"/>
          <w:sz w:val="24"/>
          <w:szCs w:val="24"/>
        </w:rPr>
        <w:t>communication</w:t>
      </w:r>
      <w:proofErr w:type="gramEnd"/>
      <w:r w:rsidR="00A137F1" w:rsidRPr="005D10B1">
        <w:rPr>
          <w:rFonts w:ascii="Times New Roman" w:hAnsi="Times New Roman"/>
          <w:sz w:val="24"/>
          <w:szCs w:val="24"/>
        </w:rPr>
        <w:t xml:space="preserve"> problems over large distances, and regional </w:t>
      </w:r>
      <w:r w:rsidR="00BB45A9" w:rsidRPr="005D10B1">
        <w:rPr>
          <w:rFonts w:ascii="Times New Roman" w:hAnsi="Times New Roman"/>
          <w:sz w:val="24"/>
          <w:szCs w:val="24"/>
        </w:rPr>
        <w:t>conflict (Bronson 1988;</w:t>
      </w:r>
      <w:r w:rsidR="0016675A" w:rsidRPr="005D10B1">
        <w:rPr>
          <w:rFonts w:ascii="Times New Roman" w:hAnsi="Times New Roman"/>
          <w:sz w:val="24"/>
          <w:szCs w:val="24"/>
        </w:rPr>
        <w:t xml:space="preserve"> Brumfiel 1992;</w:t>
      </w:r>
      <w:r w:rsidR="00BB45A9" w:rsidRPr="005D10B1">
        <w:rPr>
          <w:rFonts w:ascii="Times New Roman" w:hAnsi="Times New Roman"/>
          <w:sz w:val="24"/>
          <w:szCs w:val="24"/>
        </w:rPr>
        <w:t xml:space="preserve"> </w:t>
      </w:r>
      <w:r w:rsidR="00E33369" w:rsidRPr="005D10B1">
        <w:rPr>
          <w:rFonts w:ascii="Times New Roman" w:hAnsi="Times New Roman"/>
          <w:sz w:val="24"/>
          <w:szCs w:val="24"/>
        </w:rPr>
        <w:t xml:space="preserve">Postgate 1992; </w:t>
      </w:r>
      <w:r w:rsidR="00BB45A9" w:rsidRPr="005D10B1">
        <w:rPr>
          <w:rFonts w:ascii="Times New Roman" w:hAnsi="Times New Roman"/>
          <w:sz w:val="24"/>
          <w:szCs w:val="24"/>
        </w:rPr>
        <w:t>Weiss and Courtney 1993</w:t>
      </w:r>
      <w:r w:rsidR="0016675A" w:rsidRPr="005D10B1">
        <w:rPr>
          <w:rFonts w:ascii="Times New Roman" w:hAnsi="Times New Roman"/>
          <w:sz w:val="24"/>
          <w:szCs w:val="24"/>
        </w:rPr>
        <w:t>).</w:t>
      </w:r>
      <w:r w:rsidR="00BB45A9" w:rsidRPr="005D10B1">
        <w:rPr>
          <w:rFonts w:ascii="Times New Roman" w:hAnsi="Times New Roman"/>
          <w:sz w:val="24"/>
          <w:szCs w:val="24"/>
        </w:rPr>
        <w:t xml:space="preserve">  </w:t>
      </w:r>
    </w:p>
    <w:p w14:paraId="450553CE" w14:textId="77777777" w:rsidR="00502162" w:rsidRPr="005D10B1" w:rsidRDefault="00573956" w:rsidP="00573956">
      <w:pPr>
        <w:spacing w:after="0" w:line="480" w:lineRule="auto"/>
        <w:ind w:firstLine="720"/>
        <w:rPr>
          <w:rFonts w:ascii="Times New Roman" w:hAnsi="Times New Roman"/>
          <w:sz w:val="24"/>
          <w:szCs w:val="24"/>
        </w:rPr>
      </w:pPr>
      <w:r w:rsidRPr="005D10B1">
        <w:rPr>
          <w:rFonts w:ascii="Times New Roman" w:hAnsi="Times New Roman"/>
          <w:sz w:val="24"/>
          <w:szCs w:val="24"/>
        </w:rPr>
        <w:t>Regardless of the temporal component of an empire’s longevity, all empires share the common characteristic of rapid territorial growth or expansion during their initial stages.  As Sinopli (1994) suggests, territorial expansion through either diplomatic or coercive means is a hallmark of imperial propagation. Clearly, the mechanisms of initial imperial expansion are complex and diverse and can range from localized tensions rela</w:t>
      </w:r>
      <w:r w:rsidR="00B457AA" w:rsidRPr="005D10B1">
        <w:rPr>
          <w:rFonts w:ascii="Times New Roman" w:hAnsi="Times New Roman"/>
          <w:sz w:val="24"/>
          <w:szCs w:val="24"/>
        </w:rPr>
        <w:t xml:space="preserve">ted to regional disintegration to complete </w:t>
      </w:r>
      <w:r w:rsidRPr="005D10B1">
        <w:rPr>
          <w:rFonts w:ascii="Times New Roman" w:hAnsi="Times New Roman"/>
          <w:sz w:val="24"/>
          <w:szCs w:val="24"/>
        </w:rPr>
        <w:t xml:space="preserve">breakdown of political systems </w:t>
      </w:r>
      <w:r w:rsidR="00B457AA" w:rsidRPr="005D10B1">
        <w:rPr>
          <w:rFonts w:ascii="Times New Roman" w:hAnsi="Times New Roman"/>
          <w:sz w:val="24"/>
          <w:szCs w:val="24"/>
        </w:rPr>
        <w:t>(Finley 1978; Brumfiel 199</w:t>
      </w:r>
      <w:r w:rsidR="00C871DE" w:rsidRPr="005D10B1">
        <w:rPr>
          <w:rFonts w:ascii="Times New Roman" w:hAnsi="Times New Roman"/>
          <w:sz w:val="24"/>
          <w:szCs w:val="24"/>
        </w:rPr>
        <w:t>2</w:t>
      </w:r>
      <w:r w:rsidR="00B457AA" w:rsidRPr="005D10B1">
        <w:rPr>
          <w:rFonts w:ascii="Times New Roman" w:hAnsi="Times New Roman"/>
          <w:sz w:val="24"/>
          <w:szCs w:val="24"/>
        </w:rPr>
        <w:t xml:space="preserve">; Sinopli 1994).  </w:t>
      </w:r>
      <w:r w:rsidR="0031710F" w:rsidRPr="005D10B1">
        <w:rPr>
          <w:rFonts w:ascii="Times New Roman" w:hAnsi="Times New Roman"/>
          <w:sz w:val="24"/>
          <w:szCs w:val="24"/>
        </w:rPr>
        <w:t xml:space="preserve">In both these cases, the fundamental assertion is </w:t>
      </w:r>
      <w:r w:rsidR="008B0D71" w:rsidRPr="005D10B1">
        <w:rPr>
          <w:rFonts w:ascii="Times New Roman" w:hAnsi="Times New Roman"/>
          <w:sz w:val="24"/>
          <w:szCs w:val="24"/>
        </w:rPr>
        <w:t>that imperial</w:t>
      </w:r>
      <w:r w:rsidR="0031710F" w:rsidRPr="005D10B1">
        <w:rPr>
          <w:rFonts w:ascii="Times New Roman" w:hAnsi="Times New Roman"/>
          <w:sz w:val="24"/>
          <w:szCs w:val="24"/>
        </w:rPr>
        <w:t xml:space="preserve"> powers sometimes seize opportunities</w:t>
      </w:r>
      <w:r w:rsidR="008B0D71" w:rsidRPr="005D10B1">
        <w:rPr>
          <w:rFonts w:ascii="Times New Roman" w:hAnsi="Times New Roman"/>
          <w:sz w:val="24"/>
          <w:szCs w:val="24"/>
        </w:rPr>
        <w:t xml:space="preserve"> of political</w:t>
      </w:r>
      <w:r w:rsidR="0031710F" w:rsidRPr="005D10B1">
        <w:rPr>
          <w:rFonts w:ascii="Times New Roman" w:hAnsi="Times New Roman"/>
          <w:sz w:val="24"/>
          <w:szCs w:val="24"/>
        </w:rPr>
        <w:t xml:space="preserve"> upheaval in order to conquer and sub</w:t>
      </w:r>
      <w:r w:rsidR="008B0D71" w:rsidRPr="005D10B1">
        <w:rPr>
          <w:rFonts w:ascii="Times New Roman" w:hAnsi="Times New Roman"/>
          <w:sz w:val="24"/>
          <w:szCs w:val="24"/>
        </w:rPr>
        <w:t>sume</w:t>
      </w:r>
      <w:r w:rsidR="0031710F" w:rsidRPr="005D10B1">
        <w:rPr>
          <w:rFonts w:ascii="Times New Roman" w:hAnsi="Times New Roman"/>
          <w:sz w:val="24"/>
          <w:szCs w:val="24"/>
        </w:rPr>
        <w:t xml:space="preserve"> new tracts of territory.  </w:t>
      </w:r>
    </w:p>
    <w:p w14:paraId="786CD51B" w14:textId="77777777" w:rsidR="006C22D5" w:rsidRPr="005D10B1" w:rsidRDefault="00B457AA" w:rsidP="00573956">
      <w:pPr>
        <w:spacing w:after="0" w:line="480" w:lineRule="auto"/>
        <w:ind w:firstLine="720"/>
        <w:rPr>
          <w:rFonts w:ascii="Times New Roman" w:hAnsi="Times New Roman"/>
          <w:sz w:val="24"/>
          <w:szCs w:val="24"/>
        </w:rPr>
      </w:pPr>
      <w:r w:rsidRPr="005D10B1">
        <w:rPr>
          <w:rFonts w:ascii="Times New Roman" w:hAnsi="Times New Roman"/>
          <w:sz w:val="24"/>
          <w:szCs w:val="24"/>
        </w:rPr>
        <w:t xml:space="preserve">Moreover, the growth of an empire during its nascent stages has been attributed to a multitude of factors including protection from outside threats, a </w:t>
      </w:r>
      <w:r w:rsidRPr="005D10B1">
        <w:rPr>
          <w:rFonts w:ascii="Times New Roman" w:hAnsi="Times New Roman"/>
          <w:sz w:val="24"/>
          <w:szCs w:val="24"/>
        </w:rPr>
        <w:lastRenderedPageBreak/>
        <w:t xml:space="preserve">desire for procurement of economic resources, </w:t>
      </w:r>
      <w:r w:rsidR="00085F89" w:rsidRPr="005D10B1">
        <w:rPr>
          <w:rFonts w:ascii="Times New Roman" w:hAnsi="Times New Roman"/>
          <w:sz w:val="24"/>
          <w:szCs w:val="24"/>
        </w:rPr>
        <w:t xml:space="preserve">and the spread of </w:t>
      </w:r>
      <w:r w:rsidR="00E1214E" w:rsidRPr="005D10B1">
        <w:rPr>
          <w:rFonts w:ascii="Times New Roman" w:hAnsi="Times New Roman"/>
          <w:sz w:val="24"/>
          <w:szCs w:val="24"/>
        </w:rPr>
        <w:t>imperial ideology (Earle and D’Altroy 1989; Conrad 1992; Conrad and Demarest 1984; Liverani 1993)</w:t>
      </w:r>
      <w:r w:rsidR="006C22D5" w:rsidRPr="005D10B1">
        <w:rPr>
          <w:rFonts w:ascii="Times New Roman" w:hAnsi="Times New Roman"/>
          <w:sz w:val="24"/>
          <w:szCs w:val="24"/>
        </w:rPr>
        <w:t xml:space="preserve">. </w:t>
      </w:r>
      <w:r w:rsidR="00BE4835" w:rsidRPr="005D10B1">
        <w:rPr>
          <w:rFonts w:ascii="Times New Roman" w:hAnsi="Times New Roman"/>
          <w:sz w:val="24"/>
          <w:szCs w:val="24"/>
        </w:rPr>
        <w:t xml:space="preserve">Sometimes, as </w:t>
      </w:r>
      <w:r w:rsidR="006C22D5" w:rsidRPr="005D10B1">
        <w:rPr>
          <w:rFonts w:ascii="Times New Roman" w:hAnsi="Times New Roman"/>
          <w:sz w:val="24"/>
          <w:szCs w:val="24"/>
        </w:rPr>
        <w:t xml:space="preserve">numerous scholars have asserted, imperial centers of power </w:t>
      </w:r>
      <w:r w:rsidR="00BE4835" w:rsidRPr="005D10B1">
        <w:rPr>
          <w:rFonts w:ascii="Times New Roman" w:hAnsi="Times New Roman"/>
          <w:sz w:val="24"/>
          <w:szCs w:val="24"/>
        </w:rPr>
        <w:t>have</w:t>
      </w:r>
      <w:r w:rsidR="006C22D5" w:rsidRPr="005D10B1">
        <w:rPr>
          <w:rFonts w:ascii="Times New Roman" w:hAnsi="Times New Roman"/>
          <w:sz w:val="24"/>
          <w:szCs w:val="24"/>
        </w:rPr>
        <w:t xml:space="preserve"> relied on military prowess for territorial expansion (Luttwak 1976; Mann 1986; Hassig 1988; Hassig 1992</w:t>
      </w:r>
      <w:r w:rsidR="00BE4835" w:rsidRPr="005D10B1">
        <w:rPr>
          <w:rFonts w:ascii="Times New Roman" w:hAnsi="Times New Roman"/>
          <w:sz w:val="24"/>
          <w:szCs w:val="24"/>
        </w:rPr>
        <w:t>).  In other contexts, however, diplomatic processes have been utilized for more peaceful integration of new territory (Schreiber 1992). Regardless, as Sinopoli (1994), Hodge (1991), and more recently Liebmann and Murphy (2010) reiterate, conquest is hardly ever a single event and territorial expansion is often met with resistance</w:t>
      </w:r>
      <w:r w:rsidR="00B3316D" w:rsidRPr="005D10B1">
        <w:rPr>
          <w:rFonts w:ascii="Times New Roman" w:hAnsi="Times New Roman"/>
          <w:sz w:val="24"/>
          <w:szCs w:val="24"/>
        </w:rPr>
        <w:t xml:space="preserve">, often in the form of </w:t>
      </w:r>
      <w:r w:rsidR="00BE4835" w:rsidRPr="005D10B1">
        <w:rPr>
          <w:rFonts w:ascii="Times New Roman" w:hAnsi="Times New Roman"/>
          <w:sz w:val="24"/>
          <w:szCs w:val="24"/>
        </w:rPr>
        <w:t xml:space="preserve">violent rebellion.  </w:t>
      </w:r>
    </w:p>
    <w:p w14:paraId="023873C2" w14:textId="77777777" w:rsidR="00502162" w:rsidRPr="005D10B1" w:rsidRDefault="00B3316D" w:rsidP="008A3428">
      <w:pPr>
        <w:spacing w:after="0" w:line="480" w:lineRule="auto"/>
        <w:ind w:firstLine="720"/>
        <w:rPr>
          <w:rFonts w:ascii="Times New Roman" w:hAnsi="Times New Roman"/>
          <w:sz w:val="24"/>
          <w:szCs w:val="24"/>
        </w:rPr>
      </w:pPr>
      <w:r w:rsidRPr="005D10B1">
        <w:rPr>
          <w:rFonts w:ascii="Times New Roman" w:hAnsi="Times New Roman"/>
          <w:sz w:val="24"/>
          <w:szCs w:val="24"/>
        </w:rPr>
        <w:t>For</w:t>
      </w:r>
      <w:r w:rsidR="00FF21ED" w:rsidRPr="005D10B1">
        <w:rPr>
          <w:rFonts w:ascii="Times New Roman" w:hAnsi="Times New Roman"/>
          <w:sz w:val="24"/>
          <w:szCs w:val="24"/>
        </w:rPr>
        <w:t xml:space="preserve"> an empire to survive multiple generations of power transfer, a totalitarian system of imperial governance must be established by those individuals occupying the most senior levels of authority</w:t>
      </w:r>
      <w:r w:rsidR="00AD2ECC" w:rsidRPr="005D10B1">
        <w:rPr>
          <w:rFonts w:ascii="Times New Roman" w:hAnsi="Times New Roman"/>
          <w:sz w:val="24"/>
          <w:szCs w:val="24"/>
        </w:rPr>
        <w:t xml:space="preserve"> (</w:t>
      </w:r>
      <w:r w:rsidR="00037B01" w:rsidRPr="005D10B1">
        <w:rPr>
          <w:rFonts w:ascii="Times New Roman" w:hAnsi="Times New Roman"/>
          <w:sz w:val="24"/>
          <w:szCs w:val="24"/>
        </w:rPr>
        <w:t xml:space="preserve">Morrison </w:t>
      </w:r>
      <w:r w:rsidR="00AD2ECC" w:rsidRPr="005D10B1">
        <w:rPr>
          <w:rFonts w:ascii="Times New Roman" w:hAnsi="Times New Roman"/>
          <w:sz w:val="24"/>
          <w:szCs w:val="24"/>
        </w:rPr>
        <w:t>2001)</w:t>
      </w:r>
      <w:r w:rsidR="00FF21ED" w:rsidRPr="005D10B1">
        <w:rPr>
          <w:rFonts w:ascii="Times New Roman" w:hAnsi="Times New Roman"/>
          <w:sz w:val="24"/>
          <w:szCs w:val="24"/>
        </w:rPr>
        <w:t>.  As Sinopoli (1994) and Streusand (1989) maintain, this involves</w:t>
      </w:r>
      <w:r w:rsidR="00A453D2" w:rsidRPr="005D10B1">
        <w:rPr>
          <w:rFonts w:ascii="Times New Roman" w:hAnsi="Times New Roman"/>
          <w:sz w:val="24"/>
          <w:szCs w:val="24"/>
        </w:rPr>
        <w:t xml:space="preserve"> establishing new bureaucratic institutions, building administrative infrastructure, spreading imperial ideology across newly acquired territory, and sometimes coopting local elites to serve as representatives of the imperial state.  </w:t>
      </w:r>
    </w:p>
    <w:p w14:paraId="4ABD9232" w14:textId="77777777" w:rsidR="000C23BC" w:rsidRPr="005D10B1" w:rsidRDefault="00B3316D" w:rsidP="008A3428">
      <w:pPr>
        <w:spacing w:after="0" w:line="480" w:lineRule="auto"/>
        <w:ind w:firstLine="720"/>
        <w:rPr>
          <w:rFonts w:ascii="Times New Roman" w:hAnsi="Times New Roman"/>
          <w:sz w:val="24"/>
          <w:szCs w:val="24"/>
        </w:rPr>
      </w:pPr>
      <w:r w:rsidRPr="005D10B1">
        <w:rPr>
          <w:rFonts w:ascii="Times New Roman" w:hAnsi="Times New Roman"/>
          <w:sz w:val="24"/>
          <w:szCs w:val="24"/>
        </w:rPr>
        <w:t>In sum</w:t>
      </w:r>
      <w:r w:rsidR="00A453D2" w:rsidRPr="005D10B1">
        <w:rPr>
          <w:rFonts w:ascii="Times New Roman" w:hAnsi="Times New Roman"/>
          <w:sz w:val="24"/>
          <w:szCs w:val="24"/>
        </w:rPr>
        <w:t>, different empires accomplish each of these objectives in numerous and diverse ways</w:t>
      </w:r>
      <w:r w:rsidR="00EE275A" w:rsidRPr="005D10B1">
        <w:rPr>
          <w:rFonts w:ascii="Times New Roman" w:hAnsi="Times New Roman"/>
          <w:sz w:val="24"/>
          <w:szCs w:val="24"/>
        </w:rPr>
        <w:t>.</w:t>
      </w:r>
      <w:r w:rsidR="00A453D2" w:rsidRPr="005D10B1">
        <w:rPr>
          <w:rFonts w:ascii="Times New Roman" w:hAnsi="Times New Roman"/>
          <w:sz w:val="24"/>
          <w:szCs w:val="24"/>
        </w:rPr>
        <w:t xml:space="preserve">  </w:t>
      </w:r>
      <w:r w:rsidR="000C23BC" w:rsidRPr="005D10B1">
        <w:rPr>
          <w:rFonts w:ascii="Times New Roman" w:hAnsi="Times New Roman"/>
          <w:sz w:val="24"/>
          <w:szCs w:val="24"/>
        </w:rPr>
        <w:t xml:space="preserve">Moreover, particular socio-political practices such as forced resettlement were more common </w:t>
      </w:r>
      <w:r w:rsidR="00010AFD" w:rsidRPr="005D10B1">
        <w:rPr>
          <w:rFonts w:ascii="Times New Roman" w:hAnsi="Times New Roman"/>
          <w:sz w:val="24"/>
          <w:szCs w:val="24"/>
        </w:rPr>
        <w:t xml:space="preserve">strategies among certain imperial groups than in others.  In the case of the Inka, for example, resettlement </w:t>
      </w:r>
      <w:r w:rsidR="00E33369" w:rsidRPr="005D10B1">
        <w:rPr>
          <w:rFonts w:ascii="Times New Roman" w:hAnsi="Times New Roman"/>
          <w:sz w:val="24"/>
          <w:szCs w:val="24"/>
        </w:rPr>
        <w:t xml:space="preserve">was a cornerstone of the </w:t>
      </w:r>
      <w:r w:rsidR="00E33369" w:rsidRPr="005D10B1">
        <w:rPr>
          <w:rFonts w:ascii="Times New Roman" w:hAnsi="Times New Roman"/>
          <w:sz w:val="24"/>
          <w:szCs w:val="24"/>
        </w:rPr>
        <w:lastRenderedPageBreak/>
        <w:t xml:space="preserve">imperial agenda and reshaped the Andean landscape in a way that had never been seen previously (see Chapter 3).   </w:t>
      </w:r>
    </w:p>
    <w:p w14:paraId="659E7543" w14:textId="77777777" w:rsidR="00792B45" w:rsidRPr="005D10B1" w:rsidRDefault="00870ECF" w:rsidP="008A3428">
      <w:pPr>
        <w:pStyle w:val="Heading2"/>
        <w:spacing w:line="480" w:lineRule="auto"/>
        <w:rPr>
          <w:rFonts w:ascii="Times New Roman" w:hAnsi="Times New Roman"/>
          <w:sz w:val="24"/>
          <w:szCs w:val="24"/>
        </w:rPr>
      </w:pPr>
      <w:bookmarkStart w:id="7" w:name="_Toc362514042"/>
      <w:r w:rsidRPr="005D10B1">
        <w:rPr>
          <w:rFonts w:ascii="Times New Roman" w:hAnsi="Times New Roman"/>
          <w:sz w:val="24"/>
          <w:szCs w:val="24"/>
        </w:rPr>
        <w:t>Identification of Empire</w:t>
      </w:r>
      <w:r w:rsidR="00387424" w:rsidRPr="005D10B1">
        <w:rPr>
          <w:rFonts w:ascii="Times New Roman" w:hAnsi="Times New Roman"/>
          <w:sz w:val="24"/>
          <w:szCs w:val="24"/>
        </w:rPr>
        <w:t xml:space="preserve"> </w:t>
      </w:r>
      <w:r w:rsidR="000C23BC" w:rsidRPr="005D10B1">
        <w:rPr>
          <w:rFonts w:ascii="Times New Roman" w:hAnsi="Times New Roman"/>
          <w:sz w:val="24"/>
          <w:szCs w:val="24"/>
        </w:rPr>
        <w:t>in the Archaeological Record</w:t>
      </w:r>
      <w:bookmarkEnd w:id="7"/>
    </w:p>
    <w:p w14:paraId="0B0567CE" w14:textId="77777777" w:rsidR="00CF0CA4" w:rsidRPr="005D10B1" w:rsidRDefault="003A4274" w:rsidP="004A0625">
      <w:pPr>
        <w:spacing w:after="0" w:line="480" w:lineRule="auto"/>
        <w:ind w:firstLine="720"/>
        <w:rPr>
          <w:rFonts w:ascii="Times New Roman" w:hAnsi="Times New Roman"/>
          <w:sz w:val="24"/>
          <w:szCs w:val="24"/>
        </w:rPr>
      </w:pPr>
      <w:r w:rsidRPr="005D10B1">
        <w:rPr>
          <w:rFonts w:ascii="Times New Roman" w:hAnsi="Times New Roman"/>
          <w:sz w:val="24"/>
          <w:szCs w:val="24"/>
        </w:rPr>
        <w:t>In a useful model based on empires of pre-Columbian Mesoamerica, Smith and Montiel (2001) summarize the work</w:t>
      </w:r>
      <w:r w:rsidR="00A73332" w:rsidRPr="005D10B1">
        <w:rPr>
          <w:rFonts w:ascii="Times New Roman" w:hAnsi="Times New Roman"/>
          <w:sz w:val="24"/>
          <w:szCs w:val="24"/>
        </w:rPr>
        <w:t xml:space="preserve"> of</w:t>
      </w:r>
      <w:r w:rsidR="00DD399A" w:rsidRPr="005D10B1">
        <w:rPr>
          <w:rFonts w:ascii="Times New Roman" w:hAnsi="Times New Roman"/>
          <w:sz w:val="24"/>
          <w:szCs w:val="24"/>
        </w:rPr>
        <w:t xml:space="preserve"> political scientist Michael </w:t>
      </w:r>
      <w:r w:rsidRPr="005D10B1">
        <w:rPr>
          <w:rFonts w:ascii="Times New Roman" w:hAnsi="Times New Roman"/>
          <w:sz w:val="24"/>
          <w:szCs w:val="24"/>
        </w:rPr>
        <w:t xml:space="preserve">Doyle (1986) </w:t>
      </w:r>
      <w:r w:rsidR="00B3316D" w:rsidRPr="005D10B1">
        <w:rPr>
          <w:rFonts w:ascii="Times New Roman" w:hAnsi="Times New Roman"/>
          <w:sz w:val="24"/>
          <w:szCs w:val="24"/>
        </w:rPr>
        <w:t>in an effort</w:t>
      </w:r>
      <w:r w:rsidRPr="005D10B1">
        <w:rPr>
          <w:rFonts w:ascii="Times New Roman" w:hAnsi="Times New Roman"/>
          <w:sz w:val="24"/>
          <w:szCs w:val="24"/>
        </w:rPr>
        <w:t xml:space="preserve"> </w:t>
      </w:r>
      <w:r w:rsidR="00E33369" w:rsidRPr="005D10B1">
        <w:rPr>
          <w:rFonts w:ascii="Times New Roman" w:hAnsi="Times New Roman"/>
          <w:sz w:val="24"/>
          <w:szCs w:val="24"/>
        </w:rPr>
        <w:t>to understand the political nature of empire by identifying several social and economic components extrapolated from archaeological remains</w:t>
      </w:r>
      <w:r w:rsidR="004A0625" w:rsidRPr="005D10B1">
        <w:rPr>
          <w:rFonts w:ascii="Times New Roman" w:hAnsi="Times New Roman"/>
          <w:sz w:val="24"/>
          <w:szCs w:val="24"/>
        </w:rPr>
        <w:t xml:space="preserve"> (Table 1)</w:t>
      </w:r>
      <w:r w:rsidR="00E33369" w:rsidRPr="005D10B1">
        <w:rPr>
          <w:rFonts w:ascii="Times New Roman" w:hAnsi="Times New Roman"/>
          <w:sz w:val="24"/>
          <w:szCs w:val="24"/>
        </w:rPr>
        <w:t xml:space="preserve">.  These authors </w:t>
      </w:r>
      <w:r w:rsidR="00B3316D" w:rsidRPr="005D10B1">
        <w:rPr>
          <w:rFonts w:ascii="Times New Roman" w:hAnsi="Times New Roman"/>
          <w:sz w:val="24"/>
          <w:szCs w:val="24"/>
        </w:rPr>
        <w:t xml:space="preserve">extend </w:t>
      </w:r>
      <w:r w:rsidR="00E33369" w:rsidRPr="005D10B1">
        <w:rPr>
          <w:rFonts w:ascii="Times New Roman" w:hAnsi="Times New Roman"/>
          <w:sz w:val="24"/>
          <w:szCs w:val="24"/>
        </w:rPr>
        <w:t>Doyle’s</w:t>
      </w:r>
      <w:r w:rsidR="00F307E9" w:rsidRPr="005D10B1">
        <w:rPr>
          <w:rFonts w:ascii="Times New Roman" w:hAnsi="Times New Roman"/>
          <w:sz w:val="24"/>
          <w:szCs w:val="24"/>
        </w:rPr>
        <w:t xml:space="preserve"> </w:t>
      </w:r>
      <w:r w:rsidR="00E33369" w:rsidRPr="005D10B1">
        <w:rPr>
          <w:rFonts w:ascii="Times New Roman" w:hAnsi="Times New Roman"/>
          <w:sz w:val="24"/>
          <w:szCs w:val="24"/>
        </w:rPr>
        <w:t xml:space="preserve">emphasis </w:t>
      </w:r>
      <w:r w:rsidR="00641B94" w:rsidRPr="005D10B1">
        <w:rPr>
          <w:rFonts w:ascii="Times New Roman" w:hAnsi="Times New Roman"/>
          <w:sz w:val="24"/>
          <w:szCs w:val="24"/>
        </w:rPr>
        <w:t xml:space="preserve">on </w:t>
      </w:r>
      <w:r w:rsidR="00D565FC" w:rsidRPr="005D10B1">
        <w:rPr>
          <w:rFonts w:ascii="Times New Roman" w:hAnsi="Times New Roman"/>
          <w:sz w:val="24"/>
          <w:szCs w:val="24"/>
        </w:rPr>
        <w:t>political variables</w:t>
      </w:r>
      <w:r w:rsidR="00E33369" w:rsidRPr="005D10B1">
        <w:rPr>
          <w:rFonts w:ascii="Times New Roman" w:hAnsi="Times New Roman"/>
          <w:sz w:val="24"/>
          <w:szCs w:val="24"/>
        </w:rPr>
        <w:t xml:space="preserve"> </w:t>
      </w:r>
      <w:r w:rsidR="00C05D35" w:rsidRPr="005D10B1">
        <w:rPr>
          <w:rFonts w:ascii="Times New Roman" w:hAnsi="Times New Roman"/>
          <w:sz w:val="24"/>
          <w:szCs w:val="24"/>
        </w:rPr>
        <w:t>to define and classify empires of pre-Columbian Mexico</w:t>
      </w:r>
      <w:r w:rsidR="00B3316D" w:rsidRPr="005D10B1">
        <w:rPr>
          <w:rFonts w:ascii="Times New Roman" w:hAnsi="Times New Roman"/>
          <w:sz w:val="24"/>
          <w:szCs w:val="24"/>
        </w:rPr>
        <w:t>, which Doyle</w:t>
      </w:r>
      <w:r w:rsidR="008A10FE" w:rsidRPr="005D10B1">
        <w:rPr>
          <w:rFonts w:ascii="Times New Roman" w:hAnsi="Times New Roman"/>
          <w:sz w:val="24"/>
          <w:szCs w:val="24"/>
        </w:rPr>
        <w:t xml:space="preserve"> himself characterizes as,</w:t>
      </w:r>
      <w:r w:rsidR="00B3316D" w:rsidRPr="005D10B1">
        <w:rPr>
          <w:rFonts w:ascii="Times New Roman" w:hAnsi="Times New Roman"/>
          <w:sz w:val="24"/>
          <w:szCs w:val="24"/>
        </w:rPr>
        <w:t xml:space="preserve"> </w:t>
      </w:r>
      <w:r w:rsidR="00641B94" w:rsidRPr="005D10B1">
        <w:rPr>
          <w:rFonts w:ascii="Times New Roman" w:hAnsi="Times New Roman"/>
          <w:sz w:val="24"/>
          <w:szCs w:val="24"/>
        </w:rPr>
        <w:t>“</w:t>
      </w:r>
      <w:r w:rsidR="008A10FE" w:rsidRPr="005D10B1">
        <w:rPr>
          <w:rFonts w:ascii="Times New Roman" w:hAnsi="Times New Roman"/>
          <w:sz w:val="24"/>
          <w:szCs w:val="24"/>
        </w:rPr>
        <w:t>[f]</w:t>
      </w:r>
      <w:r w:rsidR="00641B94" w:rsidRPr="005D10B1">
        <w:rPr>
          <w:rFonts w:ascii="Times New Roman" w:hAnsi="Times New Roman"/>
          <w:sz w:val="24"/>
          <w:szCs w:val="24"/>
        </w:rPr>
        <w:t xml:space="preserve">our intersecting sources account for the imperial relationship: the metropolitan regime, its capacities and interests; the peripheral political society, its interests and weakness; the transnational system and its needs; and the international context and the incentives it creates” (1986:46). </w:t>
      </w:r>
      <w:r w:rsidR="00C05D35" w:rsidRPr="005D10B1">
        <w:rPr>
          <w:rFonts w:ascii="Times New Roman" w:hAnsi="Times New Roman"/>
          <w:sz w:val="24"/>
          <w:szCs w:val="24"/>
        </w:rPr>
        <w:t xml:space="preserve"> </w:t>
      </w:r>
    </w:p>
    <w:p w14:paraId="696C02DB" w14:textId="6CECEAA8" w:rsidR="00E44EA2" w:rsidRPr="005D10B1" w:rsidRDefault="003D4B67" w:rsidP="00F51BB5">
      <w:pPr>
        <w:spacing w:after="0" w:line="480" w:lineRule="auto"/>
        <w:ind w:firstLine="720"/>
        <w:rPr>
          <w:rFonts w:ascii="Times New Roman" w:hAnsi="Times New Roman"/>
          <w:sz w:val="24"/>
          <w:szCs w:val="24"/>
        </w:rPr>
      </w:pPr>
      <w:r w:rsidRPr="005D10B1">
        <w:rPr>
          <w:rFonts w:ascii="Times New Roman" w:hAnsi="Times New Roman"/>
          <w:sz w:val="24"/>
          <w:szCs w:val="24"/>
        </w:rPr>
        <w:t>Smith and Montiel (2001) argue that Doyle’s “metropolitan regime” refers to the dynamics of the imperial capital, a characteristic shared by all empires. The authors maintain that the capital city must be large enough to administer the far reaches of the imperial territory and that it present material evidence of imperial</w:t>
      </w:r>
      <w:r w:rsidR="00A03F68" w:rsidRPr="005D10B1">
        <w:rPr>
          <w:rFonts w:ascii="Times New Roman" w:hAnsi="Times New Roman"/>
          <w:sz w:val="24"/>
          <w:szCs w:val="24"/>
        </w:rPr>
        <w:t xml:space="preserve"> </w:t>
      </w:r>
      <w:r w:rsidR="009378F3" w:rsidRPr="005D10B1">
        <w:rPr>
          <w:rFonts w:ascii="Times New Roman" w:hAnsi="Times New Roman"/>
          <w:sz w:val="24"/>
          <w:szCs w:val="24"/>
        </w:rPr>
        <w:t xml:space="preserve">ideology through its infrastructure (i.e., its architecture). Even today, </w:t>
      </w:r>
      <w:proofErr w:type="gramStart"/>
      <w:r w:rsidR="009378F3" w:rsidRPr="005D10B1">
        <w:rPr>
          <w:rFonts w:ascii="Times New Roman" w:hAnsi="Times New Roman"/>
          <w:sz w:val="24"/>
          <w:szCs w:val="24"/>
        </w:rPr>
        <w:t>some  imperial</w:t>
      </w:r>
      <w:proofErr w:type="gramEnd"/>
      <w:r w:rsidR="009378F3" w:rsidRPr="005D10B1">
        <w:rPr>
          <w:rFonts w:ascii="Times New Roman" w:hAnsi="Times New Roman"/>
          <w:sz w:val="24"/>
          <w:szCs w:val="24"/>
        </w:rPr>
        <w:t xml:space="preserve"> capitals have survived into the 21</w:t>
      </w:r>
      <w:r w:rsidR="009378F3" w:rsidRPr="005D10B1">
        <w:rPr>
          <w:rFonts w:ascii="Times New Roman" w:hAnsi="Times New Roman"/>
          <w:sz w:val="24"/>
          <w:szCs w:val="24"/>
          <w:vertAlign w:val="superscript"/>
        </w:rPr>
        <w:t>st</w:t>
      </w:r>
      <w:r w:rsidR="009378F3" w:rsidRPr="005D10B1">
        <w:rPr>
          <w:rFonts w:ascii="Times New Roman" w:hAnsi="Times New Roman"/>
          <w:sz w:val="24"/>
          <w:szCs w:val="24"/>
        </w:rPr>
        <w:t xml:space="preserve"> century.  Cities as Cuzco, Athens, and Rome are indeed some of the most remarkable archaeological locales in the world</w:t>
      </w:r>
    </w:p>
    <w:tbl>
      <w:tblPr>
        <w:tblpPr w:leftFromText="180" w:rightFromText="180" w:vertAnchor="text" w:horzAnchor="margin" w:tblpXSpec="center" w:tblpY="-238"/>
        <w:tblW w:w="96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74"/>
        <w:gridCol w:w="3866"/>
      </w:tblGrid>
      <w:tr w:rsidR="00E44EA2" w:rsidRPr="005D10B1" w14:paraId="402EDD3E" w14:textId="77777777" w:rsidTr="00A03F68">
        <w:trPr>
          <w:trHeight w:val="127"/>
        </w:trPr>
        <w:tc>
          <w:tcPr>
            <w:tcW w:w="5774" w:type="dxa"/>
            <w:shd w:val="clear" w:color="auto" w:fill="auto"/>
          </w:tcPr>
          <w:p w14:paraId="6FB66E29" w14:textId="77777777" w:rsidR="00E44EA2" w:rsidRPr="005D10B1" w:rsidRDefault="00E44EA2" w:rsidP="00557E1F">
            <w:pPr>
              <w:spacing w:after="0" w:line="240" w:lineRule="auto"/>
              <w:jc w:val="center"/>
              <w:rPr>
                <w:rFonts w:ascii="Times New Roman" w:eastAsia="Calibri" w:hAnsi="Times New Roman"/>
                <w:b/>
                <w:sz w:val="24"/>
                <w:szCs w:val="24"/>
                <w:lang w:eastAsia="en-US"/>
              </w:rPr>
            </w:pPr>
            <w:r w:rsidRPr="005D10B1">
              <w:rPr>
                <w:rFonts w:ascii="Times New Roman" w:eastAsia="Calibri" w:hAnsi="Times New Roman"/>
                <w:b/>
                <w:sz w:val="24"/>
                <w:szCs w:val="24"/>
                <w:lang w:eastAsia="en-US"/>
              </w:rPr>
              <w:lastRenderedPageBreak/>
              <w:t>Features</w:t>
            </w:r>
          </w:p>
        </w:tc>
        <w:tc>
          <w:tcPr>
            <w:tcW w:w="3866" w:type="dxa"/>
            <w:shd w:val="clear" w:color="auto" w:fill="auto"/>
          </w:tcPr>
          <w:p w14:paraId="44AD1C98" w14:textId="77777777" w:rsidR="00E44EA2" w:rsidRPr="005D10B1" w:rsidRDefault="00E44EA2" w:rsidP="00557E1F">
            <w:pPr>
              <w:spacing w:after="0" w:line="240" w:lineRule="auto"/>
              <w:jc w:val="center"/>
              <w:rPr>
                <w:rFonts w:ascii="Times New Roman" w:eastAsia="Calibri" w:hAnsi="Times New Roman"/>
                <w:b/>
                <w:sz w:val="24"/>
                <w:szCs w:val="24"/>
                <w:lang w:eastAsia="en-US"/>
              </w:rPr>
            </w:pPr>
            <w:r w:rsidRPr="005D10B1">
              <w:rPr>
                <w:rFonts w:ascii="Times New Roman" w:eastAsia="Calibri" w:hAnsi="Times New Roman"/>
                <w:b/>
                <w:sz w:val="24"/>
                <w:szCs w:val="24"/>
                <w:lang w:eastAsia="en-US"/>
              </w:rPr>
              <w:t>Examples</w:t>
            </w:r>
          </w:p>
        </w:tc>
      </w:tr>
      <w:tr w:rsidR="00E44EA2" w:rsidRPr="005D10B1" w14:paraId="70594D94" w14:textId="77777777" w:rsidTr="00A03F68">
        <w:trPr>
          <w:trHeight w:val="977"/>
        </w:trPr>
        <w:tc>
          <w:tcPr>
            <w:tcW w:w="5774" w:type="dxa"/>
            <w:shd w:val="clear" w:color="auto" w:fill="auto"/>
          </w:tcPr>
          <w:p w14:paraId="60EA6E2F" w14:textId="77777777" w:rsidR="00E44EA2" w:rsidRPr="005D10B1" w:rsidRDefault="00E44EA2" w:rsidP="00557E1F">
            <w:pPr>
              <w:pStyle w:val="ColorfulList-Accent11"/>
              <w:numPr>
                <w:ilvl w:val="0"/>
                <w:numId w:val="5"/>
              </w:numPr>
              <w:spacing w:after="0" w:line="240" w:lineRule="auto"/>
              <w:rPr>
                <w:rFonts w:ascii="Times New Roman" w:eastAsia="Calibri" w:hAnsi="Times New Roman"/>
                <w:b/>
                <w:sz w:val="24"/>
                <w:szCs w:val="24"/>
                <w:lang w:eastAsia="en-US"/>
              </w:rPr>
            </w:pPr>
            <w:r w:rsidRPr="005D10B1">
              <w:rPr>
                <w:rFonts w:ascii="Times New Roman" w:eastAsia="Calibri" w:hAnsi="Times New Roman"/>
                <w:b/>
                <w:sz w:val="24"/>
                <w:szCs w:val="24"/>
                <w:lang w:eastAsia="en-US"/>
              </w:rPr>
              <w:t>The imperial capital</w:t>
            </w:r>
          </w:p>
          <w:p w14:paraId="1C91F909" w14:textId="77777777" w:rsidR="00E44EA2" w:rsidRPr="005D10B1" w:rsidRDefault="00E44EA2" w:rsidP="00557E1F">
            <w:pPr>
              <w:pStyle w:val="ColorfulList-Accent11"/>
              <w:numPr>
                <w:ilvl w:val="0"/>
                <w:numId w:val="6"/>
              </w:numPr>
              <w:spacing w:after="0" w:line="240" w:lineRule="auto"/>
              <w:rPr>
                <w:rFonts w:ascii="Times New Roman" w:eastAsia="Calibri" w:hAnsi="Times New Roman"/>
                <w:sz w:val="24"/>
                <w:szCs w:val="24"/>
                <w:lang w:eastAsia="en-US"/>
              </w:rPr>
            </w:pPr>
            <w:r w:rsidRPr="005D10B1">
              <w:rPr>
                <w:rFonts w:ascii="Times New Roman" w:eastAsia="Calibri" w:hAnsi="Times New Roman"/>
                <w:sz w:val="24"/>
                <w:szCs w:val="24"/>
                <w:lang w:eastAsia="en-US"/>
              </w:rPr>
              <w:t>Large, complex urban center</w:t>
            </w:r>
          </w:p>
          <w:p w14:paraId="270BA0B1" w14:textId="77777777" w:rsidR="00E44EA2" w:rsidRPr="005D10B1" w:rsidRDefault="00E44EA2" w:rsidP="00557E1F">
            <w:pPr>
              <w:pStyle w:val="ColorfulList-Accent11"/>
              <w:numPr>
                <w:ilvl w:val="0"/>
                <w:numId w:val="6"/>
              </w:numPr>
              <w:spacing w:after="0" w:line="240" w:lineRule="auto"/>
              <w:rPr>
                <w:rFonts w:ascii="Times New Roman" w:eastAsia="Calibri" w:hAnsi="Times New Roman"/>
                <w:sz w:val="24"/>
                <w:szCs w:val="24"/>
                <w:lang w:eastAsia="en-US"/>
              </w:rPr>
            </w:pPr>
            <w:r w:rsidRPr="005D10B1">
              <w:rPr>
                <w:rFonts w:ascii="Times New Roman" w:eastAsia="Calibri" w:hAnsi="Times New Roman"/>
                <w:sz w:val="24"/>
                <w:szCs w:val="24"/>
                <w:lang w:eastAsia="en-US"/>
              </w:rPr>
              <w:t>Proclamations of imperial ideology</w:t>
            </w:r>
          </w:p>
        </w:tc>
        <w:tc>
          <w:tcPr>
            <w:tcW w:w="3866" w:type="dxa"/>
            <w:shd w:val="clear" w:color="auto" w:fill="auto"/>
          </w:tcPr>
          <w:p w14:paraId="042078A7" w14:textId="77777777" w:rsidR="00E44EA2" w:rsidRPr="005D10B1" w:rsidRDefault="00E44EA2" w:rsidP="00557E1F">
            <w:pPr>
              <w:pStyle w:val="ColorfulList-Accent11"/>
              <w:spacing w:after="0" w:line="240" w:lineRule="auto"/>
              <w:rPr>
                <w:rFonts w:ascii="Times New Roman" w:eastAsia="Calibri" w:hAnsi="Times New Roman"/>
                <w:sz w:val="24"/>
                <w:szCs w:val="24"/>
                <w:lang w:eastAsia="en-US"/>
              </w:rPr>
            </w:pPr>
          </w:p>
          <w:p w14:paraId="6CC143AE" w14:textId="77777777" w:rsidR="00E44EA2" w:rsidRPr="005D10B1" w:rsidRDefault="00E44EA2" w:rsidP="00557E1F">
            <w:pPr>
              <w:pStyle w:val="ColorfulList-Accent11"/>
              <w:spacing w:after="0" w:line="240" w:lineRule="auto"/>
              <w:rPr>
                <w:rFonts w:ascii="Times New Roman" w:eastAsia="Calibri" w:hAnsi="Times New Roman"/>
                <w:sz w:val="24"/>
                <w:szCs w:val="24"/>
                <w:lang w:eastAsia="en-US"/>
              </w:rPr>
            </w:pPr>
          </w:p>
          <w:p w14:paraId="4D4E6013" w14:textId="77777777" w:rsidR="00E44EA2" w:rsidRPr="005D10B1" w:rsidRDefault="00E44EA2" w:rsidP="00557E1F">
            <w:pPr>
              <w:pStyle w:val="ColorfulList-Accent11"/>
              <w:numPr>
                <w:ilvl w:val="0"/>
                <w:numId w:val="8"/>
              </w:numPr>
              <w:spacing w:after="0" w:line="240" w:lineRule="auto"/>
              <w:rPr>
                <w:rFonts w:ascii="Times New Roman" w:eastAsia="Calibri" w:hAnsi="Times New Roman"/>
                <w:sz w:val="24"/>
                <w:szCs w:val="24"/>
                <w:lang w:eastAsia="en-US"/>
              </w:rPr>
            </w:pPr>
            <w:r w:rsidRPr="005D10B1">
              <w:rPr>
                <w:rFonts w:ascii="Times New Roman" w:eastAsia="Calibri" w:hAnsi="Times New Roman"/>
                <w:sz w:val="24"/>
                <w:szCs w:val="24"/>
                <w:lang w:eastAsia="en-US"/>
              </w:rPr>
              <w:t>Militarism</w:t>
            </w:r>
          </w:p>
          <w:p w14:paraId="52C8881A" w14:textId="77777777" w:rsidR="00E44EA2" w:rsidRPr="005D10B1" w:rsidRDefault="00E44EA2" w:rsidP="00557E1F">
            <w:pPr>
              <w:pStyle w:val="ColorfulList-Accent11"/>
              <w:numPr>
                <w:ilvl w:val="0"/>
                <w:numId w:val="8"/>
              </w:numPr>
              <w:spacing w:after="0" w:line="240" w:lineRule="auto"/>
              <w:rPr>
                <w:rFonts w:ascii="Times New Roman" w:eastAsia="Calibri" w:hAnsi="Times New Roman"/>
                <w:sz w:val="24"/>
                <w:szCs w:val="24"/>
                <w:lang w:eastAsia="en-US"/>
              </w:rPr>
            </w:pPr>
            <w:r w:rsidRPr="005D10B1">
              <w:rPr>
                <w:rFonts w:ascii="Times New Roman" w:eastAsia="Calibri" w:hAnsi="Times New Roman"/>
                <w:sz w:val="24"/>
                <w:szCs w:val="24"/>
                <w:lang w:eastAsia="en-US"/>
              </w:rPr>
              <w:t>Glorification of king or state</w:t>
            </w:r>
          </w:p>
          <w:p w14:paraId="721A270F" w14:textId="77777777" w:rsidR="00E44EA2" w:rsidRPr="005D10B1" w:rsidRDefault="00E44EA2" w:rsidP="00557E1F">
            <w:pPr>
              <w:pStyle w:val="ColorfulList-Accent11"/>
              <w:spacing w:after="0" w:line="240" w:lineRule="auto"/>
              <w:rPr>
                <w:rFonts w:ascii="Times New Roman" w:eastAsia="Calibri" w:hAnsi="Times New Roman"/>
                <w:sz w:val="24"/>
                <w:szCs w:val="24"/>
                <w:lang w:eastAsia="en-US"/>
              </w:rPr>
            </w:pPr>
          </w:p>
        </w:tc>
      </w:tr>
      <w:tr w:rsidR="006A034E" w:rsidRPr="005D10B1" w14:paraId="3DDF00DC" w14:textId="77777777" w:rsidTr="00A03F68">
        <w:trPr>
          <w:trHeight w:val="3670"/>
        </w:trPr>
        <w:tc>
          <w:tcPr>
            <w:tcW w:w="5774" w:type="dxa"/>
            <w:shd w:val="clear" w:color="auto" w:fill="auto"/>
          </w:tcPr>
          <w:p w14:paraId="2D020C98" w14:textId="77777777" w:rsidR="006A034E" w:rsidRPr="005D10B1" w:rsidRDefault="006A034E" w:rsidP="00557E1F">
            <w:pPr>
              <w:pStyle w:val="ColorfulList-Accent11"/>
              <w:numPr>
                <w:ilvl w:val="0"/>
                <w:numId w:val="5"/>
              </w:numPr>
              <w:spacing w:after="0" w:line="240" w:lineRule="auto"/>
              <w:rPr>
                <w:rFonts w:ascii="Times New Roman" w:eastAsia="Calibri" w:hAnsi="Times New Roman"/>
                <w:b/>
                <w:sz w:val="24"/>
                <w:szCs w:val="24"/>
                <w:lang w:eastAsia="en-US"/>
              </w:rPr>
            </w:pPr>
            <w:r w:rsidRPr="005D10B1">
              <w:rPr>
                <w:rFonts w:ascii="Times New Roman" w:eastAsia="Calibri" w:hAnsi="Times New Roman"/>
                <w:b/>
                <w:sz w:val="24"/>
                <w:szCs w:val="24"/>
                <w:lang w:eastAsia="en-US"/>
              </w:rPr>
              <w:t>Domination of a territory</w:t>
            </w:r>
          </w:p>
          <w:p w14:paraId="42A9F75D" w14:textId="77777777" w:rsidR="006A034E" w:rsidRPr="005D10B1" w:rsidRDefault="006A034E" w:rsidP="00557E1F">
            <w:pPr>
              <w:pStyle w:val="ColorfulList-Accent11"/>
              <w:numPr>
                <w:ilvl w:val="0"/>
                <w:numId w:val="7"/>
              </w:numPr>
              <w:spacing w:after="0" w:line="240" w:lineRule="auto"/>
              <w:rPr>
                <w:rFonts w:ascii="Times New Roman" w:eastAsia="Calibri" w:hAnsi="Times New Roman"/>
                <w:sz w:val="24"/>
                <w:szCs w:val="24"/>
                <w:lang w:eastAsia="en-US"/>
              </w:rPr>
            </w:pPr>
            <w:r w:rsidRPr="005D10B1">
              <w:rPr>
                <w:rFonts w:ascii="Times New Roman" w:eastAsia="Calibri" w:hAnsi="Times New Roman"/>
                <w:sz w:val="24"/>
                <w:szCs w:val="24"/>
                <w:lang w:eastAsia="en-US"/>
              </w:rPr>
              <w:t>Economic exchange between capital and provinces</w:t>
            </w:r>
          </w:p>
          <w:p w14:paraId="0D8383F4" w14:textId="77777777" w:rsidR="006A034E" w:rsidRPr="005D10B1" w:rsidRDefault="006A034E" w:rsidP="00557E1F">
            <w:pPr>
              <w:pStyle w:val="ColorfulList-Accent11"/>
              <w:spacing w:after="0" w:line="240" w:lineRule="auto"/>
              <w:ind w:left="1350"/>
              <w:rPr>
                <w:rFonts w:ascii="Times New Roman" w:eastAsia="Calibri" w:hAnsi="Times New Roman"/>
                <w:sz w:val="24"/>
                <w:szCs w:val="24"/>
                <w:lang w:eastAsia="en-US"/>
              </w:rPr>
            </w:pPr>
          </w:p>
          <w:p w14:paraId="0969E0F7" w14:textId="77777777" w:rsidR="006A034E" w:rsidRPr="005D10B1" w:rsidRDefault="006A034E" w:rsidP="00557E1F">
            <w:pPr>
              <w:pStyle w:val="ColorfulList-Accent11"/>
              <w:spacing w:after="0" w:line="240" w:lineRule="auto"/>
              <w:ind w:left="1350"/>
              <w:rPr>
                <w:rFonts w:ascii="Times New Roman" w:eastAsia="Calibri" w:hAnsi="Times New Roman"/>
                <w:sz w:val="24"/>
                <w:szCs w:val="24"/>
                <w:lang w:eastAsia="en-US"/>
              </w:rPr>
            </w:pPr>
          </w:p>
          <w:p w14:paraId="3DE8157C" w14:textId="77777777" w:rsidR="006A034E" w:rsidRPr="005D10B1" w:rsidRDefault="006A034E" w:rsidP="00557E1F">
            <w:pPr>
              <w:pStyle w:val="ColorfulList-Accent11"/>
              <w:spacing w:after="0" w:line="240" w:lineRule="auto"/>
              <w:ind w:left="1350"/>
              <w:rPr>
                <w:rFonts w:ascii="Times New Roman" w:eastAsia="Calibri" w:hAnsi="Times New Roman"/>
                <w:sz w:val="24"/>
                <w:szCs w:val="24"/>
                <w:lang w:eastAsia="en-US"/>
              </w:rPr>
            </w:pPr>
          </w:p>
          <w:p w14:paraId="0B8D00E7" w14:textId="77777777" w:rsidR="006A034E" w:rsidRPr="005D10B1" w:rsidRDefault="006A034E" w:rsidP="00557E1F">
            <w:pPr>
              <w:pStyle w:val="ColorfulList-Accent11"/>
              <w:numPr>
                <w:ilvl w:val="0"/>
                <w:numId w:val="7"/>
              </w:numPr>
              <w:spacing w:after="0" w:line="240" w:lineRule="auto"/>
              <w:rPr>
                <w:rFonts w:ascii="Times New Roman" w:eastAsia="Calibri" w:hAnsi="Times New Roman"/>
                <w:sz w:val="24"/>
                <w:szCs w:val="24"/>
                <w:lang w:eastAsia="en-US"/>
              </w:rPr>
            </w:pPr>
            <w:r w:rsidRPr="005D10B1">
              <w:rPr>
                <w:rFonts w:ascii="Times New Roman" w:eastAsia="Calibri" w:hAnsi="Times New Roman"/>
                <w:sz w:val="24"/>
                <w:szCs w:val="24"/>
                <w:lang w:eastAsia="en-US"/>
              </w:rPr>
              <w:t>Political control of provinces</w:t>
            </w:r>
          </w:p>
        </w:tc>
        <w:tc>
          <w:tcPr>
            <w:tcW w:w="3866" w:type="dxa"/>
            <w:shd w:val="clear" w:color="auto" w:fill="auto"/>
          </w:tcPr>
          <w:p w14:paraId="3B686301" w14:textId="77777777" w:rsidR="006A034E" w:rsidRPr="005D10B1" w:rsidRDefault="006A034E" w:rsidP="00557E1F">
            <w:pPr>
              <w:pStyle w:val="ColorfulList-Accent11"/>
              <w:spacing w:after="0" w:line="240" w:lineRule="auto"/>
              <w:ind w:left="705"/>
              <w:rPr>
                <w:rFonts w:ascii="Times New Roman" w:eastAsia="Calibri" w:hAnsi="Times New Roman"/>
                <w:sz w:val="24"/>
                <w:szCs w:val="24"/>
                <w:lang w:eastAsia="en-US"/>
              </w:rPr>
            </w:pPr>
            <w:r w:rsidRPr="005D10B1">
              <w:rPr>
                <w:rFonts w:ascii="Times New Roman" w:eastAsia="Calibri" w:hAnsi="Times New Roman"/>
                <w:sz w:val="24"/>
                <w:szCs w:val="24"/>
                <w:lang w:eastAsia="en-US"/>
              </w:rPr>
              <w:t xml:space="preserve"> </w:t>
            </w:r>
          </w:p>
          <w:p w14:paraId="2EAAE2F9" w14:textId="77777777" w:rsidR="006A034E" w:rsidRPr="005D10B1" w:rsidRDefault="006A034E" w:rsidP="00557E1F">
            <w:pPr>
              <w:pStyle w:val="ColorfulList-Accent11"/>
              <w:numPr>
                <w:ilvl w:val="0"/>
                <w:numId w:val="9"/>
              </w:numPr>
              <w:spacing w:after="0" w:line="240" w:lineRule="auto"/>
              <w:rPr>
                <w:rFonts w:ascii="Times New Roman" w:eastAsia="Calibri" w:hAnsi="Times New Roman"/>
                <w:sz w:val="24"/>
                <w:szCs w:val="24"/>
                <w:lang w:eastAsia="en-US"/>
              </w:rPr>
            </w:pPr>
            <w:r w:rsidRPr="005D10B1">
              <w:rPr>
                <w:rFonts w:ascii="Times New Roman" w:eastAsia="Calibri" w:hAnsi="Times New Roman"/>
                <w:sz w:val="24"/>
                <w:szCs w:val="24"/>
                <w:lang w:eastAsia="en-US"/>
              </w:rPr>
              <w:t>Provincial goods found at capital</w:t>
            </w:r>
          </w:p>
          <w:p w14:paraId="6CD23A7A" w14:textId="77777777" w:rsidR="006A034E" w:rsidRPr="005D10B1" w:rsidRDefault="006A034E" w:rsidP="00557E1F">
            <w:pPr>
              <w:pStyle w:val="ColorfulList-Accent11"/>
              <w:numPr>
                <w:ilvl w:val="0"/>
                <w:numId w:val="9"/>
              </w:numPr>
              <w:spacing w:after="0" w:line="240" w:lineRule="auto"/>
              <w:rPr>
                <w:rFonts w:ascii="Times New Roman" w:eastAsia="Calibri" w:hAnsi="Times New Roman"/>
                <w:sz w:val="24"/>
                <w:szCs w:val="24"/>
                <w:lang w:eastAsia="en-US"/>
              </w:rPr>
            </w:pPr>
            <w:r w:rsidRPr="005D10B1">
              <w:rPr>
                <w:rFonts w:ascii="Times New Roman" w:eastAsia="Calibri" w:hAnsi="Times New Roman"/>
                <w:sz w:val="24"/>
                <w:szCs w:val="24"/>
                <w:lang w:eastAsia="en-US"/>
              </w:rPr>
              <w:t>Imperial goods found in provinces</w:t>
            </w:r>
          </w:p>
          <w:p w14:paraId="581A5A39" w14:textId="77777777" w:rsidR="006A034E" w:rsidRPr="005D10B1" w:rsidRDefault="006A034E" w:rsidP="00557E1F">
            <w:pPr>
              <w:pStyle w:val="ColorfulList-Accent11"/>
              <w:spacing w:after="0" w:line="240" w:lineRule="auto"/>
              <w:ind w:left="705"/>
              <w:rPr>
                <w:rFonts w:ascii="Times New Roman" w:eastAsia="Calibri" w:hAnsi="Times New Roman"/>
                <w:sz w:val="24"/>
                <w:szCs w:val="24"/>
                <w:lang w:eastAsia="en-US"/>
              </w:rPr>
            </w:pPr>
          </w:p>
          <w:p w14:paraId="060418F3" w14:textId="77777777" w:rsidR="006A034E" w:rsidRPr="005D10B1" w:rsidRDefault="006A034E" w:rsidP="00557E1F">
            <w:pPr>
              <w:pStyle w:val="ColorfulList-Accent11"/>
              <w:numPr>
                <w:ilvl w:val="0"/>
                <w:numId w:val="10"/>
              </w:numPr>
              <w:spacing w:after="0" w:line="240" w:lineRule="auto"/>
              <w:rPr>
                <w:rFonts w:ascii="Times New Roman" w:eastAsia="Calibri" w:hAnsi="Times New Roman"/>
                <w:sz w:val="24"/>
                <w:szCs w:val="24"/>
                <w:lang w:eastAsia="en-US"/>
              </w:rPr>
            </w:pPr>
            <w:r w:rsidRPr="005D10B1">
              <w:rPr>
                <w:rFonts w:ascii="Times New Roman" w:eastAsia="Calibri" w:hAnsi="Times New Roman"/>
                <w:sz w:val="24"/>
                <w:szCs w:val="24"/>
                <w:lang w:eastAsia="en-US"/>
              </w:rPr>
              <w:t>Military conquest</w:t>
            </w:r>
          </w:p>
          <w:p w14:paraId="663DC664" w14:textId="77777777" w:rsidR="006A034E" w:rsidRPr="005D10B1" w:rsidRDefault="006A034E" w:rsidP="00557E1F">
            <w:pPr>
              <w:pStyle w:val="ColorfulList-Accent11"/>
              <w:numPr>
                <w:ilvl w:val="0"/>
                <w:numId w:val="10"/>
              </w:numPr>
              <w:spacing w:after="0" w:line="240" w:lineRule="auto"/>
              <w:rPr>
                <w:rFonts w:ascii="Times New Roman" w:eastAsia="Calibri" w:hAnsi="Times New Roman"/>
                <w:sz w:val="24"/>
                <w:szCs w:val="24"/>
                <w:lang w:eastAsia="en-US"/>
              </w:rPr>
            </w:pPr>
            <w:r w:rsidRPr="005D10B1">
              <w:rPr>
                <w:rFonts w:ascii="Times New Roman" w:eastAsia="Calibri" w:hAnsi="Times New Roman"/>
                <w:sz w:val="24"/>
                <w:szCs w:val="24"/>
                <w:lang w:eastAsia="en-US"/>
              </w:rPr>
              <w:t>Construction of imperial infrastructure</w:t>
            </w:r>
          </w:p>
          <w:p w14:paraId="6AF0D94B" w14:textId="77777777" w:rsidR="006A034E" w:rsidRPr="005D10B1" w:rsidRDefault="006A034E" w:rsidP="00557E1F">
            <w:pPr>
              <w:pStyle w:val="ColorfulList-Accent11"/>
              <w:numPr>
                <w:ilvl w:val="0"/>
                <w:numId w:val="10"/>
              </w:numPr>
              <w:spacing w:after="0" w:line="240" w:lineRule="auto"/>
              <w:rPr>
                <w:rFonts w:ascii="Times New Roman" w:eastAsia="Calibri" w:hAnsi="Times New Roman"/>
                <w:sz w:val="24"/>
                <w:szCs w:val="24"/>
                <w:lang w:eastAsia="en-US"/>
              </w:rPr>
            </w:pPr>
            <w:r w:rsidRPr="005D10B1">
              <w:rPr>
                <w:rFonts w:ascii="Times New Roman" w:eastAsia="Calibri" w:hAnsi="Times New Roman"/>
                <w:sz w:val="24"/>
                <w:szCs w:val="24"/>
                <w:lang w:eastAsia="en-US"/>
              </w:rPr>
              <w:t>Imposition of tribute or taxes</w:t>
            </w:r>
          </w:p>
          <w:p w14:paraId="34CD12D3" w14:textId="77777777" w:rsidR="006A034E" w:rsidRPr="005D10B1" w:rsidRDefault="006A034E" w:rsidP="00557E1F">
            <w:pPr>
              <w:pStyle w:val="ColorfulList-Accent11"/>
              <w:numPr>
                <w:ilvl w:val="0"/>
                <w:numId w:val="10"/>
              </w:numPr>
              <w:spacing w:after="0" w:line="240" w:lineRule="auto"/>
              <w:rPr>
                <w:rFonts w:ascii="Times New Roman" w:eastAsia="Calibri" w:hAnsi="Times New Roman"/>
                <w:sz w:val="24"/>
                <w:szCs w:val="24"/>
                <w:lang w:eastAsia="en-US"/>
              </w:rPr>
            </w:pPr>
            <w:r w:rsidRPr="005D10B1">
              <w:rPr>
                <w:rFonts w:ascii="Times New Roman" w:eastAsia="Calibri" w:hAnsi="Times New Roman"/>
                <w:sz w:val="24"/>
                <w:szCs w:val="24"/>
                <w:lang w:eastAsia="en-US"/>
              </w:rPr>
              <w:t>Reorganization of settlement systems</w:t>
            </w:r>
          </w:p>
          <w:p w14:paraId="3A57F6CE" w14:textId="77777777" w:rsidR="006A034E" w:rsidRPr="005D10B1" w:rsidRDefault="006A034E" w:rsidP="00557E1F">
            <w:pPr>
              <w:pStyle w:val="ColorfulList-Accent11"/>
              <w:numPr>
                <w:ilvl w:val="0"/>
                <w:numId w:val="10"/>
              </w:numPr>
              <w:spacing w:after="0" w:line="240" w:lineRule="auto"/>
              <w:rPr>
                <w:rFonts w:ascii="Times New Roman" w:eastAsia="Calibri" w:hAnsi="Times New Roman"/>
                <w:sz w:val="24"/>
                <w:szCs w:val="24"/>
                <w:lang w:eastAsia="en-US"/>
              </w:rPr>
            </w:pPr>
            <w:r w:rsidRPr="005D10B1">
              <w:rPr>
                <w:rFonts w:ascii="Times New Roman" w:eastAsia="Calibri" w:hAnsi="Times New Roman"/>
                <w:sz w:val="24"/>
                <w:szCs w:val="24"/>
                <w:lang w:eastAsia="en-US"/>
              </w:rPr>
              <w:t>Imperial coopting of local elites</w:t>
            </w:r>
          </w:p>
          <w:p w14:paraId="5BA4019E" w14:textId="77777777" w:rsidR="006A034E" w:rsidRPr="005D10B1" w:rsidRDefault="006A034E" w:rsidP="00557E1F">
            <w:pPr>
              <w:pStyle w:val="ColorfulList-Accent11"/>
              <w:spacing w:after="0" w:line="240" w:lineRule="auto"/>
              <w:ind w:left="705"/>
              <w:rPr>
                <w:rFonts w:ascii="Times New Roman" w:eastAsia="Calibri" w:hAnsi="Times New Roman"/>
                <w:sz w:val="24"/>
                <w:szCs w:val="24"/>
                <w:lang w:eastAsia="en-US"/>
              </w:rPr>
            </w:pPr>
          </w:p>
        </w:tc>
      </w:tr>
      <w:tr w:rsidR="00E44EA2" w:rsidRPr="005D10B1" w14:paraId="5821B0C8" w14:textId="77777777" w:rsidTr="00A03F68">
        <w:trPr>
          <w:trHeight w:val="3190"/>
        </w:trPr>
        <w:tc>
          <w:tcPr>
            <w:tcW w:w="5774" w:type="dxa"/>
            <w:shd w:val="clear" w:color="auto" w:fill="auto"/>
          </w:tcPr>
          <w:p w14:paraId="2F30D86E" w14:textId="77777777" w:rsidR="00E44EA2" w:rsidRPr="005D10B1" w:rsidRDefault="00E44EA2" w:rsidP="00557E1F">
            <w:pPr>
              <w:pStyle w:val="ColorfulList-Accent11"/>
              <w:numPr>
                <w:ilvl w:val="0"/>
                <w:numId w:val="9"/>
              </w:numPr>
              <w:spacing w:after="0" w:line="240" w:lineRule="auto"/>
              <w:rPr>
                <w:rFonts w:ascii="Times New Roman" w:eastAsia="Calibri" w:hAnsi="Times New Roman"/>
                <w:b/>
                <w:sz w:val="24"/>
                <w:szCs w:val="24"/>
                <w:lang w:eastAsia="en-US"/>
              </w:rPr>
            </w:pPr>
            <w:r w:rsidRPr="005D10B1">
              <w:rPr>
                <w:rFonts w:ascii="Times New Roman" w:eastAsia="Calibri" w:hAnsi="Times New Roman"/>
                <w:b/>
                <w:sz w:val="24"/>
                <w:szCs w:val="24"/>
                <w:lang w:eastAsia="en-US"/>
              </w:rPr>
              <w:t>Projection of influence in a larger international context</w:t>
            </w:r>
          </w:p>
          <w:p w14:paraId="7FEBCC00" w14:textId="77777777" w:rsidR="00E44EA2" w:rsidRPr="005D10B1" w:rsidRDefault="00E44EA2" w:rsidP="00557E1F">
            <w:pPr>
              <w:pStyle w:val="ColorfulList-Accent11"/>
              <w:numPr>
                <w:ilvl w:val="0"/>
                <w:numId w:val="11"/>
              </w:numPr>
              <w:spacing w:after="0" w:line="240" w:lineRule="auto"/>
              <w:rPr>
                <w:rFonts w:ascii="Times New Roman" w:eastAsia="Calibri" w:hAnsi="Times New Roman"/>
                <w:sz w:val="24"/>
                <w:szCs w:val="24"/>
                <w:lang w:eastAsia="en-US"/>
              </w:rPr>
            </w:pPr>
            <w:r w:rsidRPr="005D10B1">
              <w:rPr>
                <w:rFonts w:ascii="Times New Roman" w:eastAsia="Calibri" w:hAnsi="Times New Roman"/>
                <w:sz w:val="24"/>
                <w:szCs w:val="24"/>
                <w:lang w:eastAsia="en-US"/>
              </w:rPr>
              <w:t>Economic influence</w:t>
            </w:r>
          </w:p>
          <w:p w14:paraId="13FE0640" w14:textId="77777777" w:rsidR="00E44EA2" w:rsidRPr="005D10B1" w:rsidRDefault="00E44EA2" w:rsidP="00557E1F">
            <w:pPr>
              <w:spacing w:after="0" w:line="240" w:lineRule="auto"/>
              <w:rPr>
                <w:rFonts w:ascii="Times New Roman" w:eastAsia="Calibri" w:hAnsi="Times New Roman"/>
                <w:sz w:val="24"/>
                <w:szCs w:val="24"/>
                <w:lang w:eastAsia="en-US"/>
              </w:rPr>
            </w:pPr>
          </w:p>
          <w:p w14:paraId="13428E9C" w14:textId="77777777" w:rsidR="006A034E" w:rsidRPr="005D10B1" w:rsidRDefault="006A034E" w:rsidP="00557E1F">
            <w:pPr>
              <w:spacing w:after="0" w:line="240" w:lineRule="auto"/>
              <w:rPr>
                <w:rFonts w:ascii="Times New Roman" w:eastAsia="Calibri" w:hAnsi="Times New Roman"/>
                <w:sz w:val="24"/>
                <w:szCs w:val="24"/>
                <w:lang w:eastAsia="en-US"/>
              </w:rPr>
            </w:pPr>
          </w:p>
          <w:p w14:paraId="7B65A37A" w14:textId="77777777" w:rsidR="006A034E" w:rsidRPr="005D10B1" w:rsidRDefault="006A034E" w:rsidP="00557E1F">
            <w:pPr>
              <w:spacing w:after="0" w:line="240" w:lineRule="auto"/>
              <w:rPr>
                <w:rFonts w:ascii="Times New Roman" w:eastAsia="Calibri" w:hAnsi="Times New Roman"/>
                <w:sz w:val="24"/>
                <w:szCs w:val="24"/>
                <w:lang w:eastAsia="en-US"/>
              </w:rPr>
            </w:pPr>
          </w:p>
          <w:p w14:paraId="053D70FE" w14:textId="77777777" w:rsidR="00E44EA2" w:rsidRPr="005D10B1" w:rsidRDefault="00E44EA2" w:rsidP="00557E1F">
            <w:pPr>
              <w:pStyle w:val="ColorfulList-Accent11"/>
              <w:numPr>
                <w:ilvl w:val="0"/>
                <w:numId w:val="11"/>
              </w:numPr>
              <w:spacing w:after="0" w:line="240" w:lineRule="auto"/>
              <w:rPr>
                <w:rFonts w:ascii="Times New Roman" w:eastAsia="Calibri" w:hAnsi="Times New Roman"/>
                <w:sz w:val="24"/>
                <w:szCs w:val="24"/>
                <w:lang w:eastAsia="en-US"/>
              </w:rPr>
            </w:pPr>
            <w:r w:rsidRPr="005D10B1">
              <w:rPr>
                <w:rFonts w:ascii="Times New Roman" w:eastAsia="Calibri" w:hAnsi="Times New Roman"/>
                <w:sz w:val="24"/>
                <w:szCs w:val="24"/>
                <w:lang w:eastAsia="en-US"/>
              </w:rPr>
              <w:t>Political influence</w:t>
            </w:r>
          </w:p>
          <w:p w14:paraId="21246285" w14:textId="77777777" w:rsidR="00E44EA2" w:rsidRPr="005D10B1" w:rsidRDefault="00E44EA2" w:rsidP="00557E1F">
            <w:pPr>
              <w:spacing w:after="0" w:line="240" w:lineRule="auto"/>
              <w:rPr>
                <w:rFonts w:ascii="Times New Roman" w:eastAsia="Calibri" w:hAnsi="Times New Roman"/>
                <w:sz w:val="24"/>
                <w:szCs w:val="24"/>
                <w:lang w:eastAsia="en-US"/>
              </w:rPr>
            </w:pPr>
          </w:p>
          <w:p w14:paraId="0BE43C2C" w14:textId="77777777" w:rsidR="00E44EA2" w:rsidRPr="005D10B1" w:rsidRDefault="00E44EA2" w:rsidP="00557E1F">
            <w:pPr>
              <w:spacing w:after="0" w:line="240" w:lineRule="auto"/>
              <w:rPr>
                <w:rFonts w:ascii="Times New Roman" w:eastAsia="Calibri" w:hAnsi="Times New Roman"/>
                <w:sz w:val="24"/>
                <w:szCs w:val="24"/>
                <w:lang w:eastAsia="en-US"/>
              </w:rPr>
            </w:pPr>
          </w:p>
          <w:p w14:paraId="4DE50BC5" w14:textId="77777777" w:rsidR="006A034E" w:rsidRPr="005D10B1" w:rsidRDefault="006A034E" w:rsidP="00557E1F">
            <w:pPr>
              <w:spacing w:after="0" w:line="240" w:lineRule="auto"/>
              <w:rPr>
                <w:rFonts w:ascii="Times New Roman" w:eastAsia="Calibri" w:hAnsi="Times New Roman"/>
                <w:sz w:val="24"/>
                <w:szCs w:val="24"/>
                <w:lang w:eastAsia="en-US"/>
              </w:rPr>
            </w:pPr>
          </w:p>
          <w:p w14:paraId="67016FB6" w14:textId="77777777" w:rsidR="00E44EA2" w:rsidRPr="005D10B1" w:rsidRDefault="00E44EA2" w:rsidP="00557E1F">
            <w:pPr>
              <w:spacing w:after="0" w:line="240" w:lineRule="auto"/>
              <w:rPr>
                <w:rFonts w:ascii="Times New Roman" w:eastAsia="Calibri" w:hAnsi="Times New Roman"/>
                <w:sz w:val="24"/>
                <w:szCs w:val="24"/>
                <w:lang w:eastAsia="en-US"/>
              </w:rPr>
            </w:pPr>
          </w:p>
          <w:p w14:paraId="3D278F94" w14:textId="77777777" w:rsidR="00E44EA2" w:rsidRPr="005D10B1" w:rsidRDefault="00E44EA2" w:rsidP="00557E1F">
            <w:pPr>
              <w:pStyle w:val="ColorfulList-Accent11"/>
              <w:numPr>
                <w:ilvl w:val="0"/>
                <w:numId w:val="11"/>
              </w:numPr>
              <w:spacing w:after="0" w:line="240" w:lineRule="auto"/>
              <w:rPr>
                <w:rFonts w:ascii="Times New Roman" w:eastAsia="Calibri" w:hAnsi="Times New Roman"/>
                <w:sz w:val="24"/>
                <w:szCs w:val="24"/>
                <w:lang w:eastAsia="en-US"/>
              </w:rPr>
            </w:pPr>
            <w:r w:rsidRPr="005D10B1">
              <w:rPr>
                <w:rFonts w:ascii="Times New Roman" w:eastAsia="Calibri" w:hAnsi="Times New Roman"/>
                <w:sz w:val="24"/>
                <w:szCs w:val="24"/>
                <w:lang w:eastAsia="en-US"/>
              </w:rPr>
              <w:t>Cultural influence</w:t>
            </w:r>
          </w:p>
        </w:tc>
        <w:tc>
          <w:tcPr>
            <w:tcW w:w="3866" w:type="dxa"/>
            <w:shd w:val="clear" w:color="auto" w:fill="auto"/>
          </w:tcPr>
          <w:p w14:paraId="31BC0146" w14:textId="77777777" w:rsidR="00E44EA2" w:rsidRPr="005D10B1" w:rsidRDefault="00E44EA2" w:rsidP="00557E1F">
            <w:pPr>
              <w:spacing w:after="0" w:line="240" w:lineRule="auto"/>
              <w:rPr>
                <w:rFonts w:ascii="Times New Roman" w:eastAsia="Calibri" w:hAnsi="Times New Roman"/>
                <w:sz w:val="24"/>
                <w:szCs w:val="24"/>
                <w:lang w:eastAsia="en-US"/>
              </w:rPr>
            </w:pPr>
          </w:p>
          <w:p w14:paraId="1489B279" w14:textId="77777777" w:rsidR="00E44EA2" w:rsidRPr="005D10B1" w:rsidRDefault="00E44EA2" w:rsidP="00557E1F">
            <w:pPr>
              <w:spacing w:after="0" w:line="240" w:lineRule="auto"/>
              <w:rPr>
                <w:rFonts w:ascii="Times New Roman" w:eastAsia="Calibri" w:hAnsi="Times New Roman"/>
                <w:sz w:val="24"/>
                <w:szCs w:val="24"/>
                <w:lang w:eastAsia="en-US"/>
              </w:rPr>
            </w:pPr>
          </w:p>
          <w:p w14:paraId="01908FD9" w14:textId="77777777" w:rsidR="00E44EA2" w:rsidRPr="005D10B1" w:rsidRDefault="00E44EA2" w:rsidP="00557E1F">
            <w:pPr>
              <w:pStyle w:val="ColorfulList-Accent11"/>
              <w:numPr>
                <w:ilvl w:val="0"/>
                <w:numId w:val="12"/>
              </w:numPr>
              <w:spacing w:after="0" w:line="240" w:lineRule="auto"/>
              <w:rPr>
                <w:rFonts w:ascii="Times New Roman" w:eastAsia="Calibri" w:hAnsi="Times New Roman"/>
                <w:sz w:val="24"/>
                <w:szCs w:val="24"/>
                <w:lang w:eastAsia="en-US"/>
              </w:rPr>
            </w:pPr>
            <w:r w:rsidRPr="005D10B1">
              <w:rPr>
                <w:rFonts w:ascii="Times New Roman" w:eastAsia="Calibri" w:hAnsi="Times New Roman"/>
                <w:sz w:val="24"/>
                <w:szCs w:val="24"/>
                <w:lang w:eastAsia="en-US"/>
              </w:rPr>
              <w:t>Trade with extra-imperial regions</w:t>
            </w:r>
          </w:p>
          <w:p w14:paraId="21EB1AAD" w14:textId="77777777" w:rsidR="00E44EA2" w:rsidRPr="005D10B1" w:rsidRDefault="00E44EA2" w:rsidP="00557E1F">
            <w:pPr>
              <w:pStyle w:val="ColorfulList-Accent11"/>
              <w:spacing w:after="0" w:line="240" w:lineRule="auto"/>
              <w:rPr>
                <w:rFonts w:ascii="Times New Roman" w:eastAsia="Calibri" w:hAnsi="Times New Roman"/>
                <w:sz w:val="24"/>
                <w:szCs w:val="24"/>
                <w:lang w:eastAsia="en-US"/>
              </w:rPr>
            </w:pPr>
          </w:p>
          <w:p w14:paraId="536B2415" w14:textId="77777777" w:rsidR="00E44EA2" w:rsidRPr="005D10B1" w:rsidRDefault="00E44EA2" w:rsidP="00557E1F">
            <w:pPr>
              <w:pStyle w:val="ColorfulList-Accent11"/>
              <w:numPr>
                <w:ilvl w:val="0"/>
                <w:numId w:val="13"/>
              </w:numPr>
              <w:spacing w:after="0" w:line="240" w:lineRule="auto"/>
              <w:rPr>
                <w:rFonts w:ascii="Times New Roman" w:eastAsia="Calibri" w:hAnsi="Times New Roman"/>
                <w:sz w:val="24"/>
                <w:szCs w:val="24"/>
                <w:lang w:eastAsia="en-US"/>
              </w:rPr>
            </w:pPr>
            <w:r w:rsidRPr="005D10B1">
              <w:rPr>
                <w:rFonts w:ascii="Times New Roman" w:eastAsia="Calibri" w:hAnsi="Times New Roman"/>
                <w:sz w:val="24"/>
                <w:szCs w:val="24"/>
                <w:lang w:eastAsia="en-US"/>
              </w:rPr>
              <w:t>Military engagement along enemy borders</w:t>
            </w:r>
          </w:p>
          <w:p w14:paraId="505418AD" w14:textId="77777777" w:rsidR="00E44EA2" w:rsidRPr="005D10B1" w:rsidRDefault="00E44EA2" w:rsidP="00557E1F">
            <w:pPr>
              <w:pStyle w:val="ColorfulList-Accent11"/>
              <w:numPr>
                <w:ilvl w:val="0"/>
                <w:numId w:val="13"/>
              </w:numPr>
              <w:spacing w:after="0" w:line="240" w:lineRule="auto"/>
              <w:rPr>
                <w:rFonts w:ascii="Times New Roman" w:eastAsia="Calibri" w:hAnsi="Times New Roman"/>
                <w:sz w:val="24"/>
                <w:szCs w:val="24"/>
                <w:lang w:eastAsia="en-US"/>
              </w:rPr>
            </w:pPr>
            <w:r w:rsidRPr="005D10B1">
              <w:rPr>
                <w:rFonts w:ascii="Times New Roman" w:eastAsia="Calibri" w:hAnsi="Times New Roman"/>
                <w:sz w:val="24"/>
                <w:szCs w:val="24"/>
                <w:lang w:eastAsia="en-US"/>
              </w:rPr>
              <w:t>Centralization or militarization of extra-imperial polities</w:t>
            </w:r>
          </w:p>
          <w:p w14:paraId="45437B51" w14:textId="77777777" w:rsidR="006A034E" w:rsidRPr="005D10B1" w:rsidRDefault="006A034E" w:rsidP="00557E1F">
            <w:pPr>
              <w:pStyle w:val="ColorfulList-Accent11"/>
              <w:spacing w:after="0" w:line="240" w:lineRule="auto"/>
              <w:rPr>
                <w:rFonts w:ascii="Times New Roman" w:eastAsia="Calibri" w:hAnsi="Times New Roman"/>
                <w:sz w:val="24"/>
                <w:szCs w:val="24"/>
                <w:lang w:eastAsia="en-US"/>
              </w:rPr>
            </w:pPr>
          </w:p>
          <w:p w14:paraId="48DE9D6E" w14:textId="77777777" w:rsidR="00E44EA2" w:rsidRPr="005D10B1" w:rsidRDefault="00E44EA2" w:rsidP="00557E1F">
            <w:pPr>
              <w:pStyle w:val="ColorfulList-Accent11"/>
              <w:numPr>
                <w:ilvl w:val="0"/>
                <w:numId w:val="14"/>
              </w:numPr>
              <w:spacing w:after="0" w:line="240" w:lineRule="auto"/>
              <w:rPr>
                <w:rFonts w:ascii="Times New Roman" w:eastAsia="Calibri" w:hAnsi="Times New Roman"/>
                <w:sz w:val="24"/>
                <w:szCs w:val="24"/>
                <w:lang w:eastAsia="en-US"/>
              </w:rPr>
            </w:pPr>
            <w:r w:rsidRPr="005D10B1">
              <w:rPr>
                <w:rFonts w:ascii="Times New Roman" w:eastAsia="Calibri" w:hAnsi="Times New Roman"/>
                <w:sz w:val="24"/>
                <w:szCs w:val="24"/>
                <w:lang w:eastAsia="en-US"/>
              </w:rPr>
              <w:t>Adoption of imperial gods or rituals by distant peoples</w:t>
            </w:r>
          </w:p>
          <w:p w14:paraId="1F4A57FC" w14:textId="77777777" w:rsidR="00E44EA2" w:rsidRPr="005D10B1" w:rsidRDefault="00E44EA2" w:rsidP="00557E1F">
            <w:pPr>
              <w:pStyle w:val="ColorfulList-Accent11"/>
              <w:numPr>
                <w:ilvl w:val="0"/>
                <w:numId w:val="14"/>
              </w:numPr>
              <w:spacing w:after="0" w:line="240" w:lineRule="auto"/>
              <w:rPr>
                <w:rFonts w:ascii="Times New Roman" w:eastAsia="Calibri" w:hAnsi="Times New Roman"/>
                <w:sz w:val="24"/>
                <w:szCs w:val="24"/>
                <w:lang w:eastAsia="en-US"/>
              </w:rPr>
            </w:pPr>
            <w:r w:rsidRPr="005D10B1">
              <w:rPr>
                <w:rFonts w:ascii="Times New Roman" w:eastAsia="Calibri" w:hAnsi="Times New Roman"/>
                <w:sz w:val="24"/>
                <w:szCs w:val="24"/>
                <w:lang w:eastAsia="en-US"/>
              </w:rPr>
              <w:t>Emulation of imperial styles and traits by distant peoples</w:t>
            </w:r>
          </w:p>
          <w:p w14:paraId="021E1BEB" w14:textId="77777777" w:rsidR="00E44EA2" w:rsidRPr="005D10B1" w:rsidRDefault="00E44EA2" w:rsidP="00557E1F">
            <w:pPr>
              <w:keepNext/>
              <w:spacing w:after="0" w:line="240" w:lineRule="auto"/>
              <w:ind w:left="360"/>
              <w:rPr>
                <w:rFonts w:ascii="Times New Roman" w:eastAsia="Calibri" w:hAnsi="Times New Roman"/>
                <w:sz w:val="24"/>
                <w:szCs w:val="24"/>
                <w:lang w:eastAsia="en-US"/>
              </w:rPr>
            </w:pPr>
          </w:p>
        </w:tc>
      </w:tr>
    </w:tbl>
    <w:p w14:paraId="1F87BB28" w14:textId="0513116F" w:rsidR="002116EF" w:rsidRPr="005D10B1" w:rsidRDefault="002116EF" w:rsidP="006D38B9">
      <w:pPr>
        <w:pStyle w:val="Caption"/>
        <w:framePr w:hSpace="180" w:wrap="around" w:vAnchor="text" w:hAnchor="page" w:x="1444" w:y="-745"/>
        <w:rPr>
          <w:szCs w:val="24"/>
        </w:rPr>
      </w:pPr>
      <w:bookmarkStart w:id="8" w:name="_Toc362467577"/>
      <w:proofErr w:type="gramStart"/>
      <w:r w:rsidRPr="005D10B1">
        <w:rPr>
          <w:szCs w:val="24"/>
        </w:rPr>
        <w:t xml:space="preserve">Table </w:t>
      </w:r>
      <w:r w:rsidR="008504AA" w:rsidRPr="005D10B1">
        <w:rPr>
          <w:szCs w:val="24"/>
        </w:rPr>
        <w:fldChar w:fldCharType="begin"/>
      </w:r>
      <w:r w:rsidR="008504AA" w:rsidRPr="005D10B1">
        <w:rPr>
          <w:szCs w:val="24"/>
        </w:rPr>
        <w:instrText xml:space="preserve"> SEQ Table \* ARABIC </w:instrText>
      </w:r>
      <w:r w:rsidR="008504AA" w:rsidRPr="005D10B1">
        <w:rPr>
          <w:szCs w:val="24"/>
        </w:rPr>
        <w:fldChar w:fldCharType="separate"/>
      </w:r>
      <w:r w:rsidR="00F059DA">
        <w:rPr>
          <w:noProof/>
          <w:szCs w:val="24"/>
        </w:rPr>
        <w:t>1</w:t>
      </w:r>
      <w:r w:rsidR="008504AA" w:rsidRPr="005D10B1">
        <w:rPr>
          <w:szCs w:val="24"/>
        </w:rPr>
        <w:fldChar w:fldCharType="end"/>
      </w:r>
      <w:r w:rsidR="003F0A45" w:rsidRPr="005D10B1">
        <w:rPr>
          <w:szCs w:val="24"/>
        </w:rPr>
        <w:t>.</w:t>
      </w:r>
      <w:proofErr w:type="gramEnd"/>
      <w:r w:rsidR="006A034E" w:rsidRPr="005D10B1">
        <w:rPr>
          <w:szCs w:val="24"/>
        </w:rPr>
        <w:t xml:space="preserve"> Archaeological Model for Identification of Empires</w:t>
      </w:r>
      <w:r w:rsidR="006A034E" w:rsidRPr="005D10B1">
        <w:rPr>
          <w:rStyle w:val="FootnoteReference"/>
          <w:szCs w:val="24"/>
        </w:rPr>
        <w:footnoteReference w:id="2"/>
      </w:r>
      <w:bookmarkEnd w:id="8"/>
    </w:p>
    <w:p w14:paraId="3523B77D" w14:textId="77777777" w:rsidR="002116EF" w:rsidRPr="005D10B1" w:rsidRDefault="002116EF" w:rsidP="006D38B9">
      <w:pPr>
        <w:framePr w:hSpace="180" w:wrap="around" w:vAnchor="text" w:hAnchor="page" w:x="1444" w:y="-745"/>
        <w:rPr>
          <w:rFonts w:ascii="Times New Roman" w:hAnsi="Times New Roman"/>
          <w:sz w:val="24"/>
          <w:szCs w:val="24"/>
        </w:rPr>
      </w:pPr>
    </w:p>
    <w:p w14:paraId="3642F49A" w14:textId="57F314A2" w:rsidR="001C5C1D" w:rsidRPr="005D10B1" w:rsidRDefault="00BD3A9D" w:rsidP="003D4B67">
      <w:pPr>
        <w:spacing w:after="0" w:line="480" w:lineRule="auto"/>
        <w:rPr>
          <w:rFonts w:ascii="Times New Roman" w:hAnsi="Times New Roman"/>
          <w:sz w:val="24"/>
          <w:szCs w:val="24"/>
        </w:rPr>
      </w:pPr>
      <w:proofErr w:type="gramStart"/>
      <w:r w:rsidRPr="005D10B1">
        <w:rPr>
          <w:rFonts w:ascii="Times New Roman" w:hAnsi="Times New Roman"/>
          <w:sz w:val="24"/>
          <w:szCs w:val="24"/>
        </w:rPr>
        <w:lastRenderedPageBreak/>
        <w:t>and</w:t>
      </w:r>
      <w:proofErr w:type="gramEnd"/>
      <w:r w:rsidRPr="005D10B1">
        <w:rPr>
          <w:rFonts w:ascii="Times New Roman" w:hAnsi="Times New Roman"/>
          <w:sz w:val="24"/>
          <w:szCs w:val="24"/>
        </w:rPr>
        <w:t xml:space="preserve"> provide a direct line of evidence </w:t>
      </w:r>
      <w:r w:rsidR="00FC3914" w:rsidRPr="005D10B1">
        <w:rPr>
          <w:rFonts w:ascii="Times New Roman" w:hAnsi="Times New Roman"/>
          <w:sz w:val="24"/>
          <w:szCs w:val="24"/>
        </w:rPr>
        <w:t xml:space="preserve">for </w:t>
      </w:r>
      <w:r w:rsidRPr="005D10B1">
        <w:rPr>
          <w:rFonts w:ascii="Times New Roman" w:hAnsi="Times New Roman"/>
          <w:sz w:val="24"/>
          <w:szCs w:val="24"/>
        </w:rPr>
        <w:t xml:space="preserve">imperial complexity (Smith and Montiel 2001).  </w:t>
      </w:r>
      <w:r w:rsidR="001C5C1D" w:rsidRPr="005D10B1">
        <w:rPr>
          <w:rFonts w:ascii="Times New Roman" w:hAnsi="Times New Roman"/>
          <w:sz w:val="24"/>
          <w:szCs w:val="24"/>
        </w:rPr>
        <w:t xml:space="preserve">Interestingly, in the case of some empires </w:t>
      </w:r>
      <w:r w:rsidR="00124CAE" w:rsidRPr="005D10B1">
        <w:rPr>
          <w:rFonts w:ascii="Times New Roman" w:hAnsi="Times New Roman"/>
          <w:sz w:val="24"/>
          <w:szCs w:val="24"/>
        </w:rPr>
        <w:t>such as that of the</w:t>
      </w:r>
      <w:r w:rsidR="001C5C1D" w:rsidRPr="005D10B1">
        <w:rPr>
          <w:rFonts w:ascii="Times New Roman" w:hAnsi="Times New Roman"/>
          <w:sz w:val="24"/>
          <w:szCs w:val="24"/>
        </w:rPr>
        <w:t xml:space="preserve"> Inka, multiple capitals were utilized which served as important regional centers of administration (Pärssinen et al. 2010). </w:t>
      </w:r>
      <w:r w:rsidRPr="005D10B1">
        <w:rPr>
          <w:rFonts w:ascii="Times New Roman" w:hAnsi="Times New Roman"/>
          <w:sz w:val="24"/>
          <w:szCs w:val="24"/>
        </w:rPr>
        <w:t xml:space="preserve">Moreover, each of these </w:t>
      </w:r>
      <w:r w:rsidR="00FC3914" w:rsidRPr="005D10B1">
        <w:rPr>
          <w:rFonts w:ascii="Times New Roman" w:hAnsi="Times New Roman"/>
          <w:sz w:val="24"/>
          <w:szCs w:val="24"/>
        </w:rPr>
        <w:t xml:space="preserve">capitals </w:t>
      </w:r>
      <w:r w:rsidR="00F307E9" w:rsidRPr="005D10B1">
        <w:rPr>
          <w:rFonts w:ascii="Times New Roman" w:hAnsi="Times New Roman"/>
          <w:sz w:val="24"/>
          <w:szCs w:val="24"/>
        </w:rPr>
        <w:t xml:space="preserve">functioned </w:t>
      </w:r>
      <w:r w:rsidR="00FC3914" w:rsidRPr="005D10B1">
        <w:rPr>
          <w:rFonts w:ascii="Times New Roman" w:hAnsi="Times New Roman"/>
          <w:sz w:val="24"/>
          <w:szCs w:val="24"/>
        </w:rPr>
        <w:t xml:space="preserve">as a microcosm of the empire, as they were characterized by numerous social strata, diverse craft specialists, and were teeming with inhabitants who represented </w:t>
      </w:r>
      <w:r w:rsidR="008027DC" w:rsidRPr="005D10B1">
        <w:rPr>
          <w:rFonts w:ascii="Times New Roman" w:hAnsi="Times New Roman"/>
          <w:sz w:val="24"/>
          <w:szCs w:val="24"/>
        </w:rPr>
        <w:t>diverse</w:t>
      </w:r>
      <w:r w:rsidR="00FC3914" w:rsidRPr="005D10B1">
        <w:rPr>
          <w:rFonts w:ascii="Times New Roman" w:hAnsi="Times New Roman"/>
          <w:sz w:val="24"/>
          <w:szCs w:val="24"/>
        </w:rPr>
        <w:t xml:space="preserve"> e</w:t>
      </w:r>
      <w:r w:rsidR="00E507EF" w:rsidRPr="005D10B1">
        <w:rPr>
          <w:rFonts w:ascii="Times New Roman" w:hAnsi="Times New Roman"/>
          <w:sz w:val="24"/>
          <w:szCs w:val="24"/>
        </w:rPr>
        <w:t>thnic groups and cultures (Frit</w:t>
      </w:r>
      <w:r w:rsidR="00356953" w:rsidRPr="005D10B1">
        <w:rPr>
          <w:rFonts w:ascii="Times New Roman" w:hAnsi="Times New Roman"/>
          <w:sz w:val="24"/>
          <w:szCs w:val="24"/>
        </w:rPr>
        <w:t>z et al.</w:t>
      </w:r>
      <w:r w:rsidR="00FC3914" w:rsidRPr="005D10B1">
        <w:rPr>
          <w:rFonts w:ascii="Times New Roman" w:hAnsi="Times New Roman"/>
          <w:sz w:val="24"/>
          <w:szCs w:val="24"/>
        </w:rPr>
        <w:t xml:space="preserve"> 1984; Hyslop 1990; Owens 1991; Smith and Montiel 2001</w:t>
      </w:r>
      <w:r w:rsidR="009640A4" w:rsidRPr="005D10B1">
        <w:rPr>
          <w:rFonts w:ascii="Times New Roman" w:hAnsi="Times New Roman"/>
          <w:sz w:val="24"/>
          <w:szCs w:val="24"/>
        </w:rPr>
        <w:t>)</w:t>
      </w:r>
      <w:r w:rsidR="00FC3914" w:rsidRPr="005D10B1">
        <w:rPr>
          <w:rFonts w:ascii="Times New Roman" w:hAnsi="Times New Roman"/>
          <w:sz w:val="24"/>
          <w:szCs w:val="24"/>
        </w:rPr>
        <w:t>.</w:t>
      </w:r>
      <w:r w:rsidR="001C5C1D" w:rsidRPr="005D10B1">
        <w:rPr>
          <w:rFonts w:ascii="Times New Roman" w:hAnsi="Times New Roman"/>
          <w:sz w:val="24"/>
          <w:szCs w:val="24"/>
        </w:rPr>
        <w:t xml:space="preserve">  </w:t>
      </w:r>
    </w:p>
    <w:p w14:paraId="41AE88A5" w14:textId="0D87428F" w:rsidR="00BD3A9D" w:rsidRPr="005D10B1" w:rsidRDefault="009640A4" w:rsidP="00F51BB5">
      <w:pPr>
        <w:spacing w:after="0" w:line="480" w:lineRule="auto"/>
        <w:ind w:firstLine="720"/>
        <w:rPr>
          <w:rFonts w:ascii="Times New Roman" w:hAnsi="Times New Roman"/>
          <w:sz w:val="24"/>
          <w:szCs w:val="24"/>
        </w:rPr>
      </w:pPr>
      <w:r w:rsidRPr="005D10B1">
        <w:rPr>
          <w:rFonts w:ascii="Times New Roman" w:hAnsi="Times New Roman"/>
          <w:sz w:val="24"/>
          <w:szCs w:val="24"/>
        </w:rPr>
        <w:t>In addition to their role as centers of imperial power, capital cities played a vital role proclaiming</w:t>
      </w:r>
      <w:r w:rsidR="00A73332" w:rsidRPr="005D10B1">
        <w:rPr>
          <w:rFonts w:ascii="Times New Roman" w:hAnsi="Times New Roman"/>
          <w:sz w:val="24"/>
          <w:szCs w:val="24"/>
        </w:rPr>
        <w:t xml:space="preserve"> the</w:t>
      </w:r>
      <w:r w:rsidRPr="005D10B1">
        <w:rPr>
          <w:rFonts w:ascii="Times New Roman" w:hAnsi="Times New Roman"/>
          <w:sz w:val="24"/>
          <w:szCs w:val="24"/>
        </w:rPr>
        <w:t xml:space="preserve"> ideology of the state.  </w:t>
      </w:r>
      <w:r w:rsidR="00BD005D" w:rsidRPr="005D10B1">
        <w:rPr>
          <w:rFonts w:ascii="Times New Roman" w:hAnsi="Times New Roman"/>
          <w:sz w:val="24"/>
          <w:szCs w:val="24"/>
        </w:rPr>
        <w:t xml:space="preserve">Though few overarching statements can be </w:t>
      </w:r>
      <w:r w:rsidR="007F5382" w:rsidRPr="005D10B1">
        <w:rPr>
          <w:rFonts w:ascii="Times New Roman" w:hAnsi="Times New Roman"/>
          <w:sz w:val="24"/>
          <w:szCs w:val="24"/>
        </w:rPr>
        <w:t xml:space="preserve">articulated when </w:t>
      </w:r>
      <w:r w:rsidR="00BD005D" w:rsidRPr="005D10B1">
        <w:rPr>
          <w:rFonts w:ascii="Times New Roman" w:hAnsi="Times New Roman"/>
          <w:sz w:val="24"/>
          <w:szCs w:val="24"/>
        </w:rPr>
        <w:t xml:space="preserve">comparing empires across time and geography, Smith and Montiel (2001) </w:t>
      </w:r>
      <w:r w:rsidR="00311B30" w:rsidRPr="005D10B1">
        <w:rPr>
          <w:rFonts w:ascii="Times New Roman" w:hAnsi="Times New Roman"/>
          <w:sz w:val="24"/>
          <w:szCs w:val="24"/>
        </w:rPr>
        <w:t>argue</w:t>
      </w:r>
      <w:r w:rsidR="00BD005D" w:rsidRPr="005D10B1">
        <w:rPr>
          <w:rFonts w:ascii="Times New Roman" w:hAnsi="Times New Roman"/>
          <w:sz w:val="24"/>
          <w:szCs w:val="24"/>
        </w:rPr>
        <w:t xml:space="preserve"> that</w:t>
      </w:r>
      <w:r w:rsidR="00311B30" w:rsidRPr="005D10B1">
        <w:rPr>
          <w:rFonts w:ascii="Times New Roman" w:hAnsi="Times New Roman"/>
          <w:sz w:val="24"/>
          <w:szCs w:val="24"/>
        </w:rPr>
        <w:t xml:space="preserve"> the capital was the central locus for dissemination of imperial ideology, particularly in regards to military activity and adoration of the emperor. </w:t>
      </w:r>
      <w:r w:rsidR="00A73332" w:rsidRPr="005D10B1">
        <w:rPr>
          <w:rFonts w:ascii="Times New Roman" w:hAnsi="Times New Roman"/>
          <w:sz w:val="24"/>
          <w:szCs w:val="24"/>
        </w:rPr>
        <w:t>A m</w:t>
      </w:r>
      <w:r w:rsidR="00311B30" w:rsidRPr="005D10B1">
        <w:rPr>
          <w:rFonts w:ascii="Times New Roman" w:hAnsi="Times New Roman"/>
          <w:sz w:val="24"/>
          <w:szCs w:val="24"/>
        </w:rPr>
        <w:t>ilitary theater was often centered in and around the capital an</w:t>
      </w:r>
      <w:r w:rsidR="007F5382" w:rsidRPr="005D10B1">
        <w:rPr>
          <w:rFonts w:ascii="Times New Roman" w:hAnsi="Times New Roman"/>
          <w:sz w:val="24"/>
          <w:szCs w:val="24"/>
        </w:rPr>
        <w:t>d</w:t>
      </w:r>
      <w:r w:rsidR="00311B30" w:rsidRPr="005D10B1">
        <w:rPr>
          <w:rFonts w:ascii="Times New Roman" w:hAnsi="Times New Roman"/>
          <w:sz w:val="24"/>
          <w:szCs w:val="24"/>
        </w:rPr>
        <w:t xml:space="preserve"> numerous examples</w:t>
      </w:r>
      <w:r w:rsidR="007F5382" w:rsidRPr="005D10B1">
        <w:rPr>
          <w:rFonts w:ascii="Times New Roman" w:hAnsi="Times New Roman"/>
          <w:sz w:val="24"/>
          <w:szCs w:val="24"/>
        </w:rPr>
        <w:t xml:space="preserve"> of public military showmanship</w:t>
      </w:r>
      <w:r w:rsidR="00311B30" w:rsidRPr="005D10B1">
        <w:rPr>
          <w:rFonts w:ascii="Times New Roman" w:hAnsi="Times New Roman"/>
          <w:sz w:val="24"/>
          <w:szCs w:val="24"/>
        </w:rPr>
        <w:t xml:space="preserve"> have been documented (</w:t>
      </w:r>
      <w:r w:rsidR="007F5382" w:rsidRPr="005D10B1">
        <w:rPr>
          <w:rFonts w:ascii="Times New Roman" w:hAnsi="Times New Roman"/>
          <w:sz w:val="24"/>
          <w:szCs w:val="24"/>
        </w:rPr>
        <w:t xml:space="preserve">Larsen 1979; </w:t>
      </w:r>
      <w:r w:rsidR="00311B30" w:rsidRPr="005D10B1">
        <w:rPr>
          <w:rFonts w:ascii="Times New Roman" w:hAnsi="Times New Roman"/>
          <w:sz w:val="24"/>
          <w:szCs w:val="24"/>
        </w:rPr>
        <w:t>Cotterell 1981; Cook 1983</w:t>
      </w:r>
      <w:r w:rsidR="007F5382" w:rsidRPr="005D10B1">
        <w:rPr>
          <w:rFonts w:ascii="Times New Roman" w:hAnsi="Times New Roman"/>
          <w:sz w:val="24"/>
          <w:szCs w:val="24"/>
        </w:rPr>
        <w:t xml:space="preserve">).  Examples of military power have also been achieved around capital cities through the construction of impressive military fortifications. The well-known </w:t>
      </w:r>
      <w:r w:rsidR="00B27BF4" w:rsidRPr="005D10B1">
        <w:rPr>
          <w:rFonts w:ascii="Times New Roman" w:hAnsi="Times New Roman"/>
          <w:sz w:val="24"/>
          <w:szCs w:val="24"/>
        </w:rPr>
        <w:t xml:space="preserve">monumental </w:t>
      </w:r>
      <w:r w:rsidR="007F5382" w:rsidRPr="005D10B1">
        <w:rPr>
          <w:rFonts w:ascii="Times New Roman" w:hAnsi="Times New Roman"/>
          <w:sz w:val="24"/>
          <w:szCs w:val="24"/>
        </w:rPr>
        <w:t>fortress of Saqsaywaman in Cuzco is one such example, though numerous others have been described (Hyslop 1990; St</w:t>
      </w:r>
      <w:r w:rsidR="00B27BF4" w:rsidRPr="005D10B1">
        <w:rPr>
          <w:rFonts w:ascii="Times New Roman" w:hAnsi="Times New Roman"/>
          <w:sz w:val="24"/>
          <w:szCs w:val="24"/>
        </w:rPr>
        <w:t>i</w:t>
      </w:r>
      <w:r w:rsidR="007F5382" w:rsidRPr="005D10B1">
        <w:rPr>
          <w:rFonts w:ascii="Times New Roman" w:hAnsi="Times New Roman"/>
          <w:sz w:val="24"/>
          <w:szCs w:val="24"/>
        </w:rPr>
        <w:t>enhart 1990</w:t>
      </w:r>
      <w:r w:rsidR="00B27BF4" w:rsidRPr="005D10B1">
        <w:rPr>
          <w:rFonts w:ascii="Times New Roman" w:hAnsi="Times New Roman"/>
          <w:sz w:val="24"/>
          <w:szCs w:val="24"/>
        </w:rPr>
        <w:t>; Julien 2004</w:t>
      </w:r>
      <w:r w:rsidR="007F5382" w:rsidRPr="005D10B1">
        <w:rPr>
          <w:rFonts w:ascii="Times New Roman" w:hAnsi="Times New Roman"/>
          <w:sz w:val="24"/>
          <w:szCs w:val="24"/>
        </w:rPr>
        <w:t>).</w:t>
      </w:r>
      <w:r w:rsidR="00E507EF" w:rsidRPr="005D10B1">
        <w:rPr>
          <w:rFonts w:ascii="Times New Roman" w:hAnsi="Times New Roman"/>
          <w:sz w:val="24"/>
          <w:szCs w:val="24"/>
        </w:rPr>
        <w:t xml:space="preserve">  Lastly, numerous scholars have recognized that imperial centers were often filled with municipal monuments </w:t>
      </w:r>
      <w:r w:rsidR="00E507EF" w:rsidRPr="005D10B1">
        <w:rPr>
          <w:rFonts w:ascii="Times New Roman" w:hAnsi="Times New Roman"/>
          <w:sz w:val="24"/>
          <w:szCs w:val="24"/>
        </w:rPr>
        <w:lastRenderedPageBreak/>
        <w:t>and shrines designed to venerate the empire and to</w:t>
      </w:r>
      <w:r w:rsidR="00D565FC" w:rsidRPr="005D10B1">
        <w:rPr>
          <w:rFonts w:ascii="Times New Roman" w:hAnsi="Times New Roman"/>
          <w:sz w:val="24"/>
          <w:szCs w:val="24"/>
        </w:rPr>
        <w:t xml:space="preserve"> sometimes</w:t>
      </w:r>
      <w:r w:rsidR="00E507EF" w:rsidRPr="005D10B1">
        <w:rPr>
          <w:rFonts w:ascii="Times New Roman" w:hAnsi="Times New Roman"/>
          <w:sz w:val="24"/>
          <w:szCs w:val="24"/>
        </w:rPr>
        <w:t xml:space="preserve"> link i</w:t>
      </w:r>
      <w:r w:rsidR="00673191" w:rsidRPr="005D10B1">
        <w:rPr>
          <w:rFonts w:ascii="Times New Roman" w:hAnsi="Times New Roman"/>
          <w:sz w:val="24"/>
          <w:szCs w:val="24"/>
        </w:rPr>
        <w:t>t with the cosmos (Fritz et al.</w:t>
      </w:r>
      <w:r w:rsidR="00E507EF" w:rsidRPr="005D10B1">
        <w:rPr>
          <w:rFonts w:ascii="Times New Roman" w:hAnsi="Times New Roman"/>
          <w:sz w:val="24"/>
          <w:szCs w:val="24"/>
        </w:rPr>
        <w:t xml:space="preserve"> 1984; Bauer 1998; Smith and Montiel 2001).</w:t>
      </w:r>
    </w:p>
    <w:p w14:paraId="5FBCED78" w14:textId="77777777" w:rsidR="0022187A" w:rsidRPr="005D10B1" w:rsidRDefault="00F51BB5" w:rsidP="00BB15F1">
      <w:pPr>
        <w:spacing w:after="0" w:line="480" w:lineRule="auto"/>
        <w:ind w:firstLine="720"/>
        <w:rPr>
          <w:rFonts w:ascii="Times New Roman" w:hAnsi="Times New Roman"/>
          <w:sz w:val="24"/>
          <w:szCs w:val="24"/>
        </w:rPr>
      </w:pPr>
      <w:r w:rsidRPr="005D10B1">
        <w:rPr>
          <w:rFonts w:ascii="Times New Roman" w:hAnsi="Times New Roman"/>
          <w:sz w:val="24"/>
          <w:szCs w:val="24"/>
        </w:rPr>
        <w:t xml:space="preserve">According to Smith and Montiel (2001), Doyle’s “peripheral political society” </w:t>
      </w:r>
      <w:r w:rsidR="00451B57" w:rsidRPr="005D10B1">
        <w:rPr>
          <w:rFonts w:ascii="Times New Roman" w:hAnsi="Times New Roman"/>
          <w:sz w:val="24"/>
          <w:szCs w:val="24"/>
        </w:rPr>
        <w:t>refers to</w:t>
      </w:r>
      <w:r w:rsidRPr="005D10B1">
        <w:rPr>
          <w:rFonts w:ascii="Times New Roman" w:hAnsi="Times New Roman"/>
          <w:sz w:val="24"/>
          <w:szCs w:val="24"/>
        </w:rPr>
        <w:t xml:space="preserve"> those provincial areas outside the capital that are </w:t>
      </w:r>
      <w:r w:rsidR="002B7281" w:rsidRPr="005D10B1">
        <w:rPr>
          <w:rFonts w:ascii="Times New Roman" w:hAnsi="Times New Roman"/>
          <w:sz w:val="24"/>
          <w:szCs w:val="24"/>
        </w:rPr>
        <w:t xml:space="preserve">incorporated into </w:t>
      </w:r>
      <w:r w:rsidRPr="005D10B1">
        <w:rPr>
          <w:rFonts w:ascii="Times New Roman" w:hAnsi="Times New Roman"/>
          <w:sz w:val="24"/>
          <w:szCs w:val="24"/>
        </w:rPr>
        <w:t>the imperial state.</w:t>
      </w:r>
      <w:r w:rsidR="00451B57" w:rsidRPr="005D10B1">
        <w:rPr>
          <w:rFonts w:ascii="Times New Roman" w:hAnsi="Times New Roman"/>
          <w:sz w:val="24"/>
          <w:szCs w:val="24"/>
        </w:rPr>
        <w:t xml:space="preserve"> </w:t>
      </w:r>
      <w:r w:rsidR="00BB15F1" w:rsidRPr="005D10B1">
        <w:rPr>
          <w:rFonts w:ascii="Times New Roman" w:hAnsi="Times New Roman"/>
          <w:sz w:val="24"/>
          <w:szCs w:val="24"/>
        </w:rPr>
        <w:t xml:space="preserve"> Smith and Montiel (2001: 246) indicate that peripheral societies take many forms and can range in size from small, non-hierarchical groups to other empires. Regardless of size, a common thread among all incorporated peripheral polities is that they are located outside of a defined socio-political, as well as geographic core. Smith and Montiel (2001)</w:t>
      </w:r>
      <w:r w:rsidR="00451B57" w:rsidRPr="005D10B1">
        <w:rPr>
          <w:rFonts w:ascii="Times New Roman" w:hAnsi="Times New Roman"/>
          <w:sz w:val="24"/>
          <w:szCs w:val="24"/>
        </w:rPr>
        <w:t xml:space="preserve"> assert that while understanding an empire’s role in the provinces is of paramount importance,</w:t>
      </w:r>
      <w:r w:rsidR="00361C24" w:rsidRPr="005D10B1">
        <w:rPr>
          <w:rFonts w:ascii="Times New Roman" w:hAnsi="Times New Roman"/>
          <w:sz w:val="24"/>
          <w:szCs w:val="24"/>
        </w:rPr>
        <w:t xml:space="preserve"> </w:t>
      </w:r>
      <w:r w:rsidR="008B133E" w:rsidRPr="005D10B1">
        <w:rPr>
          <w:rFonts w:ascii="Times New Roman" w:hAnsi="Times New Roman"/>
          <w:sz w:val="24"/>
          <w:szCs w:val="24"/>
        </w:rPr>
        <w:t xml:space="preserve">particular </w:t>
      </w:r>
      <w:r w:rsidR="00BB15F1" w:rsidRPr="005D10B1">
        <w:rPr>
          <w:rFonts w:ascii="Times New Roman" w:hAnsi="Times New Roman"/>
          <w:sz w:val="24"/>
          <w:szCs w:val="24"/>
        </w:rPr>
        <w:t>characteristics</w:t>
      </w:r>
      <w:r w:rsidR="008B133E" w:rsidRPr="005D10B1">
        <w:rPr>
          <w:rFonts w:ascii="Times New Roman" w:hAnsi="Times New Roman"/>
          <w:sz w:val="24"/>
          <w:szCs w:val="24"/>
        </w:rPr>
        <w:t xml:space="preserve"> of peripheral territories are</w:t>
      </w:r>
      <w:r w:rsidR="00361C24" w:rsidRPr="005D10B1">
        <w:rPr>
          <w:rFonts w:ascii="Times New Roman" w:hAnsi="Times New Roman"/>
          <w:sz w:val="24"/>
          <w:szCs w:val="24"/>
        </w:rPr>
        <w:t xml:space="preserve"> not useful for identifyi</w:t>
      </w:r>
      <w:r w:rsidR="00BB15F1" w:rsidRPr="005D10B1">
        <w:rPr>
          <w:rFonts w:ascii="Times New Roman" w:hAnsi="Times New Roman"/>
          <w:sz w:val="24"/>
          <w:szCs w:val="24"/>
        </w:rPr>
        <w:t xml:space="preserve">ng the presence of imperialism.  </w:t>
      </w:r>
    </w:p>
    <w:p w14:paraId="6DEEF207" w14:textId="77777777" w:rsidR="00371EB4" w:rsidRPr="005D10B1" w:rsidRDefault="008B133E" w:rsidP="00371EB4">
      <w:pPr>
        <w:spacing w:after="0" w:line="480" w:lineRule="auto"/>
        <w:ind w:firstLine="720"/>
        <w:rPr>
          <w:rFonts w:ascii="Times New Roman" w:hAnsi="Times New Roman"/>
          <w:sz w:val="24"/>
          <w:szCs w:val="24"/>
        </w:rPr>
      </w:pPr>
      <w:r w:rsidRPr="005D10B1">
        <w:rPr>
          <w:rFonts w:ascii="Times New Roman" w:hAnsi="Times New Roman"/>
          <w:sz w:val="24"/>
          <w:szCs w:val="24"/>
        </w:rPr>
        <w:t xml:space="preserve">In other words, </w:t>
      </w:r>
      <w:r w:rsidRPr="005D10B1">
        <w:rPr>
          <w:rFonts w:ascii="Times New Roman" w:hAnsi="Times New Roman"/>
          <w:i/>
          <w:sz w:val="24"/>
          <w:szCs w:val="24"/>
        </w:rPr>
        <w:t>identification</w:t>
      </w:r>
      <w:r w:rsidRPr="005D10B1">
        <w:rPr>
          <w:rFonts w:ascii="Times New Roman" w:hAnsi="Times New Roman"/>
          <w:sz w:val="24"/>
          <w:szCs w:val="24"/>
        </w:rPr>
        <w:t xml:space="preserve"> of empire is concerned with recognizing the presence of imperial control in peripheral territory while additional fine-scaled analyses are typically concerned with </w:t>
      </w:r>
      <w:r w:rsidR="00371EB4" w:rsidRPr="005D10B1">
        <w:rPr>
          <w:rFonts w:ascii="Times New Roman" w:hAnsi="Times New Roman"/>
          <w:sz w:val="24"/>
          <w:szCs w:val="24"/>
        </w:rPr>
        <w:t>elucidating the “mosaic of control” levied by the empire (Schreiber 1992</w:t>
      </w:r>
      <w:r w:rsidR="00AD7073" w:rsidRPr="005D10B1">
        <w:rPr>
          <w:rFonts w:ascii="Times New Roman" w:hAnsi="Times New Roman"/>
          <w:sz w:val="24"/>
          <w:szCs w:val="24"/>
        </w:rPr>
        <w:t>:69)</w:t>
      </w:r>
      <w:r w:rsidR="00371EB4" w:rsidRPr="005D10B1">
        <w:rPr>
          <w:rFonts w:ascii="Times New Roman" w:hAnsi="Times New Roman"/>
          <w:sz w:val="24"/>
          <w:szCs w:val="24"/>
        </w:rPr>
        <w:t xml:space="preserve">. </w:t>
      </w:r>
      <w:r w:rsidR="00F51BB5" w:rsidRPr="005D10B1">
        <w:rPr>
          <w:rFonts w:ascii="Times New Roman" w:hAnsi="Times New Roman"/>
          <w:sz w:val="24"/>
          <w:szCs w:val="24"/>
        </w:rPr>
        <w:t>As will be discussed in Chapter 3</w:t>
      </w:r>
      <w:r w:rsidR="00DC4D75" w:rsidRPr="005D10B1">
        <w:rPr>
          <w:rFonts w:ascii="Times New Roman" w:hAnsi="Times New Roman"/>
          <w:sz w:val="24"/>
          <w:szCs w:val="24"/>
        </w:rPr>
        <w:t xml:space="preserve">, </w:t>
      </w:r>
      <w:r w:rsidR="00F51BB5" w:rsidRPr="005D10B1">
        <w:rPr>
          <w:rFonts w:ascii="Times New Roman" w:hAnsi="Times New Roman"/>
          <w:sz w:val="24"/>
          <w:szCs w:val="24"/>
        </w:rPr>
        <w:t>Inka expansion th</w:t>
      </w:r>
      <w:r w:rsidR="00BD3A9D" w:rsidRPr="005D10B1">
        <w:rPr>
          <w:rFonts w:ascii="Times New Roman" w:hAnsi="Times New Roman"/>
          <w:sz w:val="24"/>
          <w:szCs w:val="24"/>
        </w:rPr>
        <w:t>roughout the Ande</w:t>
      </w:r>
      <w:r w:rsidR="00820D66" w:rsidRPr="005D10B1">
        <w:rPr>
          <w:rFonts w:ascii="Times New Roman" w:hAnsi="Times New Roman"/>
          <w:sz w:val="24"/>
          <w:szCs w:val="24"/>
        </w:rPr>
        <w:t>s</w:t>
      </w:r>
      <w:r w:rsidR="00BD3A9D" w:rsidRPr="005D10B1">
        <w:rPr>
          <w:rFonts w:ascii="Times New Roman" w:hAnsi="Times New Roman"/>
          <w:sz w:val="24"/>
          <w:szCs w:val="24"/>
        </w:rPr>
        <w:t xml:space="preserve"> incorporated a diverse array of provincial localities, many of which have only recently been described by archaeologists</w:t>
      </w:r>
      <w:r w:rsidR="00451B57" w:rsidRPr="005D10B1">
        <w:rPr>
          <w:rFonts w:ascii="Times New Roman" w:hAnsi="Times New Roman"/>
          <w:sz w:val="24"/>
          <w:szCs w:val="24"/>
        </w:rPr>
        <w:t xml:space="preserve"> (Malpass 1993; Malpass and Alconini 2010)</w:t>
      </w:r>
      <w:r w:rsidR="00BD3A9D" w:rsidRPr="005D10B1">
        <w:rPr>
          <w:rFonts w:ascii="Times New Roman" w:hAnsi="Times New Roman"/>
          <w:sz w:val="24"/>
          <w:szCs w:val="24"/>
        </w:rPr>
        <w:t xml:space="preserve">.  </w:t>
      </w:r>
    </w:p>
    <w:p w14:paraId="02C7E3CB" w14:textId="77777777" w:rsidR="00D82B15" w:rsidRPr="005D10B1" w:rsidRDefault="00D565FC" w:rsidP="0013357E">
      <w:pPr>
        <w:spacing w:after="0" w:line="480" w:lineRule="auto"/>
        <w:ind w:firstLine="720"/>
        <w:rPr>
          <w:rFonts w:ascii="Times New Roman" w:hAnsi="Times New Roman"/>
          <w:sz w:val="24"/>
          <w:szCs w:val="24"/>
        </w:rPr>
      </w:pPr>
      <w:r w:rsidRPr="005D10B1">
        <w:rPr>
          <w:rFonts w:ascii="Times New Roman" w:hAnsi="Times New Roman"/>
          <w:sz w:val="24"/>
          <w:szCs w:val="24"/>
        </w:rPr>
        <w:t xml:space="preserve">Smith and Montiel’s (2001) characterization of </w:t>
      </w:r>
      <w:r w:rsidR="00F51BB5" w:rsidRPr="005D10B1">
        <w:rPr>
          <w:rFonts w:ascii="Times New Roman" w:hAnsi="Times New Roman"/>
          <w:sz w:val="24"/>
          <w:szCs w:val="24"/>
        </w:rPr>
        <w:t>Doyle</w:t>
      </w:r>
      <w:r w:rsidRPr="005D10B1">
        <w:rPr>
          <w:rFonts w:ascii="Times New Roman" w:hAnsi="Times New Roman"/>
          <w:sz w:val="24"/>
          <w:szCs w:val="24"/>
        </w:rPr>
        <w:t>’s (1986)</w:t>
      </w:r>
      <w:r w:rsidR="00CF0CA4" w:rsidRPr="005D10B1">
        <w:rPr>
          <w:rFonts w:ascii="Times New Roman" w:hAnsi="Times New Roman"/>
          <w:sz w:val="24"/>
          <w:szCs w:val="24"/>
        </w:rPr>
        <w:t xml:space="preserve"> </w:t>
      </w:r>
      <w:r w:rsidR="0013357E" w:rsidRPr="005D10B1">
        <w:rPr>
          <w:rFonts w:ascii="Times New Roman" w:hAnsi="Times New Roman"/>
          <w:sz w:val="24"/>
          <w:szCs w:val="24"/>
        </w:rPr>
        <w:t>“</w:t>
      </w:r>
      <w:r w:rsidR="00C05D35" w:rsidRPr="005D10B1">
        <w:rPr>
          <w:rFonts w:ascii="Times New Roman" w:hAnsi="Times New Roman"/>
          <w:sz w:val="24"/>
          <w:szCs w:val="24"/>
        </w:rPr>
        <w:t>transnational system</w:t>
      </w:r>
      <w:r w:rsidR="0013357E" w:rsidRPr="005D10B1">
        <w:rPr>
          <w:rFonts w:ascii="Times New Roman" w:hAnsi="Times New Roman"/>
          <w:sz w:val="24"/>
          <w:szCs w:val="24"/>
        </w:rPr>
        <w:t xml:space="preserve">” requires an analysis of the relationship between the capital </w:t>
      </w:r>
      <w:r w:rsidR="0013357E" w:rsidRPr="005D10B1">
        <w:rPr>
          <w:rFonts w:ascii="Times New Roman" w:hAnsi="Times New Roman"/>
          <w:sz w:val="24"/>
          <w:szCs w:val="24"/>
        </w:rPr>
        <w:lastRenderedPageBreak/>
        <w:t>city and the imperial provinces.  Using the label “domination of a territory,” Smith and Montiel (2001</w:t>
      </w:r>
      <w:r w:rsidR="0022187A" w:rsidRPr="005D10B1">
        <w:rPr>
          <w:rFonts w:ascii="Times New Roman" w:hAnsi="Times New Roman"/>
          <w:sz w:val="24"/>
          <w:szCs w:val="24"/>
        </w:rPr>
        <w:t>:</w:t>
      </w:r>
      <w:r w:rsidR="001F7889" w:rsidRPr="005D10B1">
        <w:rPr>
          <w:rFonts w:ascii="Times New Roman" w:hAnsi="Times New Roman"/>
          <w:sz w:val="24"/>
          <w:szCs w:val="24"/>
        </w:rPr>
        <w:t>248</w:t>
      </w:r>
      <w:r w:rsidR="0013357E" w:rsidRPr="005D10B1">
        <w:rPr>
          <w:rFonts w:ascii="Times New Roman" w:hAnsi="Times New Roman"/>
          <w:sz w:val="24"/>
          <w:szCs w:val="24"/>
        </w:rPr>
        <w:t>) split transnational processes into two distinct categories:  economic exchange and political control.  In considering economic exchange between the capital city and the provinces, Smith and Montiel (2001) assert that both written documentation and archaeological data have potential for elucidating this relationship. For example, in the case of Tenochtitlan highlighted in their paper, Smith and Montiel demonstrate the sphere</w:t>
      </w:r>
      <w:r w:rsidR="00820D66" w:rsidRPr="005D10B1">
        <w:rPr>
          <w:rFonts w:ascii="Times New Roman" w:hAnsi="Times New Roman"/>
          <w:sz w:val="24"/>
          <w:szCs w:val="24"/>
        </w:rPr>
        <w:t xml:space="preserve"> of</w:t>
      </w:r>
      <w:r w:rsidR="0013357E" w:rsidRPr="005D10B1">
        <w:rPr>
          <w:rFonts w:ascii="Times New Roman" w:hAnsi="Times New Roman"/>
          <w:sz w:val="24"/>
          <w:szCs w:val="24"/>
        </w:rPr>
        <w:t xml:space="preserve"> imperial influence by describing an elaborate network of portable material culture, evidenced by the ubiquitous presence of imp</w:t>
      </w:r>
      <w:r w:rsidR="00D82B15" w:rsidRPr="005D10B1">
        <w:rPr>
          <w:rFonts w:ascii="Times New Roman" w:hAnsi="Times New Roman"/>
          <w:sz w:val="24"/>
          <w:szCs w:val="24"/>
        </w:rPr>
        <w:t>erial black-on-orange ceramics</w:t>
      </w:r>
      <w:r w:rsidR="00497F66" w:rsidRPr="005D10B1">
        <w:rPr>
          <w:rFonts w:ascii="Times New Roman" w:hAnsi="Times New Roman"/>
          <w:sz w:val="24"/>
          <w:szCs w:val="24"/>
        </w:rPr>
        <w:t xml:space="preserve"> throughout the empire</w:t>
      </w:r>
      <w:r w:rsidR="00D82B15" w:rsidRPr="005D10B1">
        <w:rPr>
          <w:rFonts w:ascii="Times New Roman" w:hAnsi="Times New Roman"/>
          <w:sz w:val="24"/>
          <w:szCs w:val="24"/>
        </w:rPr>
        <w:t>.  Moreover, Smith and Montiel (2001) emphasize that all empires, regardless of temporal or geographic context, engaged in widespread exchange.  They clarify that it is not necessary to determine if goods or commodities were acquired through state-sanctioned coercion or free-market exchange and emphasize that the presence of imperial goods in the provinces simply indica</w:t>
      </w:r>
      <w:r w:rsidR="00497F66" w:rsidRPr="005D10B1">
        <w:rPr>
          <w:rFonts w:ascii="Times New Roman" w:hAnsi="Times New Roman"/>
          <w:sz w:val="24"/>
          <w:szCs w:val="24"/>
        </w:rPr>
        <w:t>tes socio-economic interaction, a fundamentally important criteri</w:t>
      </w:r>
      <w:r w:rsidR="00820D66" w:rsidRPr="005D10B1">
        <w:rPr>
          <w:rFonts w:ascii="Times New Roman" w:hAnsi="Times New Roman"/>
          <w:sz w:val="24"/>
          <w:szCs w:val="24"/>
        </w:rPr>
        <w:t>on</w:t>
      </w:r>
      <w:r w:rsidR="00497F66" w:rsidRPr="005D10B1">
        <w:rPr>
          <w:rFonts w:ascii="Times New Roman" w:hAnsi="Times New Roman"/>
          <w:sz w:val="24"/>
          <w:szCs w:val="24"/>
        </w:rPr>
        <w:t xml:space="preserve"> for identifying empire.</w:t>
      </w:r>
    </w:p>
    <w:p w14:paraId="497A8FED" w14:textId="77777777" w:rsidR="00C05D35" w:rsidRPr="005D10B1" w:rsidRDefault="00D82B15" w:rsidP="00882BD3">
      <w:pPr>
        <w:spacing w:after="0" w:line="480" w:lineRule="auto"/>
        <w:ind w:firstLine="720"/>
        <w:rPr>
          <w:rFonts w:ascii="Times New Roman" w:hAnsi="Times New Roman"/>
          <w:sz w:val="24"/>
          <w:szCs w:val="24"/>
        </w:rPr>
      </w:pPr>
      <w:r w:rsidRPr="005D10B1">
        <w:rPr>
          <w:rFonts w:ascii="Times New Roman" w:hAnsi="Times New Roman"/>
          <w:sz w:val="24"/>
          <w:szCs w:val="24"/>
        </w:rPr>
        <w:t xml:space="preserve">Considering the political aspects related to domination of territory, Smith and Montiel (2001) summarize the variable mechanisms that archaeological empires utilized in maintaining control.  As has been mentioned by </w:t>
      </w:r>
      <w:r w:rsidR="004C46CD" w:rsidRPr="005D10B1">
        <w:rPr>
          <w:rFonts w:ascii="Times New Roman" w:hAnsi="Times New Roman"/>
          <w:sz w:val="24"/>
          <w:szCs w:val="24"/>
        </w:rPr>
        <w:t xml:space="preserve">some authors regarding the definition of empire (i.e., Schreiber 2001), military conquest is </w:t>
      </w:r>
      <w:r w:rsidR="00EE275A" w:rsidRPr="005D10B1">
        <w:rPr>
          <w:rFonts w:ascii="Times New Roman" w:hAnsi="Times New Roman"/>
          <w:sz w:val="24"/>
          <w:szCs w:val="24"/>
        </w:rPr>
        <w:t xml:space="preserve">synonymous </w:t>
      </w:r>
      <w:r w:rsidR="004C46CD" w:rsidRPr="005D10B1">
        <w:rPr>
          <w:rFonts w:ascii="Times New Roman" w:hAnsi="Times New Roman"/>
          <w:sz w:val="24"/>
          <w:szCs w:val="24"/>
        </w:rPr>
        <w:t xml:space="preserve">with imperialism.  </w:t>
      </w:r>
      <w:r w:rsidR="00A03F68" w:rsidRPr="005D10B1">
        <w:rPr>
          <w:rFonts w:ascii="Times New Roman" w:hAnsi="Times New Roman"/>
          <w:sz w:val="24"/>
          <w:szCs w:val="24"/>
        </w:rPr>
        <w:t>N</w:t>
      </w:r>
      <w:r w:rsidR="00497F66" w:rsidRPr="005D10B1">
        <w:rPr>
          <w:rFonts w:ascii="Times New Roman" w:hAnsi="Times New Roman"/>
          <w:sz w:val="24"/>
          <w:szCs w:val="24"/>
        </w:rPr>
        <w:t xml:space="preserve">umerous scholars indicate that </w:t>
      </w:r>
      <w:r w:rsidR="00882BD3" w:rsidRPr="005D10B1">
        <w:rPr>
          <w:rFonts w:ascii="Times New Roman" w:hAnsi="Times New Roman"/>
          <w:sz w:val="24"/>
          <w:szCs w:val="24"/>
        </w:rPr>
        <w:t xml:space="preserve">despite often widespread and rapid military expansion, cities and towns were rarely razed </w:t>
      </w:r>
      <w:r w:rsidR="00882BD3" w:rsidRPr="005D10B1">
        <w:rPr>
          <w:rFonts w:ascii="Times New Roman" w:hAnsi="Times New Roman"/>
          <w:sz w:val="24"/>
          <w:szCs w:val="24"/>
        </w:rPr>
        <w:lastRenderedPageBreak/>
        <w:t xml:space="preserve">during conquest (Smith and Montiel 2001; Schrieber 2001).  They argue that damage to buildings or structures was probably quickly repaired; therefore, archaeological evidence of this type is most likely irrecoverable.  As Schreiber (2001:71) points out, “the presence of military garrisons provides direct evidence of the existence of standing armies. Permanent garrisons are to be found in strategic locations, often located apart from population centers, and often associated with roads.  They may have limited access from the outside, and may be fortified.”  </w:t>
      </w:r>
      <w:r w:rsidR="007B041B" w:rsidRPr="005D10B1">
        <w:rPr>
          <w:rFonts w:ascii="Times New Roman" w:hAnsi="Times New Roman"/>
          <w:sz w:val="24"/>
          <w:szCs w:val="24"/>
        </w:rPr>
        <w:t xml:space="preserve">While garrisons are perhaps the most direct evidence for militaristic expansion, other classes of archaeological data might also indicate military activity. In the case of the Inka for example, numerous types of weaponry have been recovered </w:t>
      </w:r>
      <w:r w:rsidR="00CF3C58" w:rsidRPr="005D10B1">
        <w:rPr>
          <w:rFonts w:ascii="Times New Roman" w:hAnsi="Times New Roman"/>
          <w:sz w:val="24"/>
          <w:szCs w:val="24"/>
        </w:rPr>
        <w:t xml:space="preserve">through archaeological excavations (D’Altroy 2002; Alconini 2004). </w:t>
      </w:r>
    </w:p>
    <w:p w14:paraId="7DF0653E" w14:textId="77777777" w:rsidR="00CF3C58" w:rsidRPr="005D10B1" w:rsidRDefault="002A5EF6" w:rsidP="00B714F3">
      <w:pPr>
        <w:spacing w:after="0" w:line="480" w:lineRule="auto"/>
        <w:ind w:firstLine="720"/>
        <w:rPr>
          <w:rFonts w:ascii="Times New Roman" w:hAnsi="Times New Roman"/>
          <w:sz w:val="24"/>
          <w:szCs w:val="24"/>
        </w:rPr>
      </w:pPr>
      <w:r w:rsidRPr="005D10B1">
        <w:rPr>
          <w:rFonts w:ascii="Times New Roman" w:hAnsi="Times New Roman"/>
          <w:sz w:val="24"/>
          <w:szCs w:val="24"/>
        </w:rPr>
        <w:t>To</w:t>
      </w:r>
      <w:r w:rsidR="007E4921" w:rsidRPr="005D10B1">
        <w:rPr>
          <w:rFonts w:ascii="Times New Roman" w:hAnsi="Times New Roman"/>
          <w:sz w:val="24"/>
          <w:szCs w:val="24"/>
        </w:rPr>
        <w:t xml:space="preserve"> maintain </w:t>
      </w:r>
      <w:r w:rsidRPr="005D10B1">
        <w:rPr>
          <w:rFonts w:ascii="Times New Roman" w:hAnsi="Times New Roman"/>
          <w:sz w:val="24"/>
          <w:szCs w:val="24"/>
        </w:rPr>
        <w:t xml:space="preserve">a dominant position </w:t>
      </w:r>
      <w:r w:rsidR="007E4921" w:rsidRPr="005D10B1">
        <w:rPr>
          <w:rFonts w:ascii="Times New Roman" w:hAnsi="Times New Roman"/>
          <w:sz w:val="24"/>
          <w:szCs w:val="24"/>
        </w:rPr>
        <w:t>throughout an empire, c</w:t>
      </w:r>
      <w:r w:rsidR="00CF3C58" w:rsidRPr="005D10B1">
        <w:rPr>
          <w:rFonts w:ascii="Times New Roman" w:hAnsi="Times New Roman"/>
          <w:sz w:val="24"/>
          <w:szCs w:val="24"/>
        </w:rPr>
        <w:t xml:space="preserve">onstruction of </w:t>
      </w:r>
      <w:r w:rsidRPr="005D10B1">
        <w:rPr>
          <w:rFonts w:ascii="Times New Roman" w:hAnsi="Times New Roman"/>
          <w:sz w:val="24"/>
          <w:szCs w:val="24"/>
        </w:rPr>
        <w:t xml:space="preserve">appropriate </w:t>
      </w:r>
      <w:r w:rsidR="007E4921" w:rsidRPr="005D10B1">
        <w:rPr>
          <w:rFonts w:ascii="Times New Roman" w:hAnsi="Times New Roman"/>
          <w:sz w:val="24"/>
          <w:szCs w:val="24"/>
        </w:rPr>
        <w:t>infrastructure is necessary.  As numerous authors have suggested, substantial amounts of both human resources and material wealth were often earmarked for such</w:t>
      </w:r>
      <w:r w:rsidR="001C5C1D" w:rsidRPr="005D10B1">
        <w:rPr>
          <w:rFonts w:ascii="Times New Roman" w:hAnsi="Times New Roman"/>
          <w:sz w:val="24"/>
          <w:szCs w:val="24"/>
        </w:rPr>
        <w:t xml:space="preserve"> construction</w:t>
      </w:r>
      <w:r w:rsidR="007E4921" w:rsidRPr="005D10B1">
        <w:rPr>
          <w:rFonts w:ascii="Times New Roman" w:hAnsi="Times New Roman"/>
          <w:sz w:val="24"/>
          <w:szCs w:val="24"/>
        </w:rPr>
        <w:t xml:space="preserve"> projects (Hyslop 1984, </w:t>
      </w:r>
      <w:r w:rsidR="001C5C1D" w:rsidRPr="005D10B1">
        <w:rPr>
          <w:rFonts w:ascii="Times New Roman" w:hAnsi="Times New Roman"/>
          <w:sz w:val="24"/>
          <w:szCs w:val="24"/>
        </w:rPr>
        <w:t>Jennings</w:t>
      </w:r>
      <w:r w:rsidR="00217121" w:rsidRPr="005D10B1">
        <w:rPr>
          <w:rFonts w:ascii="Times New Roman" w:hAnsi="Times New Roman"/>
          <w:sz w:val="24"/>
          <w:szCs w:val="24"/>
        </w:rPr>
        <w:t xml:space="preserve"> and Craig</w:t>
      </w:r>
      <w:r w:rsidR="001C5C1D" w:rsidRPr="005D10B1">
        <w:rPr>
          <w:rFonts w:ascii="Times New Roman" w:hAnsi="Times New Roman"/>
          <w:sz w:val="24"/>
          <w:szCs w:val="24"/>
        </w:rPr>
        <w:t xml:space="preserve"> 2001; </w:t>
      </w:r>
      <w:r w:rsidR="007E4921" w:rsidRPr="005D10B1">
        <w:rPr>
          <w:rFonts w:ascii="Times New Roman" w:hAnsi="Times New Roman"/>
          <w:sz w:val="24"/>
          <w:szCs w:val="24"/>
        </w:rPr>
        <w:t>Bauer 2006)</w:t>
      </w:r>
      <w:r w:rsidR="001C5C1D" w:rsidRPr="005D10B1">
        <w:rPr>
          <w:rFonts w:ascii="Times New Roman" w:hAnsi="Times New Roman"/>
          <w:sz w:val="24"/>
          <w:szCs w:val="24"/>
        </w:rPr>
        <w:t xml:space="preserve">.  Smith and Montiel (2001) assert that examples of infrastructure are sometimes the most obvious and elaborate </w:t>
      </w:r>
      <w:r w:rsidR="00820D66" w:rsidRPr="005D10B1">
        <w:rPr>
          <w:rFonts w:ascii="Times New Roman" w:hAnsi="Times New Roman"/>
          <w:sz w:val="24"/>
          <w:szCs w:val="24"/>
        </w:rPr>
        <w:t xml:space="preserve">evidence </w:t>
      </w:r>
      <w:r w:rsidR="001C5C1D" w:rsidRPr="005D10B1">
        <w:rPr>
          <w:rFonts w:ascii="Times New Roman" w:hAnsi="Times New Roman"/>
          <w:sz w:val="24"/>
          <w:szCs w:val="24"/>
        </w:rPr>
        <w:t xml:space="preserve">of heavy-handed territorial imperial strategies. </w:t>
      </w:r>
      <w:r w:rsidR="00B714F3" w:rsidRPr="005D10B1">
        <w:rPr>
          <w:rFonts w:ascii="Times New Roman" w:hAnsi="Times New Roman"/>
          <w:sz w:val="24"/>
          <w:szCs w:val="24"/>
        </w:rPr>
        <w:t>In other contexts, where imperial presence was</w:t>
      </w:r>
      <w:r w:rsidR="00820D66" w:rsidRPr="005D10B1">
        <w:rPr>
          <w:rFonts w:ascii="Times New Roman" w:hAnsi="Times New Roman"/>
          <w:sz w:val="24"/>
          <w:szCs w:val="24"/>
        </w:rPr>
        <w:t xml:space="preserve"> at</w:t>
      </w:r>
      <w:r w:rsidR="00B714F3" w:rsidRPr="005D10B1">
        <w:rPr>
          <w:rFonts w:ascii="Times New Roman" w:hAnsi="Times New Roman"/>
          <w:sz w:val="24"/>
          <w:szCs w:val="24"/>
        </w:rPr>
        <w:t xml:space="preserve"> a minimum, scant archaeological </w:t>
      </w:r>
      <w:r w:rsidR="00820D66" w:rsidRPr="005D10B1">
        <w:rPr>
          <w:rFonts w:ascii="Times New Roman" w:hAnsi="Times New Roman"/>
          <w:sz w:val="24"/>
          <w:szCs w:val="24"/>
        </w:rPr>
        <w:t xml:space="preserve">remains </w:t>
      </w:r>
      <w:r w:rsidR="00B714F3" w:rsidRPr="005D10B1">
        <w:rPr>
          <w:rFonts w:ascii="Times New Roman" w:hAnsi="Times New Roman"/>
          <w:sz w:val="24"/>
          <w:szCs w:val="24"/>
        </w:rPr>
        <w:t xml:space="preserve">require that archaeologists utilize more indirect lines of evidence.  In the case of the southeastern Inka frontier, Alconini (2008) argues </w:t>
      </w:r>
      <w:r w:rsidR="00B714F3" w:rsidRPr="005D10B1">
        <w:rPr>
          <w:rFonts w:ascii="Times New Roman" w:hAnsi="Times New Roman"/>
          <w:sz w:val="24"/>
          <w:szCs w:val="24"/>
        </w:rPr>
        <w:lastRenderedPageBreak/>
        <w:t xml:space="preserve">that the imperial elites relied almost exclusively on cultivating alliances </w:t>
      </w:r>
      <w:r w:rsidR="00820D66" w:rsidRPr="005D10B1">
        <w:rPr>
          <w:rFonts w:ascii="Times New Roman" w:hAnsi="Times New Roman"/>
          <w:sz w:val="24"/>
          <w:szCs w:val="24"/>
        </w:rPr>
        <w:t xml:space="preserve">with </w:t>
      </w:r>
      <w:r w:rsidR="00B714F3" w:rsidRPr="005D10B1">
        <w:rPr>
          <w:rFonts w:ascii="Times New Roman" w:hAnsi="Times New Roman"/>
          <w:sz w:val="24"/>
          <w:szCs w:val="24"/>
        </w:rPr>
        <w:t xml:space="preserve">local lords by offering protection from external invasions. </w:t>
      </w:r>
    </w:p>
    <w:p w14:paraId="0A68ECD2" w14:textId="77777777" w:rsidR="00700ED2" w:rsidRPr="005D10B1" w:rsidRDefault="00700ED2" w:rsidP="001F7889">
      <w:pPr>
        <w:spacing w:after="0" w:line="480" w:lineRule="auto"/>
        <w:ind w:firstLine="720"/>
        <w:rPr>
          <w:rFonts w:ascii="Times New Roman" w:hAnsi="Times New Roman"/>
          <w:sz w:val="24"/>
          <w:szCs w:val="24"/>
        </w:rPr>
      </w:pPr>
      <w:r w:rsidRPr="005D10B1">
        <w:rPr>
          <w:rFonts w:ascii="Times New Roman" w:hAnsi="Times New Roman"/>
          <w:sz w:val="24"/>
          <w:szCs w:val="24"/>
        </w:rPr>
        <w:t>Turning to other forms of political control, Smith and Montiel (2001) argue that the collection of tribute or taxes was nearly a universal characteristic of empires.  They maintain that many examples of taxes (i.e., foodstuffs, portable objects) can be recovered archaeologically and provide direct lines of evidence for elaborate taxation schemes. Given that taxes were often tied to crop production, members of the provincial populace might have had to increase their personal or house yields, resulting in an intense increase in the number of acres dedicated to crop production or the expansion of novel horticultural or agricultural practices such as terracing.  In describing changes related to crop production in the Roman Empire, numerous scholars argue that methods of terracing and irrigation are visible across the landscape (Hopkins 1978; Redmond 1983; Morrison 1995).</w:t>
      </w:r>
      <w:r w:rsidR="001F7889" w:rsidRPr="005D10B1">
        <w:rPr>
          <w:rFonts w:ascii="Times New Roman" w:hAnsi="Times New Roman"/>
          <w:sz w:val="24"/>
          <w:szCs w:val="24"/>
        </w:rPr>
        <w:t xml:space="preserve">  </w:t>
      </w:r>
      <w:r w:rsidR="00435C21" w:rsidRPr="005D10B1">
        <w:rPr>
          <w:rFonts w:ascii="Times New Roman" w:hAnsi="Times New Roman"/>
          <w:sz w:val="24"/>
          <w:szCs w:val="24"/>
        </w:rPr>
        <w:t>Smith and Montiel (2001) maintain that imperial taxation</w:t>
      </w:r>
      <w:r w:rsidRPr="005D10B1">
        <w:rPr>
          <w:rFonts w:ascii="Times New Roman" w:hAnsi="Times New Roman"/>
          <w:sz w:val="24"/>
          <w:szCs w:val="24"/>
        </w:rPr>
        <w:t xml:space="preserve"> </w:t>
      </w:r>
      <w:r w:rsidR="00435C21" w:rsidRPr="005D10B1">
        <w:rPr>
          <w:rFonts w:ascii="Times New Roman" w:hAnsi="Times New Roman"/>
          <w:sz w:val="24"/>
          <w:szCs w:val="24"/>
        </w:rPr>
        <w:t>might also lead to lowered living standards.  Though they do not explicitly define how lowered standards are defined archaeologically, this argument is link</w:t>
      </w:r>
      <w:r w:rsidR="002A5062" w:rsidRPr="005D10B1">
        <w:rPr>
          <w:rFonts w:ascii="Times New Roman" w:hAnsi="Times New Roman"/>
          <w:sz w:val="24"/>
          <w:szCs w:val="24"/>
        </w:rPr>
        <w:t>ed</w:t>
      </w:r>
      <w:r w:rsidR="00435C21" w:rsidRPr="005D10B1">
        <w:rPr>
          <w:rFonts w:ascii="Times New Roman" w:hAnsi="Times New Roman"/>
          <w:sz w:val="24"/>
          <w:szCs w:val="24"/>
        </w:rPr>
        <w:t xml:space="preserve"> to </w:t>
      </w:r>
      <w:r w:rsidR="002A5062" w:rsidRPr="005D10B1">
        <w:rPr>
          <w:rFonts w:ascii="Times New Roman" w:hAnsi="Times New Roman"/>
          <w:sz w:val="24"/>
          <w:szCs w:val="24"/>
        </w:rPr>
        <w:t xml:space="preserve">the </w:t>
      </w:r>
      <w:r w:rsidR="00435C21" w:rsidRPr="005D10B1">
        <w:rPr>
          <w:rFonts w:ascii="Times New Roman" w:hAnsi="Times New Roman"/>
          <w:sz w:val="24"/>
          <w:szCs w:val="24"/>
        </w:rPr>
        <w:t>biological consequences of imperialism that will be discussed later in this chapter and have recently been elaborated upon by bioarchaeologists (</w:t>
      </w:r>
      <w:r w:rsidR="00074C9D" w:rsidRPr="005D10B1">
        <w:rPr>
          <w:rFonts w:ascii="Times New Roman" w:hAnsi="Times New Roman"/>
          <w:sz w:val="24"/>
          <w:szCs w:val="24"/>
        </w:rPr>
        <w:t xml:space="preserve">e.g., </w:t>
      </w:r>
      <w:r w:rsidR="00435C21" w:rsidRPr="005D10B1">
        <w:rPr>
          <w:rFonts w:ascii="Times New Roman" w:hAnsi="Times New Roman"/>
          <w:sz w:val="24"/>
          <w:szCs w:val="24"/>
        </w:rPr>
        <w:t>Tung 2003, 2012).</w:t>
      </w:r>
    </w:p>
    <w:p w14:paraId="7651D9FA" w14:textId="77777777" w:rsidR="002A5062" w:rsidRPr="005D10B1" w:rsidRDefault="002A5062" w:rsidP="00B714F3">
      <w:pPr>
        <w:spacing w:after="0" w:line="480" w:lineRule="auto"/>
        <w:ind w:firstLine="720"/>
        <w:rPr>
          <w:rFonts w:ascii="Times New Roman" w:hAnsi="Times New Roman"/>
          <w:sz w:val="24"/>
          <w:szCs w:val="24"/>
        </w:rPr>
      </w:pPr>
      <w:r w:rsidRPr="005D10B1">
        <w:rPr>
          <w:rFonts w:ascii="Times New Roman" w:hAnsi="Times New Roman"/>
          <w:sz w:val="24"/>
          <w:szCs w:val="24"/>
        </w:rPr>
        <w:t xml:space="preserve">According to Smith and Montiel (2001), reorganization of local settlement systems is another important component related to political control.  Imperial </w:t>
      </w:r>
      <w:r w:rsidRPr="005D10B1">
        <w:rPr>
          <w:rFonts w:ascii="Times New Roman" w:hAnsi="Times New Roman"/>
          <w:sz w:val="24"/>
          <w:szCs w:val="24"/>
        </w:rPr>
        <w:lastRenderedPageBreak/>
        <w:t xml:space="preserve">powers typically relocate individuals for a number of reasons, ranging from increasing state-sponsored control, </w:t>
      </w:r>
      <w:r w:rsidR="00A12DCE" w:rsidRPr="005D10B1">
        <w:rPr>
          <w:rFonts w:ascii="Times New Roman" w:hAnsi="Times New Roman"/>
          <w:sz w:val="24"/>
          <w:szCs w:val="24"/>
        </w:rPr>
        <w:t xml:space="preserve">to </w:t>
      </w:r>
      <w:r w:rsidRPr="005D10B1">
        <w:rPr>
          <w:rFonts w:ascii="Times New Roman" w:hAnsi="Times New Roman"/>
          <w:sz w:val="24"/>
          <w:szCs w:val="24"/>
        </w:rPr>
        <w:t xml:space="preserve">decreasing the chance of rebellion, or realizing </w:t>
      </w:r>
      <w:r w:rsidR="00B76DAE" w:rsidRPr="005D10B1">
        <w:rPr>
          <w:rFonts w:ascii="Times New Roman" w:hAnsi="Times New Roman"/>
          <w:sz w:val="24"/>
          <w:szCs w:val="24"/>
        </w:rPr>
        <w:t xml:space="preserve">a </w:t>
      </w:r>
      <w:r w:rsidRPr="005D10B1">
        <w:rPr>
          <w:rFonts w:ascii="Times New Roman" w:hAnsi="Times New Roman"/>
          <w:sz w:val="24"/>
          <w:szCs w:val="24"/>
        </w:rPr>
        <w:t>specific economic goal.  Though many empires practiced forced resettlement, few are said to have engaged in the practice to the degree of the Inka (D’Altroy 1992, 2002).  D’Altroy (2002) asserts that Inka resettlement plans were initiated for two distinct reasons: 1) to scatter those groups that threatened Inka security and 2) to assemble economic specialists in concentrated numbers so that their products could be produced in bulk.  According to D’Altroy (2002:248) “no state policy affected the Andean social landscape more than resettlement</w:t>
      </w:r>
      <w:r w:rsidR="00B76DAE" w:rsidRPr="005D10B1">
        <w:rPr>
          <w:rFonts w:ascii="Times New Roman" w:hAnsi="Times New Roman"/>
          <w:sz w:val="24"/>
          <w:szCs w:val="24"/>
        </w:rPr>
        <w:t>.</w:t>
      </w:r>
      <w:r w:rsidRPr="005D10B1">
        <w:rPr>
          <w:rFonts w:ascii="Times New Roman" w:hAnsi="Times New Roman"/>
          <w:sz w:val="24"/>
          <w:szCs w:val="24"/>
        </w:rPr>
        <w:t xml:space="preserve">” </w:t>
      </w:r>
      <w:r w:rsidR="00B76DAE" w:rsidRPr="005D10B1">
        <w:rPr>
          <w:rFonts w:ascii="Times New Roman" w:hAnsi="Times New Roman"/>
          <w:sz w:val="24"/>
          <w:szCs w:val="24"/>
        </w:rPr>
        <w:t xml:space="preserve"> T</w:t>
      </w:r>
      <w:r w:rsidRPr="005D10B1">
        <w:rPr>
          <w:rFonts w:ascii="Times New Roman" w:hAnsi="Times New Roman"/>
          <w:sz w:val="24"/>
          <w:szCs w:val="24"/>
        </w:rPr>
        <w:t xml:space="preserve">his particular policy will be discussed more in the subsequent chapters of this </w:t>
      </w:r>
      <w:r w:rsidR="003D4B67" w:rsidRPr="005D10B1">
        <w:rPr>
          <w:rFonts w:ascii="Times New Roman" w:hAnsi="Times New Roman"/>
          <w:sz w:val="24"/>
          <w:szCs w:val="24"/>
        </w:rPr>
        <w:t>study</w:t>
      </w:r>
      <w:r w:rsidRPr="005D10B1">
        <w:rPr>
          <w:rFonts w:ascii="Times New Roman" w:hAnsi="Times New Roman"/>
          <w:sz w:val="24"/>
          <w:szCs w:val="24"/>
        </w:rPr>
        <w:t xml:space="preserve">.  </w:t>
      </w:r>
    </w:p>
    <w:p w14:paraId="3D2433AC" w14:textId="77777777" w:rsidR="000C58F3" w:rsidRPr="005D10B1" w:rsidRDefault="007C40A5" w:rsidP="00B714F3">
      <w:pPr>
        <w:spacing w:after="0" w:line="480" w:lineRule="auto"/>
        <w:ind w:firstLine="720"/>
        <w:rPr>
          <w:rFonts w:ascii="Times New Roman" w:hAnsi="Times New Roman"/>
          <w:sz w:val="24"/>
          <w:szCs w:val="24"/>
        </w:rPr>
      </w:pPr>
      <w:r w:rsidRPr="005D10B1">
        <w:rPr>
          <w:rFonts w:ascii="Times New Roman" w:hAnsi="Times New Roman"/>
          <w:sz w:val="24"/>
          <w:szCs w:val="24"/>
        </w:rPr>
        <w:t>A final characteristic describing political control underscores the economic relationship between imperial authorities and local elites.  As Smith and Montiel (2001) maintain, this practice is initiated so that local individuals cooperate in the administration of the provinces. Numerous researchers have demonstrated that on the fringes of imperial borders, cooption is oftentimes minimal and loosely controlled ‘client state</w:t>
      </w:r>
      <w:r w:rsidR="004A6775" w:rsidRPr="005D10B1">
        <w:rPr>
          <w:rFonts w:ascii="Times New Roman" w:hAnsi="Times New Roman"/>
          <w:sz w:val="24"/>
          <w:szCs w:val="24"/>
        </w:rPr>
        <w:t>s’ are maintained (</w:t>
      </w:r>
      <w:r w:rsidRPr="005D10B1">
        <w:rPr>
          <w:rFonts w:ascii="Times New Roman" w:hAnsi="Times New Roman"/>
          <w:sz w:val="24"/>
          <w:szCs w:val="24"/>
        </w:rPr>
        <w:t xml:space="preserve">Isaac 1990; Postgate 1992).  In some cases, such as with client states in the Roman </w:t>
      </w:r>
      <w:r w:rsidR="00B76DAE" w:rsidRPr="005D10B1">
        <w:rPr>
          <w:rFonts w:ascii="Times New Roman" w:hAnsi="Times New Roman"/>
          <w:sz w:val="24"/>
          <w:szCs w:val="24"/>
        </w:rPr>
        <w:t>E</w:t>
      </w:r>
      <w:r w:rsidRPr="005D10B1">
        <w:rPr>
          <w:rFonts w:ascii="Times New Roman" w:hAnsi="Times New Roman"/>
          <w:sz w:val="24"/>
          <w:szCs w:val="24"/>
        </w:rPr>
        <w:t xml:space="preserve">mpire, taxes were not collected (Isaac 1990). Kuhrt (2001) maintains that incorporation of local elites into an imperial framework can be identified in the archaeological record by documenting the presence of extra-local prestige goods in provincial contexts. </w:t>
      </w:r>
    </w:p>
    <w:p w14:paraId="30DF1E09" w14:textId="77777777" w:rsidR="00A12DCE" w:rsidRPr="005D10B1" w:rsidRDefault="002702D3" w:rsidP="0025300E">
      <w:pPr>
        <w:spacing w:after="0" w:line="480" w:lineRule="auto"/>
        <w:ind w:firstLine="720"/>
        <w:rPr>
          <w:rFonts w:ascii="Times New Roman" w:hAnsi="Times New Roman"/>
          <w:sz w:val="24"/>
          <w:szCs w:val="24"/>
        </w:rPr>
      </w:pPr>
      <w:r w:rsidRPr="005D10B1">
        <w:rPr>
          <w:rFonts w:ascii="Times New Roman" w:hAnsi="Times New Roman"/>
          <w:sz w:val="24"/>
          <w:szCs w:val="24"/>
        </w:rPr>
        <w:lastRenderedPageBreak/>
        <w:t>Finally, turning now to Doyle’</w:t>
      </w:r>
      <w:r w:rsidR="004D634D" w:rsidRPr="005D10B1">
        <w:rPr>
          <w:rFonts w:ascii="Times New Roman" w:hAnsi="Times New Roman"/>
          <w:sz w:val="24"/>
          <w:szCs w:val="24"/>
        </w:rPr>
        <w:t xml:space="preserve">s (1986) “international context,” Smith and Montiel (2001) maintain that empires are part of a larger geopolitical setting involving other sovereign polities. The authors apply a world systems framework (discussed below) to document the interaction and influence of empires on their neighbors.  In this context, Smith and Montiel (2001) investigate various economic, political, and cultural spheres of influence.  In terms </w:t>
      </w:r>
      <w:r w:rsidR="00C41CD8" w:rsidRPr="005D10B1">
        <w:rPr>
          <w:rFonts w:ascii="Times New Roman" w:hAnsi="Times New Roman"/>
          <w:sz w:val="24"/>
          <w:szCs w:val="24"/>
        </w:rPr>
        <w:t xml:space="preserve">of economic influence, the authors assert that most empires engaged in economic trade with their outside neighbors, as evidenced by the presence of Roman objects recovered from worldwide contexts (Whittaker 1983, 1994).  Regarding political influence, it was quite common for empires to strengthen their borderlands, evidenced by the presence of archaeologically known fortifications punctuated across the imperial frontier (Hyslop 1990). </w:t>
      </w:r>
      <w:r w:rsidR="00935F27" w:rsidRPr="005D10B1">
        <w:rPr>
          <w:rFonts w:ascii="Times New Roman" w:hAnsi="Times New Roman"/>
          <w:sz w:val="24"/>
          <w:szCs w:val="24"/>
        </w:rPr>
        <w:t xml:space="preserve"> </w:t>
      </w:r>
    </w:p>
    <w:p w14:paraId="7A8FFCDB" w14:textId="77777777" w:rsidR="003F6EB8" w:rsidRPr="005D10B1" w:rsidRDefault="00935F27" w:rsidP="0025300E">
      <w:pPr>
        <w:spacing w:after="0" w:line="480" w:lineRule="auto"/>
        <w:ind w:firstLine="720"/>
        <w:rPr>
          <w:rFonts w:ascii="Times New Roman" w:hAnsi="Times New Roman"/>
          <w:sz w:val="24"/>
          <w:szCs w:val="24"/>
        </w:rPr>
      </w:pPr>
      <w:r w:rsidRPr="005D10B1">
        <w:rPr>
          <w:rFonts w:ascii="Times New Roman" w:hAnsi="Times New Roman"/>
          <w:sz w:val="24"/>
          <w:szCs w:val="24"/>
        </w:rPr>
        <w:t xml:space="preserve">In addition, Edens (1992) suggests </w:t>
      </w:r>
      <w:r w:rsidR="00942BA7" w:rsidRPr="005D10B1">
        <w:rPr>
          <w:rFonts w:ascii="Times New Roman" w:hAnsi="Times New Roman"/>
          <w:sz w:val="24"/>
          <w:szCs w:val="24"/>
        </w:rPr>
        <w:t xml:space="preserve">that </w:t>
      </w:r>
      <w:r w:rsidRPr="005D10B1">
        <w:rPr>
          <w:rFonts w:ascii="Times New Roman" w:hAnsi="Times New Roman"/>
          <w:sz w:val="24"/>
          <w:szCs w:val="24"/>
        </w:rPr>
        <w:t xml:space="preserve">political centralization of </w:t>
      </w:r>
      <w:r w:rsidR="00942BA7" w:rsidRPr="005D10B1">
        <w:rPr>
          <w:rFonts w:ascii="Times New Roman" w:hAnsi="Times New Roman"/>
          <w:sz w:val="24"/>
          <w:szCs w:val="24"/>
        </w:rPr>
        <w:t>neighboring polities</w:t>
      </w:r>
      <w:r w:rsidRPr="005D10B1">
        <w:rPr>
          <w:rFonts w:ascii="Times New Roman" w:hAnsi="Times New Roman"/>
          <w:sz w:val="24"/>
          <w:szCs w:val="24"/>
        </w:rPr>
        <w:t xml:space="preserve"> is a common effect of imperialism in border regions. </w:t>
      </w:r>
      <w:r w:rsidR="00942BA7" w:rsidRPr="005D10B1">
        <w:rPr>
          <w:rFonts w:ascii="Times New Roman" w:hAnsi="Times New Roman"/>
          <w:sz w:val="24"/>
          <w:szCs w:val="24"/>
        </w:rPr>
        <w:t xml:space="preserve">As Edens (1992) suggests, political centralization is often initiated to deal with the threat of a looming neighboring empire.  Lastly, cultural influences can be elucidating by examining patterns of cultural mimicry along frontier regions.  As Whittaker (1994) </w:t>
      </w:r>
      <w:r w:rsidR="00D979EC" w:rsidRPr="005D10B1">
        <w:rPr>
          <w:rFonts w:ascii="Times New Roman" w:hAnsi="Times New Roman"/>
          <w:sz w:val="24"/>
          <w:szCs w:val="24"/>
        </w:rPr>
        <w:t>has documented along the Roman frontier</w:t>
      </w:r>
      <w:r w:rsidR="003F6EB8" w:rsidRPr="005D10B1">
        <w:rPr>
          <w:rFonts w:ascii="Times New Roman" w:hAnsi="Times New Roman"/>
          <w:sz w:val="24"/>
          <w:szCs w:val="24"/>
        </w:rPr>
        <w:t>, imitation of imperial styles was commonplace.</w:t>
      </w:r>
      <w:r w:rsidR="00F04F76" w:rsidRPr="005D10B1">
        <w:rPr>
          <w:rFonts w:ascii="Times New Roman" w:hAnsi="Times New Roman"/>
          <w:sz w:val="24"/>
          <w:szCs w:val="24"/>
        </w:rPr>
        <w:t xml:space="preserve"> </w:t>
      </w:r>
    </w:p>
    <w:p w14:paraId="0D52164A" w14:textId="77777777" w:rsidR="00C34217" w:rsidRDefault="00C34217" w:rsidP="0025300E">
      <w:pPr>
        <w:pStyle w:val="Heading2"/>
        <w:spacing w:line="480" w:lineRule="auto"/>
        <w:rPr>
          <w:rFonts w:ascii="Times New Roman" w:hAnsi="Times New Roman"/>
          <w:sz w:val="24"/>
          <w:szCs w:val="24"/>
        </w:rPr>
      </w:pPr>
    </w:p>
    <w:p w14:paraId="00E4699B" w14:textId="77777777" w:rsidR="004C46CD" w:rsidRPr="005D10B1" w:rsidRDefault="003F6EB8" w:rsidP="0025300E">
      <w:pPr>
        <w:pStyle w:val="Heading2"/>
        <w:spacing w:line="480" w:lineRule="auto"/>
        <w:rPr>
          <w:rFonts w:ascii="Times New Roman" w:hAnsi="Times New Roman"/>
          <w:sz w:val="24"/>
          <w:szCs w:val="24"/>
        </w:rPr>
      </w:pPr>
      <w:bookmarkStart w:id="9" w:name="_Toc362514043"/>
      <w:r w:rsidRPr="005D10B1">
        <w:rPr>
          <w:rFonts w:ascii="Times New Roman" w:hAnsi="Times New Roman"/>
          <w:sz w:val="24"/>
          <w:szCs w:val="24"/>
        </w:rPr>
        <w:lastRenderedPageBreak/>
        <w:t>Theoretical Approaches to the Study of Empire</w:t>
      </w:r>
      <w:bookmarkEnd w:id="9"/>
    </w:p>
    <w:p w14:paraId="55B3FF27" w14:textId="77777777" w:rsidR="00C05D35" w:rsidRPr="005D10B1" w:rsidRDefault="00C05D35" w:rsidP="0025300E">
      <w:pPr>
        <w:spacing w:after="0" w:line="480" w:lineRule="auto"/>
        <w:rPr>
          <w:rFonts w:ascii="Times New Roman" w:hAnsi="Times New Roman"/>
          <w:sz w:val="24"/>
          <w:szCs w:val="24"/>
        </w:rPr>
      </w:pPr>
      <w:r w:rsidRPr="005D10B1">
        <w:rPr>
          <w:rFonts w:ascii="Times New Roman" w:hAnsi="Times New Roman"/>
          <w:sz w:val="24"/>
          <w:szCs w:val="24"/>
        </w:rPr>
        <w:tab/>
      </w:r>
      <w:r w:rsidR="00852AEE" w:rsidRPr="005D10B1">
        <w:rPr>
          <w:rFonts w:ascii="Times New Roman" w:hAnsi="Times New Roman"/>
          <w:sz w:val="24"/>
          <w:szCs w:val="24"/>
        </w:rPr>
        <w:t xml:space="preserve">Perhaps no body of theory has been applied to the study of archaeological empires </w:t>
      </w:r>
      <w:r w:rsidR="00076522" w:rsidRPr="005D10B1">
        <w:rPr>
          <w:rFonts w:ascii="Times New Roman" w:hAnsi="Times New Roman"/>
          <w:sz w:val="24"/>
          <w:szCs w:val="24"/>
        </w:rPr>
        <w:t xml:space="preserve">more </w:t>
      </w:r>
      <w:r w:rsidR="00852AEE" w:rsidRPr="005D10B1">
        <w:rPr>
          <w:rFonts w:ascii="Times New Roman" w:hAnsi="Times New Roman"/>
          <w:sz w:val="24"/>
          <w:szCs w:val="24"/>
        </w:rPr>
        <w:t xml:space="preserve">than </w:t>
      </w:r>
      <w:r w:rsidRPr="005D10B1">
        <w:rPr>
          <w:rFonts w:ascii="Times New Roman" w:hAnsi="Times New Roman"/>
          <w:sz w:val="24"/>
          <w:szCs w:val="24"/>
        </w:rPr>
        <w:t>Immanuel Wallerstein’s influential body of work commonl</w:t>
      </w:r>
      <w:r w:rsidR="00497F66" w:rsidRPr="005D10B1">
        <w:rPr>
          <w:rFonts w:ascii="Times New Roman" w:hAnsi="Times New Roman"/>
          <w:sz w:val="24"/>
          <w:szCs w:val="24"/>
        </w:rPr>
        <w:t>y referred to as world</w:t>
      </w:r>
      <w:r w:rsidRPr="005D10B1">
        <w:rPr>
          <w:rFonts w:ascii="Times New Roman" w:hAnsi="Times New Roman"/>
          <w:sz w:val="24"/>
          <w:szCs w:val="24"/>
        </w:rPr>
        <w:t xml:space="preserve"> system</w:t>
      </w:r>
      <w:r w:rsidR="00852AEE" w:rsidRPr="005D10B1">
        <w:rPr>
          <w:rFonts w:ascii="Times New Roman" w:hAnsi="Times New Roman"/>
          <w:sz w:val="24"/>
          <w:szCs w:val="24"/>
        </w:rPr>
        <w:t>s</w:t>
      </w:r>
      <w:r w:rsidRPr="005D10B1">
        <w:rPr>
          <w:rFonts w:ascii="Times New Roman" w:hAnsi="Times New Roman"/>
          <w:sz w:val="24"/>
          <w:szCs w:val="24"/>
        </w:rPr>
        <w:t xml:space="preserve"> theory (WST)</w:t>
      </w:r>
      <w:r w:rsidR="00852AEE" w:rsidRPr="005D10B1">
        <w:rPr>
          <w:rFonts w:ascii="Times New Roman" w:hAnsi="Times New Roman"/>
          <w:sz w:val="24"/>
          <w:szCs w:val="24"/>
        </w:rPr>
        <w:t xml:space="preserve">.  WST </w:t>
      </w:r>
      <w:r w:rsidRPr="005D10B1">
        <w:rPr>
          <w:rFonts w:ascii="Times New Roman" w:hAnsi="Times New Roman"/>
          <w:sz w:val="24"/>
          <w:szCs w:val="24"/>
        </w:rPr>
        <w:t>was originally published in 1974 to explain the success of modern capitalist economies</w:t>
      </w:r>
      <w:r w:rsidR="002E6EA1" w:rsidRPr="005D10B1">
        <w:rPr>
          <w:rFonts w:ascii="Times New Roman" w:hAnsi="Times New Roman"/>
          <w:sz w:val="24"/>
          <w:szCs w:val="24"/>
        </w:rPr>
        <w:t>,</w:t>
      </w:r>
      <w:r w:rsidR="00852AEE" w:rsidRPr="005D10B1">
        <w:rPr>
          <w:rFonts w:ascii="Times New Roman" w:hAnsi="Times New Roman"/>
          <w:sz w:val="24"/>
          <w:szCs w:val="24"/>
        </w:rPr>
        <w:t xml:space="preserve"> </w:t>
      </w:r>
      <w:r w:rsidRPr="005D10B1">
        <w:rPr>
          <w:rFonts w:ascii="Times New Roman" w:hAnsi="Times New Roman"/>
          <w:sz w:val="24"/>
          <w:szCs w:val="24"/>
        </w:rPr>
        <w:t xml:space="preserve">although Sinopoli (1994) suggests Wallerstein calls for extension of WST to prehistoric economies as well.  </w:t>
      </w:r>
      <w:r w:rsidR="003F6EB8" w:rsidRPr="005D10B1">
        <w:rPr>
          <w:rFonts w:ascii="Times New Roman" w:hAnsi="Times New Roman"/>
          <w:sz w:val="24"/>
          <w:szCs w:val="24"/>
        </w:rPr>
        <w:t>Archaeologists have certainly applied particular aspe</w:t>
      </w:r>
      <w:r w:rsidRPr="005D10B1">
        <w:rPr>
          <w:rFonts w:ascii="Times New Roman" w:hAnsi="Times New Roman"/>
          <w:sz w:val="24"/>
          <w:szCs w:val="24"/>
        </w:rPr>
        <w:t xml:space="preserve">cts of WST </w:t>
      </w:r>
      <w:r w:rsidR="003F6EB8" w:rsidRPr="005D10B1">
        <w:rPr>
          <w:rFonts w:ascii="Times New Roman" w:hAnsi="Times New Roman"/>
          <w:sz w:val="24"/>
          <w:szCs w:val="24"/>
        </w:rPr>
        <w:t>to archaeological empire</w:t>
      </w:r>
      <w:r w:rsidR="002E6EA1" w:rsidRPr="005D10B1">
        <w:rPr>
          <w:rFonts w:ascii="Times New Roman" w:hAnsi="Times New Roman"/>
          <w:sz w:val="24"/>
          <w:szCs w:val="24"/>
        </w:rPr>
        <w:t>s</w:t>
      </w:r>
      <w:r w:rsidR="00076522" w:rsidRPr="005D10B1">
        <w:rPr>
          <w:rFonts w:ascii="Times New Roman" w:hAnsi="Times New Roman"/>
          <w:sz w:val="24"/>
          <w:szCs w:val="24"/>
        </w:rPr>
        <w:t xml:space="preserve">, particularly </w:t>
      </w:r>
      <w:r w:rsidR="002E6EA1" w:rsidRPr="005D10B1">
        <w:rPr>
          <w:rFonts w:ascii="Times New Roman" w:hAnsi="Times New Roman"/>
          <w:sz w:val="24"/>
          <w:szCs w:val="24"/>
        </w:rPr>
        <w:t xml:space="preserve">to </w:t>
      </w:r>
      <w:r w:rsidR="00076522" w:rsidRPr="005D10B1">
        <w:rPr>
          <w:rFonts w:ascii="Times New Roman" w:hAnsi="Times New Roman"/>
          <w:sz w:val="24"/>
          <w:szCs w:val="24"/>
        </w:rPr>
        <w:t>the core-periphery sphere of intera</w:t>
      </w:r>
      <w:r w:rsidR="009B2209" w:rsidRPr="005D10B1">
        <w:rPr>
          <w:rFonts w:ascii="Times New Roman" w:hAnsi="Times New Roman"/>
          <w:sz w:val="24"/>
          <w:szCs w:val="24"/>
        </w:rPr>
        <w:t>ction (Malpass and Alconini 2010</w:t>
      </w:r>
      <w:r w:rsidR="00076522" w:rsidRPr="005D10B1">
        <w:rPr>
          <w:rFonts w:ascii="Times New Roman" w:hAnsi="Times New Roman"/>
          <w:sz w:val="24"/>
          <w:szCs w:val="24"/>
        </w:rPr>
        <w:t xml:space="preserve">; Tung 2012). </w:t>
      </w:r>
    </w:p>
    <w:p w14:paraId="75505C93" w14:textId="77777777" w:rsidR="001753F4" w:rsidRPr="005D10B1" w:rsidRDefault="001753F4" w:rsidP="001753F4">
      <w:pPr>
        <w:spacing w:after="0" w:line="480" w:lineRule="auto"/>
        <w:ind w:firstLine="720"/>
        <w:rPr>
          <w:rFonts w:ascii="Times New Roman" w:hAnsi="Times New Roman"/>
          <w:sz w:val="24"/>
          <w:szCs w:val="24"/>
        </w:rPr>
      </w:pPr>
      <w:r w:rsidRPr="005D10B1">
        <w:rPr>
          <w:rFonts w:ascii="Times New Roman" w:hAnsi="Times New Roman"/>
          <w:sz w:val="24"/>
          <w:szCs w:val="24"/>
        </w:rPr>
        <w:t>I</w:t>
      </w:r>
      <w:r w:rsidR="00C05D35" w:rsidRPr="005D10B1">
        <w:rPr>
          <w:rFonts w:ascii="Times New Roman" w:hAnsi="Times New Roman"/>
          <w:sz w:val="24"/>
          <w:szCs w:val="24"/>
        </w:rPr>
        <w:t xml:space="preserve">t is </w:t>
      </w:r>
      <w:r w:rsidR="005D32A9" w:rsidRPr="005D10B1">
        <w:rPr>
          <w:rFonts w:ascii="Times New Roman" w:hAnsi="Times New Roman"/>
          <w:sz w:val="24"/>
          <w:szCs w:val="24"/>
        </w:rPr>
        <w:t>critical to note that the world</w:t>
      </w:r>
      <w:r w:rsidR="00C05D35" w:rsidRPr="005D10B1">
        <w:rPr>
          <w:rFonts w:ascii="Times New Roman" w:hAnsi="Times New Roman"/>
          <w:sz w:val="24"/>
          <w:szCs w:val="24"/>
        </w:rPr>
        <w:t xml:space="preserve"> system is defined as a type of social </w:t>
      </w:r>
      <w:r w:rsidR="005D32A9" w:rsidRPr="005D10B1">
        <w:rPr>
          <w:rFonts w:ascii="Times New Roman" w:hAnsi="Times New Roman"/>
          <w:sz w:val="24"/>
          <w:szCs w:val="24"/>
        </w:rPr>
        <w:t>structure</w:t>
      </w:r>
      <w:r w:rsidR="00C05D35" w:rsidRPr="005D10B1">
        <w:rPr>
          <w:rFonts w:ascii="Times New Roman" w:hAnsi="Times New Roman"/>
          <w:sz w:val="24"/>
          <w:szCs w:val="24"/>
        </w:rPr>
        <w:t xml:space="preserve"> comprised of numerous inter-societal networks (Kuznar 1996).  These networks are conceptualized in terms of their position as a core, periphery, or semi-periphery.  When applied to archaeological contexts, a core is best described as large, urban center from wh</w:t>
      </w:r>
      <w:r w:rsidR="002E6EA1" w:rsidRPr="005D10B1">
        <w:rPr>
          <w:rFonts w:ascii="Times New Roman" w:hAnsi="Times New Roman"/>
          <w:sz w:val="24"/>
          <w:szCs w:val="24"/>
        </w:rPr>
        <w:t>ich</w:t>
      </w:r>
      <w:r w:rsidR="00C05D35" w:rsidRPr="005D10B1">
        <w:rPr>
          <w:rFonts w:ascii="Times New Roman" w:hAnsi="Times New Roman"/>
          <w:sz w:val="24"/>
          <w:szCs w:val="24"/>
        </w:rPr>
        <w:t xml:space="preserve"> </w:t>
      </w:r>
      <w:r w:rsidR="002E6EA1" w:rsidRPr="005D10B1">
        <w:rPr>
          <w:rFonts w:ascii="Times New Roman" w:hAnsi="Times New Roman"/>
          <w:sz w:val="24"/>
          <w:szCs w:val="24"/>
        </w:rPr>
        <w:t xml:space="preserve">the </w:t>
      </w:r>
      <w:r w:rsidR="00C05D35" w:rsidRPr="005D10B1">
        <w:rPr>
          <w:rFonts w:ascii="Times New Roman" w:hAnsi="Times New Roman"/>
          <w:sz w:val="24"/>
          <w:szCs w:val="24"/>
        </w:rPr>
        <w:t>central leader</w:t>
      </w:r>
      <w:r w:rsidR="002E6EA1" w:rsidRPr="005D10B1">
        <w:rPr>
          <w:rFonts w:ascii="Times New Roman" w:hAnsi="Times New Roman"/>
          <w:sz w:val="24"/>
          <w:szCs w:val="24"/>
        </w:rPr>
        <w:t>ship</w:t>
      </w:r>
      <w:r w:rsidR="00C05D35" w:rsidRPr="005D10B1">
        <w:rPr>
          <w:rFonts w:ascii="Times New Roman" w:hAnsi="Times New Roman"/>
          <w:sz w:val="24"/>
          <w:szCs w:val="24"/>
        </w:rPr>
        <w:t xml:space="preserve"> of </w:t>
      </w:r>
      <w:r w:rsidR="002E6EA1" w:rsidRPr="005D10B1">
        <w:rPr>
          <w:rFonts w:ascii="Times New Roman" w:hAnsi="Times New Roman"/>
          <w:sz w:val="24"/>
          <w:szCs w:val="24"/>
        </w:rPr>
        <w:t xml:space="preserve">a </w:t>
      </w:r>
      <w:r w:rsidR="00242471" w:rsidRPr="005D10B1">
        <w:rPr>
          <w:rFonts w:ascii="Times New Roman" w:hAnsi="Times New Roman"/>
          <w:sz w:val="24"/>
          <w:szCs w:val="24"/>
        </w:rPr>
        <w:t xml:space="preserve">single individual or </w:t>
      </w:r>
      <w:r w:rsidR="00C05D35" w:rsidRPr="005D10B1">
        <w:rPr>
          <w:rFonts w:ascii="Times New Roman" w:hAnsi="Times New Roman"/>
          <w:sz w:val="24"/>
          <w:szCs w:val="24"/>
        </w:rPr>
        <w:t xml:space="preserve">group of administrators </w:t>
      </w:r>
      <w:r w:rsidR="00242471" w:rsidRPr="005D10B1">
        <w:rPr>
          <w:rFonts w:ascii="Times New Roman" w:hAnsi="Times New Roman"/>
          <w:sz w:val="24"/>
          <w:szCs w:val="24"/>
        </w:rPr>
        <w:t>promulgates</w:t>
      </w:r>
      <w:r w:rsidR="00C05D35" w:rsidRPr="005D10B1">
        <w:rPr>
          <w:rFonts w:ascii="Times New Roman" w:hAnsi="Times New Roman"/>
          <w:sz w:val="24"/>
          <w:szCs w:val="24"/>
        </w:rPr>
        <w:t xml:space="preserve"> their ideology. The periphery is generally described as the territory that lies geographically outside of the core area but remains under its control.   Peripheries are often rich in resources and viewed as exceptionally beneficial by the core.  Semi-peripheries are conceptualized as dynamic zones of interaction that oftentimes mediate relations between the core and periphery.</w:t>
      </w:r>
      <w:r w:rsidRPr="005D10B1">
        <w:rPr>
          <w:rFonts w:ascii="Times New Roman" w:hAnsi="Times New Roman"/>
          <w:sz w:val="24"/>
          <w:szCs w:val="24"/>
        </w:rPr>
        <w:t xml:space="preserve"> In sum, Kuznar (1996:3) provide</w:t>
      </w:r>
      <w:r w:rsidR="002E6EA1" w:rsidRPr="005D10B1">
        <w:rPr>
          <w:rFonts w:ascii="Times New Roman" w:hAnsi="Times New Roman"/>
          <w:sz w:val="24"/>
          <w:szCs w:val="24"/>
        </w:rPr>
        <w:t>d</w:t>
      </w:r>
      <w:r w:rsidRPr="005D10B1">
        <w:rPr>
          <w:rFonts w:ascii="Times New Roman" w:hAnsi="Times New Roman"/>
          <w:sz w:val="24"/>
          <w:szCs w:val="24"/>
        </w:rPr>
        <w:t xml:space="preserve"> the following criteria for the imperial world system:</w:t>
      </w:r>
    </w:p>
    <w:p w14:paraId="26FC5DCD" w14:textId="77777777" w:rsidR="001753F4" w:rsidRPr="005D10B1" w:rsidRDefault="001753F4" w:rsidP="001753F4">
      <w:pPr>
        <w:pStyle w:val="ColorfulList-Accent11"/>
        <w:numPr>
          <w:ilvl w:val="0"/>
          <w:numId w:val="15"/>
        </w:numPr>
        <w:spacing w:after="0" w:line="240" w:lineRule="auto"/>
        <w:rPr>
          <w:rFonts w:ascii="Times New Roman" w:hAnsi="Times New Roman"/>
          <w:sz w:val="24"/>
          <w:szCs w:val="24"/>
        </w:rPr>
      </w:pPr>
      <w:r w:rsidRPr="005D10B1">
        <w:rPr>
          <w:rFonts w:ascii="Times New Roman" w:hAnsi="Times New Roman"/>
          <w:sz w:val="24"/>
          <w:szCs w:val="24"/>
        </w:rPr>
        <w:lastRenderedPageBreak/>
        <w:t>The empire should encompass a large and bounded area, and be centralized</w:t>
      </w:r>
    </w:p>
    <w:p w14:paraId="3AA7589D" w14:textId="77777777" w:rsidR="001753F4" w:rsidRPr="005D10B1" w:rsidRDefault="001753F4" w:rsidP="001753F4">
      <w:pPr>
        <w:pStyle w:val="ColorfulList-Accent11"/>
        <w:spacing w:after="0" w:line="240" w:lineRule="auto"/>
        <w:ind w:left="1440"/>
        <w:rPr>
          <w:rFonts w:ascii="Times New Roman" w:hAnsi="Times New Roman"/>
          <w:sz w:val="24"/>
          <w:szCs w:val="24"/>
        </w:rPr>
      </w:pPr>
    </w:p>
    <w:p w14:paraId="40FF6264" w14:textId="77777777" w:rsidR="001753F4" w:rsidRPr="005D10B1" w:rsidRDefault="001753F4" w:rsidP="001753F4">
      <w:pPr>
        <w:pStyle w:val="ColorfulList-Accent11"/>
        <w:numPr>
          <w:ilvl w:val="0"/>
          <w:numId w:val="15"/>
        </w:numPr>
        <w:spacing w:after="0" w:line="240" w:lineRule="auto"/>
        <w:rPr>
          <w:rFonts w:ascii="Times New Roman" w:hAnsi="Times New Roman"/>
          <w:sz w:val="24"/>
          <w:szCs w:val="24"/>
        </w:rPr>
      </w:pPr>
      <w:r w:rsidRPr="005D10B1">
        <w:rPr>
          <w:rFonts w:ascii="Times New Roman" w:hAnsi="Times New Roman"/>
          <w:sz w:val="24"/>
          <w:szCs w:val="24"/>
        </w:rPr>
        <w:t>The empire should be economically self-contained</w:t>
      </w:r>
    </w:p>
    <w:p w14:paraId="206E6AA0" w14:textId="77777777" w:rsidR="001753F4" w:rsidRPr="005D10B1" w:rsidRDefault="001753F4" w:rsidP="001753F4">
      <w:pPr>
        <w:spacing w:after="0" w:line="240" w:lineRule="auto"/>
        <w:rPr>
          <w:rFonts w:ascii="Times New Roman" w:hAnsi="Times New Roman"/>
          <w:sz w:val="24"/>
          <w:szCs w:val="24"/>
        </w:rPr>
      </w:pPr>
    </w:p>
    <w:p w14:paraId="46FD3CDD" w14:textId="77777777" w:rsidR="001753F4" w:rsidRPr="005D10B1" w:rsidRDefault="001753F4" w:rsidP="001753F4">
      <w:pPr>
        <w:pStyle w:val="ColorfulList-Accent11"/>
        <w:numPr>
          <w:ilvl w:val="0"/>
          <w:numId w:val="15"/>
        </w:numPr>
        <w:spacing w:after="0" w:line="240" w:lineRule="auto"/>
        <w:rPr>
          <w:rFonts w:ascii="Times New Roman" w:hAnsi="Times New Roman"/>
          <w:sz w:val="24"/>
          <w:szCs w:val="24"/>
        </w:rPr>
      </w:pPr>
      <w:r w:rsidRPr="005D10B1">
        <w:rPr>
          <w:rFonts w:ascii="Times New Roman" w:hAnsi="Times New Roman"/>
          <w:sz w:val="24"/>
          <w:szCs w:val="24"/>
        </w:rPr>
        <w:t>The empire should contain core, periphery, and semi-periphery polities</w:t>
      </w:r>
    </w:p>
    <w:p w14:paraId="7C14C1B9" w14:textId="77777777" w:rsidR="001753F4" w:rsidRPr="005D10B1" w:rsidRDefault="001753F4" w:rsidP="001753F4">
      <w:pPr>
        <w:spacing w:after="0" w:line="240" w:lineRule="auto"/>
        <w:rPr>
          <w:rFonts w:ascii="Times New Roman" w:hAnsi="Times New Roman"/>
          <w:sz w:val="24"/>
          <w:szCs w:val="24"/>
        </w:rPr>
      </w:pPr>
    </w:p>
    <w:p w14:paraId="4358D56F" w14:textId="77777777" w:rsidR="001753F4" w:rsidRPr="005D10B1" w:rsidRDefault="001753F4" w:rsidP="001753F4">
      <w:pPr>
        <w:pStyle w:val="ColorfulList-Accent11"/>
        <w:numPr>
          <w:ilvl w:val="0"/>
          <w:numId w:val="15"/>
        </w:numPr>
        <w:spacing w:after="0" w:line="240" w:lineRule="auto"/>
        <w:rPr>
          <w:rFonts w:ascii="Times New Roman" w:hAnsi="Times New Roman"/>
          <w:sz w:val="24"/>
          <w:szCs w:val="24"/>
        </w:rPr>
      </w:pPr>
      <w:r w:rsidRPr="005D10B1">
        <w:rPr>
          <w:rFonts w:ascii="Times New Roman" w:hAnsi="Times New Roman"/>
          <w:sz w:val="24"/>
          <w:szCs w:val="24"/>
        </w:rPr>
        <w:t>There should be a net economic flow of raw materials and wealth from periphery to core</w:t>
      </w:r>
    </w:p>
    <w:p w14:paraId="4200EDA6" w14:textId="77777777" w:rsidR="001753F4" w:rsidRPr="005D10B1" w:rsidRDefault="001753F4" w:rsidP="001753F4">
      <w:pPr>
        <w:spacing w:after="0" w:line="240" w:lineRule="auto"/>
        <w:rPr>
          <w:rFonts w:ascii="Times New Roman" w:hAnsi="Times New Roman"/>
          <w:sz w:val="24"/>
          <w:szCs w:val="24"/>
        </w:rPr>
      </w:pPr>
    </w:p>
    <w:p w14:paraId="38A9C97B" w14:textId="77777777" w:rsidR="001753F4" w:rsidRPr="005D10B1" w:rsidRDefault="001753F4" w:rsidP="001753F4">
      <w:pPr>
        <w:pStyle w:val="ColorfulList-Accent11"/>
        <w:spacing w:after="0" w:line="240" w:lineRule="auto"/>
        <w:ind w:left="1440"/>
        <w:rPr>
          <w:rFonts w:ascii="Times New Roman" w:hAnsi="Times New Roman"/>
          <w:sz w:val="24"/>
          <w:szCs w:val="24"/>
        </w:rPr>
      </w:pPr>
    </w:p>
    <w:p w14:paraId="64A334CB" w14:textId="77777777" w:rsidR="00C05D35" w:rsidRPr="005D10B1" w:rsidRDefault="00CE7268" w:rsidP="00C05D35">
      <w:pPr>
        <w:spacing w:after="0" w:line="480" w:lineRule="auto"/>
        <w:ind w:firstLine="720"/>
        <w:rPr>
          <w:rFonts w:ascii="Times New Roman" w:hAnsi="Times New Roman"/>
          <w:sz w:val="24"/>
          <w:szCs w:val="24"/>
        </w:rPr>
      </w:pPr>
      <w:r w:rsidRPr="005D10B1">
        <w:rPr>
          <w:rFonts w:ascii="Times New Roman" w:hAnsi="Times New Roman"/>
          <w:sz w:val="24"/>
          <w:szCs w:val="24"/>
        </w:rPr>
        <w:t>Models</w:t>
      </w:r>
      <w:r w:rsidR="005D32A9" w:rsidRPr="005D10B1">
        <w:rPr>
          <w:rFonts w:ascii="Times New Roman" w:hAnsi="Times New Roman"/>
          <w:sz w:val="24"/>
          <w:szCs w:val="24"/>
        </w:rPr>
        <w:t xml:space="preserve"> applying WST</w:t>
      </w:r>
      <w:r w:rsidR="007B09BB" w:rsidRPr="005D10B1">
        <w:rPr>
          <w:rFonts w:ascii="Times New Roman" w:hAnsi="Times New Roman"/>
          <w:sz w:val="24"/>
          <w:szCs w:val="24"/>
        </w:rPr>
        <w:t xml:space="preserve"> to</w:t>
      </w:r>
      <w:r w:rsidR="005D32A9" w:rsidRPr="005D10B1">
        <w:rPr>
          <w:rFonts w:ascii="Times New Roman" w:hAnsi="Times New Roman"/>
          <w:sz w:val="24"/>
          <w:szCs w:val="24"/>
        </w:rPr>
        <w:t xml:space="preserve"> </w:t>
      </w:r>
      <w:r w:rsidR="00C05D35" w:rsidRPr="005D10B1">
        <w:rPr>
          <w:rFonts w:ascii="Times New Roman" w:hAnsi="Times New Roman"/>
          <w:sz w:val="24"/>
          <w:szCs w:val="24"/>
        </w:rPr>
        <w:t xml:space="preserve">interaction and exchange between the core, periphery, and semi-periphery </w:t>
      </w:r>
      <w:r w:rsidR="00103DA3" w:rsidRPr="005D10B1">
        <w:rPr>
          <w:rFonts w:ascii="Times New Roman" w:hAnsi="Times New Roman"/>
          <w:sz w:val="24"/>
          <w:szCs w:val="24"/>
        </w:rPr>
        <w:t xml:space="preserve">have been </w:t>
      </w:r>
      <w:r w:rsidR="00C05D35" w:rsidRPr="005D10B1">
        <w:rPr>
          <w:rFonts w:ascii="Times New Roman" w:hAnsi="Times New Roman"/>
          <w:sz w:val="24"/>
          <w:szCs w:val="24"/>
        </w:rPr>
        <w:t>characterized a</w:t>
      </w:r>
      <w:r w:rsidR="00103DA3" w:rsidRPr="005D10B1">
        <w:rPr>
          <w:rFonts w:ascii="Times New Roman" w:hAnsi="Times New Roman"/>
          <w:sz w:val="24"/>
          <w:szCs w:val="24"/>
        </w:rPr>
        <w:t>s</w:t>
      </w:r>
      <w:r w:rsidR="00C05D35" w:rsidRPr="005D10B1">
        <w:rPr>
          <w:rFonts w:ascii="Times New Roman" w:hAnsi="Times New Roman"/>
          <w:sz w:val="24"/>
          <w:szCs w:val="24"/>
        </w:rPr>
        <w:t xml:space="preserve"> </w:t>
      </w:r>
      <w:r w:rsidR="002E6EA1" w:rsidRPr="005D10B1">
        <w:rPr>
          <w:rFonts w:ascii="Times New Roman" w:hAnsi="Times New Roman"/>
          <w:sz w:val="24"/>
          <w:szCs w:val="24"/>
        </w:rPr>
        <w:t xml:space="preserve">using a </w:t>
      </w:r>
      <w:r w:rsidR="00C05D35" w:rsidRPr="005D10B1">
        <w:rPr>
          <w:rFonts w:ascii="Times New Roman" w:hAnsi="Times New Roman"/>
          <w:sz w:val="24"/>
          <w:szCs w:val="24"/>
        </w:rPr>
        <w:t xml:space="preserve">top-down approach.  In other words, those </w:t>
      </w:r>
      <w:r w:rsidR="00103DA3" w:rsidRPr="005D10B1">
        <w:rPr>
          <w:rFonts w:ascii="Times New Roman" w:hAnsi="Times New Roman"/>
          <w:sz w:val="24"/>
          <w:szCs w:val="24"/>
        </w:rPr>
        <w:t>individual agents</w:t>
      </w:r>
      <w:r w:rsidR="00C05D35" w:rsidRPr="005D10B1">
        <w:rPr>
          <w:rFonts w:ascii="Times New Roman" w:hAnsi="Times New Roman"/>
          <w:sz w:val="24"/>
          <w:szCs w:val="24"/>
        </w:rPr>
        <w:t xml:space="preserve"> </w:t>
      </w:r>
      <w:r w:rsidR="00103DA3" w:rsidRPr="005D10B1">
        <w:rPr>
          <w:rFonts w:ascii="Times New Roman" w:hAnsi="Times New Roman"/>
          <w:sz w:val="24"/>
          <w:szCs w:val="24"/>
        </w:rPr>
        <w:t>who are c</w:t>
      </w:r>
      <w:r w:rsidR="005D32A9" w:rsidRPr="005D10B1">
        <w:rPr>
          <w:rFonts w:ascii="Times New Roman" w:hAnsi="Times New Roman"/>
          <w:sz w:val="24"/>
          <w:szCs w:val="24"/>
        </w:rPr>
        <w:t>lassified as part of the elite</w:t>
      </w:r>
      <w:r w:rsidR="00103DA3" w:rsidRPr="005D10B1">
        <w:rPr>
          <w:rFonts w:ascii="Times New Roman" w:hAnsi="Times New Roman"/>
          <w:sz w:val="24"/>
          <w:szCs w:val="24"/>
        </w:rPr>
        <w:t xml:space="preserve"> core</w:t>
      </w:r>
      <w:r w:rsidR="005D32A9" w:rsidRPr="005D10B1">
        <w:rPr>
          <w:rFonts w:ascii="Times New Roman" w:hAnsi="Times New Roman"/>
          <w:sz w:val="24"/>
          <w:szCs w:val="24"/>
        </w:rPr>
        <w:t xml:space="preserve"> class </w:t>
      </w:r>
      <w:r w:rsidR="00C05D35" w:rsidRPr="005D10B1">
        <w:rPr>
          <w:rFonts w:ascii="Times New Roman" w:hAnsi="Times New Roman"/>
          <w:sz w:val="24"/>
          <w:szCs w:val="24"/>
        </w:rPr>
        <w:t xml:space="preserve">dictate the type and amount of </w:t>
      </w:r>
      <w:r w:rsidR="005D32A9" w:rsidRPr="005D10B1">
        <w:rPr>
          <w:rFonts w:ascii="Times New Roman" w:hAnsi="Times New Roman"/>
          <w:sz w:val="24"/>
          <w:szCs w:val="24"/>
        </w:rPr>
        <w:t xml:space="preserve">heavy-handed governance </w:t>
      </w:r>
      <w:r w:rsidR="00C05D35" w:rsidRPr="005D10B1">
        <w:rPr>
          <w:rFonts w:ascii="Times New Roman" w:hAnsi="Times New Roman"/>
          <w:sz w:val="24"/>
          <w:szCs w:val="24"/>
        </w:rPr>
        <w:t xml:space="preserve">that occurs.  </w:t>
      </w:r>
      <w:r w:rsidR="005D32A9" w:rsidRPr="005D10B1">
        <w:rPr>
          <w:rFonts w:ascii="Times New Roman" w:hAnsi="Times New Roman"/>
          <w:sz w:val="24"/>
          <w:szCs w:val="24"/>
        </w:rPr>
        <w:t xml:space="preserve">In economic terms, for example, </w:t>
      </w:r>
      <w:r w:rsidR="00C05D35" w:rsidRPr="005D10B1">
        <w:rPr>
          <w:rFonts w:ascii="Times New Roman" w:hAnsi="Times New Roman"/>
          <w:sz w:val="24"/>
          <w:szCs w:val="24"/>
        </w:rPr>
        <w:t xml:space="preserve">the core controls the flow of highly valued prestige goods that are produced in peripheral areas.  These prestige goods take the form of tribute payment that Kuznar (1996) argues </w:t>
      </w:r>
      <w:r w:rsidR="00D565FC" w:rsidRPr="005D10B1">
        <w:rPr>
          <w:rFonts w:ascii="Times New Roman" w:hAnsi="Times New Roman"/>
          <w:sz w:val="24"/>
          <w:szCs w:val="24"/>
        </w:rPr>
        <w:t xml:space="preserve">is a key component of the </w:t>
      </w:r>
      <w:r w:rsidR="00103DA3" w:rsidRPr="005D10B1">
        <w:rPr>
          <w:rFonts w:ascii="Times New Roman" w:hAnsi="Times New Roman"/>
          <w:sz w:val="24"/>
          <w:szCs w:val="24"/>
        </w:rPr>
        <w:t xml:space="preserve">imperial </w:t>
      </w:r>
      <w:r w:rsidR="00D565FC" w:rsidRPr="005D10B1">
        <w:rPr>
          <w:rFonts w:ascii="Times New Roman" w:hAnsi="Times New Roman"/>
          <w:sz w:val="24"/>
          <w:szCs w:val="24"/>
        </w:rPr>
        <w:t>world</w:t>
      </w:r>
      <w:r w:rsidR="00C05D35" w:rsidRPr="005D10B1">
        <w:rPr>
          <w:rFonts w:ascii="Times New Roman" w:hAnsi="Times New Roman"/>
          <w:sz w:val="24"/>
          <w:szCs w:val="24"/>
        </w:rPr>
        <w:t xml:space="preserve"> system. As is well known in the case of the </w:t>
      </w:r>
      <w:r w:rsidR="00915722" w:rsidRPr="005D10B1">
        <w:rPr>
          <w:rFonts w:ascii="Times New Roman" w:hAnsi="Times New Roman"/>
          <w:sz w:val="24"/>
          <w:szCs w:val="24"/>
        </w:rPr>
        <w:t>Inka Empire</w:t>
      </w:r>
      <w:r w:rsidR="00C05D35" w:rsidRPr="005D10B1">
        <w:rPr>
          <w:rFonts w:ascii="Times New Roman" w:hAnsi="Times New Roman"/>
          <w:sz w:val="24"/>
          <w:szCs w:val="24"/>
        </w:rPr>
        <w:t>, tribute payment has taken many diverse forms and was not solely limited to raw materials or prestige goods.</w:t>
      </w:r>
      <w:r w:rsidR="00A4525C" w:rsidRPr="005D10B1">
        <w:rPr>
          <w:rFonts w:ascii="Times New Roman" w:hAnsi="Times New Roman"/>
          <w:sz w:val="24"/>
          <w:szCs w:val="24"/>
        </w:rPr>
        <w:t xml:space="preserve"> For example</w:t>
      </w:r>
      <w:r w:rsidR="00C05D35" w:rsidRPr="005D10B1">
        <w:rPr>
          <w:rFonts w:ascii="Times New Roman" w:hAnsi="Times New Roman"/>
          <w:sz w:val="24"/>
          <w:szCs w:val="24"/>
        </w:rPr>
        <w:t>, a primary form of tribute that was extracted by the Inka was in the form of human labor</w:t>
      </w:r>
      <w:r w:rsidR="005D32A9" w:rsidRPr="005D10B1">
        <w:rPr>
          <w:rFonts w:ascii="Times New Roman" w:hAnsi="Times New Roman"/>
          <w:sz w:val="24"/>
          <w:szCs w:val="24"/>
        </w:rPr>
        <w:t xml:space="preserve"> (</w:t>
      </w:r>
      <w:r w:rsidR="00683472" w:rsidRPr="005D10B1">
        <w:rPr>
          <w:rFonts w:ascii="Times New Roman" w:hAnsi="Times New Roman"/>
          <w:sz w:val="24"/>
          <w:szCs w:val="24"/>
        </w:rPr>
        <w:t xml:space="preserve">Murra 1982; Wachtel 1982; </w:t>
      </w:r>
      <w:r w:rsidR="005D32A9" w:rsidRPr="005D10B1">
        <w:rPr>
          <w:rFonts w:ascii="Times New Roman" w:hAnsi="Times New Roman"/>
          <w:sz w:val="24"/>
          <w:szCs w:val="24"/>
        </w:rPr>
        <w:t>D’Altroy 2002)</w:t>
      </w:r>
      <w:r w:rsidR="00C05D35" w:rsidRPr="005D10B1">
        <w:rPr>
          <w:rFonts w:ascii="Times New Roman" w:hAnsi="Times New Roman"/>
          <w:sz w:val="24"/>
          <w:szCs w:val="24"/>
        </w:rPr>
        <w:t xml:space="preserve">.  </w:t>
      </w:r>
    </w:p>
    <w:p w14:paraId="642D4A07" w14:textId="77777777" w:rsidR="00493F9F" w:rsidRPr="005D10B1" w:rsidRDefault="00C05D35" w:rsidP="00C05D35">
      <w:pPr>
        <w:spacing w:after="0" w:line="480" w:lineRule="auto"/>
        <w:ind w:firstLine="720"/>
        <w:rPr>
          <w:rFonts w:ascii="Times New Roman" w:hAnsi="Times New Roman"/>
          <w:sz w:val="24"/>
          <w:szCs w:val="24"/>
        </w:rPr>
      </w:pPr>
      <w:r w:rsidRPr="005D10B1">
        <w:rPr>
          <w:rFonts w:ascii="Times New Roman" w:hAnsi="Times New Roman"/>
          <w:sz w:val="24"/>
          <w:szCs w:val="24"/>
        </w:rPr>
        <w:t>Kuznar (1996) documents ho</w:t>
      </w:r>
      <w:r w:rsidR="005D32A9" w:rsidRPr="005D10B1">
        <w:rPr>
          <w:rFonts w:ascii="Times New Roman" w:hAnsi="Times New Roman"/>
          <w:sz w:val="24"/>
          <w:szCs w:val="24"/>
        </w:rPr>
        <w:t xml:space="preserve">w the Inka </w:t>
      </w:r>
      <w:proofErr w:type="gramStart"/>
      <w:r w:rsidR="00A84822" w:rsidRPr="005D10B1">
        <w:rPr>
          <w:rFonts w:ascii="Times New Roman" w:hAnsi="Times New Roman"/>
          <w:sz w:val="24"/>
          <w:szCs w:val="24"/>
        </w:rPr>
        <w:t>empire</w:t>
      </w:r>
      <w:proofErr w:type="gramEnd"/>
      <w:r w:rsidR="00A84822" w:rsidRPr="005D10B1">
        <w:rPr>
          <w:rFonts w:ascii="Times New Roman" w:hAnsi="Times New Roman"/>
          <w:sz w:val="24"/>
          <w:szCs w:val="24"/>
        </w:rPr>
        <w:t xml:space="preserve"> </w:t>
      </w:r>
      <w:r w:rsidR="005D32A9" w:rsidRPr="005D10B1">
        <w:rPr>
          <w:rFonts w:ascii="Times New Roman" w:hAnsi="Times New Roman"/>
          <w:sz w:val="24"/>
          <w:szCs w:val="24"/>
        </w:rPr>
        <w:t>conform</w:t>
      </w:r>
      <w:r w:rsidR="00A84822" w:rsidRPr="005D10B1">
        <w:rPr>
          <w:rFonts w:ascii="Times New Roman" w:hAnsi="Times New Roman"/>
          <w:sz w:val="24"/>
          <w:szCs w:val="24"/>
        </w:rPr>
        <w:t>ed</w:t>
      </w:r>
      <w:r w:rsidR="005D32A9" w:rsidRPr="005D10B1">
        <w:rPr>
          <w:rFonts w:ascii="Times New Roman" w:hAnsi="Times New Roman"/>
          <w:sz w:val="24"/>
          <w:szCs w:val="24"/>
        </w:rPr>
        <w:t xml:space="preserve"> to the world</w:t>
      </w:r>
      <w:r w:rsidRPr="005D10B1">
        <w:rPr>
          <w:rFonts w:ascii="Times New Roman" w:hAnsi="Times New Roman"/>
          <w:sz w:val="24"/>
          <w:szCs w:val="24"/>
        </w:rPr>
        <w:t xml:space="preserve"> system</w:t>
      </w:r>
      <w:r w:rsidR="005D32A9" w:rsidRPr="005D10B1">
        <w:rPr>
          <w:rFonts w:ascii="Times New Roman" w:hAnsi="Times New Roman"/>
          <w:sz w:val="24"/>
          <w:szCs w:val="24"/>
        </w:rPr>
        <w:t>s</w:t>
      </w:r>
      <w:r w:rsidRPr="005D10B1">
        <w:rPr>
          <w:rFonts w:ascii="Times New Roman" w:hAnsi="Times New Roman"/>
          <w:sz w:val="24"/>
          <w:szCs w:val="24"/>
        </w:rPr>
        <w:t xml:space="preserve"> model.  </w:t>
      </w:r>
      <w:r w:rsidR="00493F9F" w:rsidRPr="005D10B1">
        <w:rPr>
          <w:rFonts w:ascii="Times New Roman" w:hAnsi="Times New Roman"/>
          <w:sz w:val="24"/>
          <w:szCs w:val="24"/>
        </w:rPr>
        <w:t>Citing</w:t>
      </w:r>
      <w:r w:rsidR="00056DAF" w:rsidRPr="005D10B1">
        <w:rPr>
          <w:rFonts w:ascii="Times New Roman" w:hAnsi="Times New Roman"/>
          <w:sz w:val="24"/>
          <w:szCs w:val="24"/>
        </w:rPr>
        <w:t xml:space="preserve"> the work of LaLone (1991, 1994)</w:t>
      </w:r>
      <w:r w:rsidRPr="005D10B1">
        <w:rPr>
          <w:rFonts w:ascii="Times New Roman" w:hAnsi="Times New Roman"/>
          <w:sz w:val="24"/>
          <w:szCs w:val="24"/>
        </w:rPr>
        <w:t xml:space="preserve">, </w:t>
      </w:r>
      <w:r w:rsidR="00056DAF" w:rsidRPr="005D10B1">
        <w:rPr>
          <w:rFonts w:ascii="Times New Roman" w:hAnsi="Times New Roman"/>
          <w:sz w:val="24"/>
          <w:szCs w:val="24"/>
        </w:rPr>
        <w:t>Kuznar</w:t>
      </w:r>
      <w:r w:rsidRPr="005D10B1">
        <w:rPr>
          <w:rFonts w:ascii="Times New Roman" w:hAnsi="Times New Roman"/>
          <w:sz w:val="24"/>
          <w:szCs w:val="24"/>
        </w:rPr>
        <w:t xml:space="preserve"> </w:t>
      </w:r>
      <w:r w:rsidR="00493F9F" w:rsidRPr="005D10B1">
        <w:rPr>
          <w:rFonts w:ascii="Times New Roman" w:hAnsi="Times New Roman"/>
          <w:sz w:val="24"/>
          <w:szCs w:val="24"/>
        </w:rPr>
        <w:t xml:space="preserve">asserted that Inka elites, with their core centered in Cuzco, imposed control on numerous </w:t>
      </w:r>
      <w:r w:rsidR="00493F9F" w:rsidRPr="005D10B1">
        <w:rPr>
          <w:rFonts w:ascii="Times New Roman" w:hAnsi="Times New Roman"/>
          <w:sz w:val="24"/>
          <w:szCs w:val="24"/>
        </w:rPr>
        <w:lastRenderedPageBreak/>
        <w:t>conquered peripheral regions and completely converted a kin-based economy to one almost exclusively centered on tribute.  Kuzar (1996:5) expounds upon LaLone</w:t>
      </w:r>
      <w:r w:rsidR="004F0E28" w:rsidRPr="005D10B1">
        <w:rPr>
          <w:rFonts w:ascii="Times New Roman" w:hAnsi="Times New Roman"/>
          <w:sz w:val="24"/>
          <w:szCs w:val="24"/>
        </w:rPr>
        <w:t xml:space="preserve"> and LaLone</w:t>
      </w:r>
      <w:r w:rsidR="00493F9F" w:rsidRPr="005D10B1">
        <w:rPr>
          <w:rFonts w:ascii="Times New Roman" w:hAnsi="Times New Roman"/>
          <w:sz w:val="24"/>
          <w:szCs w:val="24"/>
        </w:rPr>
        <w:t xml:space="preserve">’s </w:t>
      </w:r>
      <w:r w:rsidR="004F0E28" w:rsidRPr="005D10B1">
        <w:rPr>
          <w:rFonts w:ascii="Times New Roman" w:hAnsi="Times New Roman"/>
          <w:sz w:val="24"/>
          <w:szCs w:val="24"/>
        </w:rPr>
        <w:t xml:space="preserve">(1987) </w:t>
      </w:r>
      <w:r w:rsidR="00493F9F" w:rsidRPr="005D10B1">
        <w:rPr>
          <w:rFonts w:ascii="Times New Roman" w:hAnsi="Times New Roman"/>
          <w:sz w:val="24"/>
          <w:szCs w:val="24"/>
        </w:rPr>
        <w:t>characterization o</w:t>
      </w:r>
      <w:r w:rsidR="002E6EA1" w:rsidRPr="005D10B1">
        <w:rPr>
          <w:rFonts w:ascii="Times New Roman" w:hAnsi="Times New Roman"/>
          <w:sz w:val="24"/>
          <w:szCs w:val="24"/>
        </w:rPr>
        <w:t>f</w:t>
      </w:r>
      <w:r w:rsidR="00493F9F" w:rsidRPr="005D10B1">
        <w:rPr>
          <w:rFonts w:ascii="Times New Roman" w:hAnsi="Times New Roman"/>
          <w:sz w:val="24"/>
          <w:szCs w:val="24"/>
        </w:rPr>
        <w:t xml:space="preserve"> the Inka as a world system because, as he argues, they were an entirely autonomous empire with the ability to incorporate “any polity that possessed raw materials they desired….The empire had a distinct geographical core that can be contrasted with more peripheral regions, and also had semi-peripheral states.” Without doubt, the </w:t>
      </w:r>
      <w:r w:rsidRPr="005D10B1">
        <w:rPr>
          <w:rFonts w:ascii="Times New Roman" w:hAnsi="Times New Roman"/>
          <w:sz w:val="24"/>
          <w:szCs w:val="24"/>
        </w:rPr>
        <w:t>central core</w:t>
      </w:r>
      <w:r w:rsidR="00493F9F" w:rsidRPr="005D10B1">
        <w:rPr>
          <w:rFonts w:ascii="Times New Roman" w:hAnsi="Times New Roman"/>
          <w:sz w:val="24"/>
          <w:szCs w:val="24"/>
        </w:rPr>
        <w:t xml:space="preserve"> (i.e., Cuzco)</w:t>
      </w:r>
      <w:r w:rsidRPr="005D10B1">
        <w:rPr>
          <w:rFonts w:ascii="Times New Roman" w:hAnsi="Times New Roman"/>
          <w:sz w:val="24"/>
          <w:szCs w:val="24"/>
        </w:rPr>
        <w:t xml:space="preserve"> dominated the Inka’s worldview and it is well known that they believed the city to be the center of the entire universe.  </w:t>
      </w:r>
    </w:p>
    <w:p w14:paraId="387DD92B" w14:textId="77777777" w:rsidR="008403AB" w:rsidRPr="005D10B1" w:rsidRDefault="00103DA3" w:rsidP="00C05D35">
      <w:pPr>
        <w:spacing w:after="0" w:line="480" w:lineRule="auto"/>
        <w:ind w:firstLine="720"/>
        <w:rPr>
          <w:rFonts w:ascii="Times New Roman" w:hAnsi="Times New Roman"/>
          <w:sz w:val="24"/>
          <w:szCs w:val="24"/>
        </w:rPr>
      </w:pPr>
      <w:r w:rsidRPr="005D10B1">
        <w:rPr>
          <w:rFonts w:ascii="Times New Roman" w:hAnsi="Times New Roman"/>
          <w:sz w:val="24"/>
          <w:szCs w:val="24"/>
        </w:rPr>
        <w:t xml:space="preserve">In the Inka context </w:t>
      </w:r>
      <w:r w:rsidR="00C05D35" w:rsidRPr="005D10B1">
        <w:rPr>
          <w:rFonts w:ascii="Times New Roman" w:hAnsi="Times New Roman"/>
          <w:sz w:val="24"/>
          <w:szCs w:val="24"/>
        </w:rPr>
        <w:t>Kunzar</w:t>
      </w:r>
      <w:r w:rsidR="005D32A9" w:rsidRPr="005D10B1">
        <w:rPr>
          <w:rFonts w:ascii="Times New Roman" w:hAnsi="Times New Roman"/>
          <w:sz w:val="24"/>
          <w:szCs w:val="24"/>
        </w:rPr>
        <w:t xml:space="preserve"> (1996)</w:t>
      </w:r>
      <w:r w:rsidR="00C05D35" w:rsidRPr="005D10B1">
        <w:rPr>
          <w:rFonts w:ascii="Times New Roman" w:hAnsi="Times New Roman"/>
          <w:sz w:val="24"/>
          <w:szCs w:val="24"/>
        </w:rPr>
        <w:t xml:space="preserve"> defines peripheral societies as those that had little ability to resist Inka </w:t>
      </w:r>
      <w:r w:rsidR="00242471" w:rsidRPr="005D10B1">
        <w:rPr>
          <w:rFonts w:ascii="Times New Roman" w:hAnsi="Times New Roman"/>
          <w:sz w:val="24"/>
          <w:szCs w:val="24"/>
        </w:rPr>
        <w:t>occupation</w:t>
      </w:r>
      <w:r w:rsidR="00C05D35" w:rsidRPr="005D10B1">
        <w:rPr>
          <w:rFonts w:ascii="Times New Roman" w:hAnsi="Times New Roman"/>
          <w:sz w:val="24"/>
          <w:szCs w:val="24"/>
        </w:rPr>
        <w:t xml:space="preserve">, </w:t>
      </w:r>
      <w:r w:rsidR="005D32A9" w:rsidRPr="005D10B1">
        <w:rPr>
          <w:rFonts w:ascii="Times New Roman" w:hAnsi="Times New Roman"/>
          <w:sz w:val="24"/>
          <w:szCs w:val="24"/>
        </w:rPr>
        <w:t xml:space="preserve">or those where </w:t>
      </w:r>
      <w:r w:rsidRPr="005D10B1">
        <w:rPr>
          <w:rFonts w:ascii="Times New Roman" w:hAnsi="Times New Roman"/>
          <w:sz w:val="24"/>
          <w:szCs w:val="24"/>
        </w:rPr>
        <w:t xml:space="preserve">local people had no chance to resist </w:t>
      </w:r>
      <w:r w:rsidR="00976EF4" w:rsidRPr="005D10B1">
        <w:rPr>
          <w:rFonts w:ascii="Times New Roman" w:hAnsi="Times New Roman"/>
          <w:sz w:val="24"/>
          <w:szCs w:val="24"/>
        </w:rPr>
        <w:t xml:space="preserve">Inka desire for </w:t>
      </w:r>
      <w:r w:rsidR="00242471" w:rsidRPr="005D10B1">
        <w:rPr>
          <w:rFonts w:ascii="Times New Roman" w:hAnsi="Times New Roman"/>
          <w:sz w:val="24"/>
          <w:szCs w:val="24"/>
        </w:rPr>
        <w:t xml:space="preserve">resource </w:t>
      </w:r>
      <w:r w:rsidR="00976EF4" w:rsidRPr="005D10B1">
        <w:rPr>
          <w:rFonts w:ascii="Times New Roman" w:hAnsi="Times New Roman"/>
          <w:sz w:val="24"/>
          <w:szCs w:val="24"/>
        </w:rPr>
        <w:t>extraction</w:t>
      </w:r>
      <w:r w:rsidRPr="005D10B1">
        <w:rPr>
          <w:rFonts w:ascii="Times New Roman" w:hAnsi="Times New Roman"/>
          <w:sz w:val="24"/>
          <w:szCs w:val="24"/>
        </w:rPr>
        <w:t>. U</w:t>
      </w:r>
      <w:r w:rsidR="00056DAF" w:rsidRPr="005D10B1">
        <w:rPr>
          <w:rFonts w:ascii="Times New Roman" w:hAnsi="Times New Roman"/>
          <w:sz w:val="24"/>
          <w:szCs w:val="24"/>
        </w:rPr>
        <w:t>sing an example from the province of Chupachos</w:t>
      </w:r>
      <w:r w:rsidR="00C05D35" w:rsidRPr="005D10B1">
        <w:rPr>
          <w:rFonts w:ascii="Times New Roman" w:hAnsi="Times New Roman"/>
          <w:sz w:val="24"/>
          <w:szCs w:val="24"/>
        </w:rPr>
        <w:t xml:space="preserve"> </w:t>
      </w:r>
      <w:r w:rsidR="00056DAF" w:rsidRPr="005D10B1">
        <w:rPr>
          <w:rFonts w:ascii="Times New Roman" w:hAnsi="Times New Roman"/>
          <w:sz w:val="24"/>
          <w:szCs w:val="24"/>
        </w:rPr>
        <w:t xml:space="preserve">in central </w:t>
      </w:r>
      <w:r w:rsidR="007963E1" w:rsidRPr="005D10B1">
        <w:rPr>
          <w:rFonts w:ascii="Times New Roman" w:hAnsi="Times New Roman"/>
          <w:sz w:val="24"/>
          <w:szCs w:val="24"/>
        </w:rPr>
        <w:t>Peru</w:t>
      </w:r>
      <w:r w:rsidR="00056DAF" w:rsidRPr="005D10B1">
        <w:rPr>
          <w:rFonts w:ascii="Times New Roman" w:hAnsi="Times New Roman"/>
          <w:sz w:val="24"/>
          <w:szCs w:val="24"/>
        </w:rPr>
        <w:t xml:space="preserve">, Kuznar maintains </w:t>
      </w:r>
      <w:r w:rsidR="00976EF4" w:rsidRPr="005D10B1">
        <w:rPr>
          <w:rFonts w:ascii="Times New Roman" w:hAnsi="Times New Roman"/>
          <w:sz w:val="24"/>
          <w:szCs w:val="24"/>
        </w:rPr>
        <w:t>that individuals from this region had virtually no choice to avoid the state-sanctioned resettlement policy (discussed further in Chapter 3) that relocated approximately 89% of the population.  In the case of Chupacos, entire households were r</w:t>
      </w:r>
      <w:r w:rsidR="008403AB" w:rsidRPr="005D10B1">
        <w:rPr>
          <w:rFonts w:ascii="Times New Roman" w:hAnsi="Times New Roman"/>
          <w:sz w:val="24"/>
          <w:szCs w:val="24"/>
        </w:rPr>
        <w:t xml:space="preserve">elocated for a diverse array of political, economic, and military purposes (Julien 1993; Kuznar 1996).  In describing the semi-periphery, </w:t>
      </w:r>
      <w:r w:rsidR="00C05D35" w:rsidRPr="005D10B1">
        <w:rPr>
          <w:rFonts w:ascii="Times New Roman" w:hAnsi="Times New Roman"/>
          <w:sz w:val="24"/>
          <w:szCs w:val="24"/>
        </w:rPr>
        <w:t>Kunzar</w:t>
      </w:r>
      <w:r w:rsidR="008403AB" w:rsidRPr="005D10B1">
        <w:rPr>
          <w:rFonts w:ascii="Times New Roman" w:hAnsi="Times New Roman"/>
          <w:sz w:val="24"/>
          <w:szCs w:val="24"/>
        </w:rPr>
        <w:t xml:space="preserve"> (1996) </w:t>
      </w:r>
      <w:r w:rsidR="00C05D35" w:rsidRPr="005D10B1">
        <w:rPr>
          <w:rFonts w:ascii="Times New Roman" w:hAnsi="Times New Roman"/>
          <w:sz w:val="24"/>
          <w:szCs w:val="24"/>
        </w:rPr>
        <w:t xml:space="preserve">uses the Aymara polity from Bolivia </w:t>
      </w:r>
      <w:r w:rsidR="008403AB" w:rsidRPr="005D10B1">
        <w:rPr>
          <w:rFonts w:ascii="Times New Roman" w:hAnsi="Times New Roman"/>
          <w:sz w:val="24"/>
          <w:szCs w:val="24"/>
        </w:rPr>
        <w:t xml:space="preserve">and the Chimu kingdom from </w:t>
      </w:r>
      <w:r w:rsidR="007963E1" w:rsidRPr="005D10B1">
        <w:rPr>
          <w:rFonts w:ascii="Times New Roman" w:hAnsi="Times New Roman"/>
          <w:sz w:val="24"/>
          <w:szCs w:val="24"/>
        </w:rPr>
        <w:t>Peru</w:t>
      </w:r>
      <w:r w:rsidR="008403AB" w:rsidRPr="005D10B1">
        <w:rPr>
          <w:rFonts w:ascii="Times New Roman" w:hAnsi="Times New Roman"/>
          <w:sz w:val="24"/>
          <w:szCs w:val="24"/>
        </w:rPr>
        <w:t xml:space="preserve">’s north coast </w:t>
      </w:r>
      <w:r w:rsidR="00C05D35" w:rsidRPr="005D10B1">
        <w:rPr>
          <w:rFonts w:ascii="Times New Roman" w:hAnsi="Times New Roman"/>
          <w:sz w:val="24"/>
          <w:szCs w:val="24"/>
        </w:rPr>
        <w:t>to illustrate somewhat autonomous semi-peripher</w:t>
      </w:r>
      <w:r w:rsidR="008403AB" w:rsidRPr="005D10B1">
        <w:rPr>
          <w:rFonts w:ascii="Times New Roman" w:hAnsi="Times New Roman"/>
          <w:sz w:val="24"/>
          <w:szCs w:val="24"/>
        </w:rPr>
        <w:t xml:space="preserve">ies.  By absorbing pre-existing political </w:t>
      </w:r>
      <w:r w:rsidR="008403AB" w:rsidRPr="005D10B1">
        <w:rPr>
          <w:rFonts w:ascii="Times New Roman" w:hAnsi="Times New Roman"/>
          <w:sz w:val="24"/>
          <w:szCs w:val="24"/>
        </w:rPr>
        <w:lastRenderedPageBreak/>
        <w:t xml:space="preserve">structures into an </w:t>
      </w:r>
      <w:r w:rsidR="00C05D35" w:rsidRPr="005D10B1">
        <w:rPr>
          <w:rFonts w:ascii="Times New Roman" w:hAnsi="Times New Roman"/>
          <w:sz w:val="24"/>
          <w:szCs w:val="24"/>
        </w:rPr>
        <w:t>In</w:t>
      </w:r>
      <w:r w:rsidR="008403AB" w:rsidRPr="005D10B1">
        <w:rPr>
          <w:rFonts w:ascii="Times New Roman" w:hAnsi="Times New Roman"/>
          <w:sz w:val="24"/>
          <w:szCs w:val="24"/>
        </w:rPr>
        <w:t>ka managerial framework, administrators were able to c</w:t>
      </w:r>
      <w:r w:rsidR="00584550" w:rsidRPr="005D10B1">
        <w:rPr>
          <w:rFonts w:ascii="Times New Roman" w:hAnsi="Times New Roman"/>
          <w:sz w:val="24"/>
          <w:szCs w:val="24"/>
        </w:rPr>
        <w:t>apitalize on local leaders well versed i</w:t>
      </w:r>
      <w:r w:rsidR="008403AB" w:rsidRPr="005D10B1">
        <w:rPr>
          <w:rFonts w:ascii="Times New Roman" w:hAnsi="Times New Roman"/>
          <w:sz w:val="24"/>
          <w:szCs w:val="24"/>
        </w:rPr>
        <w:t xml:space="preserve">n local policies and customs. </w:t>
      </w:r>
      <w:r w:rsidR="00C05D35" w:rsidRPr="005D10B1">
        <w:rPr>
          <w:rFonts w:ascii="Times New Roman" w:hAnsi="Times New Roman"/>
          <w:sz w:val="24"/>
          <w:szCs w:val="24"/>
        </w:rPr>
        <w:t xml:space="preserve"> </w:t>
      </w:r>
    </w:p>
    <w:p w14:paraId="4F010C4E" w14:textId="77777777" w:rsidR="00A4525C" w:rsidRPr="005D10B1" w:rsidRDefault="008403AB" w:rsidP="00C05D35">
      <w:pPr>
        <w:spacing w:after="0" w:line="480" w:lineRule="auto"/>
        <w:ind w:firstLine="720"/>
        <w:rPr>
          <w:rFonts w:ascii="Times New Roman" w:hAnsi="Times New Roman"/>
          <w:sz w:val="24"/>
          <w:szCs w:val="24"/>
        </w:rPr>
      </w:pPr>
      <w:r w:rsidRPr="005D10B1">
        <w:rPr>
          <w:rFonts w:ascii="Times New Roman" w:hAnsi="Times New Roman"/>
          <w:sz w:val="24"/>
          <w:szCs w:val="24"/>
        </w:rPr>
        <w:t>Van Buren and Presta</w:t>
      </w:r>
      <w:r w:rsidR="00C05D35" w:rsidRPr="005D10B1">
        <w:rPr>
          <w:rFonts w:ascii="Times New Roman" w:hAnsi="Times New Roman"/>
          <w:sz w:val="24"/>
          <w:szCs w:val="24"/>
        </w:rPr>
        <w:t xml:space="preserve">’s (2010) recent contribution </w:t>
      </w:r>
      <w:r w:rsidR="00E25C53" w:rsidRPr="005D10B1">
        <w:rPr>
          <w:rFonts w:ascii="Times New Roman" w:hAnsi="Times New Roman"/>
          <w:sz w:val="24"/>
          <w:szCs w:val="24"/>
        </w:rPr>
        <w:t xml:space="preserve">on Inka silver production provide </w:t>
      </w:r>
      <w:r w:rsidR="00555983" w:rsidRPr="005D10B1">
        <w:rPr>
          <w:rFonts w:ascii="Times New Roman" w:hAnsi="Times New Roman"/>
          <w:sz w:val="24"/>
          <w:szCs w:val="24"/>
        </w:rPr>
        <w:t>an</w:t>
      </w:r>
      <w:r w:rsidR="00C05D35" w:rsidRPr="005D10B1">
        <w:rPr>
          <w:rFonts w:ascii="Times New Roman" w:hAnsi="Times New Roman"/>
          <w:sz w:val="24"/>
          <w:szCs w:val="24"/>
        </w:rPr>
        <w:t xml:space="preserve"> example </w:t>
      </w:r>
      <w:r w:rsidR="00555983" w:rsidRPr="005D10B1">
        <w:rPr>
          <w:rFonts w:ascii="Times New Roman" w:hAnsi="Times New Roman"/>
          <w:sz w:val="24"/>
          <w:szCs w:val="24"/>
        </w:rPr>
        <w:t xml:space="preserve">of core-periphery relations </w:t>
      </w:r>
      <w:r w:rsidR="00C05D35" w:rsidRPr="005D10B1">
        <w:rPr>
          <w:rFonts w:ascii="Times New Roman" w:hAnsi="Times New Roman"/>
          <w:sz w:val="24"/>
          <w:szCs w:val="24"/>
        </w:rPr>
        <w:t xml:space="preserve">from the </w:t>
      </w:r>
      <w:r w:rsidR="00E25C53" w:rsidRPr="005D10B1">
        <w:rPr>
          <w:rFonts w:ascii="Times New Roman" w:hAnsi="Times New Roman"/>
          <w:sz w:val="24"/>
          <w:szCs w:val="24"/>
        </w:rPr>
        <w:t>imperial</w:t>
      </w:r>
      <w:r w:rsidR="00C05D35" w:rsidRPr="005D10B1">
        <w:rPr>
          <w:rFonts w:ascii="Times New Roman" w:hAnsi="Times New Roman"/>
          <w:sz w:val="24"/>
          <w:szCs w:val="24"/>
        </w:rPr>
        <w:t xml:space="preserve"> provinces</w:t>
      </w:r>
      <w:r w:rsidR="00555983" w:rsidRPr="005D10B1">
        <w:rPr>
          <w:rFonts w:ascii="Times New Roman" w:hAnsi="Times New Roman"/>
          <w:sz w:val="24"/>
          <w:szCs w:val="24"/>
        </w:rPr>
        <w:t>. T</w:t>
      </w:r>
      <w:r w:rsidR="007D49F4" w:rsidRPr="005D10B1">
        <w:rPr>
          <w:rFonts w:ascii="Times New Roman" w:hAnsi="Times New Roman"/>
          <w:sz w:val="24"/>
          <w:szCs w:val="24"/>
        </w:rPr>
        <w:t xml:space="preserve">he authors describe administrative policies instituted at silver </w:t>
      </w:r>
      <w:r w:rsidR="00C05D35" w:rsidRPr="005D10B1">
        <w:rPr>
          <w:rFonts w:ascii="Times New Roman" w:hAnsi="Times New Roman"/>
          <w:sz w:val="24"/>
          <w:szCs w:val="24"/>
        </w:rPr>
        <w:t>mine</w:t>
      </w:r>
      <w:r w:rsidR="007D49F4" w:rsidRPr="005D10B1">
        <w:rPr>
          <w:rFonts w:ascii="Times New Roman" w:hAnsi="Times New Roman"/>
          <w:sz w:val="24"/>
          <w:szCs w:val="24"/>
        </w:rPr>
        <w:t>s</w:t>
      </w:r>
      <w:r w:rsidR="00C05D35" w:rsidRPr="005D10B1">
        <w:rPr>
          <w:rFonts w:ascii="Times New Roman" w:hAnsi="Times New Roman"/>
          <w:sz w:val="24"/>
          <w:szCs w:val="24"/>
        </w:rPr>
        <w:t xml:space="preserve"> </w:t>
      </w:r>
      <w:r w:rsidR="007D49F4" w:rsidRPr="005D10B1">
        <w:rPr>
          <w:rFonts w:ascii="Times New Roman" w:hAnsi="Times New Roman"/>
          <w:sz w:val="24"/>
          <w:szCs w:val="24"/>
        </w:rPr>
        <w:t>near</w:t>
      </w:r>
      <w:r w:rsidR="00C05D35" w:rsidRPr="005D10B1">
        <w:rPr>
          <w:rFonts w:ascii="Times New Roman" w:hAnsi="Times New Roman"/>
          <w:sz w:val="24"/>
          <w:szCs w:val="24"/>
        </w:rPr>
        <w:t xml:space="preserve"> Porco, Bolivia</w:t>
      </w:r>
      <w:r w:rsidR="007D49F4" w:rsidRPr="005D10B1">
        <w:rPr>
          <w:rFonts w:ascii="Times New Roman" w:hAnsi="Times New Roman"/>
          <w:sz w:val="24"/>
          <w:szCs w:val="24"/>
        </w:rPr>
        <w:t xml:space="preserve">.  In this case study both documentary and archaeological evidence were used to </w:t>
      </w:r>
      <w:r w:rsidR="00C05D35" w:rsidRPr="005D10B1">
        <w:rPr>
          <w:rFonts w:ascii="Times New Roman" w:hAnsi="Times New Roman"/>
          <w:sz w:val="24"/>
          <w:szCs w:val="24"/>
        </w:rPr>
        <w:t xml:space="preserve">demonstrate imperial </w:t>
      </w:r>
      <w:r w:rsidR="007D49F4" w:rsidRPr="005D10B1">
        <w:rPr>
          <w:rFonts w:ascii="Times New Roman" w:hAnsi="Times New Roman"/>
          <w:sz w:val="24"/>
          <w:szCs w:val="24"/>
        </w:rPr>
        <w:t>strategies implemented</w:t>
      </w:r>
      <w:r w:rsidR="00C05D35" w:rsidRPr="005D10B1">
        <w:rPr>
          <w:rFonts w:ascii="Times New Roman" w:hAnsi="Times New Roman"/>
          <w:sz w:val="24"/>
          <w:szCs w:val="24"/>
        </w:rPr>
        <w:t xml:space="preserve"> for the single purpose of economic extraction.  Inka nobility realized that the area was a poor producer of agricultural commodities; however, they realized that silver ore was plentiful.  As a result, labor tribute was organized to extract </w:t>
      </w:r>
      <w:r w:rsidR="007D49F4" w:rsidRPr="005D10B1">
        <w:rPr>
          <w:rFonts w:ascii="Times New Roman" w:hAnsi="Times New Roman"/>
          <w:sz w:val="24"/>
          <w:szCs w:val="24"/>
        </w:rPr>
        <w:t>silver ore</w:t>
      </w:r>
      <w:r w:rsidR="00C05D35" w:rsidRPr="005D10B1">
        <w:rPr>
          <w:rFonts w:ascii="Times New Roman" w:hAnsi="Times New Roman"/>
          <w:sz w:val="24"/>
          <w:szCs w:val="24"/>
        </w:rPr>
        <w:t xml:space="preserve"> for many years</w:t>
      </w:r>
      <w:r w:rsidR="007D49F4" w:rsidRPr="005D10B1">
        <w:rPr>
          <w:rFonts w:ascii="Times New Roman" w:hAnsi="Times New Roman"/>
          <w:sz w:val="24"/>
          <w:szCs w:val="24"/>
        </w:rPr>
        <w:t xml:space="preserve"> by relocating at least two populations </w:t>
      </w:r>
      <w:r w:rsidR="003D0D50" w:rsidRPr="005D10B1">
        <w:rPr>
          <w:rFonts w:ascii="Times New Roman" w:hAnsi="Times New Roman"/>
          <w:sz w:val="24"/>
          <w:szCs w:val="24"/>
        </w:rPr>
        <w:t>of workers</w:t>
      </w:r>
      <w:r w:rsidR="007D49F4" w:rsidRPr="005D10B1">
        <w:rPr>
          <w:rFonts w:ascii="Times New Roman" w:hAnsi="Times New Roman"/>
          <w:sz w:val="24"/>
          <w:szCs w:val="24"/>
        </w:rPr>
        <w:t xml:space="preserve"> (Van Buren and Presta 2010)</w:t>
      </w:r>
      <w:r w:rsidR="00C05D35" w:rsidRPr="005D10B1">
        <w:rPr>
          <w:rFonts w:ascii="Times New Roman" w:hAnsi="Times New Roman"/>
          <w:sz w:val="24"/>
          <w:szCs w:val="24"/>
        </w:rPr>
        <w:t xml:space="preserve">. The </w:t>
      </w:r>
      <w:r w:rsidR="007D49F4" w:rsidRPr="005D10B1">
        <w:rPr>
          <w:rFonts w:ascii="Times New Roman" w:hAnsi="Times New Roman"/>
          <w:sz w:val="24"/>
          <w:szCs w:val="24"/>
        </w:rPr>
        <w:t xml:space="preserve">mined </w:t>
      </w:r>
      <w:r w:rsidR="00C05D35" w:rsidRPr="005D10B1">
        <w:rPr>
          <w:rFonts w:ascii="Times New Roman" w:hAnsi="Times New Roman"/>
          <w:sz w:val="24"/>
          <w:szCs w:val="24"/>
        </w:rPr>
        <w:t xml:space="preserve">ore was then smelted into numerous </w:t>
      </w:r>
      <w:r w:rsidR="007D49F4" w:rsidRPr="005D10B1">
        <w:rPr>
          <w:rFonts w:ascii="Times New Roman" w:hAnsi="Times New Roman"/>
          <w:sz w:val="24"/>
          <w:szCs w:val="24"/>
        </w:rPr>
        <w:t>classes of objects, including high status</w:t>
      </w:r>
      <w:r w:rsidR="00C05D35" w:rsidRPr="005D10B1">
        <w:rPr>
          <w:rFonts w:ascii="Times New Roman" w:hAnsi="Times New Roman"/>
          <w:sz w:val="24"/>
          <w:szCs w:val="24"/>
        </w:rPr>
        <w:t xml:space="preserve"> prestige </w:t>
      </w:r>
      <w:r w:rsidR="007D49F4" w:rsidRPr="005D10B1">
        <w:rPr>
          <w:rFonts w:ascii="Times New Roman" w:hAnsi="Times New Roman"/>
          <w:sz w:val="24"/>
          <w:szCs w:val="24"/>
        </w:rPr>
        <w:t xml:space="preserve">wares utilized by Inka nobility </w:t>
      </w:r>
      <w:r w:rsidR="003D0D50" w:rsidRPr="005D10B1">
        <w:rPr>
          <w:rFonts w:ascii="Times New Roman" w:hAnsi="Times New Roman"/>
          <w:sz w:val="24"/>
          <w:szCs w:val="24"/>
        </w:rPr>
        <w:t>in Cuzco</w:t>
      </w:r>
      <w:r w:rsidR="00C05D35" w:rsidRPr="005D10B1">
        <w:rPr>
          <w:rFonts w:ascii="Times New Roman" w:hAnsi="Times New Roman"/>
          <w:sz w:val="24"/>
          <w:szCs w:val="24"/>
        </w:rPr>
        <w:t>.</w:t>
      </w:r>
      <w:r w:rsidR="003D0D50" w:rsidRPr="005D10B1">
        <w:rPr>
          <w:rFonts w:ascii="Times New Roman" w:hAnsi="Times New Roman"/>
          <w:sz w:val="24"/>
          <w:szCs w:val="24"/>
        </w:rPr>
        <w:t xml:space="preserve">  As Van Buren and Presta (2010:191) write “the data from Porco thus support…that goods were highly valued, required skill to manufacture, and circulated among a restricted number of individuals – such as metal ritual and sumptuary objects.” </w:t>
      </w:r>
    </w:p>
    <w:p w14:paraId="7641E353" w14:textId="77777777" w:rsidR="00C05D35" w:rsidRPr="005D10B1" w:rsidRDefault="003D0D50" w:rsidP="00C05D35">
      <w:pPr>
        <w:spacing w:after="0" w:line="480" w:lineRule="auto"/>
        <w:ind w:firstLine="720"/>
        <w:rPr>
          <w:rFonts w:ascii="Times New Roman" w:hAnsi="Times New Roman"/>
          <w:sz w:val="24"/>
          <w:szCs w:val="24"/>
        </w:rPr>
      </w:pPr>
      <w:r w:rsidRPr="005D10B1">
        <w:rPr>
          <w:rFonts w:ascii="Times New Roman" w:hAnsi="Times New Roman"/>
          <w:sz w:val="24"/>
          <w:szCs w:val="24"/>
        </w:rPr>
        <w:t>Anecdotally</w:t>
      </w:r>
      <w:r w:rsidR="00C05D35" w:rsidRPr="005D10B1">
        <w:rPr>
          <w:rFonts w:ascii="Times New Roman" w:hAnsi="Times New Roman"/>
          <w:sz w:val="24"/>
          <w:szCs w:val="24"/>
        </w:rPr>
        <w:t>, silver metallurgy was so valued during Inka times that it was utilized as ransom to free the captured Inka emperor Atahualpa.  As part of</w:t>
      </w:r>
      <w:r w:rsidR="00A4525C" w:rsidRPr="005D10B1">
        <w:rPr>
          <w:rFonts w:ascii="Times New Roman" w:hAnsi="Times New Roman"/>
          <w:sz w:val="24"/>
          <w:szCs w:val="24"/>
        </w:rPr>
        <w:t xml:space="preserve"> Conquistador </w:t>
      </w:r>
      <w:r w:rsidR="00C05D35" w:rsidRPr="005D10B1">
        <w:rPr>
          <w:rFonts w:ascii="Times New Roman" w:hAnsi="Times New Roman"/>
          <w:sz w:val="24"/>
          <w:szCs w:val="24"/>
        </w:rPr>
        <w:t xml:space="preserve">Pizarro’s demands, he ordered that an entire room be filled with gold objects and another with silver.  The Inka, anxious to have their </w:t>
      </w:r>
      <w:r w:rsidR="00D53AC5" w:rsidRPr="005D10B1">
        <w:rPr>
          <w:rFonts w:ascii="Times New Roman" w:hAnsi="Times New Roman"/>
          <w:sz w:val="24"/>
          <w:szCs w:val="24"/>
        </w:rPr>
        <w:t xml:space="preserve">divine </w:t>
      </w:r>
      <w:r w:rsidR="00D53AC5" w:rsidRPr="005D10B1">
        <w:rPr>
          <w:rFonts w:ascii="Times New Roman" w:hAnsi="Times New Roman"/>
          <w:sz w:val="24"/>
          <w:szCs w:val="24"/>
        </w:rPr>
        <w:lastRenderedPageBreak/>
        <w:t>emperor</w:t>
      </w:r>
      <w:r w:rsidR="00C05D35" w:rsidRPr="005D10B1">
        <w:rPr>
          <w:rFonts w:ascii="Times New Roman" w:hAnsi="Times New Roman"/>
          <w:sz w:val="24"/>
          <w:szCs w:val="24"/>
        </w:rPr>
        <w:t xml:space="preserve"> </w:t>
      </w:r>
      <w:r w:rsidR="00D53AC5" w:rsidRPr="005D10B1">
        <w:rPr>
          <w:rFonts w:ascii="Times New Roman" w:hAnsi="Times New Roman"/>
          <w:sz w:val="24"/>
          <w:szCs w:val="24"/>
        </w:rPr>
        <w:t>released</w:t>
      </w:r>
      <w:r w:rsidR="00C05D35" w:rsidRPr="005D10B1">
        <w:rPr>
          <w:rFonts w:ascii="Times New Roman" w:hAnsi="Times New Roman"/>
          <w:sz w:val="24"/>
          <w:szCs w:val="24"/>
        </w:rPr>
        <w:t xml:space="preserve">, complied with the request.  Pizarro ultimately did not live up to his end of the bargain and </w:t>
      </w:r>
      <w:r w:rsidRPr="005D10B1">
        <w:rPr>
          <w:rFonts w:ascii="Times New Roman" w:hAnsi="Times New Roman"/>
          <w:sz w:val="24"/>
          <w:szCs w:val="24"/>
        </w:rPr>
        <w:t>Atawallpa</w:t>
      </w:r>
      <w:r w:rsidR="00C05D35" w:rsidRPr="005D10B1">
        <w:rPr>
          <w:rFonts w:ascii="Times New Roman" w:hAnsi="Times New Roman"/>
          <w:sz w:val="24"/>
          <w:szCs w:val="24"/>
        </w:rPr>
        <w:t xml:space="preserve"> was hanged</w:t>
      </w:r>
      <w:r w:rsidR="00555983" w:rsidRPr="005D10B1">
        <w:rPr>
          <w:rFonts w:ascii="Times New Roman" w:hAnsi="Times New Roman"/>
          <w:sz w:val="24"/>
          <w:szCs w:val="24"/>
        </w:rPr>
        <w:t xml:space="preserve"> (D’Altroy 2002)</w:t>
      </w:r>
      <w:r w:rsidR="00C05D35" w:rsidRPr="005D10B1">
        <w:rPr>
          <w:rFonts w:ascii="Times New Roman" w:hAnsi="Times New Roman"/>
          <w:sz w:val="24"/>
          <w:szCs w:val="24"/>
        </w:rPr>
        <w:t xml:space="preserve">.  </w:t>
      </w:r>
    </w:p>
    <w:p w14:paraId="58BAE2EF" w14:textId="77777777" w:rsidR="005E21D4" w:rsidRPr="005D10B1" w:rsidRDefault="00DA12EA" w:rsidP="00C05D35">
      <w:pPr>
        <w:spacing w:after="0" w:line="480" w:lineRule="auto"/>
        <w:ind w:firstLine="720"/>
        <w:rPr>
          <w:rFonts w:ascii="Times New Roman" w:hAnsi="Times New Roman"/>
          <w:sz w:val="24"/>
          <w:szCs w:val="24"/>
        </w:rPr>
      </w:pPr>
      <w:r w:rsidRPr="005D10B1">
        <w:rPr>
          <w:rFonts w:ascii="Times New Roman" w:hAnsi="Times New Roman"/>
          <w:sz w:val="24"/>
          <w:szCs w:val="24"/>
        </w:rPr>
        <w:t xml:space="preserve">While WST has been used to conceptualize imperial organization of the Inka, as well as other archaeologically known empires, numerous scholars have recognized the inadequacies of applying a strict </w:t>
      </w:r>
      <w:r w:rsidR="00555983" w:rsidRPr="005D10B1">
        <w:rPr>
          <w:rFonts w:ascii="Times New Roman" w:hAnsi="Times New Roman"/>
          <w:sz w:val="24"/>
          <w:szCs w:val="24"/>
        </w:rPr>
        <w:t>core-periphery</w:t>
      </w:r>
      <w:r w:rsidR="00E212D2" w:rsidRPr="005D10B1">
        <w:rPr>
          <w:rFonts w:ascii="Times New Roman" w:hAnsi="Times New Roman"/>
          <w:sz w:val="24"/>
          <w:szCs w:val="24"/>
        </w:rPr>
        <w:t xml:space="preserve"> </w:t>
      </w:r>
      <w:r w:rsidRPr="005D10B1">
        <w:rPr>
          <w:rFonts w:ascii="Times New Roman" w:hAnsi="Times New Roman"/>
          <w:sz w:val="24"/>
          <w:szCs w:val="24"/>
        </w:rPr>
        <w:t xml:space="preserve">world systems approach to ancient empires, particularly when cultural contact between the core and periphery is considered (Stein 1998). </w:t>
      </w:r>
      <w:r w:rsidR="00E212D2" w:rsidRPr="005D10B1">
        <w:rPr>
          <w:rFonts w:ascii="Times New Roman" w:hAnsi="Times New Roman"/>
          <w:sz w:val="24"/>
          <w:szCs w:val="24"/>
        </w:rPr>
        <w:t xml:space="preserve"> As Stein (2005:9) has argued, archaeologists have recently emphasized the role of interregional interaction in terms of “long-distance trade, colonial situations, and military expansion.”  Moreover, Stein (2005) argues that in numerous examples of colonial encounters, interaction between the core and periphery occurs on an equal footing.  </w:t>
      </w:r>
    </w:p>
    <w:p w14:paraId="14A0C75D" w14:textId="77777777" w:rsidR="003D0D50" w:rsidRPr="005D10B1" w:rsidRDefault="00C05D35" w:rsidP="00C05D35">
      <w:pPr>
        <w:spacing w:after="0" w:line="480" w:lineRule="auto"/>
        <w:ind w:firstLine="720"/>
        <w:rPr>
          <w:rFonts w:ascii="Times New Roman" w:hAnsi="Times New Roman"/>
          <w:sz w:val="24"/>
          <w:szCs w:val="24"/>
        </w:rPr>
      </w:pPr>
      <w:r w:rsidRPr="005D10B1">
        <w:rPr>
          <w:rFonts w:ascii="Times New Roman" w:hAnsi="Times New Roman"/>
          <w:sz w:val="24"/>
          <w:szCs w:val="24"/>
        </w:rPr>
        <w:t xml:space="preserve">As Schreiber (2005) notes, the role of the core has often been overemphasized with regard to the type of control levied on the periphery.  Furthermore, she describes the inadequacies in assuming that peripheral groups represent traditional societies who passively comply with core directives without resistance.  Resistance to </w:t>
      </w:r>
      <w:r w:rsidR="003D0D50" w:rsidRPr="005D10B1">
        <w:rPr>
          <w:rFonts w:ascii="Times New Roman" w:hAnsi="Times New Roman"/>
          <w:sz w:val="24"/>
          <w:szCs w:val="24"/>
        </w:rPr>
        <w:t>imperial</w:t>
      </w:r>
      <w:r w:rsidRPr="005D10B1">
        <w:rPr>
          <w:rFonts w:ascii="Times New Roman" w:hAnsi="Times New Roman"/>
          <w:sz w:val="24"/>
          <w:szCs w:val="24"/>
        </w:rPr>
        <w:t xml:space="preserve"> domination is a relatively new area of inquiry and is currently being </w:t>
      </w:r>
      <w:r w:rsidR="003D0D50" w:rsidRPr="005D10B1">
        <w:rPr>
          <w:rFonts w:ascii="Times New Roman" w:hAnsi="Times New Roman"/>
          <w:sz w:val="24"/>
          <w:szCs w:val="24"/>
        </w:rPr>
        <w:t>investigated (Liebmann and Murphy 2010). Likewise, Tung (2012</w:t>
      </w:r>
      <w:r w:rsidR="00DA12EA" w:rsidRPr="005D10B1">
        <w:rPr>
          <w:rFonts w:ascii="Times New Roman" w:hAnsi="Times New Roman"/>
          <w:sz w:val="24"/>
          <w:szCs w:val="24"/>
        </w:rPr>
        <w:t>)</w:t>
      </w:r>
      <w:r w:rsidR="003D0D50" w:rsidRPr="005D10B1">
        <w:rPr>
          <w:rFonts w:ascii="Times New Roman" w:hAnsi="Times New Roman"/>
          <w:sz w:val="24"/>
          <w:szCs w:val="24"/>
        </w:rPr>
        <w:t xml:space="preserve"> calls for a fundamental shift in thinking regarding the top-down approach and calls for investigating archaeologi</w:t>
      </w:r>
      <w:r w:rsidR="00DA12EA" w:rsidRPr="005D10B1">
        <w:rPr>
          <w:rFonts w:ascii="Times New Roman" w:hAnsi="Times New Roman"/>
          <w:sz w:val="24"/>
          <w:szCs w:val="24"/>
        </w:rPr>
        <w:t>cal empires from</w:t>
      </w:r>
      <w:r w:rsidR="0085597C" w:rsidRPr="005D10B1">
        <w:rPr>
          <w:rFonts w:ascii="Times New Roman" w:hAnsi="Times New Roman"/>
          <w:sz w:val="24"/>
          <w:szCs w:val="24"/>
        </w:rPr>
        <w:t xml:space="preserve"> the</w:t>
      </w:r>
      <w:r w:rsidR="00DA12EA" w:rsidRPr="005D10B1">
        <w:rPr>
          <w:rFonts w:ascii="Times New Roman" w:hAnsi="Times New Roman"/>
          <w:sz w:val="24"/>
          <w:szCs w:val="24"/>
        </w:rPr>
        <w:t xml:space="preserve"> bottom </w:t>
      </w:r>
      <w:r w:rsidR="0085597C" w:rsidRPr="005D10B1">
        <w:rPr>
          <w:rFonts w:ascii="Times New Roman" w:hAnsi="Times New Roman"/>
          <w:sz w:val="24"/>
          <w:szCs w:val="24"/>
        </w:rPr>
        <w:t>up</w:t>
      </w:r>
      <w:r w:rsidR="00DA12EA" w:rsidRPr="005D10B1">
        <w:rPr>
          <w:rFonts w:ascii="Times New Roman" w:hAnsi="Times New Roman"/>
          <w:sz w:val="24"/>
          <w:szCs w:val="24"/>
        </w:rPr>
        <w:t xml:space="preserve">; however, she also maintains that critical analyses of core-periphery relationships still allows </w:t>
      </w:r>
      <w:r w:rsidR="00DA12EA" w:rsidRPr="005D10B1">
        <w:rPr>
          <w:rFonts w:ascii="Times New Roman" w:hAnsi="Times New Roman"/>
          <w:sz w:val="24"/>
          <w:szCs w:val="24"/>
        </w:rPr>
        <w:lastRenderedPageBreak/>
        <w:t xml:space="preserve">researchers to analyze fundamentally important aspects of institutionalized </w:t>
      </w:r>
      <w:r w:rsidR="0085597C" w:rsidRPr="005D10B1">
        <w:rPr>
          <w:rFonts w:ascii="Times New Roman" w:hAnsi="Times New Roman"/>
          <w:sz w:val="24"/>
          <w:szCs w:val="24"/>
        </w:rPr>
        <w:t xml:space="preserve">imperial </w:t>
      </w:r>
      <w:r w:rsidR="00DA12EA" w:rsidRPr="005D10B1">
        <w:rPr>
          <w:rFonts w:ascii="Times New Roman" w:hAnsi="Times New Roman"/>
          <w:sz w:val="24"/>
          <w:szCs w:val="24"/>
        </w:rPr>
        <w:t xml:space="preserve">hierarchies.  </w:t>
      </w:r>
    </w:p>
    <w:p w14:paraId="770CFAC5" w14:textId="77777777" w:rsidR="005E21D4" w:rsidRPr="005D10B1" w:rsidRDefault="00C05D35" w:rsidP="00BC6752">
      <w:pPr>
        <w:spacing w:after="0" w:line="480" w:lineRule="auto"/>
        <w:ind w:firstLine="720"/>
        <w:rPr>
          <w:rFonts w:ascii="Times New Roman" w:hAnsi="Times New Roman"/>
          <w:sz w:val="24"/>
          <w:szCs w:val="24"/>
        </w:rPr>
      </w:pPr>
      <w:r w:rsidRPr="005D10B1">
        <w:rPr>
          <w:rFonts w:ascii="Times New Roman" w:hAnsi="Times New Roman"/>
          <w:sz w:val="24"/>
          <w:szCs w:val="24"/>
        </w:rPr>
        <w:t>In addition to the world systems approach, numerous archaeologists have focused their attention on differentiating the types of military, economic, political, and ideological power exercised by archaeological empires</w:t>
      </w:r>
      <w:r w:rsidR="004F0E28" w:rsidRPr="005D10B1">
        <w:rPr>
          <w:rFonts w:ascii="Times New Roman" w:hAnsi="Times New Roman"/>
          <w:sz w:val="24"/>
          <w:szCs w:val="24"/>
        </w:rPr>
        <w:t xml:space="preserve"> (Mann 1986)</w:t>
      </w:r>
      <w:r w:rsidRPr="005D10B1">
        <w:rPr>
          <w:rFonts w:ascii="Times New Roman" w:hAnsi="Times New Roman"/>
          <w:sz w:val="24"/>
          <w:szCs w:val="24"/>
        </w:rPr>
        <w:t xml:space="preserve">.  </w:t>
      </w:r>
      <w:r w:rsidR="004F0E28" w:rsidRPr="005D10B1">
        <w:rPr>
          <w:rFonts w:ascii="Times New Roman" w:hAnsi="Times New Roman"/>
          <w:sz w:val="24"/>
          <w:szCs w:val="24"/>
        </w:rPr>
        <w:t>Conceptualized as a con</w:t>
      </w:r>
      <w:r w:rsidRPr="005D10B1">
        <w:rPr>
          <w:rFonts w:ascii="Times New Roman" w:hAnsi="Times New Roman"/>
          <w:sz w:val="24"/>
          <w:szCs w:val="24"/>
        </w:rPr>
        <w:t xml:space="preserve">tinuum of power, </w:t>
      </w:r>
      <w:r w:rsidR="004F0E28" w:rsidRPr="005D10B1">
        <w:rPr>
          <w:rFonts w:ascii="Times New Roman" w:hAnsi="Times New Roman"/>
          <w:sz w:val="24"/>
          <w:szCs w:val="24"/>
        </w:rPr>
        <w:t xml:space="preserve">two contrasting types of control are noted: the direct </w:t>
      </w:r>
      <w:r w:rsidR="004F0E28" w:rsidRPr="005D10B1">
        <w:rPr>
          <w:rFonts w:ascii="Times New Roman" w:hAnsi="Times New Roman"/>
          <w:i/>
          <w:sz w:val="24"/>
          <w:szCs w:val="24"/>
        </w:rPr>
        <w:t xml:space="preserve">territorial </w:t>
      </w:r>
      <w:r w:rsidR="004F0E28" w:rsidRPr="005D10B1">
        <w:rPr>
          <w:rFonts w:ascii="Times New Roman" w:hAnsi="Times New Roman"/>
          <w:sz w:val="24"/>
          <w:szCs w:val="24"/>
        </w:rPr>
        <w:t xml:space="preserve">approach and the indirect </w:t>
      </w:r>
      <w:r w:rsidR="004F0E28" w:rsidRPr="005D10B1">
        <w:rPr>
          <w:rFonts w:ascii="Times New Roman" w:hAnsi="Times New Roman"/>
          <w:i/>
          <w:sz w:val="24"/>
          <w:szCs w:val="24"/>
        </w:rPr>
        <w:t xml:space="preserve">hegemonic </w:t>
      </w:r>
      <w:r w:rsidR="004F0E28" w:rsidRPr="005D10B1">
        <w:rPr>
          <w:rFonts w:ascii="Times New Roman" w:hAnsi="Times New Roman"/>
          <w:sz w:val="24"/>
          <w:szCs w:val="24"/>
        </w:rPr>
        <w:t>approach</w:t>
      </w:r>
      <w:r w:rsidR="00B3666D" w:rsidRPr="005D10B1">
        <w:rPr>
          <w:rFonts w:ascii="Times New Roman" w:hAnsi="Times New Roman"/>
          <w:sz w:val="24"/>
          <w:szCs w:val="24"/>
        </w:rPr>
        <w:t xml:space="preserve"> (Luttwak 1976; Hassig 1985; D’Altroy 1992).  </w:t>
      </w:r>
    </w:p>
    <w:p w14:paraId="47FD5C6A" w14:textId="77777777" w:rsidR="005E21D4" w:rsidRPr="005D10B1" w:rsidRDefault="00B3666D" w:rsidP="00BC6752">
      <w:pPr>
        <w:spacing w:after="0" w:line="480" w:lineRule="auto"/>
        <w:ind w:firstLine="720"/>
        <w:rPr>
          <w:rFonts w:ascii="Times New Roman" w:hAnsi="Times New Roman"/>
          <w:sz w:val="24"/>
          <w:szCs w:val="24"/>
        </w:rPr>
      </w:pPr>
      <w:r w:rsidRPr="005D10B1">
        <w:rPr>
          <w:rFonts w:ascii="Times New Roman" w:hAnsi="Times New Roman"/>
          <w:sz w:val="24"/>
          <w:szCs w:val="24"/>
        </w:rPr>
        <w:t xml:space="preserve">On one end of the continuum, a </w:t>
      </w:r>
      <w:r w:rsidRPr="005D10B1">
        <w:rPr>
          <w:rFonts w:ascii="Times New Roman" w:hAnsi="Times New Roman"/>
          <w:i/>
          <w:iCs/>
          <w:sz w:val="24"/>
          <w:szCs w:val="24"/>
        </w:rPr>
        <w:t>territorial</w:t>
      </w:r>
      <w:r w:rsidRPr="005D10B1">
        <w:rPr>
          <w:rFonts w:ascii="Times New Roman" w:hAnsi="Times New Roman"/>
          <w:sz w:val="24"/>
          <w:szCs w:val="24"/>
        </w:rPr>
        <w:t xml:space="preserve"> strategy utilizes a direct, administratively-heavy method of control where costs in both human capital and natural resources are high.  As Ogburn (2001) notes, territorial empires invest heavily in administration and military in order to keep rebellion at a minimum.  In addition to maintaining order, military conquest is simultaneously utilized to expand territorial advances.  </w:t>
      </w:r>
    </w:p>
    <w:p w14:paraId="5DCF2A4B" w14:textId="77777777" w:rsidR="005E21D4" w:rsidRPr="005D10B1" w:rsidRDefault="00B3666D" w:rsidP="00BC6752">
      <w:pPr>
        <w:spacing w:after="0" w:line="480" w:lineRule="auto"/>
        <w:ind w:firstLine="720"/>
        <w:rPr>
          <w:rFonts w:ascii="Times New Roman" w:hAnsi="Times New Roman"/>
          <w:sz w:val="24"/>
          <w:szCs w:val="24"/>
        </w:rPr>
      </w:pPr>
      <w:r w:rsidRPr="005D10B1">
        <w:rPr>
          <w:rFonts w:ascii="Times New Roman" w:hAnsi="Times New Roman"/>
          <w:sz w:val="24"/>
          <w:szCs w:val="24"/>
        </w:rPr>
        <w:t>On the other end</w:t>
      </w:r>
      <w:r w:rsidR="00C05D35" w:rsidRPr="005D10B1">
        <w:rPr>
          <w:rFonts w:ascii="Times New Roman" w:hAnsi="Times New Roman"/>
          <w:sz w:val="24"/>
          <w:szCs w:val="24"/>
        </w:rPr>
        <w:t xml:space="preserve">, a </w:t>
      </w:r>
      <w:r w:rsidR="00C05D35" w:rsidRPr="005D10B1">
        <w:rPr>
          <w:rFonts w:ascii="Times New Roman" w:hAnsi="Times New Roman"/>
          <w:i/>
          <w:iCs/>
          <w:sz w:val="24"/>
          <w:szCs w:val="24"/>
        </w:rPr>
        <w:t>hegemonic</w:t>
      </w:r>
      <w:r w:rsidR="00C05D35" w:rsidRPr="005D10B1">
        <w:rPr>
          <w:rFonts w:ascii="Times New Roman" w:hAnsi="Times New Roman"/>
          <w:sz w:val="24"/>
          <w:szCs w:val="24"/>
        </w:rPr>
        <w:t xml:space="preserve"> strategy exercises loose, indirect rule through diplomacy and/or conquest.  A hegemonic empire is ruled by a core state that controls other polities through loose, low cost administration.  </w:t>
      </w:r>
      <w:r w:rsidRPr="005D10B1">
        <w:rPr>
          <w:rFonts w:ascii="Times New Roman" w:hAnsi="Times New Roman"/>
          <w:sz w:val="24"/>
          <w:szCs w:val="24"/>
        </w:rPr>
        <w:t xml:space="preserve">In hegemonic empires, pre-existing political systems are exploited and local elites are often left in positions of power (Ogburn 2001). </w:t>
      </w:r>
    </w:p>
    <w:p w14:paraId="6F966CA4" w14:textId="77777777" w:rsidR="00BC6752" w:rsidRPr="005D10B1" w:rsidRDefault="00C05D35" w:rsidP="00BC6752">
      <w:pPr>
        <w:spacing w:after="0" w:line="480" w:lineRule="auto"/>
        <w:ind w:firstLine="720"/>
        <w:rPr>
          <w:rFonts w:ascii="Times New Roman" w:hAnsi="Times New Roman"/>
          <w:sz w:val="24"/>
          <w:szCs w:val="24"/>
        </w:rPr>
      </w:pPr>
      <w:r w:rsidRPr="005D10B1">
        <w:rPr>
          <w:rFonts w:ascii="Times New Roman" w:hAnsi="Times New Roman"/>
          <w:sz w:val="24"/>
          <w:szCs w:val="24"/>
        </w:rPr>
        <w:t xml:space="preserve">While the territorial and hegemonic strategies are opposing approaches to imperial domination, Malpass and Alconini (2010) and Alconini (2008) note that </w:t>
      </w:r>
      <w:r w:rsidRPr="005D10B1">
        <w:rPr>
          <w:rFonts w:ascii="Times New Roman" w:hAnsi="Times New Roman"/>
          <w:sz w:val="24"/>
          <w:szCs w:val="24"/>
        </w:rPr>
        <w:lastRenderedPageBreak/>
        <w:t xml:space="preserve">neither of the approaches </w:t>
      </w:r>
      <w:proofErr w:type="gramStart"/>
      <w:r w:rsidRPr="005D10B1">
        <w:rPr>
          <w:rFonts w:ascii="Times New Roman" w:hAnsi="Times New Roman"/>
          <w:sz w:val="24"/>
          <w:szCs w:val="24"/>
        </w:rPr>
        <w:t>were</w:t>
      </w:r>
      <w:proofErr w:type="gramEnd"/>
      <w:r w:rsidRPr="005D10B1">
        <w:rPr>
          <w:rFonts w:ascii="Times New Roman" w:hAnsi="Times New Roman"/>
          <w:sz w:val="24"/>
          <w:szCs w:val="24"/>
        </w:rPr>
        <w:t xml:space="preserve"> fixed forms of administration.  They argue that in the case of the </w:t>
      </w:r>
      <w:r w:rsidR="00915722" w:rsidRPr="005D10B1">
        <w:rPr>
          <w:rFonts w:ascii="Times New Roman" w:hAnsi="Times New Roman"/>
          <w:sz w:val="24"/>
          <w:szCs w:val="24"/>
        </w:rPr>
        <w:t>Inka Empire</w:t>
      </w:r>
      <w:r w:rsidRPr="005D10B1">
        <w:rPr>
          <w:rFonts w:ascii="Times New Roman" w:hAnsi="Times New Roman"/>
          <w:sz w:val="24"/>
          <w:szCs w:val="24"/>
        </w:rPr>
        <w:t>,</w:t>
      </w:r>
      <w:r w:rsidR="00DA12EA" w:rsidRPr="005D10B1">
        <w:rPr>
          <w:rFonts w:ascii="Times New Roman" w:hAnsi="Times New Roman"/>
          <w:sz w:val="24"/>
          <w:szCs w:val="24"/>
        </w:rPr>
        <w:t xml:space="preserve"> for example,</w:t>
      </w:r>
      <w:r w:rsidRPr="005D10B1">
        <w:rPr>
          <w:rFonts w:ascii="Times New Roman" w:hAnsi="Times New Roman"/>
          <w:sz w:val="24"/>
          <w:szCs w:val="24"/>
        </w:rPr>
        <w:t xml:space="preserve"> variable and diverse strategies of military force, political involvement, and economic extraction took place.</w:t>
      </w:r>
      <w:r w:rsidR="00A46594" w:rsidRPr="005D10B1">
        <w:rPr>
          <w:rFonts w:ascii="Times New Roman" w:hAnsi="Times New Roman"/>
          <w:sz w:val="24"/>
          <w:szCs w:val="24"/>
        </w:rPr>
        <w:t xml:space="preserve"> </w:t>
      </w:r>
      <w:r w:rsidR="00B3666D" w:rsidRPr="005D10B1">
        <w:rPr>
          <w:rFonts w:ascii="Times New Roman" w:hAnsi="Times New Roman"/>
          <w:sz w:val="24"/>
          <w:szCs w:val="24"/>
        </w:rPr>
        <w:t xml:space="preserve">Ogburn (2001:7) reiterates this notion clearly: “this model allows us to conceive of empires as making decisions and choosing strategies suited to each region according to the particular circumstances in time and space.”  </w:t>
      </w:r>
      <w:r w:rsidR="00BC6752" w:rsidRPr="005D10B1">
        <w:rPr>
          <w:rFonts w:ascii="Times New Roman" w:hAnsi="Times New Roman"/>
          <w:sz w:val="24"/>
          <w:szCs w:val="24"/>
        </w:rPr>
        <w:t xml:space="preserve">Though the territorial-hegemonic model is a relatively recent addition to the study of archaeological empires, as previously discussed, Menzel’s (1959) influential work on the Inka’s administration of the south coast of </w:t>
      </w:r>
      <w:r w:rsidR="007963E1" w:rsidRPr="005D10B1">
        <w:rPr>
          <w:rFonts w:ascii="Times New Roman" w:hAnsi="Times New Roman"/>
          <w:sz w:val="24"/>
          <w:szCs w:val="24"/>
        </w:rPr>
        <w:t>Peru</w:t>
      </w:r>
      <w:r w:rsidR="00BC6752" w:rsidRPr="005D10B1">
        <w:rPr>
          <w:rFonts w:ascii="Times New Roman" w:hAnsi="Times New Roman"/>
          <w:sz w:val="24"/>
          <w:szCs w:val="24"/>
        </w:rPr>
        <w:t xml:space="preserve"> is reminiscent of this approach.   </w:t>
      </w:r>
    </w:p>
    <w:p w14:paraId="78D2B0E8" w14:textId="77777777" w:rsidR="00847A0E" w:rsidRPr="005D10B1" w:rsidRDefault="00C04CD9" w:rsidP="00847A0E">
      <w:pPr>
        <w:spacing w:after="0" w:line="480" w:lineRule="auto"/>
        <w:ind w:firstLine="720"/>
        <w:rPr>
          <w:rFonts w:ascii="Times New Roman" w:hAnsi="Times New Roman"/>
          <w:sz w:val="24"/>
          <w:szCs w:val="24"/>
        </w:rPr>
      </w:pPr>
      <w:r w:rsidRPr="005D10B1">
        <w:rPr>
          <w:rFonts w:ascii="Times New Roman" w:hAnsi="Times New Roman"/>
          <w:sz w:val="24"/>
          <w:szCs w:val="24"/>
        </w:rPr>
        <w:t xml:space="preserve">Schreiber’s (1992:69) influential </w:t>
      </w:r>
      <w:r w:rsidR="00BC6752" w:rsidRPr="005D10B1">
        <w:rPr>
          <w:rFonts w:ascii="Times New Roman" w:hAnsi="Times New Roman"/>
          <w:sz w:val="24"/>
          <w:szCs w:val="24"/>
        </w:rPr>
        <w:t>contribution</w:t>
      </w:r>
      <w:r w:rsidRPr="005D10B1">
        <w:rPr>
          <w:rFonts w:ascii="Times New Roman" w:hAnsi="Times New Roman"/>
          <w:sz w:val="24"/>
          <w:szCs w:val="24"/>
        </w:rPr>
        <w:t xml:space="preserve"> which conceptualizes imperial organization as a “mosaic of control” underscores the necessity of nuanced interpretations </w:t>
      </w:r>
      <w:r w:rsidR="00A6780E" w:rsidRPr="005D10B1">
        <w:rPr>
          <w:rFonts w:ascii="Times New Roman" w:hAnsi="Times New Roman"/>
          <w:sz w:val="24"/>
          <w:szCs w:val="24"/>
        </w:rPr>
        <w:t xml:space="preserve">of </w:t>
      </w:r>
      <w:r w:rsidRPr="005D10B1">
        <w:rPr>
          <w:rFonts w:ascii="Times New Roman" w:hAnsi="Times New Roman"/>
          <w:sz w:val="24"/>
          <w:szCs w:val="24"/>
        </w:rPr>
        <w:t xml:space="preserve">local conditions.  </w:t>
      </w:r>
      <w:r w:rsidR="00847A0E" w:rsidRPr="005D10B1">
        <w:rPr>
          <w:rFonts w:ascii="Times New Roman" w:hAnsi="Times New Roman"/>
          <w:sz w:val="24"/>
          <w:szCs w:val="24"/>
        </w:rPr>
        <w:t>The mosaic analogy, as described by Jennings and Craig (2001), reiterates that imperial strategies employed in one region of an empire might drastically differ from those utilized in another.  In their analysis of the Wari Empire</w:t>
      </w:r>
      <w:r w:rsidR="00847A0E" w:rsidRPr="005D10B1">
        <w:rPr>
          <w:rStyle w:val="FootnoteReference"/>
          <w:rFonts w:ascii="Times New Roman" w:hAnsi="Times New Roman"/>
          <w:sz w:val="24"/>
          <w:szCs w:val="24"/>
        </w:rPr>
        <w:footnoteReference w:id="3"/>
      </w:r>
      <w:r w:rsidR="00847A0E" w:rsidRPr="005D10B1">
        <w:rPr>
          <w:rFonts w:ascii="Times New Roman" w:hAnsi="Times New Roman"/>
          <w:sz w:val="24"/>
          <w:szCs w:val="24"/>
        </w:rPr>
        <w:t xml:space="preserve"> (AD 600-1000) from the Central Andes, the authors examine imperial organization in peripheral provincial locales.  Through their use of Geographic Information Systems (GIS), Jennings and Craig (2001) conclude that variability of site placement (i.e., establishing administrative centers) depended on the level of preexisting sociopolitical complexity. </w:t>
      </w:r>
    </w:p>
    <w:p w14:paraId="45D9B2AF" w14:textId="77777777" w:rsidR="00951D02" w:rsidRPr="005D10B1" w:rsidRDefault="00BC6752" w:rsidP="00951D02">
      <w:pPr>
        <w:spacing w:after="0" w:line="480" w:lineRule="auto"/>
        <w:ind w:firstLine="720"/>
        <w:rPr>
          <w:rFonts w:ascii="Times New Roman" w:hAnsi="Times New Roman"/>
          <w:sz w:val="24"/>
          <w:szCs w:val="24"/>
        </w:rPr>
      </w:pPr>
      <w:r w:rsidRPr="005D10B1">
        <w:rPr>
          <w:rFonts w:ascii="Times New Roman" w:hAnsi="Times New Roman"/>
          <w:sz w:val="24"/>
          <w:szCs w:val="24"/>
        </w:rPr>
        <w:lastRenderedPageBreak/>
        <w:t>I</w:t>
      </w:r>
      <w:r w:rsidR="00A46594" w:rsidRPr="005D10B1">
        <w:rPr>
          <w:rFonts w:ascii="Times New Roman" w:hAnsi="Times New Roman"/>
          <w:sz w:val="24"/>
          <w:szCs w:val="24"/>
        </w:rPr>
        <w:t>n sum, it is clear that an archaeological study of empire draws on several theoretical perspectives. Though perspectives vary, it</w:t>
      </w:r>
      <w:r w:rsidR="005E21D4" w:rsidRPr="005D10B1">
        <w:rPr>
          <w:rFonts w:ascii="Times New Roman" w:hAnsi="Times New Roman"/>
          <w:sz w:val="24"/>
          <w:szCs w:val="24"/>
        </w:rPr>
        <w:t xml:space="preserve"> is clear </w:t>
      </w:r>
      <w:r w:rsidR="00A46594" w:rsidRPr="005D10B1">
        <w:rPr>
          <w:rFonts w:ascii="Times New Roman" w:hAnsi="Times New Roman"/>
          <w:sz w:val="24"/>
          <w:szCs w:val="24"/>
        </w:rPr>
        <w:t xml:space="preserve">that archaeologists interested in examining imperial interactions benefit from an interface between WST and the power continuum models.  Indeed, all empires were governed from a central, administrative core; however, the approaches to domination were oftentimes nuanced and tailored to specific regions for explicit purposes. For the purposes of this </w:t>
      </w:r>
      <w:r w:rsidR="006C4658" w:rsidRPr="005D10B1">
        <w:rPr>
          <w:rFonts w:ascii="Times New Roman" w:hAnsi="Times New Roman"/>
          <w:sz w:val="24"/>
          <w:szCs w:val="24"/>
        </w:rPr>
        <w:t>study</w:t>
      </w:r>
      <w:r w:rsidR="00A46594" w:rsidRPr="005D10B1">
        <w:rPr>
          <w:rFonts w:ascii="Times New Roman" w:hAnsi="Times New Roman"/>
          <w:sz w:val="24"/>
          <w:szCs w:val="24"/>
        </w:rPr>
        <w:t>, I argue that bioarchaeologists interested in examining imperial dynamics must keep both perspectives in mind</w:t>
      </w:r>
      <w:r w:rsidR="0033633A" w:rsidRPr="005D10B1">
        <w:rPr>
          <w:rFonts w:ascii="Times New Roman" w:hAnsi="Times New Roman"/>
          <w:sz w:val="24"/>
          <w:szCs w:val="24"/>
        </w:rPr>
        <w:t xml:space="preserve"> as they work to understand skeletal data in their archaeological context. Indeed, bioarchaeologists </w:t>
      </w:r>
      <w:r w:rsidR="006C4658" w:rsidRPr="005D10B1">
        <w:rPr>
          <w:rFonts w:ascii="Times New Roman" w:hAnsi="Times New Roman"/>
          <w:sz w:val="24"/>
          <w:szCs w:val="24"/>
        </w:rPr>
        <w:t xml:space="preserve">must </w:t>
      </w:r>
      <w:r w:rsidR="0033633A" w:rsidRPr="005D10B1">
        <w:rPr>
          <w:rFonts w:ascii="Times New Roman" w:hAnsi="Times New Roman"/>
          <w:sz w:val="24"/>
          <w:szCs w:val="24"/>
        </w:rPr>
        <w:t>recognize that the physical remains recovered from imperial contexts embody a diverse range of biologically significant skeletal indicators.  Moreover, it is clear that bioarchaeologists interested in interpreting b</w:t>
      </w:r>
      <w:r w:rsidR="005E16EF" w:rsidRPr="005D10B1">
        <w:rPr>
          <w:rFonts w:ascii="Times New Roman" w:hAnsi="Times New Roman"/>
          <w:sz w:val="24"/>
          <w:szCs w:val="24"/>
        </w:rPr>
        <w:t>iocultural</w:t>
      </w:r>
      <w:r w:rsidR="0033633A" w:rsidRPr="005D10B1">
        <w:rPr>
          <w:rFonts w:ascii="Times New Roman" w:hAnsi="Times New Roman"/>
          <w:sz w:val="24"/>
          <w:szCs w:val="24"/>
        </w:rPr>
        <w:t xml:space="preserve"> histories must attempt to recognize imperial strategies of administration and </w:t>
      </w:r>
      <w:r w:rsidR="007A0D88" w:rsidRPr="005D10B1">
        <w:rPr>
          <w:rFonts w:ascii="Times New Roman" w:hAnsi="Times New Roman"/>
          <w:sz w:val="24"/>
          <w:szCs w:val="24"/>
        </w:rPr>
        <w:t xml:space="preserve">its </w:t>
      </w:r>
      <w:r w:rsidR="0033633A" w:rsidRPr="005D10B1">
        <w:rPr>
          <w:rFonts w:ascii="Times New Roman" w:hAnsi="Times New Roman"/>
          <w:sz w:val="24"/>
          <w:szCs w:val="24"/>
        </w:rPr>
        <w:t xml:space="preserve">subsequent biological effects. </w:t>
      </w:r>
      <w:r w:rsidR="00EB0CD7" w:rsidRPr="005D10B1">
        <w:rPr>
          <w:rFonts w:ascii="Times New Roman" w:hAnsi="Times New Roman"/>
          <w:sz w:val="24"/>
          <w:szCs w:val="24"/>
        </w:rPr>
        <w:t xml:space="preserve">These are discussed in the section to follow. </w:t>
      </w:r>
    </w:p>
    <w:p w14:paraId="4BA8CDE6" w14:textId="77777777" w:rsidR="004F32CE" w:rsidRPr="005D10B1" w:rsidRDefault="004F32CE" w:rsidP="00951D02">
      <w:pPr>
        <w:pStyle w:val="Heading2"/>
        <w:spacing w:before="0" w:line="480" w:lineRule="auto"/>
        <w:rPr>
          <w:rFonts w:ascii="Times New Roman" w:hAnsi="Times New Roman"/>
          <w:sz w:val="24"/>
          <w:szCs w:val="24"/>
        </w:rPr>
      </w:pPr>
      <w:bookmarkStart w:id="10" w:name="_Toc362514044"/>
      <w:r w:rsidRPr="005D10B1">
        <w:rPr>
          <w:rFonts w:ascii="Times New Roman" w:hAnsi="Times New Roman"/>
          <w:sz w:val="24"/>
          <w:szCs w:val="24"/>
        </w:rPr>
        <w:t>Bioarchaeology of Empire</w:t>
      </w:r>
      <w:bookmarkEnd w:id="10"/>
    </w:p>
    <w:p w14:paraId="25EFC0BB" w14:textId="77777777" w:rsidR="004F32CE" w:rsidRPr="005D10B1" w:rsidRDefault="004F32CE" w:rsidP="00086F61">
      <w:pPr>
        <w:spacing w:after="0" w:line="480" w:lineRule="auto"/>
        <w:rPr>
          <w:rFonts w:ascii="Times New Roman" w:hAnsi="Times New Roman"/>
          <w:sz w:val="24"/>
          <w:szCs w:val="24"/>
        </w:rPr>
      </w:pPr>
      <w:r w:rsidRPr="005D10B1">
        <w:rPr>
          <w:rFonts w:ascii="Times New Roman" w:hAnsi="Times New Roman"/>
          <w:sz w:val="24"/>
          <w:szCs w:val="24"/>
        </w:rPr>
        <w:tab/>
      </w:r>
      <w:r w:rsidR="008E7F6D" w:rsidRPr="005D10B1">
        <w:rPr>
          <w:rFonts w:ascii="Times New Roman" w:hAnsi="Times New Roman"/>
          <w:sz w:val="24"/>
          <w:szCs w:val="24"/>
        </w:rPr>
        <w:t xml:space="preserve">Though archaeologists </w:t>
      </w:r>
      <w:r w:rsidR="00183483" w:rsidRPr="005D10B1">
        <w:rPr>
          <w:rFonts w:ascii="Times New Roman" w:hAnsi="Times New Roman"/>
          <w:sz w:val="24"/>
          <w:szCs w:val="24"/>
        </w:rPr>
        <w:t xml:space="preserve">have spent decades studying </w:t>
      </w:r>
      <w:r w:rsidR="007E2E00" w:rsidRPr="005D10B1">
        <w:rPr>
          <w:rFonts w:ascii="Times New Roman" w:hAnsi="Times New Roman"/>
          <w:sz w:val="24"/>
          <w:szCs w:val="24"/>
        </w:rPr>
        <w:t xml:space="preserve">the </w:t>
      </w:r>
      <w:r w:rsidR="00183483" w:rsidRPr="005D10B1">
        <w:rPr>
          <w:rFonts w:ascii="Times New Roman" w:hAnsi="Times New Roman"/>
          <w:sz w:val="24"/>
          <w:szCs w:val="24"/>
        </w:rPr>
        <w:t>effects</w:t>
      </w:r>
      <w:r w:rsidR="007E2E00" w:rsidRPr="005D10B1">
        <w:rPr>
          <w:rFonts w:ascii="Times New Roman" w:hAnsi="Times New Roman"/>
          <w:sz w:val="24"/>
          <w:szCs w:val="24"/>
        </w:rPr>
        <w:t xml:space="preserve"> of imperial administration on individuals and communities, </w:t>
      </w:r>
      <w:r w:rsidR="008E7F6D" w:rsidRPr="005D10B1">
        <w:rPr>
          <w:rFonts w:ascii="Times New Roman" w:hAnsi="Times New Roman"/>
          <w:sz w:val="24"/>
          <w:szCs w:val="24"/>
        </w:rPr>
        <w:t xml:space="preserve"> </w:t>
      </w:r>
      <w:r w:rsidR="00183483" w:rsidRPr="005D10B1">
        <w:rPr>
          <w:rFonts w:ascii="Times New Roman" w:hAnsi="Times New Roman"/>
          <w:sz w:val="24"/>
          <w:szCs w:val="24"/>
        </w:rPr>
        <w:t>greater</w:t>
      </w:r>
      <w:r w:rsidR="008E7F6D" w:rsidRPr="005D10B1">
        <w:rPr>
          <w:rFonts w:ascii="Times New Roman" w:hAnsi="Times New Roman"/>
          <w:sz w:val="24"/>
          <w:szCs w:val="24"/>
        </w:rPr>
        <w:t xml:space="preserve"> emphasis has been placed on </w:t>
      </w:r>
      <w:r w:rsidR="00183483" w:rsidRPr="005D10B1">
        <w:rPr>
          <w:rFonts w:ascii="Times New Roman" w:hAnsi="Times New Roman"/>
          <w:sz w:val="24"/>
          <w:szCs w:val="24"/>
        </w:rPr>
        <w:t xml:space="preserve">generating interpretations </w:t>
      </w:r>
      <w:r w:rsidR="00F66E7C" w:rsidRPr="005D10B1">
        <w:rPr>
          <w:rFonts w:ascii="Times New Roman" w:hAnsi="Times New Roman"/>
          <w:sz w:val="24"/>
          <w:szCs w:val="24"/>
        </w:rPr>
        <w:t>through</w:t>
      </w:r>
      <w:r w:rsidR="008E7F6D" w:rsidRPr="005D10B1">
        <w:rPr>
          <w:rFonts w:ascii="Times New Roman" w:hAnsi="Times New Roman"/>
          <w:sz w:val="24"/>
          <w:szCs w:val="24"/>
        </w:rPr>
        <w:t xml:space="preserve"> specific types of portable material culture (i.e., ceramics, metal objects, textiles) </w:t>
      </w:r>
      <w:r w:rsidR="00F66E7C" w:rsidRPr="005D10B1">
        <w:rPr>
          <w:rFonts w:ascii="Times New Roman" w:hAnsi="Times New Roman"/>
          <w:sz w:val="24"/>
          <w:szCs w:val="24"/>
        </w:rPr>
        <w:t xml:space="preserve">than on others (i.e., human skeletal remains).  </w:t>
      </w:r>
      <w:r w:rsidR="00084005" w:rsidRPr="005D10B1">
        <w:rPr>
          <w:rFonts w:ascii="Times New Roman" w:hAnsi="Times New Roman"/>
          <w:sz w:val="24"/>
          <w:szCs w:val="24"/>
        </w:rPr>
        <w:t xml:space="preserve"> </w:t>
      </w:r>
      <w:r w:rsidR="00F66E7C" w:rsidRPr="005D10B1">
        <w:rPr>
          <w:rFonts w:ascii="Times New Roman" w:hAnsi="Times New Roman"/>
          <w:sz w:val="24"/>
          <w:szCs w:val="24"/>
        </w:rPr>
        <w:t xml:space="preserve">Though bioarchaeologists have been methodically investigating similar questions across diverse regional and temporal contexts, a </w:t>
      </w:r>
      <w:r w:rsidR="00F66E7C" w:rsidRPr="005D10B1">
        <w:rPr>
          <w:rFonts w:ascii="Times New Roman" w:hAnsi="Times New Roman"/>
          <w:sz w:val="24"/>
          <w:szCs w:val="24"/>
        </w:rPr>
        <w:lastRenderedPageBreak/>
        <w:t xml:space="preserve">“bioarchaeology of imperialism” is </w:t>
      </w:r>
      <w:proofErr w:type="gramStart"/>
      <w:r w:rsidR="00F66E7C" w:rsidRPr="005D10B1">
        <w:rPr>
          <w:rFonts w:ascii="Times New Roman" w:hAnsi="Times New Roman"/>
          <w:sz w:val="24"/>
          <w:szCs w:val="24"/>
        </w:rPr>
        <w:t>an</w:t>
      </w:r>
      <w:proofErr w:type="gramEnd"/>
      <w:r w:rsidR="00F66E7C" w:rsidRPr="005D10B1">
        <w:rPr>
          <w:rFonts w:ascii="Times New Roman" w:hAnsi="Times New Roman"/>
          <w:sz w:val="24"/>
          <w:szCs w:val="24"/>
        </w:rPr>
        <w:t xml:space="preserve"> </w:t>
      </w:r>
      <w:r w:rsidR="007E2E00" w:rsidRPr="005D10B1">
        <w:rPr>
          <w:rFonts w:ascii="Times New Roman" w:hAnsi="Times New Roman"/>
          <w:sz w:val="24"/>
          <w:szCs w:val="24"/>
        </w:rPr>
        <w:t xml:space="preserve">relatively </w:t>
      </w:r>
      <w:r w:rsidR="00F66E7C" w:rsidRPr="005D10B1">
        <w:rPr>
          <w:rFonts w:ascii="Times New Roman" w:hAnsi="Times New Roman"/>
          <w:sz w:val="24"/>
          <w:szCs w:val="24"/>
        </w:rPr>
        <w:t xml:space="preserve">recent addition </w:t>
      </w:r>
      <w:r w:rsidR="00AD49E9" w:rsidRPr="005D10B1">
        <w:rPr>
          <w:rFonts w:ascii="Times New Roman" w:hAnsi="Times New Roman"/>
          <w:sz w:val="24"/>
          <w:szCs w:val="24"/>
        </w:rPr>
        <w:t xml:space="preserve">to the field </w:t>
      </w:r>
      <w:r w:rsidR="00F66E7C" w:rsidRPr="005D10B1">
        <w:rPr>
          <w:rFonts w:ascii="Times New Roman" w:hAnsi="Times New Roman"/>
          <w:sz w:val="24"/>
          <w:szCs w:val="24"/>
        </w:rPr>
        <w:t>by (</w:t>
      </w:r>
      <w:r w:rsidR="007E2E00" w:rsidRPr="005D10B1">
        <w:rPr>
          <w:rFonts w:ascii="Times New Roman" w:hAnsi="Times New Roman"/>
          <w:sz w:val="24"/>
          <w:szCs w:val="24"/>
        </w:rPr>
        <w:t xml:space="preserve">e.g., Tung </w:t>
      </w:r>
      <w:r w:rsidR="00F66E7C" w:rsidRPr="005D10B1">
        <w:rPr>
          <w:rFonts w:ascii="Times New Roman" w:hAnsi="Times New Roman"/>
          <w:sz w:val="24"/>
          <w:szCs w:val="24"/>
        </w:rPr>
        <w:t xml:space="preserve">2003, 2012).  </w:t>
      </w:r>
      <w:r w:rsidR="00084005" w:rsidRPr="005D10B1">
        <w:rPr>
          <w:rFonts w:ascii="Times New Roman" w:hAnsi="Times New Roman"/>
          <w:sz w:val="24"/>
          <w:szCs w:val="24"/>
        </w:rPr>
        <w:t>As</w:t>
      </w:r>
      <w:r w:rsidR="00F66E7C" w:rsidRPr="005D10B1">
        <w:rPr>
          <w:rFonts w:ascii="Times New Roman" w:hAnsi="Times New Roman"/>
          <w:sz w:val="24"/>
          <w:szCs w:val="24"/>
        </w:rPr>
        <w:t xml:space="preserve"> Tung (2012) has </w:t>
      </w:r>
      <w:r w:rsidR="00EB0CD7" w:rsidRPr="005D10B1">
        <w:rPr>
          <w:rFonts w:ascii="Times New Roman" w:hAnsi="Times New Roman"/>
          <w:sz w:val="24"/>
          <w:szCs w:val="24"/>
        </w:rPr>
        <w:t>recelntly</w:t>
      </w:r>
      <w:r w:rsidR="00F66E7C" w:rsidRPr="005D10B1">
        <w:rPr>
          <w:rFonts w:ascii="Times New Roman" w:hAnsi="Times New Roman"/>
          <w:sz w:val="24"/>
          <w:szCs w:val="24"/>
        </w:rPr>
        <w:t xml:space="preserve"> articulated, </w:t>
      </w:r>
      <w:r w:rsidR="00084005" w:rsidRPr="005D10B1">
        <w:rPr>
          <w:rFonts w:ascii="Times New Roman" w:hAnsi="Times New Roman"/>
          <w:sz w:val="24"/>
          <w:szCs w:val="24"/>
        </w:rPr>
        <w:t xml:space="preserve">bioarchaeologists </w:t>
      </w:r>
      <w:r w:rsidR="00F66E7C" w:rsidRPr="005D10B1">
        <w:rPr>
          <w:rFonts w:ascii="Times New Roman" w:hAnsi="Times New Roman"/>
          <w:sz w:val="24"/>
          <w:szCs w:val="24"/>
        </w:rPr>
        <w:t>are</w:t>
      </w:r>
      <w:r w:rsidR="00084005" w:rsidRPr="005D10B1">
        <w:rPr>
          <w:rFonts w:ascii="Times New Roman" w:hAnsi="Times New Roman"/>
          <w:sz w:val="24"/>
          <w:szCs w:val="24"/>
        </w:rPr>
        <w:t xml:space="preserve"> uniquely positioned to exam</w:t>
      </w:r>
      <w:r w:rsidR="00F66E7C" w:rsidRPr="005D10B1">
        <w:rPr>
          <w:rFonts w:ascii="Times New Roman" w:hAnsi="Times New Roman"/>
          <w:sz w:val="24"/>
          <w:szCs w:val="24"/>
        </w:rPr>
        <w:t>ine the direct effects of imperialism</w:t>
      </w:r>
      <w:r w:rsidR="00AD49E9" w:rsidRPr="005D10B1">
        <w:rPr>
          <w:rFonts w:ascii="Times New Roman" w:hAnsi="Times New Roman"/>
          <w:sz w:val="24"/>
          <w:szCs w:val="24"/>
        </w:rPr>
        <w:t xml:space="preserve"> </w:t>
      </w:r>
      <w:r w:rsidR="00037091" w:rsidRPr="005D10B1">
        <w:rPr>
          <w:rFonts w:ascii="Times New Roman" w:hAnsi="Times New Roman"/>
          <w:sz w:val="24"/>
          <w:szCs w:val="24"/>
        </w:rPr>
        <w:t xml:space="preserve">on </w:t>
      </w:r>
      <w:r w:rsidR="00AD49E9" w:rsidRPr="005D10B1">
        <w:rPr>
          <w:rFonts w:ascii="Times New Roman" w:hAnsi="Times New Roman"/>
          <w:sz w:val="24"/>
          <w:szCs w:val="24"/>
        </w:rPr>
        <w:t xml:space="preserve">skeletal remains of individuals derived from contexts found within imperial borders. </w:t>
      </w:r>
    </w:p>
    <w:p w14:paraId="79C1870B" w14:textId="77777777" w:rsidR="0015164B" w:rsidRPr="005D10B1" w:rsidRDefault="0051233F" w:rsidP="0051233F">
      <w:pPr>
        <w:spacing w:after="0" w:line="480" w:lineRule="auto"/>
        <w:ind w:firstLine="360"/>
        <w:rPr>
          <w:rFonts w:ascii="Times New Roman" w:hAnsi="Times New Roman"/>
          <w:sz w:val="24"/>
          <w:szCs w:val="24"/>
        </w:rPr>
      </w:pPr>
      <w:r w:rsidRPr="005D10B1">
        <w:rPr>
          <w:rFonts w:ascii="Times New Roman" w:hAnsi="Times New Roman"/>
          <w:sz w:val="24"/>
          <w:szCs w:val="24"/>
        </w:rPr>
        <w:t>B</w:t>
      </w:r>
      <w:r w:rsidR="00086F61" w:rsidRPr="005D10B1">
        <w:rPr>
          <w:rFonts w:ascii="Times New Roman" w:hAnsi="Times New Roman"/>
          <w:sz w:val="24"/>
          <w:szCs w:val="24"/>
        </w:rPr>
        <w:t xml:space="preserve">ioarchaeologists </w:t>
      </w:r>
      <w:r w:rsidR="00037091" w:rsidRPr="005D10B1">
        <w:rPr>
          <w:rFonts w:ascii="Times New Roman" w:hAnsi="Times New Roman"/>
          <w:sz w:val="24"/>
          <w:szCs w:val="24"/>
        </w:rPr>
        <w:t>routinely investigate</w:t>
      </w:r>
      <w:r w:rsidR="00CA30F4" w:rsidRPr="005D10B1">
        <w:rPr>
          <w:rFonts w:ascii="Times New Roman" w:hAnsi="Times New Roman"/>
          <w:sz w:val="24"/>
          <w:szCs w:val="24"/>
        </w:rPr>
        <w:t xml:space="preserve"> questions </w:t>
      </w:r>
      <w:r w:rsidRPr="005D10B1">
        <w:rPr>
          <w:rFonts w:ascii="Times New Roman" w:hAnsi="Times New Roman"/>
          <w:sz w:val="24"/>
          <w:szCs w:val="24"/>
        </w:rPr>
        <w:t>including those surrounding demography, health and disease, residential mobility, and violence</w:t>
      </w:r>
      <w:r w:rsidR="001A04D8" w:rsidRPr="005D10B1">
        <w:rPr>
          <w:rFonts w:ascii="Times New Roman" w:hAnsi="Times New Roman"/>
          <w:sz w:val="24"/>
          <w:szCs w:val="24"/>
        </w:rPr>
        <w:t xml:space="preserve">. As Buikstra (1991) </w:t>
      </w:r>
      <w:r w:rsidR="00037091" w:rsidRPr="005D10B1">
        <w:rPr>
          <w:rFonts w:ascii="Times New Roman" w:hAnsi="Times New Roman"/>
          <w:sz w:val="24"/>
          <w:szCs w:val="24"/>
        </w:rPr>
        <w:t>noted</w:t>
      </w:r>
      <w:r w:rsidR="001A04D8" w:rsidRPr="005D10B1">
        <w:rPr>
          <w:rFonts w:ascii="Times New Roman" w:hAnsi="Times New Roman"/>
          <w:sz w:val="24"/>
          <w:szCs w:val="24"/>
        </w:rPr>
        <w:t>, teasing social phenomena from the bony records of deceased individuals is best accomplished when skeletal data are coupled with their archaeological context.  In regards to imperial expansion and its relationship with bioarchaeology, Tung (2003: 60-61) lists five distinct themes that scholars of the human skeleton might choose to emphasize:</w:t>
      </w:r>
    </w:p>
    <w:p w14:paraId="1066AB48" w14:textId="77777777" w:rsidR="001A04D8" w:rsidRPr="005D10B1" w:rsidRDefault="001A04D8" w:rsidP="00254822">
      <w:pPr>
        <w:pStyle w:val="ColorfulList-Accent11"/>
        <w:numPr>
          <w:ilvl w:val="0"/>
          <w:numId w:val="16"/>
        </w:numPr>
        <w:spacing w:after="0" w:line="240" w:lineRule="auto"/>
        <w:rPr>
          <w:rFonts w:ascii="Times New Roman" w:hAnsi="Times New Roman"/>
          <w:sz w:val="24"/>
          <w:szCs w:val="24"/>
        </w:rPr>
      </w:pPr>
      <w:r w:rsidRPr="005D10B1">
        <w:rPr>
          <w:rFonts w:ascii="Times New Roman" w:hAnsi="Times New Roman"/>
          <w:sz w:val="24"/>
          <w:szCs w:val="24"/>
        </w:rPr>
        <w:t>Imperial policies can relocate populations or segments of populations, thereby creating distinct population profiles among various communities within the empire.</w:t>
      </w:r>
    </w:p>
    <w:p w14:paraId="4DC5AD6A" w14:textId="77777777" w:rsidR="00254822" w:rsidRPr="005D10B1" w:rsidRDefault="00254822" w:rsidP="00254822">
      <w:pPr>
        <w:pStyle w:val="ColorfulList-Accent11"/>
        <w:spacing w:after="0" w:line="240" w:lineRule="auto"/>
        <w:rPr>
          <w:rFonts w:ascii="Times New Roman" w:hAnsi="Times New Roman"/>
          <w:sz w:val="24"/>
          <w:szCs w:val="24"/>
        </w:rPr>
      </w:pPr>
    </w:p>
    <w:p w14:paraId="339AA78E" w14:textId="77777777" w:rsidR="001A04D8" w:rsidRPr="005D10B1" w:rsidRDefault="001A04D8" w:rsidP="00254822">
      <w:pPr>
        <w:pStyle w:val="ColorfulList-Accent11"/>
        <w:numPr>
          <w:ilvl w:val="0"/>
          <w:numId w:val="16"/>
        </w:numPr>
        <w:spacing w:after="0" w:line="240" w:lineRule="auto"/>
        <w:rPr>
          <w:rFonts w:ascii="Times New Roman" w:hAnsi="Times New Roman"/>
          <w:sz w:val="24"/>
          <w:szCs w:val="24"/>
        </w:rPr>
      </w:pPr>
      <w:r w:rsidRPr="005D10B1">
        <w:rPr>
          <w:rFonts w:ascii="Times New Roman" w:hAnsi="Times New Roman"/>
          <w:sz w:val="24"/>
          <w:szCs w:val="24"/>
        </w:rPr>
        <w:t xml:space="preserve">Imperialism can affect nutritional health and disease loads of subject peoples by controlling access to the means of agricultural production of food resources, or by levying heavy tribute demands on conquered communities. </w:t>
      </w:r>
    </w:p>
    <w:p w14:paraId="4F1AC994" w14:textId="77777777" w:rsidR="00254822" w:rsidRPr="005D10B1" w:rsidRDefault="00254822" w:rsidP="00254822">
      <w:pPr>
        <w:spacing w:after="0" w:line="240" w:lineRule="auto"/>
        <w:rPr>
          <w:rFonts w:ascii="Times New Roman" w:hAnsi="Times New Roman"/>
          <w:sz w:val="24"/>
          <w:szCs w:val="24"/>
        </w:rPr>
      </w:pPr>
    </w:p>
    <w:p w14:paraId="51B4082F" w14:textId="77777777" w:rsidR="001A04D8" w:rsidRPr="005D10B1" w:rsidRDefault="001A04D8" w:rsidP="00254822">
      <w:pPr>
        <w:pStyle w:val="ColorfulList-Accent11"/>
        <w:numPr>
          <w:ilvl w:val="0"/>
          <w:numId w:val="16"/>
        </w:numPr>
        <w:spacing w:after="0" w:line="240" w:lineRule="auto"/>
        <w:rPr>
          <w:rFonts w:ascii="Times New Roman" w:hAnsi="Times New Roman"/>
          <w:sz w:val="24"/>
          <w:szCs w:val="24"/>
        </w:rPr>
      </w:pPr>
      <w:r w:rsidRPr="005D10B1">
        <w:rPr>
          <w:rFonts w:ascii="Times New Roman" w:hAnsi="Times New Roman"/>
          <w:sz w:val="24"/>
          <w:szCs w:val="24"/>
        </w:rPr>
        <w:t>Imperialism and conquest can create or exacerbate violent conflict, leading to injury or death for particular segments of the population.</w:t>
      </w:r>
    </w:p>
    <w:p w14:paraId="02AACF9D" w14:textId="77777777" w:rsidR="00254822" w:rsidRPr="005D10B1" w:rsidRDefault="00254822" w:rsidP="00254822">
      <w:pPr>
        <w:spacing w:after="0" w:line="240" w:lineRule="auto"/>
        <w:rPr>
          <w:rFonts w:ascii="Times New Roman" w:hAnsi="Times New Roman"/>
          <w:sz w:val="24"/>
          <w:szCs w:val="24"/>
        </w:rPr>
      </w:pPr>
    </w:p>
    <w:p w14:paraId="6DEB7A05" w14:textId="77777777" w:rsidR="001A04D8" w:rsidRPr="005D10B1" w:rsidRDefault="001A04D8" w:rsidP="00254822">
      <w:pPr>
        <w:pStyle w:val="ColorfulList-Accent11"/>
        <w:numPr>
          <w:ilvl w:val="0"/>
          <w:numId w:val="16"/>
        </w:numPr>
        <w:spacing w:after="0" w:line="240" w:lineRule="auto"/>
        <w:rPr>
          <w:rFonts w:ascii="Times New Roman" w:hAnsi="Times New Roman"/>
          <w:sz w:val="24"/>
          <w:szCs w:val="24"/>
        </w:rPr>
      </w:pPr>
      <w:r w:rsidRPr="005D10B1">
        <w:rPr>
          <w:rFonts w:ascii="Times New Roman" w:hAnsi="Times New Roman"/>
          <w:sz w:val="24"/>
          <w:szCs w:val="24"/>
        </w:rPr>
        <w:t xml:space="preserve">Imperialism may alter ritual practices that involve human mutilation and sacrifice, particularly as </w:t>
      </w:r>
      <w:r w:rsidR="005E21D4" w:rsidRPr="005D10B1">
        <w:rPr>
          <w:rFonts w:ascii="Times New Roman" w:hAnsi="Times New Roman"/>
          <w:sz w:val="24"/>
          <w:szCs w:val="24"/>
        </w:rPr>
        <w:t xml:space="preserve">a </w:t>
      </w:r>
      <w:r w:rsidRPr="005D10B1">
        <w:rPr>
          <w:rFonts w:ascii="Times New Roman" w:hAnsi="Times New Roman"/>
          <w:sz w:val="24"/>
          <w:szCs w:val="24"/>
        </w:rPr>
        <w:t xml:space="preserve">means to indoctrinate and subjugate new populations. </w:t>
      </w:r>
    </w:p>
    <w:p w14:paraId="7DB516AA" w14:textId="77777777" w:rsidR="00254822" w:rsidRPr="005D10B1" w:rsidRDefault="001A04D8" w:rsidP="00254822">
      <w:pPr>
        <w:pStyle w:val="ColorfulList-Accent11"/>
        <w:numPr>
          <w:ilvl w:val="0"/>
          <w:numId w:val="16"/>
        </w:numPr>
        <w:spacing w:after="0" w:line="240" w:lineRule="auto"/>
        <w:rPr>
          <w:rFonts w:ascii="Times New Roman" w:hAnsi="Times New Roman"/>
          <w:sz w:val="24"/>
          <w:szCs w:val="24"/>
        </w:rPr>
      </w:pPr>
      <w:r w:rsidRPr="005D10B1">
        <w:rPr>
          <w:rFonts w:ascii="Times New Roman" w:hAnsi="Times New Roman"/>
          <w:sz w:val="24"/>
          <w:szCs w:val="24"/>
        </w:rPr>
        <w:lastRenderedPageBreak/>
        <w:t>During periods of imperial expansion, individuals may migrate to the imperial center as a result of new economic opportunities, post-marital residence rules, or forced relocation.</w:t>
      </w:r>
    </w:p>
    <w:p w14:paraId="27336A7A" w14:textId="77777777" w:rsidR="00951D02" w:rsidRPr="005D10B1" w:rsidRDefault="00951D02" w:rsidP="0015164B">
      <w:pPr>
        <w:spacing w:after="0" w:line="480" w:lineRule="auto"/>
        <w:ind w:firstLine="360"/>
        <w:rPr>
          <w:rFonts w:ascii="Times New Roman" w:hAnsi="Times New Roman"/>
          <w:sz w:val="24"/>
          <w:szCs w:val="24"/>
        </w:rPr>
      </w:pPr>
    </w:p>
    <w:p w14:paraId="7A888164" w14:textId="77777777" w:rsidR="00D53AC5" w:rsidRPr="005D10B1" w:rsidRDefault="00D53AC5" w:rsidP="0015164B">
      <w:pPr>
        <w:spacing w:after="0" w:line="480" w:lineRule="auto"/>
        <w:ind w:firstLine="360"/>
        <w:rPr>
          <w:rFonts w:ascii="Times New Roman" w:hAnsi="Times New Roman"/>
          <w:sz w:val="24"/>
          <w:szCs w:val="24"/>
        </w:rPr>
      </w:pPr>
      <w:r w:rsidRPr="005D10B1">
        <w:rPr>
          <w:rFonts w:ascii="Times New Roman" w:hAnsi="Times New Roman"/>
          <w:sz w:val="24"/>
          <w:szCs w:val="24"/>
        </w:rPr>
        <w:t>Recent contributions to the bioarchaeology of empire have emphasized each of the above themes in a diverse ways and have utilized a w</w:t>
      </w:r>
      <w:r w:rsidR="00545868" w:rsidRPr="005D10B1">
        <w:rPr>
          <w:rFonts w:ascii="Times New Roman" w:hAnsi="Times New Roman"/>
          <w:sz w:val="24"/>
          <w:szCs w:val="24"/>
        </w:rPr>
        <w:t>ide variety of</w:t>
      </w:r>
      <w:r w:rsidRPr="005D10B1">
        <w:rPr>
          <w:rFonts w:ascii="Times New Roman" w:hAnsi="Times New Roman"/>
          <w:sz w:val="24"/>
          <w:szCs w:val="24"/>
        </w:rPr>
        <w:t xml:space="preserve"> methods</w:t>
      </w:r>
      <w:r w:rsidR="00D23675" w:rsidRPr="005D10B1">
        <w:rPr>
          <w:rFonts w:ascii="Times New Roman" w:hAnsi="Times New Roman"/>
          <w:sz w:val="24"/>
          <w:szCs w:val="24"/>
        </w:rPr>
        <w:t xml:space="preserve"> </w:t>
      </w:r>
      <w:r w:rsidR="00545868" w:rsidRPr="005D10B1">
        <w:rPr>
          <w:rFonts w:ascii="Times New Roman" w:hAnsi="Times New Roman"/>
          <w:sz w:val="24"/>
          <w:szCs w:val="24"/>
        </w:rPr>
        <w:t xml:space="preserve">drawn from human skeletal biology </w:t>
      </w:r>
      <w:r w:rsidR="001E4501" w:rsidRPr="005D10B1">
        <w:rPr>
          <w:rFonts w:ascii="Times New Roman" w:hAnsi="Times New Roman"/>
          <w:sz w:val="24"/>
          <w:szCs w:val="24"/>
        </w:rPr>
        <w:t>(Tung 2003;</w:t>
      </w:r>
      <w:r w:rsidR="00D23675" w:rsidRPr="005D10B1">
        <w:rPr>
          <w:rFonts w:ascii="Times New Roman" w:hAnsi="Times New Roman"/>
          <w:sz w:val="24"/>
          <w:szCs w:val="24"/>
        </w:rPr>
        <w:t xml:space="preserve"> Andrusko 2007</w:t>
      </w:r>
      <w:r w:rsidR="001E4501" w:rsidRPr="005D10B1">
        <w:rPr>
          <w:rFonts w:ascii="Times New Roman" w:hAnsi="Times New Roman"/>
          <w:sz w:val="24"/>
          <w:szCs w:val="24"/>
        </w:rPr>
        <w:t>; Pink 2013</w:t>
      </w:r>
      <w:r w:rsidR="00D23675" w:rsidRPr="005D10B1">
        <w:rPr>
          <w:rFonts w:ascii="Times New Roman" w:hAnsi="Times New Roman"/>
          <w:sz w:val="24"/>
          <w:szCs w:val="24"/>
        </w:rPr>
        <w:t>)</w:t>
      </w:r>
      <w:r w:rsidRPr="005D10B1">
        <w:rPr>
          <w:rFonts w:ascii="Times New Roman" w:hAnsi="Times New Roman"/>
          <w:sz w:val="24"/>
          <w:szCs w:val="24"/>
        </w:rPr>
        <w:t xml:space="preserve">. </w:t>
      </w:r>
      <w:r w:rsidR="00D23675" w:rsidRPr="005D10B1">
        <w:rPr>
          <w:rFonts w:ascii="Times New Roman" w:hAnsi="Times New Roman"/>
          <w:sz w:val="24"/>
          <w:szCs w:val="24"/>
        </w:rPr>
        <w:t xml:space="preserve"> Moreover, numerous recent examples have contextualized human skeletal biology within an explicit framework of empire (Andruskho and Torres</w:t>
      </w:r>
      <w:r w:rsidR="001E4501" w:rsidRPr="005D10B1">
        <w:rPr>
          <w:rFonts w:ascii="Times New Roman" w:hAnsi="Times New Roman"/>
          <w:sz w:val="24"/>
          <w:szCs w:val="24"/>
        </w:rPr>
        <w:t xml:space="preserve"> 2011</w:t>
      </w:r>
      <w:r w:rsidR="00D23675" w:rsidRPr="005D10B1">
        <w:rPr>
          <w:rFonts w:ascii="Times New Roman" w:hAnsi="Times New Roman"/>
          <w:sz w:val="24"/>
          <w:szCs w:val="24"/>
        </w:rPr>
        <w:t xml:space="preserve">; Gaither and Murphy 2012; Turner and Armelagos 2012).  Following the examples of Tung (2003, 2012), numerous bioarchaeologists appear to fully embrace an approach that relies on </w:t>
      </w:r>
      <w:r w:rsidR="004E5387" w:rsidRPr="005D10B1">
        <w:rPr>
          <w:rFonts w:ascii="Times New Roman" w:hAnsi="Times New Roman"/>
          <w:sz w:val="24"/>
          <w:szCs w:val="24"/>
        </w:rPr>
        <w:t xml:space="preserve">the </w:t>
      </w:r>
      <w:r w:rsidR="00D23675" w:rsidRPr="005D10B1">
        <w:rPr>
          <w:rFonts w:ascii="Times New Roman" w:hAnsi="Times New Roman"/>
          <w:sz w:val="24"/>
          <w:szCs w:val="24"/>
        </w:rPr>
        <w:t xml:space="preserve">archaeological context to tease apart nuanced variations of imperialism.  </w:t>
      </w:r>
    </w:p>
    <w:p w14:paraId="61D8C692" w14:textId="5ED348FC" w:rsidR="00210E44" w:rsidRPr="005D10B1" w:rsidRDefault="00D23675" w:rsidP="000533C0">
      <w:pPr>
        <w:spacing w:after="0" w:line="480" w:lineRule="auto"/>
        <w:ind w:firstLine="360"/>
        <w:rPr>
          <w:rFonts w:ascii="Times New Roman" w:hAnsi="Times New Roman"/>
          <w:sz w:val="24"/>
          <w:szCs w:val="24"/>
        </w:rPr>
      </w:pPr>
      <w:r w:rsidRPr="005D10B1">
        <w:rPr>
          <w:rFonts w:ascii="Times New Roman" w:hAnsi="Times New Roman"/>
          <w:sz w:val="24"/>
          <w:szCs w:val="24"/>
        </w:rPr>
        <w:t>Turning now to</w:t>
      </w:r>
      <w:r w:rsidR="0081132B" w:rsidRPr="005D10B1">
        <w:rPr>
          <w:rFonts w:ascii="Times New Roman" w:hAnsi="Times New Roman"/>
          <w:sz w:val="24"/>
          <w:szCs w:val="24"/>
        </w:rPr>
        <w:t xml:space="preserve"> specific examples of bio</w:t>
      </w:r>
      <w:r w:rsidRPr="005D10B1">
        <w:rPr>
          <w:rFonts w:ascii="Times New Roman" w:hAnsi="Times New Roman"/>
          <w:sz w:val="24"/>
          <w:szCs w:val="24"/>
        </w:rPr>
        <w:t xml:space="preserve">archaeological data, several </w:t>
      </w:r>
      <w:r w:rsidR="0081132B" w:rsidRPr="005D10B1">
        <w:rPr>
          <w:rFonts w:ascii="Times New Roman" w:hAnsi="Times New Roman"/>
          <w:sz w:val="24"/>
          <w:szCs w:val="24"/>
        </w:rPr>
        <w:t xml:space="preserve">apparent trends have emerged in regards to the specific types of questions that Tung (2003) described in her implementation of a bioarchaeology of empire.  I will </w:t>
      </w:r>
      <w:r w:rsidR="008422F7" w:rsidRPr="005D10B1">
        <w:rPr>
          <w:rFonts w:ascii="Times New Roman" w:hAnsi="Times New Roman"/>
          <w:sz w:val="24"/>
          <w:szCs w:val="24"/>
        </w:rPr>
        <w:t xml:space="preserve">now describe specifics types </w:t>
      </w:r>
      <w:r w:rsidR="004E5387" w:rsidRPr="005D10B1">
        <w:rPr>
          <w:rFonts w:ascii="Times New Roman" w:hAnsi="Times New Roman"/>
          <w:sz w:val="24"/>
          <w:szCs w:val="24"/>
        </w:rPr>
        <w:t xml:space="preserve">of </w:t>
      </w:r>
      <w:r w:rsidR="008422F7" w:rsidRPr="005D10B1">
        <w:rPr>
          <w:rFonts w:ascii="Times New Roman" w:hAnsi="Times New Roman"/>
          <w:sz w:val="24"/>
          <w:szCs w:val="24"/>
        </w:rPr>
        <w:t xml:space="preserve">bioarchaeological datasets </w:t>
      </w:r>
      <w:r w:rsidR="0081132B" w:rsidRPr="005D10B1">
        <w:rPr>
          <w:rFonts w:ascii="Times New Roman" w:hAnsi="Times New Roman"/>
          <w:sz w:val="24"/>
          <w:szCs w:val="24"/>
        </w:rPr>
        <w:t>that Tung (2003, 2012)</w:t>
      </w:r>
      <w:r w:rsidR="00210E44" w:rsidRPr="005D10B1">
        <w:rPr>
          <w:rFonts w:ascii="Times New Roman" w:hAnsi="Times New Roman"/>
          <w:sz w:val="24"/>
          <w:szCs w:val="24"/>
        </w:rPr>
        <w:t xml:space="preserve"> and others (i.e</w:t>
      </w:r>
      <w:r w:rsidR="005E21D4" w:rsidRPr="005D10B1">
        <w:rPr>
          <w:rFonts w:ascii="Times New Roman" w:hAnsi="Times New Roman"/>
          <w:sz w:val="24"/>
          <w:szCs w:val="24"/>
        </w:rPr>
        <w:t>.,</w:t>
      </w:r>
      <w:r w:rsidR="00675CCE" w:rsidRPr="005D10B1">
        <w:rPr>
          <w:rFonts w:ascii="Times New Roman" w:hAnsi="Times New Roman"/>
          <w:sz w:val="24"/>
          <w:szCs w:val="24"/>
        </w:rPr>
        <w:t xml:space="preserve"> Knudson et al. 2004; Knudson et al.</w:t>
      </w:r>
      <w:r w:rsidR="008422F7" w:rsidRPr="005D10B1">
        <w:rPr>
          <w:rFonts w:ascii="Times New Roman" w:hAnsi="Times New Roman"/>
          <w:sz w:val="24"/>
          <w:szCs w:val="24"/>
        </w:rPr>
        <w:t xml:space="preserve"> 2005; Andru</w:t>
      </w:r>
      <w:r w:rsidR="00675CCE" w:rsidRPr="005D10B1">
        <w:rPr>
          <w:rFonts w:ascii="Times New Roman" w:hAnsi="Times New Roman"/>
          <w:sz w:val="24"/>
          <w:szCs w:val="24"/>
        </w:rPr>
        <w:t>shko et al. 2009; Turner et al. 2009; Andrushko et al.</w:t>
      </w:r>
      <w:r w:rsidR="008422F7" w:rsidRPr="005D10B1">
        <w:rPr>
          <w:rFonts w:ascii="Times New Roman" w:hAnsi="Times New Roman"/>
          <w:sz w:val="24"/>
          <w:szCs w:val="24"/>
        </w:rPr>
        <w:t xml:space="preserve"> 2011; Turner and Armelagos 2012</w:t>
      </w:r>
      <w:r w:rsidR="00210E44" w:rsidRPr="005D10B1">
        <w:rPr>
          <w:rFonts w:ascii="Times New Roman" w:hAnsi="Times New Roman"/>
          <w:sz w:val="24"/>
          <w:szCs w:val="24"/>
        </w:rPr>
        <w:t>)</w:t>
      </w:r>
      <w:r w:rsidR="008422F7" w:rsidRPr="005D10B1">
        <w:rPr>
          <w:rFonts w:ascii="Times New Roman" w:hAnsi="Times New Roman"/>
          <w:sz w:val="24"/>
          <w:szCs w:val="24"/>
        </w:rPr>
        <w:t xml:space="preserve"> have utilized to</w:t>
      </w:r>
      <w:r w:rsidR="0081132B" w:rsidRPr="005D10B1">
        <w:rPr>
          <w:rFonts w:ascii="Times New Roman" w:hAnsi="Times New Roman"/>
          <w:sz w:val="24"/>
          <w:szCs w:val="24"/>
        </w:rPr>
        <w:t xml:space="preserve"> </w:t>
      </w:r>
      <w:r w:rsidR="008422F7" w:rsidRPr="005D10B1">
        <w:rPr>
          <w:rFonts w:ascii="Times New Roman" w:hAnsi="Times New Roman"/>
          <w:sz w:val="24"/>
          <w:szCs w:val="24"/>
        </w:rPr>
        <w:t xml:space="preserve">describe ancient expressions of </w:t>
      </w:r>
      <w:r w:rsidR="0081132B" w:rsidRPr="005D10B1">
        <w:rPr>
          <w:rFonts w:ascii="Times New Roman" w:hAnsi="Times New Roman"/>
          <w:sz w:val="24"/>
          <w:szCs w:val="24"/>
        </w:rPr>
        <w:t>imperialism.</w:t>
      </w:r>
    </w:p>
    <w:p w14:paraId="5446C8F2" w14:textId="77777777" w:rsidR="005E16EF" w:rsidRPr="005D10B1" w:rsidRDefault="005E16EF" w:rsidP="000533C0">
      <w:pPr>
        <w:pStyle w:val="Heading3"/>
        <w:spacing w:line="480" w:lineRule="auto"/>
        <w:rPr>
          <w:rFonts w:ascii="Times New Roman" w:hAnsi="Times New Roman"/>
          <w:sz w:val="24"/>
          <w:szCs w:val="24"/>
        </w:rPr>
      </w:pPr>
    </w:p>
    <w:p w14:paraId="3A97DA0F" w14:textId="77777777" w:rsidR="005E16EF" w:rsidRPr="005D10B1" w:rsidRDefault="005E16EF" w:rsidP="000533C0">
      <w:pPr>
        <w:pStyle w:val="Heading3"/>
        <w:spacing w:line="480" w:lineRule="auto"/>
        <w:rPr>
          <w:rFonts w:ascii="Times New Roman" w:hAnsi="Times New Roman"/>
          <w:sz w:val="24"/>
          <w:szCs w:val="24"/>
        </w:rPr>
      </w:pPr>
    </w:p>
    <w:p w14:paraId="6E954BBC" w14:textId="77777777" w:rsidR="00210E44" w:rsidRPr="005D10B1" w:rsidRDefault="00210E44" w:rsidP="000533C0">
      <w:pPr>
        <w:pStyle w:val="Heading3"/>
        <w:spacing w:line="480" w:lineRule="auto"/>
        <w:rPr>
          <w:rFonts w:ascii="Times New Roman" w:hAnsi="Times New Roman"/>
          <w:sz w:val="24"/>
          <w:szCs w:val="24"/>
        </w:rPr>
      </w:pPr>
      <w:bookmarkStart w:id="11" w:name="_Toc362514045"/>
      <w:r w:rsidRPr="005D10B1">
        <w:rPr>
          <w:rFonts w:ascii="Times New Roman" w:hAnsi="Times New Roman"/>
          <w:sz w:val="24"/>
          <w:szCs w:val="24"/>
        </w:rPr>
        <w:lastRenderedPageBreak/>
        <w:t>Migration, Movement, and Relocation</w:t>
      </w:r>
      <w:bookmarkEnd w:id="11"/>
    </w:p>
    <w:p w14:paraId="708766C7" w14:textId="77777777" w:rsidR="0081132B" w:rsidRPr="005D10B1" w:rsidRDefault="00210E44" w:rsidP="000533C0">
      <w:pPr>
        <w:spacing w:after="0" w:line="480" w:lineRule="auto"/>
        <w:ind w:firstLine="360"/>
        <w:rPr>
          <w:rFonts w:ascii="Times New Roman" w:hAnsi="Times New Roman"/>
          <w:sz w:val="24"/>
          <w:szCs w:val="24"/>
        </w:rPr>
      </w:pPr>
      <w:r w:rsidRPr="005D10B1">
        <w:rPr>
          <w:rFonts w:ascii="Times New Roman" w:hAnsi="Times New Roman"/>
          <w:sz w:val="24"/>
          <w:szCs w:val="24"/>
        </w:rPr>
        <w:t>Though Tung (2003) differentiates two themes related to mobility, I elect to combine those t</w:t>
      </w:r>
      <w:r w:rsidR="004E5387" w:rsidRPr="005D10B1">
        <w:rPr>
          <w:rFonts w:ascii="Times New Roman" w:hAnsi="Times New Roman"/>
          <w:sz w:val="24"/>
          <w:szCs w:val="24"/>
        </w:rPr>
        <w:t>w</w:t>
      </w:r>
      <w:r w:rsidRPr="005D10B1">
        <w:rPr>
          <w:rFonts w:ascii="Times New Roman" w:hAnsi="Times New Roman"/>
          <w:sz w:val="24"/>
          <w:szCs w:val="24"/>
        </w:rPr>
        <w:t>o foci under a single heading, as scholars have employed similar methodologies to investigate numerous causal mechanisms of population movement.</w:t>
      </w:r>
      <w:r w:rsidR="000533C0" w:rsidRPr="005D10B1">
        <w:rPr>
          <w:rFonts w:ascii="Times New Roman" w:hAnsi="Times New Roman"/>
          <w:sz w:val="24"/>
          <w:szCs w:val="24"/>
        </w:rPr>
        <w:t xml:space="preserve">  </w:t>
      </w:r>
      <w:r w:rsidR="00EA4EC7" w:rsidRPr="005D10B1">
        <w:rPr>
          <w:rFonts w:ascii="Times New Roman" w:hAnsi="Times New Roman"/>
          <w:sz w:val="24"/>
          <w:szCs w:val="24"/>
        </w:rPr>
        <w:t xml:space="preserve">In describing the imperial effects of forced migration, resettlement, and relocation, numerous authors have utilized </w:t>
      </w:r>
      <w:r w:rsidR="00037091" w:rsidRPr="005D10B1">
        <w:rPr>
          <w:rFonts w:ascii="Times New Roman" w:hAnsi="Times New Roman"/>
          <w:sz w:val="24"/>
          <w:szCs w:val="24"/>
        </w:rPr>
        <w:t xml:space="preserve">three </w:t>
      </w:r>
      <w:r w:rsidR="00EA4EC7" w:rsidRPr="005D10B1">
        <w:rPr>
          <w:rFonts w:ascii="Times New Roman" w:hAnsi="Times New Roman"/>
          <w:sz w:val="24"/>
          <w:szCs w:val="24"/>
        </w:rPr>
        <w:t xml:space="preserve">distinct lines of evidence to elucidate the degree to which imperial polities influenced population movement: </w:t>
      </w:r>
      <w:r w:rsidR="005E21D4" w:rsidRPr="005D10B1">
        <w:rPr>
          <w:rFonts w:ascii="Times New Roman" w:hAnsi="Times New Roman"/>
          <w:sz w:val="24"/>
          <w:szCs w:val="24"/>
        </w:rPr>
        <w:t xml:space="preserve">(1) </w:t>
      </w:r>
      <w:r w:rsidR="00EA4EC7" w:rsidRPr="005D10B1">
        <w:rPr>
          <w:rFonts w:ascii="Times New Roman" w:hAnsi="Times New Roman"/>
          <w:sz w:val="24"/>
          <w:szCs w:val="24"/>
        </w:rPr>
        <w:t>strontium isotope analysis</w:t>
      </w:r>
      <w:r w:rsidR="00037091" w:rsidRPr="005D10B1">
        <w:rPr>
          <w:rFonts w:ascii="Times New Roman" w:hAnsi="Times New Roman"/>
          <w:sz w:val="24"/>
          <w:szCs w:val="24"/>
        </w:rPr>
        <w:t xml:space="preserve">, </w:t>
      </w:r>
      <w:r w:rsidR="005E21D4" w:rsidRPr="005D10B1">
        <w:rPr>
          <w:rFonts w:ascii="Times New Roman" w:hAnsi="Times New Roman"/>
          <w:sz w:val="24"/>
          <w:szCs w:val="24"/>
        </w:rPr>
        <w:t xml:space="preserve">(2) </w:t>
      </w:r>
      <w:r w:rsidR="00EA4EC7" w:rsidRPr="005D10B1">
        <w:rPr>
          <w:rFonts w:ascii="Times New Roman" w:hAnsi="Times New Roman"/>
          <w:sz w:val="24"/>
          <w:szCs w:val="24"/>
        </w:rPr>
        <w:t>measures of biological distance</w:t>
      </w:r>
      <w:r w:rsidR="00037091" w:rsidRPr="005D10B1">
        <w:rPr>
          <w:rFonts w:ascii="Times New Roman" w:hAnsi="Times New Roman"/>
          <w:sz w:val="24"/>
          <w:szCs w:val="24"/>
        </w:rPr>
        <w:t>, and (3) ancient DNA (aDNA)</w:t>
      </w:r>
      <w:r w:rsidR="00EA4EC7" w:rsidRPr="005D10B1">
        <w:rPr>
          <w:rFonts w:ascii="Times New Roman" w:hAnsi="Times New Roman"/>
          <w:sz w:val="24"/>
          <w:szCs w:val="24"/>
        </w:rPr>
        <w:t>.  The principles of strontium isotope analysis are discussed below while a more thorough discussio</w:t>
      </w:r>
      <w:r w:rsidR="0051233F" w:rsidRPr="005D10B1">
        <w:rPr>
          <w:rFonts w:ascii="Times New Roman" w:hAnsi="Times New Roman"/>
          <w:sz w:val="24"/>
          <w:szCs w:val="24"/>
        </w:rPr>
        <w:t>n of biological distance analysi</w:t>
      </w:r>
      <w:r w:rsidR="00EA4EC7" w:rsidRPr="005D10B1">
        <w:rPr>
          <w:rFonts w:ascii="Times New Roman" w:hAnsi="Times New Roman"/>
          <w:sz w:val="24"/>
          <w:szCs w:val="24"/>
        </w:rPr>
        <w:t>s is presented in Chapter 4.</w:t>
      </w:r>
      <w:r w:rsidR="00037091" w:rsidRPr="005D10B1">
        <w:rPr>
          <w:rFonts w:ascii="Times New Roman" w:hAnsi="Times New Roman"/>
          <w:sz w:val="24"/>
          <w:szCs w:val="24"/>
        </w:rPr>
        <w:t xml:space="preserve">  Stone (2008) and Cabana et al. (2013) provide an introduction to the literature on </w:t>
      </w:r>
      <w:r w:rsidR="005E16EF" w:rsidRPr="005D10B1">
        <w:rPr>
          <w:rFonts w:ascii="Times New Roman" w:hAnsi="Times New Roman"/>
          <w:sz w:val="24"/>
          <w:szCs w:val="24"/>
        </w:rPr>
        <w:t>molecular anthropology</w:t>
      </w:r>
      <w:r w:rsidR="00037091" w:rsidRPr="005D10B1">
        <w:rPr>
          <w:rFonts w:ascii="Times New Roman" w:hAnsi="Times New Roman"/>
          <w:sz w:val="24"/>
          <w:szCs w:val="24"/>
        </w:rPr>
        <w:t xml:space="preserve"> and Kemp et al. (2009) demonstrate </w:t>
      </w:r>
      <w:r w:rsidR="0056556C" w:rsidRPr="005D10B1">
        <w:rPr>
          <w:rFonts w:ascii="Times New Roman" w:hAnsi="Times New Roman"/>
          <w:sz w:val="24"/>
          <w:szCs w:val="24"/>
        </w:rPr>
        <w:t xml:space="preserve">an application </w:t>
      </w:r>
      <w:r w:rsidR="005E16EF" w:rsidRPr="005D10B1">
        <w:rPr>
          <w:rFonts w:ascii="Times New Roman" w:hAnsi="Times New Roman"/>
          <w:sz w:val="24"/>
          <w:szCs w:val="24"/>
        </w:rPr>
        <w:t xml:space="preserve">of </w:t>
      </w:r>
      <w:r w:rsidR="00687B76" w:rsidRPr="005D10B1">
        <w:rPr>
          <w:rFonts w:ascii="Times New Roman" w:hAnsi="Times New Roman"/>
          <w:sz w:val="24"/>
          <w:szCs w:val="24"/>
        </w:rPr>
        <w:t xml:space="preserve">mitochondrial DNA (mtDNA) </w:t>
      </w:r>
      <w:r w:rsidR="005E16EF" w:rsidRPr="005D10B1">
        <w:rPr>
          <w:rFonts w:ascii="Times New Roman" w:hAnsi="Times New Roman"/>
          <w:sz w:val="24"/>
          <w:szCs w:val="24"/>
        </w:rPr>
        <w:t xml:space="preserve">analysis </w:t>
      </w:r>
      <w:r w:rsidR="00687B76" w:rsidRPr="005D10B1">
        <w:rPr>
          <w:rFonts w:ascii="Times New Roman" w:hAnsi="Times New Roman"/>
          <w:sz w:val="24"/>
          <w:szCs w:val="24"/>
        </w:rPr>
        <w:t xml:space="preserve">on populations controlled by the Ware Empire. </w:t>
      </w:r>
    </w:p>
    <w:p w14:paraId="157EC753" w14:textId="77777777" w:rsidR="004F32CE" w:rsidRPr="005D10B1" w:rsidRDefault="009013C6" w:rsidP="0025300E">
      <w:pPr>
        <w:pStyle w:val="Heading4"/>
        <w:spacing w:line="480" w:lineRule="auto"/>
        <w:rPr>
          <w:rFonts w:ascii="Times New Roman" w:hAnsi="Times New Roman"/>
          <w:i w:val="0"/>
          <w:sz w:val="24"/>
          <w:szCs w:val="24"/>
        </w:rPr>
      </w:pPr>
      <w:r w:rsidRPr="005D10B1">
        <w:rPr>
          <w:rFonts w:ascii="Times New Roman" w:hAnsi="Times New Roman"/>
          <w:i w:val="0"/>
          <w:sz w:val="24"/>
          <w:szCs w:val="24"/>
        </w:rPr>
        <w:t>I</w:t>
      </w:r>
      <w:r w:rsidR="004F32CE" w:rsidRPr="005D10B1">
        <w:rPr>
          <w:rFonts w:ascii="Times New Roman" w:hAnsi="Times New Roman"/>
          <w:i w:val="0"/>
          <w:sz w:val="24"/>
          <w:szCs w:val="24"/>
        </w:rPr>
        <w:t>sotop</w:t>
      </w:r>
      <w:r w:rsidRPr="005D10B1">
        <w:rPr>
          <w:rFonts w:ascii="Times New Roman" w:hAnsi="Times New Roman"/>
          <w:i w:val="0"/>
          <w:sz w:val="24"/>
          <w:szCs w:val="24"/>
        </w:rPr>
        <w:t>ic</w:t>
      </w:r>
      <w:r w:rsidR="004F32CE" w:rsidRPr="005D10B1">
        <w:rPr>
          <w:rFonts w:ascii="Times New Roman" w:hAnsi="Times New Roman"/>
          <w:i w:val="0"/>
          <w:sz w:val="24"/>
          <w:szCs w:val="24"/>
        </w:rPr>
        <w:t xml:space="preserve"> analysis</w:t>
      </w:r>
    </w:p>
    <w:p w14:paraId="3BB16556" w14:textId="77777777" w:rsidR="00195859" w:rsidRPr="005D10B1" w:rsidRDefault="00195859" w:rsidP="0025300E">
      <w:pPr>
        <w:spacing w:after="0" w:line="480" w:lineRule="auto"/>
        <w:ind w:firstLine="720"/>
        <w:rPr>
          <w:rFonts w:ascii="Times New Roman" w:hAnsi="Times New Roman"/>
          <w:sz w:val="24"/>
          <w:szCs w:val="24"/>
        </w:rPr>
      </w:pPr>
      <w:r w:rsidRPr="005D10B1">
        <w:rPr>
          <w:rFonts w:ascii="Times New Roman" w:hAnsi="Times New Roman"/>
          <w:sz w:val="24"/>
          <w:szCs w:val="24"/>
        </w:rPr>
        <w:t xml:space="preserve">Without doubt, the most common </w:t>
      </w:r>
      <w:r w:rsidR="009C33B3" w:rsidRPr="005D10B1">
        <w:rPr>
          <w:rFonts w:ascii="Times New Roman" w:hAnsi="Times New Roman"/>
          <w:sz w:val="24"/>
          <w:szCs w:val="24"/>
        </w:rPr>
        <w:t xml:space="preserve">technique utilized by scholars interested in </w:t>
      </w:r>
      <w:r w:rsidR="001A48A8" w:rsidRPr="005D10B1">
        <w:rPr>
          <w:rFonts w:ascii="Times New Roman" w:hAnsi="Times New Roman"/>
          <w:sz w:val="24"/>
          <w:szCs w:val="24"/>
        </w:rPr>
        <w:t>popula</w:t>
      </w:r>
      <w:r w:rsidRPr="005D10B1">
        <w:rPr>
          <w:rFonts w:ascii="Times New Roman" w:hAnsi="Times New Roman"/>
          <w:sz w:val="24"/>
          <w:szCs w:val="24"/>
        </w:rPr>
        <w:t xml:space="preserve">tion </w:t>
      </w:r>
      <w:r w:rsidR="001A48A8" w:rsidRPr="005D10B1">
        <w:rPr>
          <w:rFonts w:ascii="Times New Roman" w:hAnsi="Times New Roman"/>
          <w:sz w:val="24"/>
          <w:szCs w:val="24"/>
        </w:rPr>
        <w:t xml:space="preserve">movement </w:t>
      </w:r>
      <w:r w:rsidRPr="005D10B1">
        <w:rPr>
          <w:rFonts w:ascii="Times New Roman" w:hAnsi="Times New Roman"/>
          <w:sz w:val="24"/>
          <w:szCs w:val="24"/>
        </w:rPr>
        <w:t>and migration of ancient empires has been the analysis of stable isotopes from human bones and teeth.  Of the numerous isotopes often investigated by anthropologists, strontium has been most widely utilized by those bioarchaeologists interested in tracking ancient migration (Katzenberg 2008; Bethard 201</w:t>
      </w:r>
      <w:r w:rsidR="00847A0E" w:rsidRPr="005D10B1">
        <w:rPr>
          <w:rFonts w:ascii="Times New Roman" w:hAnsi="Times New Roman"/>
          <w:sz w:val="24"/>
          <w:szCs w:val="24"/>
        </w:rPr>
        <w:t>3</w:t>
      </w:r>
      <w:r w:rsidRPr="005D10B1">
        <w:rPr>
          <w:rFonts w:ascii="Times New Roman" w:hAnsi="Times New Roman"/>
          <w:sz w:val="24"/>
          <w:szCs w:val="24"/>
        </w:rPr>
        <w:t xml:space="preserve">). </w:t>
      </w:r>
    </w:p>
    <w:p w14:paraId="1F897833" w14:textId="27E3B81F" w:rsidR="005E16EF" w:rsidRPr="005D10B1" w:rsidRDefault="00195859" w:rsidP="00794C8E">
      <w:pPr>
        <w:spacing w:after="0" w:line="480" w:lineRule="auto"/>
        <w:ind w:firstLine="720"/>
        <w:rPr>
          <w:rFonts w:ascii="Times New Roman" w:hAnsi="Times New Roman"/>
          <w:sz w:val="24"/>
          <w:szCs w:val="24"/>
        </w:rPr>
      </w:pPr>
      <w:r w:rsidRPr="005D10B1">
        <w:rPr>
          <w:rFonts w:ascii="Times New Roman" w:hAnsi="Times New Roman"/>
          <w:sz w:val="24"/>
          <w:szCs w:val="24"/>
        </w:rPr>
        <w:lastRenderedPageBreak/>
        <w:t xml:space="preserve">To briefly summarize, </w:t>
      </w:r>
      <w:r w:rsidR="004F32CE" w:rsidRPr="005D10B1">
        <w:rPr>
          <w:rFonts w:ascii="Times New Roman" w:hAnsi="Times New Roman"/>
          <w:sz w:val="24"/>
          <w:szCs w:val="24"/>
        </w:rPr>
        <w:t>Ericson</w:t>
      </w:r>
      <w:r w:rsidRPr="005D10B1">
        <w:rPr>
          <w:rFonts w:ascii="Times New Roman" w:hAnsi="Times New Roman"/>
          <w:sz w:val="24"/>
          <w:szCs w:val="24"/>
        </w:rPr>
        <w:t xml:space="preserve"> (1985)</w:t>
      </w:r>
      <w:r w:rsidR="004F32CE" w:rsidRPr="005D10B1">
        <w:rPr>
          <w:rFonts w:ascii="Times New Roman" w:hAnsi="Times New Roman"/>
          <w:sz w:val="24"/>
          <w:szCs w:val="24"/>
        </w:rPr>
        <w:t xml:space="preserve"> published the first example of the anthropological use of str</w:t>
      </w:r>
      <w:r w:rsidR="00794C8E" w:rsidRPr="005D10B1">
        <w:rPr>
          <w:rFonts w:ascii="Times New Roman" w:hAnsi="Times New Roman"/>
          <w:sz w:val="24"/>
          <w:szCs w:val="24"/>
        </w:rPr>
        <w:t xml:space="preserve">ontium isotope ratios, or </w:t>
      </w:r>
      <w:r w:rsidR="00794C8E" w:rsidRPr="005D10B1">
        <w:rPr>
          <w:rFonts w:ascii="Times New Roman" w:hAnsi="Times New Roman"/>
          <w:sz w:val="24"/>
          <w:szCs w:val="24"/>
          <w:vertAlign w:val="superscript"/>
        </w:rPr>
        <w:t>87</w:t>
      </w:r>
      <w:r w:rsidR="00794C8E" w:rsidRPr="005D10B1">
        <w:rPr>
          <w:rFonts w:ascii="Times New Roman" w:hAnsi="Times New Roman"/>
          <w:sz w:val="24"/>
          <w:szCs w:val="24"/>
        </w:rPr>
        <w:t>Sr/</w:t>
      </w:r>
      <w:r w:rsidR="00794C8E" w:rsidRPr="005D10B1">
        <w:rPr>
          <w:rFonts w:ascii="Times New Roman" w:hAnsi="Times New Roman"/>
          <w:sz w:val="24"/>
          <w:szCs w:val="24"/>
          <w:vertAlign w:val="superscript"/>
        </w:rPr>
        <w:t>86</w:t>
      </w:r>
      <w:r w:rsidR="00794C8E" w:rsidRPr="005D10B1">
        <w:rPr>
          <w:rFonts w:ascii="Times New Roman" w:hAnsi="Times New Roman"/>
          <w:sz w:val="24"/>
          <w:szCs w:val="24"/>
        </w:rPr>
        <w:t>Sr</w:t>
      </w:r>
      <w:r w:rsidR="00210E44" w:rsidRPr="005D10B1">
        <w:rPr>
          <w:rFonts w:ascii="Times New Roman" w:hAnsi="Times New Roman"/>
          <w:sz w:val="24"/>
          <w:szCs w:val="24"/>
        </w:rPr>
        <w:t xml:space="preserve">.  </w:t>
      </w:r>
      <w:r w:rsidRPr="005D10B1">
        <w:rPr>
          <w:rFonts w:ascii="Times New Roman" w:hAnsi="Times New Roman"/>
          <w:sz w:val="24"/>
          <w:szCs w:val="24"/>
        </w:rPr>
        <w:t xml:space="preserve">In this seminal paper, </w:t>
      </w:r>
      <w:r w:rsidR="004F32CE" w:rsidRPr="005D10B1">
        <w:rPr>
          <w:rFonts w:ascii="Times New Roman" w:hAnsi="Times New Roman"/>
          <w:sz w:val="24"/>
          <w:szCs w:val="24"/>
        </w:rPr>
        <w:t xml:space="preserve">Ericson </w:t>
      </w:r>
      <w:r w:rsidR="00210E44" w:rsidRPr="005D10B1">
        <w:rPr>
          <w:rFonts w:ascii="Times New Roman" w:hAnsi="Times New Roman"/>
          <w:sz w:val="24"/>
          <w:szCs w:val="24"/>
        </w:rPr>
        <w:t xml:space="preserve">(1985) </w:t>
      </w:r>
      <w:r w:rsidR="001A48A8" w:rsidRPr="005D10B1">
        <w:rPr>
          <w:rFonts w:ascii="Times New Roman" w:hAnsi="Times New Roman"/>
          <w:sz w:val="24"/>
          <w:szCs w:val="24"/>
        </w:rPr>
        <w:t>asserted that</w:t>
      </w:r>
      <w:r w:rsidR="004F32CE" w:rsidRPr="005D10B1">
        <w:rPr>
          <w:rFonts w:ascii="Times New Roman" w:hAnsi="Times New Roman"/>
          <w:sz w:val="24"/>
          <w:szCs w:val="24"/>
        </w:rPr>
        <w:t xml:space="preserve"> strontium isotope</w:t>
      </w:r>
      <w:r w:rsidR="001A48A8" w:rsidRPr="005D10B1">
        <w:rPr>
          <w:rFonts w:ascii="Times New Roman" w:hAnsi="Times New Roman"/>
          <w:sz w:val="24"/>
          <w:szCs w:val="24"/>
        </w:rPr>
        <w:t xml:space="preserve"> abundances found in human bone and tooth enamel reflect the </w:t>
      </w:r>
      <w:r w:rsidR="004F32CE" w:rsidRPr="005D10B1">
        <w:rPr>
          <w:rFonts w:ascii="Times New Roman" w:hAnsi="Times New Roman"/>
          <w:sz w:val="24"/>
          <w:szCs w:val="24"/>
        </w:rPr>
        <w:t xml:space="preserve">concentration </w:t>
      </w:r>
      <w:r w:rsidR="001A48A8" w:rsidRPr="005D10B1">
        <w:rPr>
          <w:rFonts w:ascii="Times New Roman" w:hAnsi="Times New Roman"/>
          <w:sz w:val="24"/>
          <w:szCs w:val="24"/>
        </w:rPr>
        <w:t xml:space="preserve">of strontium in geological bedrock.   </w:t>
      </w:r>
      <w:r w:rsidR="004F32CE" w:rsidRPr="005D10B1">
        <w:rPr>
          <w:rFonts w:ascii="Times New Roman" w:hAnsi="Times New Roman"/>
          <w:sz w:val="24"/>
          <w:szCs w:val="24"/>
        </w:rPr>
        <w:t>The concentration or abundance of strontium in geological substrate</w:t>
      </w:r>
      <w:r w:rsidR="004E5387" w:rsidRPr="005D10B1">
        <w:rPr>
          <w:rFonts w:ascii="Times New Roman" w:hAnsi="Times New Roman"/>
          <w:sz w:val="24"/>
          <w:szCs w:val="24"/>
        </w:rPr>
        <w:t>s</w:t>
      </w:r>
      <w:r w:rsidR="004F32CE" w:rsidRPr="005D10B1">
        <w:rPr>
          <w:rFonts w:ascii="Times New Roman" w:hAnsi="Times New Roman"/>
          <w:sz w:val="24"/>
          <w:szCs w:val="24"/>
        </w:rPr>
        <w:t xml:space="preserve"> is variable and depends </w:t>
      </w:r>
      <w:r w:rsidR="001A48A8" w:rsidRPr="005D10B1">
        <w:rPr>
          <w:rFonts w:ascii="Times New Roman" w:hAnsi="Times New Roman"/>
          <w:sz w:val="24"/>
          <w:szCs w:val="24"/>
        </w:rPr>
        <w:t>on the type of bedrock present.</w:t>
      </w:r>
      <w:r w:rsidR="004F32CE" w:rsidRPr="005D10B1">
        <w:rPr>
          <w:rFonts w:ascii="Times New Roman" w:hAnsi="Times New Roman"/>
          <w:sz w:val="24"/>
          <w:szCs w:val="24"/>
        </w:rPr>
        <w:t xml:space="preserve"> Numerous authors (see Bentley 2006 for a review) have discussed the way in which strontium is transferred throughout an ecosystem.  In essence, the geological composition of bedrock subsequently influences the concentrations of strontium in groundwater and soil, which are taken up or absorbed by local flora and fauna.  In other words, local flora and fauna mimic the underlying strontium concentration contained in local bedrock</w:t>
      </w:r>
      <w:r w:rsidR="001A48A8" w:rsidRPr="005D10B1">
        <w:rPr>
          <w:rFonts w:ascii="Times New Roman" w:hAnsi="Times New Roman"/>
          <w:sz w:val="24"/>
          <w:szCs w:val="24"/>
        </w:rPr>
        <w:t xml:space="preserve"> </w:t>
      </w:r>
      <w:r w:rsidR="00675CCE" w:rsidRPr="005D10B1">
        <w:rPr>
          <w:rFonts w:ascii="Times New Roman" w:hAnsi="Times New Roman"/>
          <w:sz w:val="24"/>
          <w:szCs w:val="24"/>
        </w:rPr>
        <w:t>(Bentley 2006; Andrushko et al.</w:t>
      </w:r>
      <w:r w:rsidR="001A48A8" w:rsidRPr="005D10B1">
        <w:rPr>
          <w:rFonts w:ascii="Times New Roman" w:hAnsi="Times New Roman"/>
          <w:sz w:val="24"/>
          <w:szCs w:val="24"/>
        </w:rPr>
        <w:t xml:space="preserve"> 2009)</w:t>
      </w:r>
      <w:r w:rsidR="0051233F" w:rsidRPr="005D10B1">
        <w:rPr>
          <w:rFonts w:ascii="Times New Roman" w:hAnsi="Times New Roman"/>
          <w:sz w:val="24"/>
          <w:szCs w:val="24"/>
        </w:rPr>
        <w:t xml:space="preserve">. </w:t>
      </w:r>
    </w:p>
    <w:p w14:paraId="77D4FBD7" w14:textId="30A67BCA" w:rsidR="00C76E81" w:rsidRPr="005D10B1" w:rsidRDefault="004F32CE" w:rsidP="00794C8E">
      <w:pPr>
        <w:spacing w:after="0" w:line="480" w:lineRule="auto"/>
        <w:ind w:firstLine="720"/>
        <w:rPr>
          <w:rFonts w:ascii="Times New Roman" w:hAnsi="Times New Roman"/>
          <w:sz w:val="24"/>
          <w:szCs w:val="24"/>
        </w:rPr>
      </w:pPr>
      <w:r w:rsidRPr="005D10B1">
        <w:rPr>
          <w:rFonts w:ascii="Times New Roman" w:hAnsi="Times New Roman"/>
          <w:sz w:val="24"/>
          <w:szCs w:val="24"/>
        </w:rPr>
        <w:t xml:space="preserve">Strontium becomes incorporated into the body’s skeletal </w:t>
      </w:r>
      <w:r w:rsidR="001A48A8" w:rsidRPr="005D10B1">
        <w:rPr>
          <w:rFonts w:ascii="Times New Roman" w:hAnsi="Times New Roman"/>
          <w:sz w:val="24"/>
          <w:szCs w:val="24"/>
        </w:rPr>
        <w:t>and dental tissues through the consumption</w:t>
      </w:r>
      <w:r w:rsidRPr="005D10B1">
        <w:rPr>
          <w:rFonts w:ascii="Times New Roman" w:hAnsi="Times New Roman"/>
          <w:sz w:val="24"/>
          <w:szCs w:val="24"/>
        </w:rPr>
        <w:t xml:space="preserve"> of water, plants, and animals</w:t>
      </w:r>
      <w:r w:rsidR="001A48A8" w:rsidRPr="005D10B1">
        <w:rPr>
          <w:rFonts w:ascii="Times New Roman" w:hAnsi="Times New Roman"/>
          <w:sz w:val="24"/>
          <w:szCs w:val="24"/>
        </w:rPr>
        <w:t xml:space="preserve"> because it</w:t>
      </w:r>
      <w:r w:rsidRPr="005D10B1">
        <w:rPr>
          <w:rFonts w:ascii="Times New Roman" w:hAnsi="Times New Roman"/>
          <w:sz w:val="24"/>
          <w:szCs w:val="24"/>
        </w:rPr>
        <w:t xml:space="preserve"> substitutes for calcium in the hydroxyapatite in bones and teeth</w:t>
      </w:r>
      <w:r w:rsidR="00675CCE" w:rsidRPr="005D10B1">
        <w:rPr>
          <w:rFonts w:ascii="Times New Roman" w:hAnsi="Times New Roman"/>
          <w:sz w:val="24"/>
          <w:szCs w:val="24"/>
        </w:rPr>
        <w:t xml:space="preserve"> (Ericson 1985; Sealy et al. </w:t>
      </w:r>
      <w:r w:rsidR="001A48A8" w:rsidRPr="005D10B1">
        <w:rPr>
          <w:rFonts w:ascii="Times New Roman" w:hAnsi="Times New Roman"/>
          <w:sz w:val="24"/>
          <w:szCs w:val="24"/>
        </w:rPr>
        <w:t>1991; Knudson et al. 2004; Knudson et al. 2005; Andrushko et al. 2009</w:t>
      </w:r>
      <w:r w:rsidR="002064D7" w:rsidRPr="005D10B1">
        <w:rPr>
          <w:rFonts w:ascii="Times New Roman" w:hAnsi="Times New Roman"/>
          <w:sz w:val="24"/>
          <w:szCs w:val="24"/>
        </w:rPr>
        <w:t>; Turner et al. 2009;</w:t>
      </w:r>
      <w:r w:rsidR="00675CCE" w:rsidRPr="005D10B1">
        <w:rPr>
          <w:rFonts w:ascii="Times New Roman" w:hAnsi="Times New Roman"/>
          <w:sz w:val="24"/>
          <w:szCs w:val="24"/>
        </w:rPr>
        <w:t xml:space="preserve"> Turner et al.</w:t>
      </w:r>
      <w:r w:rsidR="001E4501" w:rsidRPr="005D10B1">
        <w:rPr>
          <w:rFonts w:ascii="Times New Roman" w:hAnsi="Times New Roman"/>
          <w:sz w:val="24"/>
          <w:szCs w:val="24"/>
        </w:rPr>
        <w:t xml:space="preserve"> 2010</w:t>
      </w:r>
      <w:r w:rsidR="00675CCE" w:rsidRPr="005D10B1">
        <w:rPr>
          <w:rFonts w:ascii="Times New Roman" w:hAnsi="Times New Roman"/>
          <w:sz w:val="24"/>
          <w:szCs w:val="24"/>
        </w:rPr>
        <w:t xml:space="preserve"> Andrushko et al.</w:t>
      </w:r>
      <w:r w:rsidR="002064D7" w:rsidRPr="005D10B1">
        <w:rPr>
          <w:rFonts w:ascii="Times New Roman" w:hAnsi="Times New Roman"/>
          <w:sz w:val="24"/>
          <w:szCs w:val="24"/>
        </w:rPr>
        <w:t xml:space="preserve"> 2011; Turner and Armelagos 2012</w:t>
      </w:r>
      <w:r w:rsidR="001A48A8" w:rsidRPr="005D10B1">
        <w:rPr>
          <w:rFonts w:ascii="Times New Roman" w:hAnsi="Times New Roman"/>
          <w:sz w:val="24"/>
          <w:szCs w:val="24"/>
        </w:rPr>
        <w:t>)</w:t>
      </w:r>
      <w:r w:rsidRPr="005D10B1">
        <w:rPr>
          <w:rFonts w:ascii="Times New Roman" w:hAnsi="Times New Roman"/>
          <w:sz w:val="24"/>
          <w:szCs w:val="24"/>
        </w:rPr>
        <w:t>.  Unlike other isotopes, such as</w:t>
      </w:r>
      <w:r w:rsidR="00794C8E" w:rsidRPr="005D10B1">
        <w:rPr>
          <w:rFonts w:ascii="Times New Roman" w:hAnsi="Times New Roman"/>
          <w:sz w:val="24"/>
          <w:szCs w:val="24"/>
        </w:rPr>
        <w:t xml:space="preserve"> nitrogen</w:t>
      </w:r>
      <w:r w:rsidRPr="005D10B1">
        <w:rPr>
          <w:rFonts w:ascii="Times New Roman" w:hAnsi="Times New Roman"/>
          <w:sz w:val="24"/>
          <w:szCs w:val="24"/>
        </w:rPr>
        <w:t>, no change or fractionation occurs as the isotopes move from water, plants, and an</w:t>
      </w:r>
      <w:r w:rsidR="00F71DBC" w:rsidRPr="005D10B1">
        <w:rPr>
          <w:rFonts w:ascii="Times New Roman" w:hAnsi="Times New Roman"/>
          <w:sz w:val="24"/>
          <w:szCs w:val="24"/>
        </w:rPr>
        <w:t>imals to humans. S</w:t>
      </w:r>
      <w:r w:rsidRPr="005D10B1">
        <w:rPr>
          <w:rFonts w:ascii="Times New Roman" w:hAnsi="Times New Roman"/>
          <w:sz w:val="24"/>
          <w:szCs w:val="24"/>
        </w:rPr>
        <w:t xml:space="preserve">keletal and dental tissues mirror </w:t>
      </w:r>
      <w:r w:rsidR="00794C8E" w:rsidRPr="005D10B1">
        <w:rPr>
          <w:rFonts w:ascii="Times New Roman" w:hAnsi="Times New Roman"/>
          <w:sz w:val="24"/>
          <w:szCs w:val="24"/>
        </w:rPr>
        <w:t>concentrations of strontium in the geological bedrock of the</w:t>
      </w:r>
      <w:r w:rsidRPr="005D10B1">
        <w:rPr>
          <w:rFonts w:ascii="Times New Roman" w:hAnsi="Times New Roman"/>
          <w:sz w:val="24"/>
          <w:szCs w:val="24"/>
        </w:rPr>
        <w:t xml:space="preserve"> area </w:t>
      </w:r>
      <w:r w:rsidR="00794C8E" w:rsidRPr="005D10B1">
        <w:rPr>
          <w:rFonts w:ascii="Times New Roman" w:hAnsi="Times New Roman"/>
          <w:sz w:val="24"/>
          <w:szCs w:val="24"/>
        </w:rPr>
        <w:lastRenderedPageBreak/>
        <w:t xml:space="preserve">where an individual lived </w:t>
      </w:r>
      <w:r w:rsidRPr="005D10B1">
        <w:rPr>
          <w:rFonts w:ascii="Times New Roman" w:hAnsi="Times New Roman"/>
          <w:sz w:val="24"/>
          <w:szCs w:val="24"/>
        </w:rPr>
        <w:t>w</w:t>
      </w:r>
      <w:r w:rsidR="002064D7" w:rsidRPr="005D10B1">
        <w:rPr>
          <w:rFonts w:ascii="Times New Roman" w:hAnsi="Times New Roman"/>
          <w:sz w:val="24"/>
          <w:szCs w:val="24"/>
        </w:rPr>
        <w:t xml:space="preserve">hile their teeth were </w:t>
      </w:r>
      <w:r w:rsidR="00794C8E" w:rsidRPr="005D10B1">
        <w:rPr>
          <w:rFonts w:ascii="Times New Roman" w:hAnsi="Times New Roman"/>
          <w:sz w:val="24"/>
          <w:szCs w:val="24"/>
        </w:rPr>
        <w:t>mineralizing</w:t>
      </w:r>
      <w:r w:rsidRPr="005D10B1">
        <w:rPr>
          <w:rFonts w:ascii="Times New Roman" w:hAnsi="Times New Roman"/>
          <w:sz w:val="24"/>
          <w:szCs w:val="24"/>
        </w:rPr>
        <w:t xml:space="preserve">, predominately during the first </w:t>
      </w:r>
      <w:r w:rsidR="00F71DBC" w:rsidRPr="005D10B1">
        <w:rPr>
          <w:rFonts w:ascii="Times New Roman" w:hAnsi="Times New Roman"/>
          <w:sz w:val="24"/>
          <w:szCs w:val="24"/>
        </w:rPr>
        <w:t xml:space="preserve">12 years of life.  </w:t>
      </w:r>
    </w:p>
    <w:p w14:paraId="40CE539A" w14:textId="36082894" w:rsidR="00F666F9" w:rsidRPr="005D10B1" w:rsidRDefault="00C76E81" w:rsidP="00A03F68">
      <w:pPr>
        <w:spacing w:after="0" w:line="480" w:lineRule="auto"/>
        <w:ind w:firstLine="720"/>
        <w:rPr>
          <w:rFonts w:ascii="Times New Roman" w:hAnsi="Times New Roman"/>
          <w:sz w:val="24"/>
          <w:szCs w:val="24"/>
        </w:rPr>
      </w:pPr>
      <w:r w:rsidRPr="005D10B1">
        <w:rPr>
          <w:rFonts w:ascii="Times New Roman" w:hAnsi="Times New Roman"/>
          <w:sz w:val="24"/>
          <w:szCs w:val="24"/>
        </w:rPr>
        <w:t xml:space="preserve">Due to the use of strontium isotopes as a proxy for birthplace, </w:t>
      </w:r>
      <w:r w:rsidR="00C5669B" w:rsidRPr="005D10B1">
        <w:rPr>
          <w:rFonts w:ascii="Times New Roman" w:hAnsi="Times New Roman"/>
          <w:sz w:val="24"/>
          <w:szCs w:val="24"/>
        </w:rPr>
        <w:t xml:space="preserve">researchers typically compare an individual skeleton’s strontium ratio to the strontium signature of the </w:t>
      </w:r>
      <w:r w:rsidR="004B779F" w:rsidRPr="005D10B1">
        <w:rPr>
          <w:rFonts w:ascii="Times New Roman" w:hAnsi="Times New Roman"/>
          <w:sz w:val="24"/>
          <w:szCs w:val="24"/>
        </w:rPr>
        <w:t>locale</w:t>
      </w:r>
      <w:r w:rsidR="00C5669B" w:rsidRPr="005D10B1">
        <w:rPr>
          <w:rFonts w:ascii="Times New Roman" w:hAnsi="Times New Roman"/>
          <w:sz w:val="24"/>
          <w:szCs w:val="24"/>
        </w:rPr>
        <w:t xml:space="preserve"> from where the</w:t>
      </w:r>
      <w:r w:rsidRPr="005D10B1">
        <w:rPr>
          <w:rFonts w:ascii="Times New Roman" w:hAnsi="Times New Roman"/>
          <w:sz w:val="24"/>
          <w:szCs w:val="24"/>
        </w:rPr>
        <w:t xml:space="preserve"> skeleton was </w:t>
      </w:r>
      <w:r w:rsidR="00C5669B" w:rsidRPr="005D10B1">
        <w:rPr>
          <w:rFonts w:ascii="Times New Roman" w:hAnsi="Times New Roman"/>
          <w:sz w:val="24"/>
          <w:szCs w:val="24"/>
        </w:rPr>
        <w:t>excavated</w:t>
      </w:r>
      <w:r w:rsidRPr="005D10B1">
        <w:rPr>
          <w:rFonts w:ascii="Times New Roman" w:hAnsi="Times New Roman"/>
          <w:sz w:val="24"/>
          <w:szCs w:val="24"/>
        </w:rPr>
        <w:t xml:space="preserve">. Differences between </w:t>
      </w:r>
      <w:r w:rsidR="00C5669B" w:rsidRPr="005D10B1">
        <w:rPr>
          <w:rFonts w:ascii="Times New Roman" w:hAnsi="Times New Roman"/>
          <w:sz w:val="24"/>
          <w:szCs w:val="24"/>
        </w:rPr>
        <w:t>these two signatures are</w:t>
      </w:r>
      <w:r w:rsidR="004F32CE" w:rsidRPr="005D10B1">
        <w:rPr>
          <w:rFonts w:ascii="Times New Roman" w:hAnsi="Times New Roman"/>
          <w:sz w:val="24"/>
          <w:szCs w:val="24"/>
        </w:rPr>
        <w:t xml:space="preserve"> used to detect residential mobility or migration in the archaeological record, as those individuals who </w:t>
      </w:r>
      <w:r w:rsidR="00C5669B" w:rsidRPr="005D10B1">
        <w:rPr>
          <w:rFonts w:ascii="Times New Roman" w:hAnsi="Times New Roman"/>
          <w:sz w:val="24"/>
          <w:szCs w:val="24"/>
        </w:rPr>
        <w:t>are migrants oftentimes present strontium</w:t>
      </w:r>
      <w:r w:rsidR="004F32CE" w:rsidRPr="005D10B1">
        <w:rPr>
          <w:rFonts w:ascii="Times New Roman" w:hAnsi="Times New Roman"/>
          <w:sz w:val="24"/>
          <w:szCs w:val="24"/>
        </w:rPr>
        <w:t xml:space="preserve"> ratios that are outside of the expected local level. Local “baseline” levels </w:t>
      </w:r>
      <w:r w:rsidR="00C5669B" w:rsidRPr="005D10B1">
        <w:rPr>
          <w:rFonts w:ascii="Times New Roman" w:hAnsi="Times New Roman"/>
          <w:sz w:val="24"/>
          <w:szCs w:val="24"/>
        </w:rPr>
        <w:t xml:space="preserve">are traditionally </w:t>
      </w:r>
      <w:r w:rsidR="004F32CE" w:rsidRPr="005D10B1">
        <w:rPr>
          <w:rFonts w:ascii="Times New Roman" w:hAnsi="Times New Roman"/>
          <w:sz w:val="24"/>
          <w:szCs w:val="24"/>
        </w:rPr>
        <w:t xml:space="preserve">calculated by </w:t>
      </w:r>
      <w:r w:rsidR="00C5669B" w:rsidRPr="005D10B1">
        <w:rPr>
          <w:rFonts w:ascii="Times New Roman" w:hAnsi="Times New Roman"/>
          <w:sz w:val="24"/>
          <w:szCs w:val="24"/>
        </w:rPr>
        <w:t xml:space="preserve">comparing values reported in the geological literature with </w:t>
      </w:r>
      <w:r w:rsidR="004F32CE" w:rsidRPr="005D10B1">
        <w:rPr>
          <w:rFonts w:ascii="Times New Roman" w:hAnsi="Times New Roman"/>
          <w:sz w:val="24"/>
          <w:szCs w:val="24"/>
        </w:rPr>
        <w:t xml:space="preserve">data </w:t>
      </w:r>
      <w:r w:rsidR="00C5669B" w:rsidRPr="005D10B1">
        <w:rPr>
          <w:rFonts w:ascii="Times New Roman" w:hAnsi="Times New Roman"/>
          <w:sz w:val="24"/>
          <w:szCs w:val="24"/>
        </w:rPr>
        <w:t>generated</w:t>
      </w:r>
      <w:r w:rsidR="004F32CE" w:rsidRPr="005D10B1">
        <w:rPr>
          <w:rFonts w:ascii="Times New Roman" w:hAnsi="Times New Roman"/>
          <w:sz w:val="24"/>
          <w:szCs w:val="24"/>
        </w:rPr>
        <w:t xml:space="preserve"> by</w:t>
      </w:r>
      <w:r w:rsidR="00C5669B" w:rsidRPr="005D10B1">
        <w:rPr>
          <w:rFonts w:ascii="Times New Roman" w:hAnsi="Times New Roman"/>
          <w:sz w:val="24"/>
          <w:szCs w:val="24"/>
        </w:rPr>
        <w:t xml:space="preserve"> analyzing archaeological </w:t>
      </w:r>
      <w:r w:rsidR="004F32CE" w:rsidRPr="005D10B1">
        <w:rPr>
          <w:rFonts w:ascii="Times New Roman" w:hAnsi="Times New Roman"/>
          <w:sz w:val="24"/>
          <w:szCs w:val="24"/>
        </w:rPr>
        <w:t>fauna, or by taking modern examples from wherever the local area might be</w:t>
      </w:r>
      <w:r w:rsidR="00675CCE" w:rsidRPr="005D10B1">
        <w:rPr>
          <w:rFonts w:ascii="Times New Roman" w:hAnsi="Times New Roman"/>
          <w:sz w:val="24"/>
          <w:szCs w:val="24"/>
        </w:rPr>
        <w:t xml:space="preserve"> (Knudson et al. 2004; Knudson et al.</w:t>
      </w:r>
      <w:r w:rsidR="00C5669B" w:rsidRPr="005D10B1">
        <w:rPr>
          <w:rFonts w:ascii="Times New Roman" w:hAnsi="Times New Roman"/>
          <w:sz w:val="24"/>
          <w:szCs w:val="24"/>
        </w:rPr>
        <w:t xml:space="preserve"> 2005; Andru</w:t>
      </w:r>
      <w:r w:rsidR="00675CCE" w:rsidRPr="005D10B1">
        <w:rPr>
          <w:rFonts w:ascii="Times New Roman" w:hAnsi="Times New Roman"/>
          <w:sz w:val="24"/>
          <w:szCs w:val="24"/>
        </w:rPr>
        <w:t>shko et al. 2009; Turner et al. 2009; Andrushko et al.</w:t>
      </w:r>
      <w:r w:rsidR="00C5669B" w:rsidRPr="005D10B1">
        <w:rPr>
          <w:rFonts w:ascii="Times New Roman" w:hAnsi="Times New Roman"/>
          <w:sz w:val="24"/>
          <w:szCs w:val="24"/>
        </w:rPr>
        <w:t xml:space="preserve"> 2011; Turner and Armelagos 2012)</w:t>
      </w:r>
      <w:r w:rsidR="004F32CE" w:rsidRPr="005D10B1">
        <w:rPr>
          <w:rFonts w:ascii="Times New Roman" w:hAnsi="Times New Roman"/>
          <w:sz w:val="24"/>
          <w:szCs w:val="24"/>
        </w:rPr>
        <w:t xml:space="preserve">. </w:t>
      </w:r>
      <w:r w:rsidR="00170A18" w:rsidRPr="005D10B1">
        <w:rPr>
          <w:rFonts w:ascii="Times New Roman" w:hAnsi="Times New Roman"/>
          <w:sz w:val="24"/>
          <w:szCs w:val="24"/>
        </w:rPr>
        <w:t xml:space="preserve"> The heuristic adapted from Turner and colleagues (2009:319) (Figure 1) presents a visual representation of the way in which population structure is interpreted strontium isotope ratios. </w:t>
      </w:r>
      <w:r w:rsidR="00F666F9" w:rsidRPr="005D10B1">
        <w:rPr>
          <w:rFonts w:ascii="Times New Roman" w:hAnsi="Times New Roman"/>
          <w:sz w:val="24"/>
          <w:szCs w:val="24"/>
        </w:rPr>
        <w:t xml:space="preserve">In this model, three scenarios are presented which explain potential archaeological populations: 1) an entirely local group, 2) distinct outside populations from the local group, and 3) a heterogeneous population representing both locals and outsiders. </w:t>
      </w:r>
    </w:p>
    <w:p w14:paraId="466A1562" w14:textId="77777777" w:rsidR="00D145CA" w:rsidRPr="005D10B1" w:rsidRDefault="00D145CA" w:rsidP="00C5669B">
      <w:pPr>
        <w:spacing w:after="0" w:line="480" w:lineRule="auto"/>
        <w:ind w:firstLine="720"/>
        <w:rPr>
          <w:rFonts w:ascii="Times New Roman" w:hAnsi="Times New Roman"/>
          <w:sz w:val="24"/>
          <w:szCs w:val="24"/>
        </w:rPr>
      </w:pPr>
      <w:r w:rsidRPr="005D10B1">
        <w:rPr>
          <w:rFonts w:ascii="Times New Roman" w:hAnsi="Times New Roman"/>
          <w:sz w:val="24"/>
          <w:szCs w:val="24"/>
        </w:rPr>
        <w:br w:type="page"/>
      </w:r>
    </w:p>
    <w:p w14:paraId="6EC333A7" w14:textId="77777777" w:rsidR="00DB0315" w:rsidRPr="005D10B1" w:rsidRDefault="00DB0315" w:rsidP="00C5669B">
      <w:pPr>
        <w:spacing w:after="0" w:line="480" w:lineRule="auto"/>
        <w:ind w:firstLine="720"/>
        <w:rPr>
          <w:rFonts w:ascii="Times New Roman" w:hAnsi="Times New Roman"/>
          <w:sz w:val="24"/>
          <w:szCs w:val="24"/>
        </w:rPr>
        <w:sectPr w:rsidR="00DB0315" w:rsidRPr="005D10B1" w:rsidSect="00487425">
          <w:pgSz w:w="12240" w:h="15840"/>
          <w:pgMar w:top="2160" w:right="2160" w:bottom="2160" w:left="2160" w:header="720" w:footer="720" w:gutter="0"/>
          <w:pgNumType w:start="1"/>
          <w:cols w:space="720"/>
          <w:docGrid w:linePitch="360"/>
        </w:sectPr>
      </w:pPr>
    </w:p>
    <w:p w14:paraId="51A192D1" w14:textId="77777777" w:rsidR="00E36D28" w:rsidRPr="005D10B1" w:rsidRDefault="00E36D28" w:rsidP="00C5669B">
      <w:pPr>
        <w:spacing w:after="0" w:line="480" w:lineRule="auto"/>
        <w:ind w:firstLine="720"/>
        <w:rPr>
          <w:rFonts w:ascii="Times New Roman" w:hAnsi="Times New Roman"/>
          <w:sz w:val="24"/>
          <w:szCs w:val="24"/>
        </w:rPr>
      </w:pPr>
    </w:p>
    <w:p w14:paraId="3E8A2D39" w14:textId="77777777" w:rsidR="00E36D28" w:rsidRPr="005D10B1" w:rsidRDefault="00E36D28" w:rsidP="00C5669B">
      <w:pPr>
        <w:spacing w:after="0" w:line="480" w:lineRule="auto"/>
        <w:ind w:firstLine="720"/>
        <w:rPr>
          <w:rFonts w:ascii="Times New Roman" w:hAnsi="Times New Roman"/>
          <w:sz w:val="24"/>
          <w:szCs w:val="24"/>
        </w:rPr>
      </w:pPr>
    </w:p>
    <w:p w14:paraId="55F5C09E" w14:textId="77777777" w:rsidR="00E36D28" w:rsidRPr="005D10B1" w:rsidRDefault="00E36D28" w:rsidP="00C5669B">
      <w:pPr>
        <w:spacing w:after="0" w:line="480" w:lineRule="auto"/>
        <w:ind w:firstLine="720"/>
        <w:rPr>
          <w:rFonts w:ascii="Times New Roman" w:hAnsi="Times New Roman"/>
          <w:sz w:val="24"/>
          <w:szCs w:val="24"/>
        </w:rPr>
      </w:pPr>
    </w:p>
    <w:p w14:paraId="4FEB503A" w14:textId="77777777" w:rsidR="00706B69" w:rsidRPr="005D10B1" w:rsidRDefault="007B0E5B" w:rsidP="00706B69">
      <w:pPr>
        <w:keepNext/>
        <w:spacing w:after="0" w:line="480" w:lineRule="auto"/>
        <w:ind w:firstLine="720"/>
        <w:rPr>
          <w:rFonts w:ascii="Times New Roman" w:hAnsi="Times New Roman"/>
          <w:sz w:val="24"/>
          <w:szCs w:val="24"/>
        </w:rPr>
      </w:pPr>
      <w:r w:rsidRPr="005D10B1">
        <w:rPr>
          <w:rFonts w:ascii="Times New Roman" w:hAnsi="Times New Roman"/>
          <w:noProof/>
          <w:sz w:val="24"/>
          <w:szCs w:val="24"/>
          <w:lang w:eastAsia="en-US"/>
        </w:rPr>
        <w:drawing>
          <wp:inline distT="0" distB="0" distL="0" distR="0" wp14:anchorId="3A4DF70D" wp14:editId="5C0B93B3">
            <wp:extent cx="9188450" cy="2070100"/>
            <wp:effectExtent l="0" t="0" r="0" b="6350"/>
            <wp:docPr id="1"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188450" cy="2070100"/>
                    </a:xfrm>
                    <a:prstGeom prst="rect">
                      <a:avLst/>
                    </a:prstGeom>
                    <a:noFill/>
                    <a:ln>
                      <a:noFill/>
                    </a:ln>
                  </pic:spPr>
                </pic:pic>
              </a:graphicData>
            </a:graphic>
          </wp:inline>
        </w:drawing>
      </w:r>
    </w:p>
    <w:p w14:paraId="1171B151" w14:textId="77777777" w:rsidR="00706B69" w:rsidRPr="005D10B1" w:rsidRDefault="0037557F" w:rsidP="00706B69">
      <w:pPr>
        <w:pStyle w:val="Caption"/>
        <w:rPr>
          <w:szCs w:val="24"/>
        </w:rPr>
      </w:pPr>
      <w:r w:rsidRPr="005D10B1">
        <w:rPr>
          <w:szCs w:val="24"/>
        </w:rPr>
        <w:t xml:space="preserve">                                            </w:t>
      </w:r>
      <w:bookmarkStart w:id="12" w:name="_Toc361950328"/>
      <w:proofErr w:type="gramStart"/>
      <w:r w:rsidR="00706B69" w:rsidRPr="005D10B1">
        <w:rPr>
          <w:szCs w:val="24"/>
        </w:rPr>
        <w:t xml:space="preserve">Figure </w:t>
      </w:r>
      <w:r w:rsidR="004A6775" w:rsidRPr="005D10B1">
        <w:rPr>
          <w:szCs w:val="24"/>
        </w:rPr>
        <w:fldChar w:fldCharType="begin"/>
      </w:r>
      <w:r w:rsidR="004A6775" w:rsidRPr="005D10B1">
        <w:rPr>
          <w:szCs w:val="24"/>
        </w:rPr>
        <w:instrText xml:space="preserve"> SEQ Figure \* ARABIC </w:instrText>
      </w:r>
      <w:r w:rsidR="004A6775" w:rsidRPr="005D10B1">
        <w:rPr>
          <w:szCs w:val="24"/>
        </w:rPr>
        <w:fldChar w:fldCharType="separate"/>
      </w:r>
      <w:r w:rsidR="00F059DA">
        <w:rPr>
          <w:noProof/>
          <w:szCs w:val="24"/>
        </w:rPr>
        <w:t>1</w:t>
      </w:r>
      <w:r w:rsidR="004A6775" w:rsidRPr="005D10B1">
        <w:rPr>
          <w:noProof/>
          <w:szCs w:val="24"/>
        </w:rPr>
        <w:fldChar w:fldCharType="end"/>
      </w:r>
      <w:r w:rsidR="003F0A45" w:rsidRPr="005D10B1">
        <w:rPr>
          <w:noProof/>
          <w:szCs w:val="24"/>
        </w:rPr>
        <w:t>.</w:t>
      </w:r>
      <w:proofErr w:type="gramEnd"/>
      <w:r w:rsidR="000F45FC" w:rsidRPr="005D10B1">
        <w:rPr>
          <w:noProof/>
          <w:szCs w:val="24"/>
        </w:rPr>
        <w:t xml:space="preserve"> </w:t>
      </w:r>
      <w:r w:rsidRPr="005D10B1">
        <w:rPr>
          <w:szCs w:val="24"/>
        </w:rPr>
        <w:t>Model of strontium isotope ratios</w:t>
      </w:r>
      <w:r w:rsidR="00484403" w:rsidRPr="005D10B1">
        <w:rPr>
          <w:rStyle w:val="FootnoteReference"/>
          <w:szCs w:val="24"/>
        </w:rPr>
        <w:footnoteReference w:id="4"/>
      </w:r>
      <w:bookmarkEnd w:id="12"/>
    </w:p>
    <w:p w14:paraId="51AC27A6" w14:textId="77777777" w:rsidR="00E36D28" w:rsidRPr="005D10B1" w:rsidRDefault="00706B69" w:rsidP="00706B69">
      <w:pPr>
        <w:pStyle w:val="Caption"/>
        <w:rPr>
          <w:szCs w:val="24"/>
        </w:rPr>
        <w:sectPr w:rsidR="00E36D28" w:rsidRPr="005D10B1" w:rsidSect="00F8311B">
          <w:pgSz w:w="15840" w:h="12240" w:orient="landscape"/>
          <w:pgMar w:top="720" w:right="720" w:bottom="720" w:left="720" w:header="720" w:footer="720" w:gutter="0"/>
          <w:cols w:space="720"/>
          <w:titlePg/>
          <w:docGrid w:linePitch="360"/>
        </w:sectPr>
      </w:pPr>
      <w:r w:rsidRPr="005D10B1">
        <w:rPr>
          <w:szCs w:val="24"/>
        </w:rPr>
        <w:t xml:space="preserve">                                                                   </w:t>
      </w:r>
    </w:p>
    <w:p w14:paraId="5479E01F" w14:textId="5AE8F5A8" w:rsidR="00C5669B" w:rsidRPr="005D10B1" w:rsidRDefault="004F32CE" w:rsidP="00C5669B">
      <w:pPr>
        <w:spacing w:after="0" w:line="480" w:lineRule="auto"/>
        <w:ind w:firstLine="720"/>
        <w:rPr>
          <w:rFonts w:ascii="Times New Roman" w:hAnsi="Times New Roman"/>
          <w:sz w:val="24"/>
          <w:szCs w:val="24"/>
        </w:rPr>
      </w:pPr>
      <w:r w:rsidRPr="005D10B1">
        <w:rPr>
          <w:rFonts w:ascii="Times New Roman" w:hAnsi="Times New Roman"/>
          <w:sz w:val="24"/>
          <w:szCs w:val="24"/>
        </w:rPr>
        <w:lastRenderedPageBreak/>
        <w:t xml:space="preserve">In the corpus </w:t>
      </w:r>
      <w:r w:rsidR="00C5669B" w:rsidRPr="005D10B1">
        <w:rPr>
          <w:rFonts w:ascii="Times New Roman" w:hAnsi="Times New Roman"/>
          <w:sz w:val="24"/>
          <w:szCs w:val="24"/>
        </w:rPr>
        <w:t>of work from the Andes</w:t>
      </w:r>
      <w:r w:rsidRPr="005D10B1">
        <w:rPr>
          <w:rFonts w:ascii="Times New Roman" w:hAnsi="Times New Roman"/>
          <w:sz w:val="24"/>
          <w:szCs w:val="24"/>
        </w:rPr>
        <w:t xml:space="preserve">, </w:t>
      </w:r>
      <w:r w:rsidR="00C5669B" w:rsidRPr="005D10B1">
        <w:rPr>
          <w:rFonts w:ascii="Times New Roman" w:hAnsi="Times New Roman"/>
          <w:sz w:val="24"/>
          <w:szCs w:val="24"/>
        </w:rPr>
        <w:t>scholars have tended to rely on</w:t>
      </w:r>
      <w:r w:rsidRPr="005D10B1">
        <w:rPr>
          <w:rFonts w:ascii="Times New Roman" w:hAnsi="Times New Roman"/>
          <w:sz w:val="24"/>
          <w:szCs w:val="24"/>
        </w:rPr>
        <w:t xml:space="preserve"> guinea pigs </w:t>
      </w:r>
      <w:r w:rsidR="007B3EBD" w:rsidRPr="005D10B1">
        <w:rPr>
          <w:rFonts w:ascii="Times New Roman" w:hAnsi="Times New Roman"/>
          <w:sz w:val="24"/>
          <w:szCs w:val="24"/>
        </w:rPr>
        <w:t>(</w:t>
      </w:r>
      <w:r w:rsidRPr="005D10B1">
        <w:rPr>
          <w:rFonts w:ascii="Times New Roman" w:hAnsi="Times New Roman"/>
          <w:i/>
          <w:sz w:val="24"/>
          <w:szCs w:val="24"/>
        </w:rPr>
        <w:t>cuy</w:t>
      </w:r>
      <w:r w:rsidR="007B3EBD" w:rsidRPr="005D10B1">
        <w:rPr>
          <w:rFonts w:ascii="Times New Roman" w:hAnsi="Times New Roman"/>
          <w:sz w:val="24"/>
          <w:szCs w:val="24"/>
        </w:rPr>
        <w:t>)</w:t>
      </w:r>
      <w:r w:rsidRPr="005D10B1">
        <w:rPr>
          <w:rFonts w:ascii="Times New Roman" w:hAnsi="Times New Roman"/>
          <w:sz w:val="24"/>
          <w:szCs w:val="24"/>
        </w:rPr>
        <w:t xml:space="preserve"> to serve as baseline data for their respective areas of study.  </w:t>
      </w:r>
      <w:r w:rsidRPr="005D10B1">
        <w:rPr>
          <w:rFonts w:ascii="Times New Roman" w:hAnsi="Times New Roman"/>
          <w:i/>
          <w:sz w:val="24"/>
          <w:szCs w:val="24"/>
        </w:rPr>
        <w:t>Cuy</w:t>
      </w:r>
      <w:r w:rsidRPr="005D10B1">
        <w:rPr>
          <w:rFonts w:ascii="Times New Roman" w:hAnsi="Times New Roman"/>
          <w:sz w:val="24"/>
          <w:szCs w:val="24"/>
        </w:rPr>
        <w:t xml:space="preserve"> are ubiquitous throughout the Andes and are an excellent example of a locally raised species, both from prehistory and the present day</w:t>
      </w:r>
      <w:r w:rsidR="00675CCE" w:rsidRPr="005D10B1">
        <w:rPr>
          <w:rFonts w:ascii="Times New Roman" w:hAnsi="Times New Roman"/>
          <w:sz w:val="24"/>
          <w:szCs w:val="24"/>
        </w:rPr>
        <w:t xml:space="preserve">  (Knudson et al. 2004; Knudson et al.</w:t>
      </w:r>
      <w:r w:rsidR="00C5669B" w:rsidRPr="005D10B1">
        <w:rPr>
          <w:rFonts w:ascii="Times New Roman" w:hAnsi="Times New Roman"/>
          <w:sz w:val="24"/>
          <w:szCs w:val="24"/>
        </w:rPr>
        <w:t xml:space="preserve"> 2005; Andrushko et al. 2009; Turner et al.</w:t>
      </w:r>
      <w:r w:rsidR="00675CCE" w:rsidRPr="005D10B1">
        <w:rPr>
          <w:rFonts w:ascii="Times New Roman" w:hAnsi="Times New Roman"/>
          <w:sz w:val="24"/>
          <w:szCs w:val="24"/>
        </w:rPr>
        <w:t xml:space="preserve"> 2009; Andrushko et al.</w:t>
      </w:r>
      <w:r w:rsidR="00C5669B" w:rsidRPr="005D10B1">
        <w:rPr>
          <w:rFonts w:ascii="Times New Roman" w:hAnsi="Times New Roman"/>
          <w:sz w:val="24"/>
          <w:szCs w:val="24"/>
        </w:rPr>
        <w:t xml:space="preserve"> 2011; Tung 2012; Turner and Armelagos 2012)</w:t>
      </w:r>
      <w:r w:rsidR="0051233F" w:rsidRPr="005D10B1">
        <w:rPr>
          <w:rFonts w:ascii="Times New Roman" w:hAnsi="Times New Roman"/>
          <w:sz w:val="24"/>
          <w:szCs w:val="24"/>
        </w:rPr>
        <w:t xml:space="preserve">.  Once these </w:t>
      </w:r>
      <w:r w:rsidRPr="005D10B1">
        <w:rPr>
          <w:rFonts w:ascii="Times New Roman" w:hAnsi="Times New Roman"/>
          <w:sz w:val="24"/>
          <w:szCs w:val="24"/>
        </w:rPr>
        <w:t xml:space="preserve">samples are obtained, </w:t>
      </w:r>
      <w:r w:rsidR="0051233F" w:rsidRPr="005D10B1">
        <w:rPr>
          <w:rFonts w:ascii="Times New Roman" w:hAnsi="Times New Roman"/>
          <w:sz w:val="24"/>
          <w:szCs w:val="24"/>
        </w:rPr>
        <w:t>the local signature is calculated by adding</w:t>
      </w:r>
      <w:r w:rsidR="004E5387" w:rsidRPr="005D10B1">
        <w:rPr>
          <w:rFonts w:ascii="Times New Roman" w:hAnsi="Times New Roman"/>
          <w:sz w:val="24"/>
          <w:szCs w:val="24"/>
        </w:rPr>
        <w:t xml:space="preserve"> and subtracting</w:t>
      </w:r>
      <w:r w:rsidR="0051233F" w:rsidRPr="005D10B1">
        <w:rPr>
          <w:rFonts w:ascii="Times New Roman" w:hAnsi="Times New Roman"/>
          <w:sz w:val="24"/>
          <w:szCs w:val="24"/>
        </w:rPr>
        <w:t xml:space="preserve"> two standard deviations to the mean value of the</w:t>
      </w:r>
      <w:r w:rsidR="00C5669B" w:rsidRPr="005D10B1">
        <w:rPr>
          <w:rFonts w:ascii="Times New Roman" w:hAnsi="Times New Roman"/>
          <w:sz w:val="24"/>
          <w:szCs w:val="24"/>
        </w:rPr>
        <w:t xml:space="preserve"> pooled faunal sample</w:t>
      </w:r>
      <w:r w:rsidR="00675CCE" w:rsidRPr="005D10B1">
        <w:rPr>
          <w:rFonts w:ascii="Times New Roman" w:hAnsi="Times New Roman"/>
          <w:sz w:val="24"/>
          <w:szCs w:val="24"/>
        </w:rPr>
        <w:t xml:space="preserve"> (Price et al.</w:t>
      </w:r>
      <w:r w:rsidR="0051233F" w:rsidRPr="005D10B1">
        <w:rPr>
          <w:rFonts w:ascii="Times New Roman" w:hAnsi="Times New Roman"/>
          <w:sz w:val="24"/>
          <w:szCs w:val="24"/>
        </w:rPr>
        <w:t xml:space="preserve"> 2002)</w:t>
      </w:r>
      <w:r w:rsidR="00C5669B" w:rsidRPr="005D10B1">
        <w:rPr>
          <w:rFonts w:ascii="Times New Roman" w:hAnsi="Times New Roman"/>
          <w:sz w:val="24"/>
          <w:szCs w:val="24"/>
        </w:rPr>
        <w:t xml:space="preserve">.  Any human sample </w:t>
      </w:r>
      <w:r w:rsidRPr="005D10B1">
        <w:rPr>
          <w:rFonts w:ascii="Times New Roman" w:hAnsi="Times New Roman"/>
          <w:sz w:val="24"/>
          <w:szCs w:val="24"/>
        </w:rPr>
        <w:t xml:space="preserve">that falls outside of this local range is considered a migrant or non-local individual. </w:t>
      </w:r>
    </w:p>
    <w:p w14:paraId="6297F6C7" w14:textId="77777777" w:rsidR="009B0F46" w:rsidRPr="005D10B1" w:rsidRDefault="0051233F" w:rsidP="004F32CE">
      <w:pPr>
        <w:spacing w:after="0" w:line="480" w:lineRule="auto"/>
        <w:ind w:firstLine="720"/>
        <w:rPr>
          <w:rFonts w:ascii="Times New Roman" w:hAnsi="Times New Roman"/>
          <w:sz w:val="24"/>
          <w:szCs w:val="24"/>
        </w:rPr>
      </w:pPr>
      <w:r w:rsidRPr="005D10B1">
        <w:rPr>
          <w:rFonts w:ascii="Times New Roman" w:hAnsi="Times New Roman"/>
          <w:sz w:val="24"/>
          <w:szCs w:val="24"/>
        </w:rPr>
        <w:t xml:space="preserve">An </w:t>
      </w:r>
      <w:r w:rsidR="004F32CE" w:rsidRPr="005D10B1">
        <w:rPr>
          <w:rFonts w:ascii="Times New Roman" w:hAnsi="Times New Roman"/>
          <w:sz w:val="24"/>
          <w:szCs w:val="24"/>
        </w:rPr>
        <w:t>example that illustrates the role of strontium isotopes in identifying non-local individuals comes from the work of Knudson and colleagues (2005).  In this paper, Knudson et al. describe an assemblage of naturally mummified human remains recovered from a cave in southern Bolivia. These individuals were recovered with artifacts in the Tiwanaku style, which is centered some 600</w:t>
      </w:r>
      <w:r w:rsidR="007B3EBD" w:rsidRPr="005D10B1">
        <w:rPr>
          <w:rFonts w:ascii="Times New Roman" w:hAnsi="Times New Roman"/>
          <w:sz w:val="24"/>
          <w:szCs w:val="24"/>
        </w:rPr>
        <w:t xml:space="preserve"> </w:t>
      </w:r>
      <w:r w:rsidR="004F32CE" w:rsidRPr="005D10B1">
        <w:rPr>
          <w:rFonts w:ascii="Times New Roman" w:hAnsi="Times New Roman"/>
          <w:sz w:val="24"/>
          <w:szCs w:val="24"/>
        </w:rPr>
        <w:t xml:space="preserve">km away from the cave site in northern Bolivia.  The presence of extra-local artifacts suggested non-local individuals; however, </w:t>
      </w:r>
      <w:r w:rsidR="004F32CE" w:rsidRPr="005D10B1">
        <w:rPr>
          <w:rFonts w:ascii="Times New Roman" w:hAnsi="Times New Roman"/>
          <w:sz w:val="24"/>
          <w:szCs w:val="24"/>
          <w:vertAlign w:val="superscript"/>
        </w:rPr>
        <w:t>87</w:t>
      </w:r>
      <w:r w:rsidR="004F32CE" w:rsidRPr="005D10B1">
        <w:rPr>
          <w:rFonts w:ascii="Times New Roman" w:hAnsi="Times New Roman"/>
          <w:sz w:val="24"/>
          <w:szCs w:val="24"/>
        </w:rPr>
        <w:t>Sr/</w:t>
      </w:r>
      <w:r w:rsidR="004F32CE" w:rsidRPr="005D10B1">
        <w:rPr>
          <w:rFonts w:ascii="Times New Roman" w:hAnsi="Times New Roman"/>
          <w:sz w:val="24"/>
          <w:szCs w:val="24"/>
          <w:vertAlign w:val="superscript"/>
        </w:rPr>
        <w:t>86</w:t>
      </w:r>
      <w:r w:rsidR="004F32CE" w:rsidRPr="005D10B1">
        <w:rPr>
          <w:rFonts w:ascii="Times New Roman" w:hAnsi="Times New Roman"/>
          <w:sz w:val="24"/>
          <w:szCs w:val="24"/>
        </w:rPr>
        <w:t xml:space="preserve">Sr analyses demonstrated that these individuals were in fact from the local area in southern Bolivia.  Such findings led </w:t>
      </w:r>
      <w:r w:rsidR="009177F4" w:rsidRPr="005D10B1">
        <w:rPr>
          <w:rFonts w:ascii="Times New Roman" w:hAnsi="Times New Roman"/>
          <w:sz w:val="24"/>
          <w:szCs w:val="24"/>
        </w:rPr>
        <w:t xml:space="preserve">Knudson et al. (2005) </w:t>
      </w:r>
      <w:r w:rsidR="004F32CE" w:rsidRPr="005D10B1">
        <w:rPr>
          <w:rFonts w:ascii="Times New Roman" w:hAnsi="Times New Roman"/>
          <w:sz w:val="24"/>
          <w:szCs w:val="24"/>
        </w:rPr>
        <w:t xml:space="preserve">to question the sphere of influence of </w:t>
      </w:r>
      <w:r w:rsidR="009177F4" w:rsidRPr="005D10B1">
        <w:rPr>
          <w:rFonts w:ascii="Times New Roman" w:hAnsi="Times New Roman"/>
          <w:sz w:val="24"/>
          <w:szCs w:val="24"/>
        </w:rPr>
        <w:t xml:space="preserve">the </w:t>
      </w:r>
      <w:r w:rsidR="004F32CE" w:rsidRPr="005D10B1">
        <w:rPr>
          <w:rFonts w:ascii="Times New Roman" w:hAnsi="Times New Roman"/>
          <w:sz w:val="24"/>
          <w:szCs w:val="24"/>
        </w:rPr>
        <w:t xml:space="preserve">Tiwanaku </w:t>
      </w:r>
      <w:r w:rsidR="009177F4" w:rsidRPr="005D10B1">
        <w:rPr>
          <w:rFonts w:ascii="Times New Roman" w:hAnsi="Times New Roman"/>
          <w:sz w:val="24"/>
          <w:szCs w:val="24"/>
        </w:rPr>
        <w:t xml:space="preserve">polity </w:t>
      </w:r>
      <w:r w:rsidR="004F32CE" w:rsidRPr="005D10B1">
        <w:rPr>
          <w:rFonts w:ascii="Times New Roman" w:hAnsi="Times New Roman"/>
          <w:sz w:val="24"/>
          <w:szCs w:val="24"/>
        </w:rPr>
        <w:t>in southern Bolivia.</w:t>
      </w:r>
      <w:r w:rsidRPr="005D10B1">
        <w:rPr>
          <w:rFonts w:ascii="Times New Roman" w:hAnsi="Times New Roman"/>
          <w:sz w:val="24"/>
          <w:szCs w:val="24"/>
        </w:rPr>
        <w:t xml:space="preserve">   </w:t>
      </w:r>
    </w:p>
    <w:p w14:paraId="7AE3113F" w14:textId="4A0155C3" w:rsidR="004F32CE" w:rsidRPr="005D10B1" w:rsidRDefault="0051233F" w:rsidP="00845AD7">
      <w:pPr>
        <w:spacing w:after="0" w:line="480" w:lineRule="auto"/>
        <w:ind w:firstLine="720"/>
        <w:rPr>
          <w:rFonts w:ascii="Times New Roman" w:hAnsi="Times New Roman"/>
          <w:sz w:val="24"/>
          <w:szCs w:val="24"/>
        </w:rPr>
      </w:pPr>
      <w:r w:rsidRPr="005D10B1">
        <w:rPr>
          <w:rFonts w:ascii="Times New Roman" w:hAnsi="Times New Roman"/>
          <w:sz w:val="24"/>
          <w:szCs w:val="24"/>
        </w:rPr>
        <w:lastRenderedPageBreak/>
        <w:t xml:space="preserve">Likewise, Andrushko and colleagues (2009) utilized strontium isotopes </w:t>
      </w:r>
      <w:r w:rsidR="00CF64DF" w:rsidRPr="005D10B1">
        <w:rPr>
          <w:rFonts w:ascii="Times New Roman" w:hAnsi="Times New Roman"/>
          <w:sz w:val="24"/>
          <w:szCs w:val="24"/>
        </w:rPr>
        <w:t>to examine imperially driven mobility at</w:t>
      </w:r>
      <w:r w:rsidRPr="005D10B1">
        <w:rPr>
          <w:rFonts w:ascii="Times New Roman" w:hAnsi="Times New Roman"/>
          <w:sz w:val="24"/>
          <w:szCs w:val="24"/>
        </w:rPr>
        <w:t xml:space="preserve"> the</w:t>
      </w:r>
      <w:r w:rsidR="00CF64DF" w:rsidRPr="005D10B1">
        <w:rPr>
          <w:rFonts w:ascii="Times New Roman" w:hAnsi="Times New Roman"/>
          <w:sz w:val="24"/>
          <w:szCs w:val="24"/>
        </w:rPr>
        <w:t xml:space="preserve"> site of Chokepukio, </w:t>
      </w:r>
      <w:r w:rsidR="007963E1" w:rsidRPr="005D10B1">
        <w:rPr>
          <w:rFonts w:ascii="Times New Roman" w:hAnsi="Times New Roman"/>
          <w:sz w:val="24"/>
          <w:szCs w:val="24"/>
        </w:rPr>
        <w:t>Peru</w:t>
      </w:r>
      <w:r w:rsidR="00CF64DF" w:rsidRPr="005D10B1">
        <w:rPr>
          <w:rFonts w:ascii="Times New Roman" w:hAnsi="Times New Roman"/>
          <w:sz w:val="24"/>
          <w:szCs w:val="24"/>
        </w:rPr>
        <w:t xml:space="preserve">. </w:t>
      </w:r>
      <w:r w:rsidR="007B3EBD" w:rsidRPr="005D10B1">
        <w:rPr>
          <w:rFonts w:ascii="Times New Roman" w:hAnsi="Times New Roman"/>
          <w:sz w:val="24"/>
          <w:szCs w:val="24"/>
        </w:rPr>
        <w:t xml:space="preserve"> </w:t>
      </w:r>
      <w:r w:rsidR="00CF64DF" w:rsidRPr="005D10B1">
        <w:rPr>
          <w:rFonts w:ascii="Times New Roman" w:hAnsi="Times New Roman"/>
          <w:sz w:val="24"/>
          <w:szCs w:val="24"/>
        </w:rPr>
        <w:t>Through their analysis</w:t>
      </w:r>
      <w:r w:rsidR="009B0F46" w:rsidRPr="005D10B1">
        <w:rPr>
          <w:rFonts w:ascii="Times New Roman" w:hAnsi="Times New Roman"/>
          <w:sz w:val="24"/>
          <w:szCs w:val="24"/>
        </w:rPr>
        <w:t xml:space="preserve"> of </w:t>
      </w:r>
      <w:r w:rsidR="00CF64DF" w:rsidRPr="005D10B1">
        <w:rPr>
          <w:rFonts w:ascii="Times New Roman" w:hAnsi="Times New Roman"/>
          <w:sz w:val="24"/>
          <w:szCs w:val="24"/>
        </w:rPr>
        <w:t xml:space="preserve">strontium isotopes </w:t>
      </w:r>
      <w:r w:rsidR="004E5387" w:rsidRPr="005D10B1">
        <w:rPr>
          <w:rFonts w:ascii="Times New Roman" w:hAnsi="Times New Roman"/>
          <w:sz w:val="24"/>
          <w:szCs w:val="24"/>
        </w:rPr>
        <w:t xml:space="preserve">from </w:t>
      </w:r>
      <w:r w:rsidR="00CF64DF" w:rsidRPr="005D10B1">
        <w:rPr>
          <w:rFonts w:ascii="Times New Roman" w:hAnsi="Times New Roman"/>
          <w:sz w:val="24"/>
          <w:szCs w:val="24"/>
        </w:rPr>
        <w:t>59 individuals, Andrushko et al. (2009) determined that a marked shift in migration occurred after the emergence</w:t>
      </w:r>
      <w:r w:rsidR="009B0F46" w:rsidRPr="005D10B1">
        <w:rPr>
          <w:rFonts w:ascii="Times New Roman" w:hAnsi="Times New Roman"/>
          <w:sz w:val="24"/>
          <w:szCs w:val="24"/>
        </w:rPr>
        <w:t xml:space="preserve"> </w:t>
      </w:r>
      <w:r w:rsidR="004E5387" w:rsidRPr="005D10B1">
        <w:rPr>
          <w:rFonts w:ascii="Times New Roman" w:hAnsi="Times New Roman"/>
          <w:sz w:val="24"/>
          <w:szCs w:val="24"/>
        </w:rPr>
        <w:t xml:space="preserve">of </w:t>
      </w:r>
      <w:r w:rsidR="00CF64DF" w:rsidRPr="005D10B1">
        <w:rPr>
          <w:rFonts w:ascii="Times New Roman" w:hAnsi="Times New Roman"/>
          <w:sz w:val="24"/>
          <w:szCs w:val="24"/>
        </w:rPr>
        <w:t xml:space="preserve">the </w:t>
      </w:r>
      <w:r w:rsidR="00915722" w:rsidRPr="005D10B1">
        <w:rPr>
          <w:rFonts w:ascii="Times New Roman" w:hAnsi="Times New Roman"/>
          <w:sz w:val="24"/>
          <w:szCs w:val="24"/>
        </w:rPr>
        <w:t>Inka Empire</w:t>
      </w:r>
      <w:r w:rsidR="00CF64DF" w:rsidRPr="005D10B1">
        <w:rPr>
          <w:rFonts w:ascii="Times New Roman" w:hAnsi="Times New Roman"/>
          <w:sz w:val="24"/>
          <w:szCs w:val="24"/>
        </w:rPr>
        <w:t xml:space="preserve"> </w:t>
      </w:r>
      <w:r w:rsidR="009B0F46" w:rsidRPr="005D10B1">
        <w:rPr>
          <w:rFonts w:ascii="Times New Roman" w:hAnsi="Times New Roman"/>
          <w:sz w:val="24"/>
          <w:szCs w:val="24"/>
        </w:rPr>
        <w:t>occurred in th</w:t>
      </w:r>
      <w:r w:rsidR="00EB0CD7" w:rsidRPr="005D10B1">
        <w:rPr>
          <w:rFonts w:ascii="Times New Roman" w:hAnsi="Times New Roman"/>
          <w:sz w:val="24"/>
          <w:szCs w:val="24"/>
        </w:rPr>
        <w:t xml:space="preserve">e Cuzco region.  They argue, </w:t>
      </w:r>
      <w:r w:rsidR="009B0F46" w:rsidRPr="005D10B1">
        <w:rPr>
          <w:rFonts w:ascii="Times New Roman" w:hAnsi="Times New Roman"/>
          <w:sz w:val="24"/>
          <w:szCs w:val="24"/>
        </w:rPr>
        <w:t>“</w:t>
      </w:r>
      <w:proofErr w:type="gramStart"/>
      <w:r w:rsidR="009B0F46" w:rsidRPr="005D10B1">
        <w:rPr>
          <w:rFonts w:ascii="Times New Roman" w:hAnsi="Times New Roman"/>
          <w:sz w:val="24"/>
          <w:szCs w:val="24"/>
        </w:rPr>
        <w:t>the</w:t>
      </w:r>
      <w:proofErr w:type="gramEnd"/>
      <w:r w:rsidR="009B0F46" w:rsidRPr="005D10B1">
        <w:rPr>
          <w:rFonts w:ascii="Times New Roman" w:hAnsi="Times New Roman"/>
          <w:sz w:val="24"/>
          <w:szCs w:val="24"/>
        </w:rPr>
        <w:t xml:space="preserve"> timing of these migrations coincides with the development of the Inca tribute system featuring state-direct</w:t>
      </w:r>
      <w:r w:rsidR="00675CCE" w:rsidRPr="005D10B1">
        <w:rPr>
          <w:rFonts w:ascii="Times New Roman" w:hAnsi="Times New Roman"/>
          <w:sz w:val="24"/>
          <w:szCs w:val="24"/>
        </w:rPr>
        <w:t>ed migration” (Andrushko et al.</w:t>
      </w:r>
      <w:r w:rsidR="009B0F46" w:rsidRPr="005D10B1">
        <w:rPr>
          <w:rFonts w:ascii="Times New Roman" w:hAnsi="Times New Roman"/>
          <w:sz w:val="24"/>
          <w:szCs w:val="24"/>
        </w:rPr>
        <w:t xml:space="preserve"> 2009: 67).  Moreover, these scholars utilize an analogy of a “melting pot” to describe types of populations that were created by the Inka’s imperial policies.  In the case of Chokepukio, strontium isotopes confirmed the melting pot phenomena. Lastly, Andrushko et al. (2009) maintain that strontium isotope analys</w:t>
      </w:r>
      <w:r w:rsidR="004E5387" w:rsidRPr="005D10B1">
        <w:rPr>
          <w:rFonts w:ascii="Times New Roman" w:hAnsi="Times New Roman"/>
          <w:sz w:val="24"/>
          <w:szCs w:val="24"/>
        </w:rPr>
        <w:t>e</w:t>
      </w:r>
      <w:r w:rsidR="009B0F46" w:rsidRPr="005D10B1">
        <w:rPr>
          <w:rFonts w:ascii="Times New Roman" w:hAnsi="Times New Roman"/>
          <w:sz w:val="24"/>
          <w:szCs w:val="24"/>
        </w:rPr>
        <w:t xml:space="preserve">s indicate more diversity among female individuals and cautiously link this heterogeneity to exogamy-dictated marriage patterns.   </w:t>
      </w:r>
    </w:p>
    <w:p w14:paraId="74199FBC" w14:textId="77777777" w:rsidR="004F32CE" w:rsidRPr="005D10B1" w:rsidRDefault="00461815" w:rsidP="00845AD7">
      <w:pPr>
        <w:pStyle w:val="Heading3"/>
        <w:spacing w:line="480" w:lineRule="auto"/>
        <w:rPr>
          <w:rFonts w:ascii="Times New Roman" w:hAnsi="Times New Roman"/>
          <w:sz w:val="24"/>
          <w:szCs w:val="24"/>
        </w:rPr>
      </w:pPr>
      <w:bookmarkStart w:id="13" w:name="_Toc362514046"/>
      <w:r w:rsidRPr="005D10B1">
        <w:rPr>
          <w:rFonts w:ascii="Times New Roman" w:hAnsi="Times New Roman"/>
          <w:sz w:val="24"/>
          <w:szCs w:val="24"/>
        </w:rPr>
        <w:t>Nutritional Health and Disease Loads</w:t>
      </w:r>
      <w:bookmarkEnd w:id="13"/>
    </w:p>
    <w:p w14:paraId="1611E743" w14:textId="3CEA8939" w:rsidR="00845AD7" w:rsidRPr="005D10B1" w:rsidRDefault="0091317E" w:rsidP="00845AD7">
      <w:pPr>
        <w:spacing w:after="0" w:line="480" w:lineRule="auto"/>
        <w:rPr>
          <w:rFonts w:ascii="Times New Roman" w:hAnsi="Times New Roman"/>
          <w:sz w:val="24"/>
          <w:szCs w:val="24"/>
        </w:rPr>
      </w:pPr>
      <w:r w:rsidRPr="005D10B1">
        <w:rPr>
          <w:rFonts w:ascii="Times New Roman" w:hAnsi="Times New Roman"/>
          <w:sz w:val="24"/>
          <w:szCs w:val="24"/>
        </w:rPr>
        <w:tab/>
      </w:r>
      <w:r w:rsidR="004B779F" w:rsidRPr="005D10B1">
        <w:rPr>
          <w:rFonts w:ascii="Times New Roman" w:hAnsi="Times New Roman"/>
          <w:sz w:val="24"/>
          <w:szCs w:val="24"/>
        </w:rPr>
        <w:t>A mainstay of typical bioarchaeological investigations includes</w:t>
      </w:r>
      <w:r w:rsidRPr="005D10B1">
        <w:rPr>
          <w:rFonts w:ascii="Times New Roman" w:hAnsi="Times New Roman"/>
          <w:sz w:val="24"/>
          <w:szCs w:val="24"/>
        </w:rPr>
        <w:t xml:space="preserve"> </w:t>
      </w:r>
      <w:r w:rsidR="004B779F" w:rsidRPr="005D10B1">
        <w:rPr>
          <w:rFonts w:ascii="Times New Roman" w:hAnsi="Times New Roman"/>
          <w:sz w:val="24"/>
          <w:szCs w:val="24"/>
        </w:rPr>
        <w:t xml:space="preserve">research </w:t>
      </w:r>
      <w:r w:rsidRPr="005D10B1">
        <w:rPr>
          <w:rFonts w:ascii="Times New Roman" w:hAnsi="Times New Roman"/>
          <w:sz w:val="24"/>
          <w:szCs w:val="24"/>
        </w:rPr>
        <w:t>related to health and disease</w:t>
      </w:r>
      <w:r w:rsidR="004B779F" w:rsidRPr="005D10B1">
        <w:rPr>
          <w:rFonts w:ascii="Times New Roman" w:hAnsi="Times New Roman"/>
          <w:sz w:val="24"/>
          <w:szCs w:val="24"/>
        </w:rPr>
        <w:t xml:space="preserve"> in antiquity.  Oftentimes, these studies are interpreted in context of social phenomena such as agricultural production or socio-political shifts, such as those seen with the rise of empires </w:t>
      </w:r>
      <w:r w:rsidRPr="005D10B1">
        <w:rPr>
          <w:rFonts w:ascii="Times New Roman" w:hAnsi="Times New Roman"/>
          <w:sz w:val="24"/>
          <w:szCs w:val="24"/>
        </w:rPr>
        <w:t>(</w:t>
      </w:r>
      <w:r w:rsidR="004B779F" w:rsidRPr="005D10B1">
        <w:rPr>
          <w:rFonts w:ascii="Times New Roman" w:hAnsi="Times New Roman"/>
          <w:sz w:val="24"/>
          <w:szCs w:val="24"/>
        </w:rPr>
        <w:t xml:space="preserve">Cohen and Armelagos 1984; </w:t>
      </w:r>
      <w:r w:rsidRPr="005D10B1">
        <w:rPr>
          <w:rFonts w:ascii="Times New Roman" w:hAnsi="Times New Roman"/>
          <w:sz w:val="24"/>
          <w:szCs w:val="24"/>
        </w:rPr>
        <w:t>Walker 1986; Larsen 1997</w:t>
      </w:r>
      <w:r w:rsidR="00864317" w:rsidRPr="005D10B1">
        <w:rPr>
          <w:rFonts w:ascii="Times New Roman" w:hAnsi="Times New Roman"/>
          <w:sz w:val="24"/>
          <w:szCs w:val="24"/>
        </w:rPr>
        <w:t xml:space="preserve">; Steckel </w:t>
      </w:r>
      <w:r w:rsidR="00C17418" w:rsidRPr="005D10B1">
        <w:rPr>
          <w:rFonts w:ascii="Times New Roman" w:hAnsi="Times New Roman"/>
          <w:sz w:val="24"/>
          <w:szCs w:val="24"/>
        </w:rPr>
        <w:t>and Rose</w:t>
      </w:r>
      <w:r w:rsidR="00864317" w:rsidRPr="005D10B1">
        <w:rPr>
          <w:rFonts w:ascii="Times New Roman" w:hAnsi="Times New Roman"/>
          <w:sz w:val="24"/>
          <w:szCs w:val="24"/>
        </w:rPr>
        <w:t xml:space="preserve"> 200</w:t>
      </w:r>
      <w:r w:rsidR="00E102BC" w:rsidRPr="005D10B1">
        <w:rPr>
          <w:rFonts w:ascii="Times New Roman" w:hAnsi="Times New Roman"/>
          <w:sz w:val="24"/>
          <w:szCs w:val="24"/>
        </w:rPr>
        <w:t>2</w:t>
      </w:r>
      <w:r w:rsidRPr="005D10B1">
        <w:rPr>
          <w:rFonts w:ascii="Times New Roman" w:hAnsi="Times New Roman"/>
          <w:sz w:val="24"/>
          <w:szCs w:val="24"/>
        </w:rPr>
        <w:t xml:space="preserve">).  </w:t>
      </w:r>
      <w:r w:rsidR="00864317" w:rsidRPr="005D10B1">
        <w:rPr>
          <w:rFonts w:ascii="Times New Roman" w:hAnsi="Times New Roman"/>
          <w:sz w:val="24"/>
          <w:szCs w:val="24"/>
        </w:rPr>
        <w:t>Skeletal</w:t>
      </w:r>
      <w:r w:rsidR="00E23789" w:rsidRPr="005D10B1">
        <w:rPr>
          <w:rFonts w:ascii="Times New Roman" w:hAnsi="Times New Roman"/>
          <w:sz w:val="24"/>
          <w:szCs w:val="24"/>
        </w:rPr>
        <w:t xml:space="preserve"> indicators such cribra orbitalia, porotic hyperostosis, Harris lines, </w:t>
      </w:r>
      <w:r w:rsidR="00864317" w:rsidRPr="005D10B1">
        <w:rPr>
          <w:rFonts w:ascii="Times New Roman" w:hAnsi="Times New Roman"/>
          <w:sz w:val="24"/>
          <w:szCs w:val="24"/>
        </w:rPr>
        <w:t xml:space="preserve">periostitis, </w:t>
      </w:r>
      <w:r w:rsidR="00E23789" w:rsidRPr="005D10B1">
        <w:rPr>
          <w:rFonts w:ascii="Times New Roman" w:hAnsi="Times New Roman"/>
          <w:sz w:val="24"/>
          <w:szCs w:val="24"/>
        </w:rPr>
        <w:t xml:space="preserve">and linear enamel hypoplasia have traditionally been used to indicate </w:t>
      </w:r>
      <w:r w:rsidR="00864317" w:rsidRPr="005D10B1">
        <w:rPr>
          <w:rFonts w:ascii="Times New Roman" w:hAnsi="Times New Roman"/>
          <w:sz w:val="24"/>
          <w:szCs w:val="24"/>
        </w:rPr>
        <w:t xml:space="preserve">physiological stressful </w:t>
      </w:r>
      <w:r w:rsidR="00E23789" w:rsidRPr="005D10B1">
        <w:rPr>
          <w:rFonts w:ascii="Times New Roman" w:hAnsi="Times New Roman"/>
          <w:sz w:val="24"/>
          <w:szCs w:val="24"/>
        </w:rPr>
        <w:t>periods</w:t>
      </w:r>
      <w:r w:rsidR="00864317" w:rsidRPr="005D10B1">
        <w:rPr>
          <w:rFonts w:ascii="Times New Roman" w:hAnsi="Times New Roman"/>
          <w:sz w:val="24"/>
          <w:szCs w:val="24"/>
        </w:rPr>
        <w:t xml:space="preserve"> </w:t>
      </w:r>
      <w:r w:rsidR="00864317" w:rsidRPr="005D10B1">
        <w:rPr>
          <w:rFonts w:ascii="Times New Roman" w:hAnsi="Times New Roman"/>
          <w:sz w:val="24"/>
          <w:szCs w:val="24"/>
        </w:rPr>
        <w:lastRenderedPageBreak/>
        <w:t>of time</w:t>
      </w:r>
      <w:r w:rsidR="00E23789" w:rsidRPr="005D10B1">
        <w:rPr>
          <w:rFonts w:ascii="Times New Roman" w:hAnsi="Times New Roman"/>
          <w:sz w:val="24"/>
          <w:szCs w:val="24"/>
        </w:rPr>
        <w:t xml:space="preserve"> and have been linked to nutritional deficienc</w:t>
      </w:r>
      <w:r w:rsidR="00864317" w:rsidRPr="005D10B1">
        <w:rPr>
          <w:rFonts w:ascii="Times New Roman" w:hAnsi="Times New Roman"/>
          <w:sz w:val="24"/>
          <w:szCs w:val="24"/>
        </w:rPr>
        <w:t>ies and/or various types of infe</w:t>
      </w:r>
      <w:r w:rsidR="001E4501" w:rsidRPr="005D10B1">
        <w:rPr>
          <w:rFonts w:ascii="Times New Roman" w:hAnsi="Times New Roman"/>
          <w:sz w:val="24"/>
          <w:szCs w:val="24"/>
        </w:rPr>
        <w:t>ctions (</w:t>
      </w:r>
      <w:r w:rsidR="00864317" w:rsidRPr="005D10B1">
        <w:rPr>
          <w:rFonts w:ascii="Times New Roman" w:hAnsi="Times New Roman"/>
          <w:sz w:val="24"/>
          <w:szCs w:val="24"/>
        </w:rPr>
        <w:t>Coh</w:t>
      </w:r>
      <w:r w:rsidR="001E4501" w:rsidRPr="005D10B1">
        <w:rPr>
          <w:rFonts w:ascii="Times New Roman" w:hAnsi="Times New Roman"/>
          <w:sz w:val="24"/>
          <w:szCs w:val="24"/>
        </w:rPr>
        <w:t xml:space="preserve">en and Armelagos 1984; </w:t>
      </w:r>
      <w:r w:rsidR="00675CCE" w:rsidRPr="005D10B1">
        <w:rPr>
          <w:rFonts w:ascii="Times New Roman" w:hAnsi="Times New Roman"/>
          <w:sz w:val="24"/>
          <w:szCs w:val="24"/>
        </w:rPr>
        <w:t>Larsen 1997; Walker et al.</w:t>
      </w:r>
      <w:r w:rsidR="00864317" w:rsidRPr="005D10B1">
        <w:rPr>
          <w:rFonts w:ascii="Times New Roman" w:hAnsi="Times New Roman"/>
          <w:sz w:val="24"/>
          <w:szCs w:val="24"/>
        </w:rPr>
        <w:t xml:space="preserve"> </w:t>
      </w:r>
      <w:r w:rsidR="006E5C1B" w:rsidRPr="005D10B1">
        <w:rPr>
          <w:rFonts w:ascii="Times New Roman" w:hAnsi="Times New Roman"/>
          <w:sz w:val="24"/>
          <w:szCs w:val="24"/>
        </w:rPr>
        <w:t>2009</w:t>
      </w:r>
      <w:r w:rsidR="00F213FE" w:rsidRPr="005D10B1">
        <w:rPr>
          <w:rFonts w:ascii="Times New Roman" w:hAnsi="Times New Roman"/>
          <w:sz w:val="24"/>
          <w:szCs w:val="24"/>
        </w:rPr>
        <w:t xml:space="preserve">).  </w:t>
      </w:r>
    </w:p>
    <w:p w14:paraId="47E1A179" w14:textId="77777777" w:rsidR="00F213FE" w:rsidRPr="005D10B1" w:rsidRDefault="00F213FE" w:rsidP="000533C0">
      <w:pPr>
        <w:spacing w:after="0" w:line="480" w:lineRule="auto"/>
        <w:ind w:firstLine="720"/>
        <w:rPr>
          <w:rFonts w:ascii="Times New Roman" w:hAnsi="Times New Roman"/>
          <w:sz w:val="24"/>
          <w:szCs w:val="24"/>
        </w:rPr>
      </w:pPr>
      <w:r w:rsidRPr="005D10B1">
        <w:rPr>
          <w:rFonts w:ascii="Times New Roman" w:hAnsi="Times New Roman"/>
          <w:sz w:val="24"/>
          <w:szCs w:val="24"/>
        </w:rPr>
        <w:t xml:space="preserve">In cases where bioarchaeologists examine skeletal markers of stress, typically investigators examine frequencies of skeletal lesions across their given study samples. The frequency of lesions is </w:t>
      </w:r>
      <w:r w:rsidR="004E5387" w:rsidRPr="005D10B1">
        <w:rPr>
          <w:rFonts w:ascii="Times New Roman" w:hAnsi="Times New Roman"/>
          <w:sz w:val="24"/>
          <w:szCs w:val="24"/>
        </w:rPr>
        <w:t xml:space="preserve">usually </w:t>
      </w:r>
      <w:r w:rsidRPr="005D10B1">
        <w:rPr>
          <w:rFonts w:ascii="Times New Roman" w:hAnsi="Times New Roman"/>
          <w:sz w:val="24"/>
          <w:szCs w:val="24"/>
        </w:rPr>
        <w:t xml:space="preserve">interpreted </w:t>
      </w:r>
      <w:r w:rsidR="004E5387" w:rsidRPr="005D10B1">
        <w:rPr>
          <w:rFonts w:ascii="Times New Roman" w:hAnsi="Times New Roman"/>
          <w:sz w:val="24"/>
          <w:szCs w:val="24"/>
        </w:rPr>
        <w:t>with</w:t>
      </w:r>
      <w:r w:rsidRPr="005D10B1">
        <w:rPr>
          <w:rFonts w:ascii="Times New Roman" w:hAnsi="Times New Roman"/>
          <w:sz w:val="24"/>
          <w:szCs w:val="24"/>
        </w:rPr>
        <w:t xml:space="preserve">in </w:t>
      </w:r>
      <w:r w:rsidR="004E5387" w:rsidRPr="005D10B1">
        <w:rPr>
          <w:rFonts w:ascii="Times New Roman" w:hAnsi="Times New Roman"/>
          <w:sz w:val="24"/>
          <w:szCs w:val="24"/>
        </w:rPr>
        <w:t xml:space="preserve">the </w:t>
      </w:r>
      <w:r w:rsidRPr="005D10B1">
        <w:rPr>
          <w:rFonts w:ascii="Times New Roman" w:hAnsi="Times New Roman"/>
          <w:sz w:val="24"/>
          <w:szCs w:val="24"/>
        </w:rPr>
        <w:t xml:space="preserve">context of both child and adult health.  In the case of Andrushko’s </w:t>
      </w:r>
      <w:r w:rsidR="00915722" w:rsidRPr="005D10B1">
        <w:rPr>
          <w:rFonts w:ascii="Times New Roman" w:hAnsi="Times New Roman"/>
          <w:sz w:val="24"/>
          <w:szCs w:val="24"/>
        </w:rPr>
        <w:t xml:space="preserve">study </w:t>
      </w:r>
      <w:r w:rsidR="004B779F" w:rsidRPr="005D10B1">
        <w:rPr>
          <w:rFonts w:ascii="Times New Roman" w:hAnsi="Times New Roman"/>
          <w:sz w:val="24"/>
          <w:szCs w:val="24"/>
        </w:rPr>
        <w:t>(2007) on Cuzco burials</w:t>
      </w:r>
      <w:r w:rsidRPr="005D10B1">
        <w:rPr>
          <w:rFonts w:ascii="Times New Roman" w:hAnsi="Times New Roman"/>
          <w:sz w:val="24"/>
          <w:szCs w:val="24"/>
        </w:rPr>
        <w:t>, she found that 4.6% of the skeletal sample presented linear enamel hypoplasias, 5.2% presented either porotic hyperostosis or cribra orbitalia,</w:t>
      </w:r>
      <w:r w:rsidR="0016189E" w:rsidRPr="005D10B1">
        <w:rPr>
          <w:rFonts w:ascii="Times New Roman" w:hAnsi="Times New Roman"/>
          <w:sz w:val="24"/>
          <w:szCs w:val="24"/>
        </w:rPr>
        <w:t xml:space="preserve"> and</w:t>
      </w:r>
      <w:r w:rsidRPr="005D10B1">
        <w:rPr>
          <w:rFonts w:ascii="Times New Roman" w:hAnsi="Times New Roman"/>
          <w:sz w:val="24"/>
          <w:szCs w:val="24"/>
        </w:rPr>
        <w:t xml:space="preserve"> 3.7% presented indicators of stunted growth.  Like other bioarchaeologists who utilize these indicators, Andrushko (2007) interpreted these data to indicate that populations in the Cuzco region were relatively unstressed.  She notes, however, </w:t>
      </w:r>
      <w:r w:rsidR="0016189E" w:rsidRPr="005D10B1">
        <w:rPr>
          <w:rFonts w:ascii="Times New Roman" w:hAnsi="Times New Roman"/>
          <w:sz w:val="24"/>
          <w:szCs w:val="24"/>
        </w:rPr>
        <w:t xml:space="preserve">that </w:t>
      </w:r>
      <w:r w:rsidRPr="005D10B1">
        <w:rPr>
          <w:rFonts w:ascii="Times New Roman" w:hAnsi="Times New Roman"/>
          <w:sz w:val="24"/>
          <w:szCs w:val="24"/>
        </w:rPr>
        <w:t xml:space="preserve">the frequency of periostitis increased to 11.1% and </w:t>
      </w:r>
      <w:r w:rsidR="0016189E" w:rsidRPr="005D10B1">
        <w:rPr>
          <w:rFonts w:ascii="Times New Roman" w:hAnsi="Times New Roman"/>
          <w:sz w:val="24"/>
          <w:szCs w:val="24"/>
        </w:rPr>
        <w:t xml:space="preserve">she </w:t>
      </w:r>
      <w:r w:rsidRPr="005D10B1">
        <w:rPr>
          <w:rFonts w:ascii="Times New Roman" w:hAnsi="Times New Roman"/>
          <w:sz w:val="24"/>
          <w:szCs w:val="24"/>
        </w:rPr>
        <w:t xml:space="preserve">maintains that this stress indicator might provide evidence of a negative consequence of </w:t>
      </w:r>
      <w:r w:rsidR="00680A83" w:rsidRPr="005D10B1">
        <w:rPr>
          <w:rFonts w:ascii="Times New Roman" w:hAnsi="Times New Roman"/>
          <w:sz w:val="24"/>
          <w:szCs w:val="24"/>
        </w:rPr>
        <w:t xml:space="preserve">urban population aggregation. </w:t>
      </w:r>
      <w:r w:rsidR="007B3EBD" w:rsidRPr="005D10B1">
        <w:rPr>
          <w:rFonts w:ascii="Times New Roman" w:hAnsi="Times New Roman"/>
          <w:sz w:val="24"/>
          <w:szCs w:val="24"/>
        </w:rPr>
        <w:t xml:space="preserve"> </w:t>
      </w:r>
      <w:r w:rsidR="00680A83" w:rsidRPr="005D10B1">
        <w:rPr>
          <w:rFonts w:ascii="Times New Roman" w:hAnsi="Times New Roman"/>
          <w:sz w:val="24"/>
          <w:szCs w:val="24"/>
        </w:rPr>
        <w:t>Numerous scholars have observed that densely populated living environments, poor supplies of potable water, and improper sanitation infrastructure can lead to increased levels of periostea</w:t>
      </w:r>
      <w:r w:rsidR="00E102BC" w:rsidRPr="005D10B1">
        <w:rPr>
          <w:rFonts w:ascii="Times New Roman" w:hAnsi="Times New Roman"/>
          <w:sz w:val="24"/>
          <w:szCs w:val="24"/>
        </w:rPr>
        <w:t>l bone infections (</w:t>
      </w:r>
      <w:r w:rsidR="006E5C1B" w:rsidRPr="005D10B1">
        <w:rPr>
          <w:rFonts w:ascii="Times New Roman" w:hAnsi="Times New Roman"/>
          <w:sz w:val="24"/>
          <w:szCs w:val="24"/>
        </w:rPr>
        <w:t>Weston</w:t>
      </w:r>
      <w:r w:rsidR="00680A83" w:rsidRPr="005D10B1">
        <w:rPr>
          <w:rFonts w:ascii="Times New Roman" w:hAnsi="Times New Roman"/>
          <w:sz w:val="24"/>
          <w:szCs w:val="24"/>
        </w:rPr>
        <w:t xml:space="preserve"> 2008).</w:t>
      </w:r>
      <w:r w:rsidR="00845AD7" w:rsidRPr="005D10B1">
        <w:rPr>
          <w:rFonts w:ascii="Times New Roman" w:hAnsi="Times New Roman"/>
          <w:sz w:val="24"/>
          <w:szCs w:val="24"/>
        </w:rPr>
        <w:t xml:space="preserve">  Ultimately, as Andrushko (2007) concludes, overall health status was not affected negatively by the rise of the </w:t>
      </w:r>
      <w:r w:rsidR="00915722" w:rsidRPr="005D10B1">
        <w:rPr>
          <w:rFonts w:ascii="Times New Roman" w:hAnsi="Times New Roman"/>
          <w:sz w:val="24"/>
          <w:szCs w:val="24"/>
        </w:rPr>
        <w:t>Inka Empire</w:t>
      </w:r>
      <w:r w:rsidR="00845AD7" w:rsidRPr="005D10B1">
        <w:rPr>
          <w:rFonts w:ascii="Times New Roman" w:hAnsi="Times New Roman"/>
          <w:sz w:val="24"/>
          <w:szCs w:val="24"/>
        </w:rPr>
        <w:t>.</w:t>
      </w:r>
    </w:p>
    <w:p w14:paraId="35FC7846" w14:textId="365F248B" w:rsidR="007B3EBD" w:rsidRPr="005D10B1" w:rsidRDefault="00DC1CF1" w:rsidP="000533C0">
      <w:pPr>
        <w:spacing w:after="0" w:line="480" w:lineRule="auto"/>
        <w:ind w:firstLine="720"/>
        <w:rPr>
          <w:rFonts w:ascii="Times New Roman" w:hAnsi="Times New Roman"/>
          <w:sz w:val="24"/>
          <w:szCs w:val="24"/>
        </w:rPr>
      </w:pPr>
      <w:r w:rsidRPr="005D10B1">
        <w:rPr>
          <w:rFonts w:ascii="Times New Roman" w:hAnsi="Times New Roman"/>
          <w:sz w:val="24"/>
          <w:szCs w:val="24"/>
        </w:rPr>
        <w:t xml:space="preserve">Another line of skeletal evidence that </w:t>
      </w:r>
      <w:r w:rsidR="007B3EBD" w:rsidRPr="005D10B1">
        <w:rPr>
          <w:rFonts w:ascii="Times New Roman" w:hAnsi="Times New Roman"/>
          <w:sz w:val="24"/>
          <w:szCs w:val="24"/>
        </w:rPr>
        <w:t>reflects health is arthritis.</w:t>
      </w:r>
      <w:r w:rsidRPr="005D10B1">
        <w:rPr>
          <w:rFonts w:ascii="Times New Roman" w:hAnsi="Times New Roman"/>
          <w:sz w:val="24"/>
          <w:szCs w:val="24"/>
        </w:rPr>
        <w:t xml:space="preserve"> Ty</w:t>
      </w:r>
      <w:r w:rsidR="003E6E49" w:rsidRPr="005D10B1">
        <w:rPr>
          <w:rFonts w:ascii="Times New Roman" w:hAnsi="Times New Roman"/>
          <w:sz w:val="24"/>
          <w:szCs w:val="24"/>
        </w:rPr>
        <w:t xml:space="preserve">pically, manifestations of </w:t>
      </w:r>
      <w:r w:rsidRPr="005D10B1">
        <w:rPr>
          <w:rFonts w:ascii="Times New Roman" w:hAnsi="Times New Roman"/>
          <w:sz w:val="24"/>
          <w:szCs w:val="24"/>
        </w:rPr>
        <w:t xml:space="preserve">arthritis affect bony joints and can be characterized by both proliferation and resorption of bone. As numerous scholars indicate, over a dozen </w:t>
      </w:r>
      <w:r w:rsidRPr="005D10B1">
        <w:rPr>
          <w:rFonts w:ascii="Times New Roman" w:hAnsi="Times New Roman"/>
          <w:sz w:val="24"/>
          <w:szCs w:val="24"/>
        </w:rPr>
        <w:lastRenderedPageBreak/>
        <w:t xml:space="preserve">types of arthritis have </w:t>
      </w:r>
      <w:r w:rsidR="003E6E49" w:rsidRPr="005D10B1">
        <w:rPr>
          <w:rFonts w:ascii="Times New Roman" w:hAnsi="Times New Roman"/>
          <w:sz w:val="24"/>
          <w:szCs w:val="24"/>
        </w:rPr>
        <w:t>been documented; however, osteoarthritis is by f</w:t>
      </w:r>
      <w:r w:rsidR="006E5C1B" w:rsidRPr="005D10B1">
        <w:rPr>
          <w:rFonts w:ascii="Times New Roman" w:hAnsi="Times New Roman"/>
          <w:sz w:val="24"/>
          <w:szCs w:val="24"/>
        </w:rPr>
        <w:t>ar the most common (Bridges 1991</w:t>
      </w:r>
      <w:r w:rsidR="003E6E49" w:rsidRPr="005D10B1">
        <w:rPr>
          <w:rFonts w:ascii="Times New Roman" w:hAnsi="Times New Roman"/>
          <w:sz w:val="24"/>
          <w:szCs w:val="24"/>
        </w:rPr>
        <w:t>; Salter-Pedersen 2011).  Sometimes termed degenerative joint disease</w:t>
      </w:r>
      <w:r w:rsidR="007B3EBD" w:rsidRPr="005D10B1">
        <w:rPr>
          <w:rFonts w:ascii="Times New Roman" w:hAnsi="Times New Roman"/>
          <w:sz w:val="24"/>
          <w:szCs w:val="24"/>
        </w:rPr>
        <w:t xml:space="preserve"> or entheseal change</w:t>
      </w:r>
      <w:r w:rsidR="003E6E49" w:rsidRPr="005D10B1">
        <w:rPr>
          <w:rFonts w:ascii="Times New Roman" w:hAnsi="Times New Roman"/>
          <w:sz w:val="24"/>
          <w:szCs w:val="24"/>
        </w:rPr>
        <w:t xml:space="preserve">, </w:t>
      </w:r>
      <w:r w:rsidR="008B3D46" w:rsidRPr="005D10B1">
        <w:rPr>
          <w:rFonts w:ascii="Times New Roman" w:hAnsi="Times New Roman"/>
          <w:sz w:val="24"/>
          <w:szCs w:val="24"/>
        </w:rPr>
        <w:t>osteoarthritis</w:t>
      </w:r>
      <w:r w:rsidR="003E6E49" w:rsidRPr="005D10B1">
        <w:rPr>
          <w:rFonts w:ascii="Times New Roman" w:hAnsi="Times New Roman"/>
          <w:sz w:val="24"/>
          <w:szCs w:val="24"/>
        </w:rPr>
        <w:t xml:space="preserve"> is typically considered to indicate levels of physical activity</w:t>
      </w:r>
      <w:r w:rsidR="009177F4" w:rsidRPr="005D10B1">
        <w:rPr>
          <w:rFonts w:ascii="Times New Roman" w:hAnsi="Times New Roman"/>
          <w:sz w:val="24"/>
          <w:szCs w:val="24"/>
        </w:rPr>
        <w:t xml:space="preserve">, </w:t>
      </w:r>
      <w:r w:rsidR="003E6E49" w:rsidRPr="005D10B1">
        <w:rPr>
          <w:rFonts w:ascii="Times New Roman" w:hAnsi="Times New Roman"/>
          <w:sz w:val="24"/>
          <w:szCs w:val="24"/>
        </w:rPr>
        <w:t>occupation</w:t>
      </w:r>
      <w:r w:rsidR="009177F4" w:rsidRPr="005D10B1">
        <w:rPr>
          <w:rFonts w:ascii="Times New Roman" w:hAnsi="Times New Roman"/>
          <w:sz w:val="24"/>
          <w:szCs w:val="24"/>
        </w:rPr>
        <w:t>, or age</w:t>
      </w:r>
      <w:r w:rsidR="003E6E49" w:rsidRPr="005D10B1">
        <w:rPr>
          <w:rFonts w:ascii="Times New Roman" w:hAnsi="Times New Roman"/>
          <w:sz w:val="24"/>
          <w:szCs w:val="24"/>
        </w:rPr>
        <w:t xml:space="preserve"> (Jurmain 1977, 1980</w:t>
      </w:r>
      <w:r w:rsidR="009177F4" w:rsidRPr="005D10B1">
        <w:rPr>
          <w:rFonts w:ascii="Times New Roman" w:hAnsi="Times New Roman"/>
          <w:sz w:val="24"/>
          <w:szCs w:val="24"/>
        </w:rPr>
        <w:t>; Listi and Manhein 2012</w:t>
      </w:r>
      <w:r w:rsidR="008B3D46" w:rsidRPr="005D10B1">
        <w:rPr>
          <w:rFonts w:ascii="Times New Roman" w:hAnsi="Times New Roman"/>
          <w:sz w:val="24"/>
          <w:szCs w:val="24"/>
        </w:rPr>
        <w:t xml:space="preserve">).  </w:t>
      </w:r>
    </w:p>
    <w:p w14:paraId="319EDCB0" w14:textId="33925DC8" w:rsidR="00847761" w:rsidRPr="005D10B1" w:rsidRDefault="008B3D46" w:rsidP="000533C0">
      <w:pPr>
        <w:spacing w:after="0" w:line="480" w:lineRule="auto"/>
        <w:ind w:firstLine="720"/>
        <w:rPr>
          <w:rFonts w:ascii="Times New Roman" w:hAnsi="Times New Roman"/>
          <w:sz w:val="24"/>
          <w:szCs w:val="24"/>
        </w:rPr>
      </w:pPr>
      <w:r w:rsidRPr="005D10B1">
        <w:rPr>
          <w:rFonts w:ascii="Times New Roman" w:hAnsi="Times New Roman"/>
          <w:sz w:val="24"/>
          <w:szCs w:val="24"/>
        </w:rPr>
        <w:t>Recent examples</w:t>
      </w:r>
      <w:r w:rsidR="0087189E" w:rsidRPr="005D10B1">
        <w:rPr>
          <w:rFonts w:ascii="Times New Roman" w:hAnsi="Times New Roman"/>
          <w:sz w:val="24"/>
          <w:szCs w:val="24"/>
        </w:rPr>
        <w:t xml:space="preserve"> </w:t>
      </w:r>
      <w:r w:rsidR="00EB0CD7" w:rsidRPr="005D10B1">
        <w:rPr>
          <w:rFonts w:ascii="Times New Roman" w:hAnsi="Times New Roman"/>
          <w:sz w:val="24"/>
          <w:szCs w:val="24"/>
        </w:rPr>
        <w:t>investigating</w:t>
      </w:r>
      <w:r w:rsidRPr="005D10B1">
        <w:rPr>
          <w:rFonts w:ascii="Times New Roman" w:hAnsi="Times New Roman"/>
          <w:sz w:val="24"/>
          <w:szCs w:val="24"/>
        </w:rPr>
        <w:t xml:space="preserve"> osteoarthritis postulate that gendered divisions of labor can be inferred by comparing frequencies of osteoarthritis between males and females</w:t>
      </w:r>
      <w:r w:rsidR="00675CCE" w:rsidRPr="005D10B1">
        <w:rPr>
          <w:rFonts w:ascii="Times New Roman" w:hAnsi="Times New Roman"/>
          <w:sz w:val="24"/>
          <w:szCs w:val="24"/>
        </w:rPr>
        <w:t xml:space="preserve"> (Lieverse et al. </w:t>
      </w:r>
      <w:r w:rsidR="0087189E" w:rsidRPr="005D10B1">
        <w:rPr>
          <w:rFonts w:ascii="Times New Roman" w:hAnsi="Times New Roman"/>
          <w:sz w:val="24"/>
          <w:szCs w:val="24"/>
        </w:rPr>
        <w:t>2007; Schrader 2012)</w:t>
      </w:r>
      <w:r w:rsidRPr="005D10B1">
        <w:rPr>
          <w:rFonts w:ascii="Times New Roman" w:hAnsi="Times New Roman"/>
          <w:sz w:val="24"/>
          <w:szCs w:val="24"/>
        </w:rPr>
        <w:t>.</w:t>
      </w:r>
      <w:r w:rsidR="0087189E" w:rsidRPr="005D10B1">
        <w:rPr>
          <w:rFonts w:ascii="Times New Roman" w:hAnsi="Times New Roman"/>
          <w:sz w:val="24"/>
          <w:szCs w:val="24"/>
        </w:rPr>
        <w:t xml:space="preserve">   In examples related to the Inka </w:t>
      </w:r>
      <w:r w:rsidR="00620F5F" w:rsidRPr="005D10B1">
        <w:rPr>
          <w:rFonts w:ascii="Times New Roman" w:hAnsi="Times New Roman"/>
          <w:sz w:val="24"/>
          <w:szCs w:val="24"/>
        </w:rPr>
        <w:t>E</w:t>
      </w:r>
      <w:r w:rsidR="0087189E" w:rsidRPr="005D10B1">
        <w:rPr>
          <w:rFonts w:ascii="Times New Roman" w:hAnsi="Times New Roman"/>
          <w:sz w:val="24"/>
          <w:szCs w:val="24"/>
        </w:rPr>
        <w:t xml:space="preserve">mpire, both Andrushko (2007) and Salter-Pedersen (2011) note that osteoarthritis was more common in individuals outside of the Cuzco heartland and that those individuals who were assigned to physical tasks most likely had higher rates of degenerative joint disease.  </w:t>
      </w:r>
      <w:r w:rsidRPr="005D10B1">
        <w:rPr>
          <w:rFonts w:ascii="Times New Roman" w:hAnsi="Times New Roman"/>
          <w:sz w:val="24"/>
          <w:szCs w:val="24"/>
        </w:rPr>
        <w:t xml:space="preserve"> </w:t>
      </w:r>
    </w:p>
    <w:p w14:paraId="36851BD0" w14:textId="77777777" w:rsidR="007B3EBD" w:rsidRPr="005D10B1" w:rsidRDefault="004B779F" w:rsidP="000533C0">
      <w:pPr>
        <w:spacing w:after="0" w:line="480" w:lineRule="auto"/>
        <w:ind w:firstLine="720"/>
        <w:rPr>
          <w:rFonts w:ascii="Times New Roman" w:hAnsi="Times New Roman"/>
          <w:sz w:val="24"/>
          <w:szCs w:val="24"/>
        </w:rPr>
      </w:pPr>
      <w:r w:rsidRPr="005D10B1">
        <w:rPr>
          <w:rFonts w:ascii="Times New Roman" w:hAnsi="Times New Roman"/>
          <w:sz w:val="24"/>
          <w:szCs w:val="24"/>
        </w:rPr>
        <w:t xml:space="preserve">Regardless of the types of question that bioarchaeologists seek to answer from skeletal indicators of health and disease, the work of Wood and colleagues (1992) </w:t>
      </w:r>
      <w:r w:rsidR="00A42690" w:rsidRPr="005D10B1">
        <w:rPr>
          <w:rFonts w:ascii="Times New Roman" w:hAnsi="Times New Roman"/>
          <w:sz w:val="24"/>
          <w:szCs w:val="24"/>
        </w:rPr>
        <w:t xml:space="preserve">transformed the way in which paleopathologists approach their research questions.  The well-known </w:t>
      </w:r>
      <w:r w:rsidR="00A42690" w:rsidRPr="005D10B1">
        <w:rPr>
          <w:rFonts w:ascii="Times New Roman" w:hAnsi="Times New Roman"/>
          <w:i/>
          <w:sz w:val="24"/>
          <w:szCs w:val="24"/>
        </w:rPr>
        <w:t xml:space="preserve">osteological paradox </w:t>
      </w:r>
      <w:r w:rsidR="00A42690" w:rsidRPr="005D10B1">
        <w:rPr>
          <w:rFonts w:ascii="Times New Roman" w:hAnsi="Times New Roman"/>
          <w:sz w:val="24"/>
          <w:szCs w:val="24"/>
        </w:rPr>
        <w:t xml:space="preserve">presented by Wood et al. (1992) raised important issues that confound interpretations of health from skeletal remains.  These include 1) demographic nonstationarity, 2) selective mortality, and 3) hidden heterogeneity.  As summarized by Wright and Yoder (2003) and Smith (2013), the first issue of demographic nonstationarity </w:t>
      </w:r>
      <w:r w:rsidR="00F8204C" w:rsidRPr="005D10B1">
        <w:rPr>
          <w:rFonts w:ascii="Times New Roman" w:hAnsi="Times New Roman"/>
          <w:sz w:val="24"/>
          <w:szCs w:val="24"/>
        </w:rPr>
        <w:t>considers the age-at-death distribution of the skeletal population and</w:t>
      </w:r>
      <w:r w:rsidR="009177F4" w:rsidRPr="005D10B1">
        <w:rPr>
          <w:rFonts w:ascii="Times New Roman" w:hAnsi="Times New Roman"/>
          <w:sz w:val="24"/>
          <w:szCs w:val="24"/>
        </w:rPr>
        <w:t xml:space="preserve"> reminds skeletal biologists that </w:t>
      </w:r>
      <w:r w:rsidR="009177F4" w:rsidRPr="005D10B1">
        <w:rPr>
          <w:rFonts w:ascii="Times New Roman" w:hAnsi="Times New Roman"/>
          <w:sz w:val="24"/>
          <w:szCs w:val="24"/>
        </w:rPr>
        <w:lastRenderedPageBreak/>
        <w:t xml:space="preserve">age distributions emphasize </w:t>
      </w:r>
      <w:r w:rsidR="00F8204C" w:rsidRPr="005D10B1">
        <w:rPr>
          <w:rFonts w:ascii="Times New Roman" w:hAnsi="Times New Roman"/>
          <w:sz w:val="24"/>
          <w:szCs w:val="24"/>
        </w:rPr>
        <w:t>fertility rather than mortality.  In other words, rather than depicting mortality rates</w:t>
      </w:r>
      <w:r w:rsidR="007B3EBD" w:rsidRPr="005D10B1">
        <w:rPr>
          <w:rFonts w:ascii="Times New Roman" w:hAnsi="Times New Roman"/>
          <w:sz w:val="24"/>
          <w:szCs w:val="24"/>
        </w:rPr>
        <w:t>,</w:t>
      </w:r>
      <w:r w:rsidR="00F8204C" w:rsidRPr="005D10B1">
        <w:rPr>
          <w:rFonts w:ascii="Times New Roman" w:hAnsi="Times New Roman"/>
          <w:sz w:val="24"/>
          <w:szCs w:val="24"/>
        </w:rPr>
        <w:t xml:space="preserve"> age-at-death distributions of skeletal assemblages are indicators of fertility.  </w:t>
      </w:r>
    </w:p>
    <w:p w14:paraId="2B88C62B" w14:textId="77777777" w:rsidR="007B3EBD" w:rsidRPr="005D10B1" w:rsidRDefault="00F8204C" w:rsidP="000533C0">
      <w:pPr>
        <w:spacing w:after="0" w:line="480" w:lineRule="auto"/>
        <w:ind w:firstLine="720"/>
        <w:rPr>
          <w:rFonts w:ascii="Times New Roman" w:hAnsi="Times New Roman"/>
          <w:sz w:val="24"/>
          <w:szCs w:val="24"/>
        </w:rPr>
      </w:pPr>
      <w:r w:rsidRPr="005D10B1">
        <w:rPr>
          <w:rFonts w:ascii="Times New Roman" w:hAnsi="Times New Roman"/>
          <w:sz w:val="24"/>
          <w:szCs w:val="24"/>
        </w:rPr>
        <w:t xml:space="preserve">Regarding selective mortality, Wood et al. (1992) point out the paradox of attempting to interpret health from a series of </w:t>
      </w:r>
      <w:r w:rsidRPr="005D10B1">
        <w:rPr>
          <w:rFonts w:ascii="Times New Roman" w:hAnsi="Times New Roman"/>
          <w:i/>
          <w:sz w:val="24"/>
          <w:szCs w:val="24"/>
        </w:rPr>
        <w:t xml:space="preserve">dead </w:t>
      </w:r>
      <w:r w:rsidRPr="005D10B1">
        <w:rPr>
          <w:rFonts w:ascii="Times New Roman" w:hAnsi="Times New Roman"/>
          <w:sz w:val="24"/>
          <w:szCs w:val="24"/>
        </w:rPr>
        <w:t xml:space="preserve">(i.e., unhealthy) individuals.  Wright and Yoder (2003) further </w:t>
      </w:r>
      <w:r w:rsidR="007B3EBD" w:rsidRPr="005D10B1">
        <w:rPr>
          <w:rFonts w:ascii="Times New Roman" w:hAnsi="Times New Roman"/>
          <w:sz w:val="24"/>
          <w:szCs w:val="24"/>
        </w:rPr>
        <w:t>explain</w:t>
      </w:r>
      <w:r w:rsidRPr="005D10B1">
        <w:rPr>
          <w:rFonts w:ascii="Times New Roman" w:hAnsi="Times New Roman"/>
          <w:sz w:val="24"/>
          <w:szCs w:val="24"/>
        </w:rPr>
        <w:t xml:space="preserve"> by pointing out idiosyncratic variations in response to disease loads </w:t>
      </w:r>
      <w:r w:rsidR="00322612" w:rsidRPr="005D10B1">
        <w:rPr>
          <w:rFonts w:ascii="Times New Roman" w:hAnsi="Times New Roman"/>
          <w:sz w:val="24"/>
          <w:szCs w:val="24"/>
        </w:rPr>
        <w:t xml:space="preserve">are commonplace in skeletal samples. </w:t>
      </w:r>
      <w:r w:rsidRPr="005D10B1">
        <w:rPr>
          <w:rFonts w:ascii="Times New Roman" w:hAnsi="Times New Roman"/>
          <w:sz w:val="24"/>
          <w:szCs w:val="24"/>
        </w:rPr>
        <w:t xml:space="preserve">They pose the question “does a skeleton without evident lesions </w:t>
      </w:r>
      <w:r w:rsidR="00322612" w:rsidRPr="005D10B1">
        <w:rPr>
          <w:rFonts w:ascii="Times New Roman" w:hAnsi="Times New Roman"/>
          <w:sz w:val="24"/>
          <w:szCs w:val="24"/>
        </w:rPr>
        <w:t xml:space="preserve">represent a healthy person or a weak individual who perished at the first exposure to a pathogen?” (Wright and Yoder 2003: 45).  </w:t>
      </w:r>
    </w:p>
    <w:p w14:paraId="39271DAA" w14:textId="45AD3A74" w:rsidR="004B779F" w:rsidRPr="005D10B1" w:rsidRDefault="00322612" w:rsidP="000533C0">
      <w:pPr>
        <w:spacing w:after="0" w:line="480" w:lineRule="auto"/>
        <w:ind w:firstLine="720"/>
        <w:rPr>
          <w:rFonts w:ascii="Times New Roman" w:hAnsi="Times New Roman"/>
          <w:sz w:val="24"/>
          <w:szCs w:val="24"/>
        </w:rPr>
      </w:pPr>
      <w:r w:rsidRPr="005D10B1">
        <w:rPr>
          <w:rFonts w:ascii="Times New Roman" w:hAnsi="Times New Roman"/>
          <w:sz w:val="24"/>
          <w:szCs w:val="24"/>
        </w:rPr>
        <w:t>Finally, in regards to hidden heterogeneity</w:t>
      </w:r>
      <w:r w:rsidR="003D767B" w:rsidRPr="005D10B1">
        <w:rPr>
          <w:rFonts w:ascii="Times New Roman" w:hAnsi="Times New Roman"/>
          <w:sz w:val="24"/>
          <w:szCs w:val="24"/>
        </w:rPr>
        <w:t>,</w:t>
      </w:r>
      <w:r w:rsidRPr="005D10B1">
        <w:rPr>
          <w:rFonts w:ascii="Times New Roman" w:hAnsi="Times New Roman"/>
          <w:sz w:val="24"/>
          <w:szCs w:val="24"/>
        </w:rPr>
        <w:t xml:space="preserve"> Wood et al. (1992) remind skeletal biologists that skeletal assemblages represent a diverse population of individuals who differed according to their level of susceptibility to disease (i.e., frailty).  Ultimately, the heterogeneous risk of dying obstructs aggregate interpretations of a skeletal po</w:t>
      </w:r>
      <w:r w:rsidR="00675CCE" w:rsidRPr="005D10B1">
        <w:rPr>
          <w:rFonts w:ascii="Times New Roman" w:hAnsi="Times New Roman"/>
          <w:sz w:val="24"/>
          <w:szCs w:val="24"/>
        </w:rPr>
        <w:t xml:space="preserve">pulation’s health (Wood et al. </w:t>
      </w:r>
      <w:r w:rsidRPr="005D10B1">
        <w:rPr>
          <w:rFonts w:ascii="Times New Roman" w:hAnsi="Times New Roman"/>
          <w:sz w:val="24"/>
          <w:szCs w:val="24"/>
        </w:rPr>
        <w:t xml:space="preserve">1992; Wright and Yoder 2003; Smith 2013). </w:t>
      </w:r>
    </w:p>
    <w:p w14:paraId="2CA9C585" w14:textId="77777777" w:rsidR="00461815" w:rsidRPr="005D10B1" w:rsidRDefault="00461815" w:rsidP="0025300E">
      <w:pPr>
        <w:pStyle w:val="Heading3"/>
        <w:spacing w:line="480" w:lineRule="auto"/>
        <w:rPr>
          <w:rFonts w:ascii="Times New Roman" w:hAnsi="Times New Roman"/>
          <w:sz w:val="24"/>
          <w:szCs w:val="24"/>
        </w:rPr>
      </w:pPr>
      <w:bookmarkStart w:id="14" w:name="_Toc362514047"/>
      <w:r w:rsidRPr="005D10B1">
        <w:rPr>
          <w:rFonts w:ascii="Times New Roman" w:hAnsi="Times New Roman"/>
          <w:sz w:val="24"/>
          <w:szCs w:val="24"/>
        </w:rPr>
        <w:t>Warfare, Violent Conflict, and Human Sacrifice</w:t>
      </w:r>
      <w:bookmarkEnd w:id="14"/>
    </w:p>
    <w:p w14:paraId="080B5317" w14:textId="77777777" w:rsidR="00310B17" w:rsidRPr="005D10B1" w:rsidRDefault="007B3EBD" w:rsidP="0062153B">
      <w:pPr>
        <w:spacing w:after="0" w:line="480" w:lineRule="auto"/>
        <w:ind w:firstLine="720"/>
        <w:rPr>
          <w:rFonts w:ascii="Times New Roman" w:hAnsi="Times New Roman"/>
          <w:sz w:val="24"/>
          <w:szCs w:val="24"/>
        </w:rPr>
      </w:pPr>
      <w:r w:rsidRPr="005D10B1">
        <w:rPr>
          <w:rFonts w:ascii="Times New Roman" w:hAnsi="Times New Roman"/>
          <w:sz w:val="24"/>
          <w:szCs w:val="24"/>
        </w:rPr>
        <w:t>Similar to</w:t>
      </w:r>
      <w:r w:rsidR="000533C0" w:rsidRPr="005D10B1">
        <w:rPr>
          <w:rFonts w:ascii="Times New Roman" w:hAnsi="Times New Roman"/>
          <w:sz w:val="24"/>
          <w:szCs w:val="24"/>
        </w:rPr>
        <w:t xml:space="preserve"> the </w:t>
      </w:r>
      <w:r w:rsidRPr="005D10B1">
        <w:rPr>
          <w:rFonts w:ascii="Times New Roman" w:hAnsi="Times New Roman"/>
          <w:sz w:val="24"/>
          <w:szCs w:val="24"/>
        </w:rPr>
        <w:t xml:space="preserve">earlier </w:t>
      </w:r>
      <w:r w:rsidR="000533C0" w:rsidRPr="005D10B1">
        <w:rPr>
          <w:rFonts w:ascii="Times New Roman" w:hAnsi="Times New Roman"/>
          <w:sz w:val="24"/>
          <w:szCs w:val="24"/>
        </w:rPr>
        <w:t>topic of resettlement and migration</w:t>
      </w:r>
      <w:r w:rsidR="0062153B" w:rsidRPr="005D10B1">
        <w:rPr>
          <w:rFonts w:ascii="Times New Roman" w:hAnsi="Times New Roman"/>
          <w:sz w:val="24"/>
          <w:szCs w:val="24"/>
        </w:rPr>
        <w:t xml:space="preserve">, </w:t>
      </w:r>
      <w:r w:rsidR="000533C0" w:rsidRPr="005D10B1">
        <w:rPr>
          <w:rFonts w:ascii="Times New Roman" w:hAnsi="Times New Roman"/>
          <w:sz w:val="24"/>
          <w:szCs w:val="24"/>
        </w:rPr>
        <w:t xml:space="preserve">I elect to combine </w:t>
      </w:r>
      <w:r w:rsidR="0062153B" w:rsidRPr="005D10B1">
        <w:rPr>
          <w:rFonts w:ascii="Times New Roman" w:hAnsi="Times New Roman"/>
          <w:sz w:val="24"/>
          <w:szCs w:val="24"/>
        </w:rPr>
        <w:t>several of Tung’s (2003) foci under a single heading.  I</w:t>
      </w:r>
      <w:r w:rsidR="00EA1971" w:rsidRPr="005D10B1">
        <w:rPr>
          <w:rFonts w:ascii="Times New Roman" w:hAnsi="Times New Roman"/>
          <w:sz w:val="24"/>
          <w:szCs w:val="24"/>
        </w:rPr>
        <w:t>n</w:t>
      </w:r>
      <w:r w:rsidR="0062153B" w:rsidRPr="005D10B1">
        <w:rPr>
          <w:rFonts w:ascii="Times New Roman" w:hAnsi="Times New Roman"/>
          <w:sz w:val="24"/>
          <w:szCs w:val="24"/>
        </w:rPr>
        <w:t xml:space="preserve"> this case, I combine warfare, violence, and human sacrifice, as bioarchaeologists specializing in these subjects utilize </w:t>
      </w:r>
      <w:r w:rsidR="000533C0" w:rsidRPr="005D10B1">
        <w:rPr>
          <w:rFonts w:ascii="Times New Roman" w:hAnsi="Times New Roman"/>
          <w:sz w:val="24"/>
          <w:szCs w:val="24"/>
        </w:rPr>
        <w:t xml:space="preserve">similar methodologies to investigate </w:t>
      </w:r>
      <w:r w:rsidR="0062153B" w:rsidRPr="005D10B1">
        <w:rPr>
          <w:rFonts w:ascii="Times New Roman" w:hAnsi="Times New Roman"/>
          <w:sz w:val="24"/>
          <w:szCs w:val="24"/>
        </w:rPr>
        <w:t xml:space="preserve">the social context of </w:t>
      </w:r>
      <w:r w:rsidR="0062153B" w:rsidRPr="005D10B1">
        <w:rPr>
          <w:rFonts w:ascii="Times New Roman" w:hAnsi="Times New Roman"/>
          <w:sz w:val="24"/>
          <w:szCs w:val="24"/>
        </w:rPr>
        <w:lastRenderedPageBreak/>
        <w:t>skeletal</w:t>
      </w:r>
      <w:r w:rsidR="00EA1971" w:rsidRPr="005D10B1">
        <w:rPr>
          <w:rFonts w:ascii="Times New Roman" w:hAnsi="Times New Roman"/>
          <w:sz w:val="24"/>
          <w:szCs w:val="24"/>
        </w:rPr>
        <w:t xml:space="preserve"> trauma</w:t>
      </w:r>
      <w:r w:rsidR="0062153B" w:rsidRPr="005D10B1">
        <w:rPr>
          <w:rFonts w:ascii="Times New Roman" w:hAnsi="Times New Roman"/>
          <w:sz w:val="24"/>
          <w:szCs w:val="24"/>
        </w:rPr>
        <w:t>.  It is well known that bioarchaeologists document frequencies of antemortem, perimortem, and postmortem skeletal trauma in order to understand our species’ often violent past (Martin and Frayer 1997; Walker 2001</w:t>
      </w:r>
      <w:r w:rsidR="00687B76" w:rsidRPr="005D10B1">
        <w:rPr>
          <w:rFonts w:ascii="Times New Roman" w:hAnsi="Times New Roman"/>
          <w:sz w:val="24"/>
          <w:szCs w:val="24"/>
        </w:rPr>
        <w:t>).</w:t>
      </w:r>
      <w:r w:rsidR="005B6324" w:rsidRPr="005D10B1">
        <w:rPr>
          <w:rFonts w:ascii="Times New Roman" w:hAnsi="Times New Roman"/>
          <w:sz w:val="24"/>
          <w:szCs w:val="24"/>
        </w:rPr>
        <w:t xml:space="preserve">  </w:t>
      </w:r>
      <w:r w:rsidR="00EA1971" w:rsidRPr="005D10B1">
        <w:rPr>
          <w:rFonts w:ascii="Times New Roman" w:hAnsi="Times New Roman"/>
          <w:sz w:val="24"/>
          <w:szCs w:val="24"/>
        </w:rPr>
        <w:t xml:space="preserve">In doing so, bioarchaeologists offer a perspective on inter-personal violence that often resulted from increased levels of stress, and in some cases, marked imperial expansion.  </w:t>
      </w:r>
    </w:p>
    <w:p w14:paraId="357F4FAE" w14:textId="7B09C4BB" w:rsidR="0024294F" w:rsidRPr="005D10B1" w:rsidRDefault="0024294F" w:rsidP="0062153B">
      <w:pPr>
        <w:spacing w:after="0" w:line="480" w:lineRule="auto"/>
        <w:ind w:firstLine="720"/>
        <w:rPr>
          <w:rFonts w:ascii="Times New Roman" w:hAnsi="Times New Roman"/>
          <w:sz w:val="24"/>
          <w:szCs w:val="24"/>
        </w:rPr>
      </w:pPr>
      <w:r w:rsidRPr="005D10B1">
        <w:rPr>
          <w:rFonts w:ascii="Times New Roman" w:hAnsi="Times New Roman"/>
          <w:sz w:val="24"/>
          <w:szCs w:val="24"/>
        </w:rPr>
        <w:t xml:space="preserve">In the case of the Inka </w:t>
      </w:r>
      <w:r w:rsidR="00620F5F" w:rsidRPr="005D10B1">
        <w:rPr>
          <w:rFonts w:ascii="Times New Roman" w:hAnsi="Times New Roman"/>
          <w:sz w:val="24"/>
          <w:szCs w:val="24"/>
        </w:rPr>
        <w:t>E</w:t>
      </w:r>
      <w:r w:rsidRPr="005D10B1">
        <w:rPr>
          <w:rFonts w:ascii="Times New Roman" w:hAnsi="Times New Roman"/>
          <w:sz w:val="24"/>
          <w:szCs w:val="24"/>
        </w:rPr>
        <w:t xml:space="preserve">mpire, numerous sources have documented various manifestations of Inka warfare, and as a result, bioarchaeological analyses of perimortem insults can be used to substantiate such </w:t>
      </w:r>
      <w:r w:rsidR="00310B17" w:rsidRPr="005D10B1">
        <w:rPr>
          <w:rFonts w:ascii="Times New Roman" w:hAnsi="Times New Roman"/>
          <w:sz w:val="24"/>
          <w:szCs w:val="24"/>
        </w:rPr>
        <w:t>accounts</w:t>
      </w:r>
      <w:r w:rsidRPr="005D10B1">
        <w:rPr>
          <w:rFonts w:ascii="Times New Roman" w:hAnsi="Times New Roman"/>
          <w:sz w:val="24"/>
          <w:szCs w:val="24"/>
        </w:rPr>
        <w:t xml:space="preserve"> (Arkush and Stanish 2005; </w:t>
      </w:r>
      <w:r w:rsidR="0059510E" w:rsidRPr="005D10B1">
        <w:rPr>
          <w:rFonts w:ascii="Times New Roman" w:hAnsi="Times New Roman"/>
          <w:sz w:val="24"/>
          <w:szCs w:val="24"/>
        </w:rPr>
        <w:t>Andrushko</w:t>
      </w:r>
      <w:r w:rsidRPr="005D10B1">
        <w:rPr>
          <w:rFonts w:ascii="Times New Roman" w:hAnsi="Times New Roman"/>
          <w:sz w:val="24"/>
          <w:szCs w:val="24"/>
        </w:rPr>
        <w:t xml:space="preserve"> 2007).  </w:t>
      </w:r>
      <w:r w:rsidR="004A3484" w:rsidRPr="005D10B1">
        <w:rPr>
          <w:rFonts w:ascii="Times New Roman" w:hAnsi="Times New Roman"/>
          <w:sz w:val="24"/>
          <w:szCs w:val="24"/>
        </w:rPr>
        <w:t xml:space="preserve">Drawing on similar types of data from the Wari </w:t>
      </w:r>
      <w:r w:rsidR="00620F5F" w:rsidRPr="005D10B1">
        <w:rPr>
          <w:rFonts w:ascii="Times New Roman" w:hAnsi="Times New Roman"/>
          <w:sz w:val="24"/>
          <w:szCs w:val="24"/>
        </w:rPr>
        <w:t>E</w:t>
      </w:r>
      <w:r w:rsidR="004A3484" w:rsidRPr="005D10B1">
        <w:rPr>
          <w:rFonts w:ascii="Times New Roman" w:hAnsi="Times New Roman"/>
          <w:sz w:val="24"/>
          <w:szCs w:val="24"/>
        </w:rPr>
        <w:t>mpire, Tung (2012) systematically documents perimortem injuries from three distinct archaeological contexts and maintains that many of the injuries she documented</w:t>
      </w:r>
      <w:r w:rsidR="00295AC5" w:rsidRPr="005D10B1">
        <w:rPr>
          <w:rFonts w:ascii="Times New Roman" w:hAnsi="Times New Roman"/>
          <w:sz w:val="24"/>
          <w:szCs w:val="24"/>
        </w:rPr>
        <w:t xml:space="preserve"> were the result of battle-related conflict.</w:t>
      </w:r>
    </w:p>
    <w:p w14:paraId="70209422" w14:textId="77777777" w:rsidR="00276E84" w:rsidRPr="005D10B1" w:rsidRDefault="0024294F" w:rsidP="004A3484">
      <w:pPr>
        <w:autoSpaceDE w:val="0"/>
        <w:autoSpaceDN w:val="0"/>
        <w:adjustRightInd w:val="0"/>
        <w:spacing w:after="0" w:line="480" w:lineRule="auto"/>
        <w:ind w:firstLine="720"/>
        <w:rPr>
          <w:rFonts w:ascii="Times New Roman" w:hAnsi="Times New Roman"/>
          <w:sz w:val="24"/>
          <w:szCs w:val="24"/>
        </w:rPr>
      </w:pPr>
      <w:r w:rsidRPr="005D10B1">
        <w:rPr>
          <w:rFonts w:ascii="Times New Roman" w:hAnsi="Times New Roman"/>
          <w:sz w:val="24"/>
          <w:szCs w:val="24"/>
        </w:rPr>
        <w:t>An additional line of skeletal evidence that has been used to document violence and warfare among ancient empires is cranial trepanation.  Traditionally it is thought that trepanation</w:t>
      </w:r>
      <w:r w:rsidR="004A3484" w:rsidRPr="005D10B1">
        <w:rPr>
          <w:rFonts w:ascii="Times New Roman" w:hAnsi="Times New Roman"/>
          <w:sz w:val="24"/>
          <w:szCs w:val="24"/>
        </w:rPr>
        <w:t xml:space="preserve">s were performed to relieve one of the following conditions: </w:t>
      </w:r>
      <w:r w:rsidR="004A3484" w:rsidRPr="005D10B1">
        <w:rPr>
          <w:rFonts w:ascii="Times New Roman" w:hAnsi="Times New Roman"/>
          <w:color w:val="241F20"/>
          <w:sz w:val="24"/>
          <w:szCs w:val="24"/>
        </w:rPr>
        <w:t xml:space="preserve">cranial trauma, epilepsy, non-epileptic seizure disorders, or mastoiditis (Clower and Finger 2001; Andrushko and Verano 2008).  Through the analysis of trepanations across </w:t>
      </w:r>
      <w:r w:rsidR="00EA3820" w:rsidRPr="005D10B1">
        <w:rPr>
          <w:rFonts w:ascii="Times New Roman" w:hAnsi="Times New Roman"/>
          <w:color w:val="241F20"/>
          <w:sz w:val="24"/>
          <w:szCs w:val="24"/>
        </w:rPr>
        <w:t>eleven</w:t>
      </w:r>
      <w:r w:rsidR="004A3484" w:rsidRPr="005D10B1">
        <w:rPr>
          <w:rFonts w:ascii="Times New Roman" w:hAnsi="Times New Roman"/>
          <w:color w:val="241F20"/>
          <w:sz w:val="24"/>
          <w:szCs w:val="24"/>
        </w:rPr>
        <w:t xml:space="preserve"> different sites, Andrushko and Verano (2008) maintain that in the case of the Inka </w:t>
      </w:r>
      <w:r w:rsidR="00EA3820" w:rsidRPr="005D10B1">
        <w:rPr>
          <w:rFonts w:ascii="Times New Roman" w:hAnsi="Times New Roman"/>
          <w:color w:val="241F20"/>
          <w:sz w:val="24"/>
          <w:szCs w:val="24"/>
        </w:rPr>
        <w:t>E</w:t>
      </w:r>
      <w:r w:rsidR="004A3484" w:rsidRPr="005D10B1">
        <w:rPr>
          <w:rFonts w:ascii="Times New Roman" w:hAnsi="Times New Roman"/>
          <w:color w:val="241F20"/>
          <w:sz w:val="24"/>
          <w:szCs w:val="24"/>
        </w:rPr>
        <w:t xml:space="preserve">mpire, trepanations were most likely </w:t>
      </w:r>
      <w:r w:rsidR="004A3484" w:rsidRPr="005D10B1">
        <w:rPr>
          <w:rFonts w:ascii="Times New Roman" w:hAnsi="Times New Roman"/>
          <w:color w:val="241F20"/>
          <w:sz w:val="24"/>
          <w:szCs w:val="24"/>
        </w:rPr>
        <w:lastRenderedPageBreak/>
        <w:t>initiated to relieve infra-cranial pressure associated with traumatic injury sustained through violent conflict.</w:t>
      </w:r>
    </w:p>
    <w:p w14:paraId="2CDFD8F5" w14:textId="77777777" w:rsidR="002D516F" w:rsidRPr="005D10B1" w:rsidRDefault="002D516F" w:rsidP="004A3484">
      <w:pPr>
        <w:spacing w:after="0" w:line="480" w:lineRule="auto"/>
        <w:ind w:firstLine="720"/>
        <w:rPr>
          <w:rFonts w:ascii="Times New Roman" w:eastAsia="Times New Roman" w:hAnsi="Times New Roman"/>
          <w:sz w:val="24"/>
          <w:szCs w:val="24"/>
        </w:rPr>
      </w:pPr>
      <w:r w:rsidRPr="005D10B1">
        <w:rPr>
          <w:rFonts w:ascii="Times New Roman" w:eastAsia="Times New Roman" w:hAnsi="Times New Roman"/>
          <w:sz w:val="24"/>
          <w:szCs w:val="24"/>
        </w:rPr>
        <w:t>A</w:t>
      </w:r>
      <w:r w:rsidR="0087189E" w:rsidRPr="005D10B1">
        <w:rPr>
          <w:rFonts w:ascii="Times New Roman" w:eastAsia="Times New Roman" w:hAnsi="Times New Roman"/>
          <w:sz w:val="24"/>
          <w:szCs w:val="24"/>
        </w:rPr>
        <w:t xml:space="preserve">nother </w:t>
      </w:r>
      <w:r w:rsidRPr="005D10B1">
        <w:rPr>
          <w:rFonts w:ascii="Times New Roman" w:eastAsia="Times New Roman" w:hAnsi="Times New Roman"/>
          <w:sz w:val="24"/>
          <w:szCs w:val="24"/>
        </w:rPr>
        <w:t>example of bioarchaeological research on imperially driven patterns of violence</w:t>
      </w:r>
      <w:r w:rsidR="0087189E" w:rsidRPr="005D10B1">
        <w:rPr>
          <w:rFonts w:ascii="Times New Roman" w:eastAsia="Times New Roman" w:hAnsi="Times New Roman"/>
          <w:sz w:val="24"/>
          <w:szCs w:val="24"/>
        </w:rPr>
        <w:t xml:space="preserve"> </w:t>
      </w:r>
      <w:r w:rsidRPr="005D10B1">
        <w:rPr>
          <w:rFonts w:ascii="Times New Roman" w:eastAsia="Times New Roman" w:hAnsi="Times New Roman"/>
          <w:sz w:val="24"/>
          <w:szCs w:val="24"/>
        </w:rPr>
        <w:t xml:space="preserve">comes from the recently discovered cemetery at Puruchucho-Huaquerones (see Chapter 4).  The large number of interments coupled with exceptional preservation makes this cemetery the largest ever Inka mortuary complex discovered.  Though work is still underway on this </w:t>
      </w:r>
      <w:r w:rsidR="00310B17" w:rsidRPr="005D10B1">
        <w:rPr>
          <w:rFonts w:ascii="Times New Roman" w:eastAsia="Times New Roman" w:hAnsi="Times New Roman"/>
          <w:sz w:val="24"/>
          <w:szCs w:val="24"/>
        </w:rPr>
        <w:t xml:space="preserve">unique </w:t>
      </w:r>
      <w:r w:rsidRPr="005D10B1">
        <w:rPr>
          <w:rFonts w:ascii="Times New Roman" w:eastAsia="Times New Roman" w:hAnsi="Times New Roman"/>
          <w:sz w:val="24"/>
          <w:szCs w:val="24"/>
        </w:rPr>
        <w:t>burial assemblage, Murphy et al. (2010</w:t>
      </w:r>
      <w:r w:rsidR="000432A6" w:rsidRPr="005D10B1">
        <w:rPr>
          <w:rFonts w:ascii="Times New Roman" w:eastAsia="Times New Roman" w:hAnsi="Times New Roman"/>
          <w:sz w:val="24"/>
          <w:szCs w:val="24"/>
        </w:rPr>
        <w:t>ab</w:t>
      </w:r>
      <w:r w:rsidRPr="005D10B1">
        <w:rPr>
          <w:rFonts w:ascii="Times New Roman" w:eastAsia="Times New Roman" w:hAnsi="Times New Roman"/>
          <w:sz w:val="24"/>
          <w:szCs w:val="24"/>
        </w:rPr>
        <w:t>) and Gaither and Murphy (2011) have published two descriptions of trauma patterns, the former concerning adult members of the population and the latter documenting frequencies of traumatic injuries in children. When coupled together, these</w:t>
      </w:r>
      <w:r w:rsidR="009177F4" w:rsidRPr="005D10B1">
        <w:rPr>
          <w:rFonts w:ascii="Times New Roman" w:eastAsia="Times New Roman" w:hAnsi="Times New Roman"/>
          <w:sz w:val="24"/>
          <w:szCs w:val="24"/>
        </w:rPr>
        <w:t xml:space="preserve"> contributions</w:t>
      </w:r>
      <w:r w:rsidRPr="005D10B1">
        <w:rPr>
          <w:rFonts w:ascii="Times New Roman" w:eastAsia="Times New Roman" w:hAnsi="Times New Roman"/>
          <w:sz w:val="24"/>
          <w:szCs w:val="24"/>
        </w:rPr>
        <w:t xml:space="preserve"> </w:t>
      </w:r>
      <w:r w:rsidR="00EA3820" w:rsidRPr="005D10B1">
        <w:rPr>
          <w:rFonts w:ascii="Times New Roman" w:eastAsia="Times New Roman" w:hAnsi="Times New Roman"/>
          <w:sz w:val="24"/>
          <w:szCs w:val="24"/>
        </w:rPr>
        <w:t xml:space="preserve">indicate </w:t>
      </w:r>
      <w:r w:rsidRPr="005D10B1">
        <w:rPr>
          <w:rFonts w:ascii="Times New Roman" w:eastAsia="Times New Roman" w:hAnsi="Times New Roman"/>
          <w:sz w:val="24"/>
          <w:szCs w:val="24"/>
        </w:rPr>
        <w:t xml:space="preserve">that levels of violence intensified as the empire waned after the arrival of the Spanish </w:t>
      </w:r>
      <w:r w:rsidR="0062153B" w:rsidRPr="005D10B1">
        <w:rPr>
          <w:rFonts w:ascii="Times New Roman" w:eastAsia="Times New Roman" w:hAnsi="Times New Roman"/>
          <w:sz w:val="24"/>
          <w:szCs w:val="24"/>
        </w:rPr>
        <w:t xml:space="preserve">and that a </w:t>
      </w:r>
      <w:r w:rsidRPr="005D10B1">
        <w:rPr>
          <w:rFonts w:ascii="Times New Roman" w:eastAsia="Times New Roman" w:hAnsi="Times New Roman"/>
          <w:sz w:val="24"/>
          <w:szCs w:val="24"/>
        </w:rPr>
        <w:t xml:space="preserve">dramatic social upheaval </w:t>
      </w:r>
      <w:r w:rsidR="0062153B" w:rsidRPr="005D10B1">
        <w:rPr>
          <w:rFonts w:ascii="Times New Roman" w:eastAsia="Times New Roman" w:hAnsi="Times New Roman"/>
          <w:sz w:val="24"/>
          <w:szCs w:val="24"/>
        </w:rPr>
        <w:t xml:space="preserve">was </w:t>
      </w:r>
      <w:r w:rsidRPr="005D10B1">
        <w:rPr>
          <w:rFonts w:ascii="Times New Roman" w:eastAsia="Times New Roman" w:hAnsi="Times New Roman"/>
          <w:sz w:val="24"/>
          <w:szCs w:val="24"/>
        </w:rPr>
        <w:t xml:space="preserve">marked by intra-indigenous conflict.  </w:t>
      </w:r>
    </w:p>
    <w:p w14:paraId="22930B8B" w14:textId="71B7B8CA" w:rsidR="002D516F" w:rsidRPr="005D10B1" w:rsidRDefault="002D516F" w:rsidP="002D516F">
      <w:pPr>
        <w:spacing w:after="0" w:line="480" w:lineRule="auto"/>
        <w:rPr>
          <w:rFonts w:ascii="Times New Roman" w:eastAsia="Times New Roman" w:hAnsi="Times New Roman"/>
          <w:sz w:val="24"/>
          <w:szCs w:val="24"/>
        </w:rPr>
      </w:pPr>
      <w:r w:rsidRPr="005D10B1">
        <w:rPr>
          <w:rFonts w:ascii="Times New Roman" w:eastAsia="Times New Roman" w:hAnsi="Times New Roman"/>
          <w:sz w:val="24"/>
          <w:szCs w:val="24"/>
        </w:rPr>
        <w:tab/>
      </w:r>
      <w:r w:rsidR="00863444" w:rsidRPr="005D10B1">
        <w:rPr>
          <w:rFonts w:ascii="Times New Roman" w:eastAsia="Times New Roman" w:hAnsi="Times New Roman"/>
          <w:sz w:val="24"/>
          <w:szCs w:val="24"/>
        </w:rPr>
        <w:t>In an interesting shift away from inter-personal violence related to conflict, scholars have documented the presence of staged, ritualized violence in the Andes</w:t>
      </w:r>
      <w:r w:rsidR="00675CCE" w:rsidRPr="005D10B1">
        <w:rPr>
          <w:rFonts w:ascii="Times New Roman" w:eastAsia="Times New Roman" w:hAnsi="Times New Roman"/>
          <w:sz w:val="24"/>
          <w:szCs w:val="24"/>
        </w:rPr>
        <w:t xml:space="preserve"> (Allen 1988; Parsons et al. </w:t>
      </w:r>
      <w:r w:rsidR="00244F53" w:rsidRPr="005D10B1">
        <w:rPr>
          <w:rFonts w:ascii="Times New Roman" w:eastAsia="Times New Roman" w:hAnsi="Times New Roman"/>
          <w:sz w:val="24"/>
          <w:szCs w:val="24"/>
        </w:rPr>
        <w:t>1997</w:t>
      </w:r>
      <w:r w:rsidR="00863444" w:rsidRPr="005D10B1">
        <w:rPr>
          <w:rFonts w:ascii="Times New Roman" w:eastAsia="Times New Roman" w:hAnsi="Times New Roman"/>
          <w:sz w:val="24"/>
          <w:szCs w:val="24"/>
        </w:rPr>
        <w:t>;</w:t>
      </w:r>
      <w:r w:rsidR="0025350E" w:rsidRPr="005D10B1">
        <w:rPr>
          <w:rFonts w:ascii="Times New Roman" w:eastAsia="Times New Roman" w:hAnsi="Times New Roman"/>
          <w:sz w:val="24"/>
          <w:szCs w:val="24"/>
        </w:rPr>
        <w:t xml:space="preserve"> Bolin 1998</w:t>
      </w:r>
      <w:r w:rsidR="00863444" w:rsidRPr="005D10B1">
        <w:rPr>
          <w:rFonts w:ascii="Times New Roman" w:eastAsia="Times New Roman" w:hAnsi="Times New Roman"/>
          <w:sz w:val="24"/>
          <w:szCs w:val="24"/>
        </w:rPr>
        <w:t xml:space="preserve">).  Termed </w:t>
      </w:r>
      <w:r w:rsidR="00863444" w:rsidRPr="005D10B1">
        <w:rPr>
          <w:rFonts w:ascii="Times New Roman" w:eastAsia="Times New Roman" w:hAnsi="Times New Roman"/>
          <w:i/>
          <w:sz w:val="24"/>
          <w:szCs w:val="24"/>
        </w:rPr>
        <w:t>tinku</w:t>
      </w:r>
      <w:r w:rsidR="00244F53" w:rsidRPr="005D10B1">
        <w:rPr>
          <w:rFonts w:ascii="Times New Roman" w:eastAsia="Times New Roman" w:hAnsi="Times New Roman"/>
          <w:i/>
          <w:sz w:val="24"/>
          <w:szCs w:val="24"/>
        </w:rPr>
        <w:t xml:space="preserve">, </w:t>
      </w:r>
      <w:r w:rsidR="00244F53" w:rsidRPr="005D10B1">
        <w:rPr>
          <w:rFonts w:ascii="Times New Roman" w:eastAsia="Times New Roman" w:hAnsi="Times New Roman"/>
          <w:sz w:val="24"/>
          <w:szCs w:val="24"/>
        </w:rPr>
        <w:t xml:space="preserve">two neighboring communities met to engage in physical combat.  Typically initiated at the start of a maize harvest or to gain prestige, the fundamental idea behind </w:t>
      </w:r>
      <w:r w:rsidR="00244F53" w:rsidRPr="005D10B1">
        <w:rPr>
          <w:rFonts w:ascii="Times New Roman" w:eastAsia="Times New Roman" w:hAnsi="Times New Roman"/>
          <w:i/>
          <w:sz w:val="24"/>
          <w:szCs w:val="24"/>
        </w:rPr>
        <w:t xml:space="preserve">tinku </w:t>
      </w:r>
      <w:r w:rsidR="00244F53" w:rsidRPr="005D10B1">
        <w:rPr>
          <w:rFonts w:ascii="Times New Roman" w:eastAsia="Times New Roman" w:hAnsi="Times New Roman"/>
          <w:sz w:val="24"/>
          <w:szCs w:val="24"/>
        </w:rPr>
        <w:t xml:space="preserve">is the release of blood as an offering.  As Bolin (1998:95) observes, </w:t>
      </w:r>
      <w:r w:rsidR="00244F53" w:rsidRPr="005D10B1">
        <w:rPr>
          <w:rFonts w:ascii="Times New Roman" w:eastAsia="Times New Roman" w:hAnsi="Times New Roman"/>
          <w:i/>
          <w:sz w:val="24"/>
          <w:szCs w:val="24"/>
        </w:rPr>
        <w:t xml:space="preserve">tinku </w:t>
      </w:r>
      <w:r w:rsidR="00244F53" w:rsidRPr="005D10B1">
        <w:rPr>
          <w:rFonts w:ascii="Times New Roman" w:eastAsia="Times New Roman" w:hAnsi="Times New Roman"/>
          <w:sz w:val="24"/>
          <w:szCs w:val="24"/>
        </w:rPr>
        <w:t xml:space="preserve">“is not done in the mood of hostility.”  Regardless, numerous injuries are often sustained and </w:t>
      </w:r>
      <w:r w:rsidR="00310B17" w:rsidRPr="005D10B1">
        <w:rPr>
          <w:rFonts w:ascii="Times New Roman" w:eastAsia="Times New Roman" w:hAnsi="Times New Roman"/>
          <w:sz w:val="24"/>
          <w:szCs w:val="24"/>
        </w:rPr>
        <w:t xml:space="preserve">evidence demonstrates </w:t>
      </w:r>
      <w:r w:rsidR="00EA3820" w:rsidRPr="005D10B1">
        <w:rPr>
          <w:rFonts w:ascii="Times New Roman" w:eastAsia="Times New Roman" w:hAnsi="Times New Roman"/>
          <w:sz w:val="24"/>
          <w:szCs w:val="24"/>
        </w:rPr>
        <w:t>th</w:t>
      </w:r>
      <w:r w:rsidR="00310B17" w:rsidRPr="005D10B1">
        <w:rPr>
          <w:rFonts w:ascii="Times New Roman" w:eastAsia="Times New Roman" w:hAnsi="Times New Roman"/>
          <w:sz w:val="24"/>
          <w:szCs w:val="24"/>
        </w:rPr>
        <w:t>at the</w:t>
      </w:r>
      <w:r w:rsidR="00EA3820" w:rsidRPr="005D10B1">
        <w:rPr>
          <w:rFonts w:ascii="Times New Roman" w:eastAsia="Times New Roman" w:hAnsi="Times New Roman"/>
          <w:sz w:val="24"/>
          <w:szCs w:val="24"/>
        </w:rPr>
        <w:t xml:space="preserve"> </w:t>
      </w:r>
      <w:r w:rsidR="00244F53" w:rsidRPr="005D10B1">
        <w:rPr>
          <w:rFonts w:ascii="Times New Roman" w:eastAsia="Times New Roman" w:hAnsi="Times New Roman"/>
          <w:sz w:val="24"/>
          <w:szCs w:val="24"/>
        </w:rPr>
        <w:t xml:space="preserve">practice dates back to the time before Spanish </w:t>
      </w:r>
      <w:r w:rsidR="00244F53" w:rsidRPr="005D10B1">
        <w:rPr>
          <w:rFonts w:ascii="Times New Roman" w:eastAsia="Times New Roman" w:hAnsi="Times New Roman"/>
          <w:sz w:val="24"/>
          <w:szCs w:val="24"/>
        </w:rPr>
        <w:lastRenderedPageBreak/>
        <w:t xml:space="preserve">contact.  As a result, both Andrushko (2007) and Tung (2012) observe that </w:t>
      </w:r>
      <w:r w:rsidR="00244F53" w:rsidRPr="005D10B1">
        <w:rPr>
          <w:rFonts w:ascii="Times New Roman" w:eastAsia="Times New Roman" w:hAnsi="Times New Roman"/>
          <w:i/>
          <w:sz w:val="24"/>
          <w:szCs w:val="24"/>
        </w:rPr>
        <w:t xml:space="preserve">tinku </w:t>
      </w:r>
      <w:r w:rsidR="00244F53" w:rsidRPr="005D10B1">
        <w:rPr>
          <w:rFonts w:ascii="Times New Roman" w:eastAsia="Times New Roman" w:hAnsi="Times New Roman"/>
          <w:sz w:val="24"/>
          <w:szCs w:val="24"/>
        </w:rPr>
        <w:t>might potentially represent a reason for observing skeletal trauma in bioarchaeological populations.</w:t>
      </w:r>
    </w:p>
    <w:p w14:paraId="7E2E937B" w14:textId="3AF7D85C" w:rsidR="00310B17" w:rsidRPr="005D10B1" w:rsidRDefault="00244F53" w:rsidP="00EA511C">
      <w:pPr>
        <w:spacing w:after="0" w:line="480" w:lineRule="auto"/>
        <w:rPr>
          <w:rFonts w:ascii="Times New Roman" w:eastAsia="Times New Roman" w:hAnsi="Times New Roman"/>
          <w:sz w:val="24"/>
          <w:szCs w:val="24"/>
        </w:rPr>
      </w:pPr>
      <w:r w:rsidRPr="005D10B1">
        <w:rPr>
          <w:rFonts w:ascii="Times New Roman" w:eastAsia="Times New Roman" w:hAnsi="Times New Roman"/>
          <w:sz w:val="24"/>
          <w:szCs w:val="24"/>
        </w:rPr>
        <w:tab/>
        <w:t>Lastly, numerous empires were known to participate in the practice of human sacrifice</w:t>
      </w:r>
      <w:r w:rsidR="00687B76" w:rsidRPr="005D10B1">
        <w:rPr>
          <w:rFonts w:ascii="Times New Roman" w:eastAsia="Times New Roman" w:hAnsi="Times New Roman"/>
          <w:sz w:val="24"/>
          <w:szCs w:val="24"/>
        </w:rPr>
        <w:t xml:space="preserve"> (Reinhard </w:t>
      </w:r>
      <w:r w:rsidR="00C91ABD" w:rsidRPr="005D10B1">
        <w:rPr>
          <w:rFonts w:ascii="Times New Roman" w:eastAsia="Times New Roman" w:hAnsi="Times New Roman"/>
          <w:sz w:val="24"/>
          <w:szCs w:val="24"/>
        </w:rPr>
        <w:t xml:space="preserve">1996, 1997, </w:t>
      </w:r>
      <w:r w:rsidR="00675CCE" w:rsidRPr="005D10B1">
        <w:rPr>
          <w:rFonts w:ascii="Times New Roman" w:eastAsia="Times New Roman" w:hAnsi="Times New Roman"/>
          <w:sz w:val="24"/>
          <w:szCs w:val="24"/>
        </w:rPr>
        <w:t>1999, 2005; Andrushko et al.</w:t>
      </w:r>
      <w:r w:rsidR="00687B76" w:rsidRPr="005D10B1">
        <w:rPr>
          <w:rFonts w:ascii="Times New Roman" w:eastAsia="Times New Roman" w:hAnsi="Times New Roman"/>
          <w:sz w:val="24"/>
          <w:szCs w:val="24"/>
        </w:rPr>
        <w:t xml:space="preserve"> 2011)</w:t>
      </w:r>
      <w:r w:rsidRPr="005D10B1">
        <w:rPr>
          <w:rFonts w:ascii="Times New Roman" w:eastAsia="Times New Roman" w:hAnsi="Times New Roman"/>
          <w:sz w:val="24"/>
          <w:szCs w:val="24"/>
        </w:rPr>
        <w:t xml:space="preserve">. </w:t>
      </w:r>
      <w:r w:rsidR="00310B17" w:rsidRPr="005D10B1">
        <w:rPr>
          <w:rFonts w:ascii="Times New Roman" w:eastAsia="Times New Roman" w:hAnsi="Times New Roman"/>
          <w:sz w:val="24"/>
          <w:szCs w:val="24"/>
        </w:rPr>
        <w:t xml:space="preserve"> </w:t>
      </w:r>
      <w:r w:rsidRPr="005D10B1">
        <w:rPr>
          <w:rFonts w:ascii="Times New Roman" w:eastAsia="Times New Roman" w:hAnsi="Times New Roman"/>
          <w:sz w:val="24"/>
          <w:szCs w:val="24"/>
        </w:rPr>
        <w:t xml:space="preserve">In the case of the Inka, numerous well-preserved mummies </w:t>
      </w:r>
      <w:r w:rsidR="00101544" w:rsidRPr="005D10B1">
        <w:rPr>
          <w:rFonts w:ascii="Times New Roman" w:eastAsia="Times New Roman" w:hAnsi="Times New Roman"/>
          <w:sz w:val="24"/>
          <w:szCs w:val="24"/>
        </w:rPr>
        <w:t xml:space="preserve">of children </w:t>
      </w:r>
      <w:r w:rsidRPr="005D10B1">
        <w:rPr>
          <w:rFonts w:ascii="Times New Roman" w:eastAsia="Times New Roman" w:hAnsi="Times New Roman"/>
          <w:sz w:val="24"/>
          <w:szCs w:val="24"/>
        </w:rPr>
        <w:t xml:space="preserve">have provided physical evidence for the Inka ceremony referred to as </w:t>
      </w:r>
      <w:r w:rsidRPr="005D10B1">
        <w:rPr>
          <w:rFonts w:ascii="Times New Roman" w:eastAsia="Times New Roman" w:hAnsi="Times New Roman"/>
          <w:i/>
          <w:sz w:val="24"/>
          <w:szCs w:val="24"/>
        </w:rPr>
        <w:t xml:space="preserve">capacocha </w:t>
      </w:r>
      <w:r w:rsidRPr="005D10B1">
        <w:rPr>
          <w:rFonts w:ascii="Times New Roman" w:eastAsia="Times New Roman" w:hAnsi="Times New Roman"/>
          <w:sz w:val="24"/>
          <w:szCs w:val="24"/>
        </w:rPr>
        <w:t>(Reinhard</w:t>
      </w:r>
      <w:r w:rsidR="00310B17" w:rsidRPr="005D10B1">
        <w:rPr>
          <w:rFonts w:ascii="Times New Roman" w:eastAsia="Times New Roman" w:hAnsi="Times New Roman"/>
          <w:sz w:val="24"/>
          <w:szCs w:val="24"/>
        </w:rPr>
        <w:t xml:space="preserve"> </w:t>
      </w:r>
      <w:r w:rsidR="00C91ABD" w:rsidRPr="005D10B1">
        <w:rPr>
          <w:rFonts w:ascii="Times New Roman" w:eastAsia="Times New Roman" w:hAnsi="Times New Roman"/>
          <w:sz w:val="24"/>
          <w:szCs w:val="24"/>
        </w:rPr>
        <w:t>1996, 1997, 1999, 2005</w:t>
      </w:r>
      <w:r w:rsidR="00675CCE" w:rsidRPr="005D10B1">
        <w:rPr>
          <w:rFonts w:ascii="Times New Roman" w:eastAsia="Times New Roman" w:hAnsi="Times New Roman"/>
          <w:sz w:val="24"/>
          <w:szCs w:val="24"/>
        </w:rPr>
        <w:t>; Andrushko et al.</w:t>
      </w:r>
      <w:r w:rsidRPr="005D10B1">
        <w:rPr>
          <w:rFonts w:ascii="Times New Roman" w:eastAsia="Times New Roman" w:hAnsi="Times New Roman"/>
          <w:sz w:val="24"/>
          <w:szCs w:val="24"/>
        </w:rPr>
        <w:t xml:space="preserve"> 2011). In the case of the Inka, </w:t>
      </w:r>
      <w:r w:rsidR="00101544" w:rsidRPr="005D10B1">
        <w:rPr>
          <w:rFonts w:ascii="Times New Roman" w:eastAsia="Times New Roman" w:hAnsi="Times New Roman"/>
          <w:sz w:val="24"/>
          <w:szCs w:val="24"/>
        </w:rPr>
        <w:t xml:space="preserve">the </w:t>
      </w:r>
      <w:r w:rsidRPr="005D10B1">
        <w:rPr>
          <w:rFonts w:ascii="Times New Roman" w:eastAsia="Times New Roman" w:hAnsi="Times New Roman"/>
          <w:sz w:val="24"/>
          <w:szCs w:val="24"/>
        </w:rPr>
        <w:t xml:space="preserve">mummies </w:t>
      </w:r>
      <w:r w:rsidR="00101544" w:rsidRPr="005D10B1">
        <w:rPr>
          <w:rFonts w:ascii="Times New Roman" w:eastAsia="Times New Roman" w:hAnsi="Times New Roman"/>
          <w:sz w:val="24"/>
          <w:szCs w:val="24"/>
        </w:rPr>
        <w:t xml:space="preserve">of children </w:t>
      </w:r>
      <w:r w:rsidRPr="005D10B1">
        <w:rPr>
          <w:rFonts w:ascii="Times New Roman" w:eastAsia="Times New Roman" w:hAnsi="Times New Roman"/>
          <w:sz w:val="24"/>
          <w:szCs w:val="24"/>
        </w:rPr>
        <w:t>have been recovered from exceptional</w:t>
      </w:r>
      <w:r w:rsidR="007E2E00" w:rsidRPr="005D10B1">
        <w:rPr>
          <w:rFonts w:ascii="Times New Roman" w:eastAsia="Times New Roman" w:hAnsi="Times New Roman"/>
          <w:sz w:val="24"/>
          <w:szCs w:val="24"/>
        </w:rPr>
        <w:t xml:space="preserve"> </w:t>
      </w:r>
      <w:r w:rsidR="00101544" w:rsidRPr="005D10B1">
        <w:rPr>
          <w:rFonts w:ascii="Times New Roman" w:eastAsia="Times New Roman" w:hAnsi="Times New Roman"/>
          <w:sz w:val="24"/>
          <w:szCs w:val="24"/>
        </w:rPr>
        <w:t xml:space="preserve">contexts, including archaeological sites from some of the highest </w:t>
      </w:r>
      <w:r w:rsidRPr="005D10B1">
        <w:rPr>
          <w:rFonts w:ascii="Times New Roman" w:eastAsia="Times New Roman" w:hAnsi="Times New Roman"/>
          <w:sz w:val="24"/>
          <w:szCs w:val="24"/>
        </w:rPr>
        <w:t>altitude</w:t>
      </w:r>
      <w:r w:rsidR="00101544" w:rsidRPr="005D10B1">
        <w:rPr>
          <w:rFonts w:ascii="Times New Roman" w:eastAsia="Times New Roman" w:hAnsi="Times New Roman"/>
          <w:sz w:val="24"/>
          <w:szCs w:val="24"/>
        </w:rPr>
        <w:t xml:space="preserve">s </w:t>
      </w:r>
      <w:r w:rsidR="0087189E" w:rsidRPr="005D10B1">
        <w:rPr>
          <w:rFonts w:ascii="Times New Roman" w:eastAsia="Times New Roman" w:hAnsi="Times New Roman"/>
          <w:sz w:val="24"/>
          <w:szCs w:val="24"/>
        </w:rPr>
        <w:t>in the world</w:t>
      </w:r>
      <w:r w:rsidR="00101544" w:rsidRPr="005D10B1">
        <w:rPr>
          <w:rFonts w:ascii="Times New Roman" w:eastAsia="Times New Roman" w:hAnsi="Times New Roman"/>
          <w:sz w:val="24"/>
          <w:szCs w:val="24"/>
        </w:rPr>
        <w:t xml:space="preserve"> (</w:t>
      </w:r>
      <w:r w:rsidR="0087189E" w:rsidRPr="005D10B1">
        <w:rPr>
          <w:rFonts w:ascii="Times New Roman" w:eastAsia="Times New Roman" w:hAnsi="Times New Roman"/>
          <w:sz w:val="24"/>
          <w:szCs w:val="24"/>
        </w:rPr>
        <w:t>Reinhard</w:t>
      </w:r>
      <w:r w:rsidR="00C91ABD" w:rsidRPr="005D10B1">
        <w:rPr>
          <w:rFonts w:ascii="Times New Roman" w:eastAsia="Times New Roman" w:hAnsi="Times New Roman"/>
          <w:sz w:val="24"/>
          <w:szCs w:val="24"/>
        </w:rPr>
        <w:t xml:space="preserve"> 1996, 1997, 1999, 2005</w:t>
      </w:r>
      <w:r w:rsidR="0087189E" w:rsidRPr="005D10B1">
        <w:rPr>
          <w:rFonts w:ascii="Times New Roman" w:eastAsia="Times New Roman" w:hAnsi="Times New Roman"/>
          <w:sz w:val="24"/>
          <w:szCs w:val="24"/>
        </w:rPr>
        <w:t>)</w:t>
      </w:r>
      <w:r w:rsidR="00101544" w:rsidRPr="005D10B1">
        <w:rPr>
          <w:rFonts w:ascii="Times New Roman" w:eastAsia="Times New Roman" w:hAnsi="Times New Roman"/>
          <w:sz w:val="24"/>
          <w:szCs w:val="24"/>
        </w:rPr>
        <w:t xml:space="preserve">.  Typically, </w:t>
      </w:r>
      <w:r w:rsidR="00101544" w:rsidRPr="005D10B1">
        <w:rPr>
          <w:rFonts w:ascii="Times New Roman" w:eastAsia="Times New Roman" w:hAnsi="Times New Roman"/>
          <w:i/>
          <w:sz w:val="24"/>
          <w:szCs w:val="24"/>
        </w:rPr>
        <w:t xml:space="preserve">capacocha </w:t>
      </w:r>
      <w:r w:rsidR="00101544" w:rsidRPr="005D10B1">
        <w:rPr>
          <w:rFonts w:ascii="Times New Roman" w:eastAsia="Times New Roman" w:hAnsi="Times New Roman"/>
          <w:sz w:val="24"/>
          <w:szCs w:val="24"/>
        </w:rPr>
        <w:t xml:space="preserve">were selected from the populace who were thought to represent the most pronounced </w:t>
      </w:r>
      <w:r w:rsidR="0087189E" w:rsidRPr="005D10B1">
        <w:rPr>
          <w:rFonts w:ascii="Times New Roman" w:eastAsia="Times New Roman" w:hAnsi="Times New Roman"/>
          <w:sz w:val="24"/>
          <w:szCs w:val="24"/>
        </w:rPr>
        <w:t xml:space="preserve">examples of </w:t>
      </w:r>
      <w:r w:rsidR="00101544" w:rsidRPr="005D10B1">
        <w:rPr>
          <w:rFonts w:ascii="Times New Roman" w:eastAsia="Times New Roman" w:hAnsi="Times New Roman"/>
          <w:sz w:val="24"/>
          <w:szCs w:val="24"/>
        </w:rPr>
        <w:t>physical beauty (</w:t>
      </w:r>
      <w:r w:rsidR="0087189E" w:rsidRPr="005D10B1">
        <w:rPr>
          <w:rFonts w:ascii="Times New Roman" w:eastAsia="Times New Roman" w:hAnsi="Times New Roman"/>
          <w:sz w:val="24"/>
          <w:szCs w:val="24"/>
        </w:rPr>
        <w:t xml:space="preserve">Verano 2008; </w:t>
      </w:r>
      <w:r w:rsidR="000E4D26" w:rsidRPr="005D10B1">
        <w:rPr>
          <w:rFonts w:ascii="Times New Roman" w:eastAsia="Times New Roman" w:hAnsi="Times New Roman"/>
          <w:sz w:val="24"/>
          <w:szCs w:val="24"/>
        </w:rPr>
        <w:t>Andrushko</w:t>
      </w:r>
      <w:r w:rsidR="00675CCE" w:rsidRPr="005D10B1">
        <w:rPr>
          <w:rFonts w:ascii="Times New Roman" w:eastAsia="Times New Roman" w:hAnsi="Times New Roman"/>
          <w:sz w:val="24"/>
          <w:szCs w:val="24"/>
        </w:rPr>
        <w:t xml:space="preserve"> et al.</w:t>
      </w:r>
      <w:r w:rsidR="0087189E" w:rsidRPr="005D10B1">
        <w:rPr>
          <w:rFonts w:ascii="Times New Roman" w:eastAsia="Times New Roman" w:hAnsi="Times New Roman"/>
          <w:sz w:val="24"/>
          <w:szCs w:val="24"/>
        </w:rPr>
        <w:t xml:space="preserve"> 2011).  </w:t>
      </w:r>
    </w:p>
    <w:p w14:paraId="5BDCDA88" w14:textId="0D3E4F92" w:rsidR="00E25C53" w:rsidRPr="005D10B1" w:rsidRDefault="0087189E" w:rsidP="00E25C53">
      <w:pPr>
        <w:spacing w:after="0" w:line="480" w:lineRule="auto"/>
        <w:ind w:firstLine="720"/>
        <w:rPr>
          <w:rFonts w:ascii="Times New Roman" w:hAnsi="Times New Roman"/>
          <w:sz w:val="24"/>
          <w:szCs w:val="24"/>
        </w:rPr>
      </w:pPr>
      <w:r w:rsidRPr="005D10B1">
        <w:rPr>
          <w:rFonts w:ascii="Times New Roman" w:eastAsia="Times New Roman" w:hAnsi="Times New Roman"/>
          <w:sz w:val="24"/>
          <w:szCs w:val="24"/>
        </w:rPr>
        <w:t>Though many of these interments have be</w:t>
      </w:r>
      <w:r w:rsidR="00EA3820" w:rsidRPr="005D10B1">
        <w:rPr>
          <w:rFonts w:ascii="Times New Roman" w:eastAsia="Times New Roman" w:hAnsi="Times New Roman"/>
          <w:sz w:val="24"/>
          <w:szCs w:val="24"/>
        </w:rPr>
        <w:t>en</w:t>
      </w:r>
      <w:r w:rsidRPr="005D10B1">
        <w:rPr>
          <w:rFonts w:ascii="Times New Roman" w:eastAsia="Times New Roman" w:hAnsi="Times New Roman"/>
          <w:sz w:val="24"/>
          <w:szCs w:val="24"/>
        </w:rPr>
        <w:t xml:space="preserve"> recovered from high-altitude contexts, recent discoveries from lower elevations have </w:t>
      </w:r>
      <w:r w:rsidR="00EA3820" w:rsidRPr="005D10B1">
        <w:rPr>
          <w:rFonts w:ascii="Times New Roman" w:eastAsia="Times New Roman" w:hAnsi="Times New Roman"/>
          <w:sz w:val="24"/>
          <w:szCs w:val="24"/>
        </w:rPr>
        <w:t xml:space="preserve">also </w:t>
      </w:r>
      <w:r w:rsidRPr="005D10B1">
        <w:rPr>
          <w:rFonts w:ascii="Times New Roman" w:eastAsia="Times New Roman" w:hAnsi="Times New Roman"/>
          <w:sz w:val="24"/>
          <w:szCs w:val="24"/>
        </w:rPr>
        <w:t xml:space="preserve">been recorded.  Andrushko and colleagues (2011) report a burial context from which seven children (aged 3-12 years) were </w:t>
      </w:r>
      <w:r w:rsidR="000E4D26" w:rsidRPr="005D10B1">
        <w:rPr>
          <w:rFonts w:ascii="Times New Roman" w:eastAsia="Times New Roman" w:hAnsi="Times New Roman"/>
          <w:sz w:val="24"/>
          <w:szCs w:val="24"/>
        </w:rPr>
        <w:t xml:space="preserve">buried together at the site of Chokepukio, </w:t>
      </w:r>
      <w:r w:rsidR="007963E1" w:rsidRPr="005D10B1">
        <w:rPr>
          <w:rFonts w:ascii="Times New Roman" w:eastAsia="Times New Roman" w:hAnsi="Times New Roman"/>
          <w:sz w:val="24"/>
          <w:szCs w:val="24"/>
        </w:rPr>
        <w:t>Peru</w:t>
      </w:r>
      <w:r w:rsidR="000E4D26" w:rsidRPr="005D10B1">
        <w:rPr>
          <w:rFonts w:ascii="Times New Roman" w:eastAsia="Times New Roman" w:hAnsi="Times New Roman"/>
          <w:sz w:val="24"/>
          <w:szCs w:val="24"/>
        </w:rPr>
        <w:t>.   Along with high status burial goods, two of these individuals had non-local strontium isotope signatures, a trait consistent with the practice of utilizing children from all realms o</w:t>
      </w:r>
      <w:r w:rsidR="00675CCE" w:rsidRPr="005D10B1">
        <w:rPr>
          <w:rFonts w:ascii="Times New Roman" w:eastAsia="Times New Roman" w:hAnsi="Times New Roman"/>
          <w:sz w:val="24"/>
          <w:szCs w:val="24"/>
        </w:rPr>
        <w:t xml:space="preserve">f the empire (Andrushko et al. </w:t>
      </w:r>
      <w:r w:rsidR="000E4D26" w:rsidRPr="005D10B1">
        <w:rPr>
          <w:rFonts w:ascii="Times New Roman" w:eastAsia="Times New Roman" w:hAnsi="Times New Roman"/>
          <w:sz w:val="24"/>
          <w:szCs w:val="24"/>
        </w:rPr>
        <w:t>2011).</w:t>
      </w:r>
    </w:p>
    <w:p w14:paraId="42B86F32" w14:textId="77777777" w:rsidR="005B6324" w:rsidRPr="005D10B1" w:rsidRDefault="005B6324" w:rsidP="00EA511C">
      <w:pPr>
        <w:pStyle w:val="Heading3"/>
        <w:spacing w:before="0" w:line="480" w:lineRule="auto"/>
        <w:rPr>
          <w:rFonts w:ascii="Times New Roman" w:hAnsi="Times New Roman"/>
          <w:sz w:val="24"/>
          <w:szCs w:val="24"/>
        </w:rPr>
      </w:pPr>
    </w:p>
    <w:p w14:paraId="388E9832" w14:textId="77777777" w:rsidR="00D80016" w:rsidRPr="005D10B1" w:rsidRDefault="00EA511C" w:rsidP="00EA511C">
      <w:pPr>
        <w:pStyle w:val="Heading3"/>
        <w:spacing w:before="0" w:line="480" w:lineRule="auto"/>
        <w:rPr>
          <w:rFonts w:ascii="Times New Roman" w:hAnsi="Times New Roman"/>
          <w:sz w:val="24"/>
          <w:szCs w:val="24"/>
        </w:rPr>
      </w:pPr>
      <w:bookmarkStart w:id="15" w:name="_Toc362514048"/>
      <w:r w:rsidRPr="005D10B1">
        <w:rPr>
          <w:rFonts w:ascii="Times New Roman" w:hAnsi="Times New Roman"/>
          <w:sz w:val="24"/>
          <w:szCs w:val="24"/>
        </w:rPr>
        <w:lastRenderedPageBreak/>
        <w:t>Chapter Summary</w:t>
      </w:r>
      <w:bookmarkEnd w:id="15"/>
    </w:p>
    <w:p w14:paraId="5171977F" w14:textId="77777777" w:rsidR="00310B17" w:rsidRPr="005D10B1" w:rsidRDefault="00EA511C" w:rsidP="00EA511C">
      <w:pPr>
        <w:spacing w:after="0" w:line="480" w:lineRule="auto"/>
        <w:rPr>
          <w:rFonts w:ascii="Times New Roman" w:hAnsi="Times New Roman"/>
          <w:sz w:val="24"/>
          <w:szCs w:val="24"/>
        </w:rPr>
      </w:pPr>
      <w:r w:rsidRPr="005D10B1">
        <w:rPr>
          <w:rFonts w:ascii="Times New Roman" w:hAnsi="Times New Roman"/>
          <w:sz w:val="24"/>
          <w:szCs w:val="24"/>
        </w:rPr>
        <w:tab/>
        <w:t>In this chapter I have sketch</w:t>
      </w:r>
      <w:r w:rsidR="00310B17" w:rsidRPr="005D10B1">
        <w:rPr>
          <w:rFonts w:ascii="Times New Roman" w:hAnsi="Times New Roman"/>
          <w:sz w:val="24"/>
          <w:szCs w:val="24"/>
        </w:rPr>
        <w:t>ed</w:t>
      </w:r>
      <w:r w:rsidRPr="005D10B1">
        <w:rPr>
          <w:rFonts w:ascii="Times New Roman" w:hAnsi="Times New Roman"/>
          <w:sz w:val="24"/>
          <w:szCs w:val="24"/>
        </w:rPr>
        <w:t xml:space="preserve"> out how anthropologists define and describe the characteristics of ancient empires.  Moreover, I have demonstrated that two theoretical approaches have typically been applied to the study of archaeological empires: WST originally published by Wallterstein (1974) and the power continuum or territorial-hegemonic model originally introduced by Mann (1986).  From these descriptions, it is clear that scholars have moved towards a nuanced interpretation of archaeological empires, particularly regarding notions of administration and control.  Schreiber’s (1992) model depicting imperial organization as a ‘mosaic of control’ aptly illustrates this approach.  </w:t>
      </w:r>
    </w:p>
    <w:p w14:paraId="0DCDBB1B" w14:textId="4FB8A688" w:rsidR="00EA511C" w:rsidRPr="005D10B1" w:rsidRDefault="00EA511C" w:rsidP="009177F4">
      <w:pPr>
        <w:spacing w:after="0" w:line="480" w:lineRule="auto"/>
        <w:ind w:firstLine="720"/>
        <w:rPr>
          <w:rFonts w:ascii="Times New Roman" w:hAnsi="Times New Roman"/>
          <w:b/>
          <w:sz w:val="24"/>
          <w:szCs w:val="24"/>
        </w:rPr>
      </w:pPr>
      <w:r w:rsidRPr="005D10B1">
        <w:rPr>
          <w:rFonts w:ascii="Times New Roman" w:hAnsi="Times New Roman"/>
          <w:sz w:val="24"/>
          <w:szCs w:val="24"/>
        </w:rPr>
        <w:t>I</w:t>
      </w:r>
      <w:r w:rsidR="00D60114" w:rsidRPr="005D10B1">
        <w:rPr>
          <w:rFonts w:ascii="Times New Roman" w:hAnsi="Times New Roman"/>
          <w:sz w:val="24"/>
          <w:szCs w:val="24"/>
        </w:rPr>
        <w:t xml:space="preserve"> have also</w:t>
      </w:r>
      <w:r w:rsidRPr="005D10B1">
        <w:rPr>
          <w:rFonts w:ascii="Times New Roman" w:hAnsi="Times New Roman"/>
          <w:sz w:val="24"/>
          <w:szCs w:val="24"/>
        </w:rPr>
        <w:t xml:space="preserve"> outlined how bioarchaeologists have developed a ‘bioarchaeology of empire’ and the variou</w:t>
      </w:r>
      <w:r w:rsidR="00660D8A" w:rsidRPr="005D10B1">
        <w:rPr>
          <w:rFonts w:ascii="Times New Roman" w:hAnsi="Times New Roman"/>
          <w:sz w:val="24"/>
          <w:szCs w:val="24"/>
        </w:rPr>
        <w:t>s</w:t>
      </w:r>
      <w:r w:rsidRPr="005D10B1">
        <w:rPr>
          <w:rFonts w:ascii="Times New Roman" w:hAnsi="Times New Roman"/>
          <w:sz w:val="24"/>
          <w:szCs w:val="24"/>
        </w:rPr>
        <w:t xml:space="preserve"> research </w:t>
      </w:r>
      <w:r w:rsidR="00660D8A" w:rsidRPr="005D10B1">
        <w:rPr>
          <w:rFonts w:ascii="Times New Roman" w:hAnsi="Times New Roman"/>
          <w:sz w:val="24"/>
          <w:szCs w:val="24"/>
        </w:rPr>
        <w:t xml:space="preserve">topics they have addressed.  </w:t>
      </w:r>
      <w:r w:rsidRPr="005D10B1">
        <w:rPr>
          <w:rFonts w:ascii="Times New Roman" w:hAnsi="Times New Roman"/>
          <w:sz w:val="24"/>
          <w:szCs w:val="24"/>
        </w:rPr>
        <w:t xml:space="preserve">I have </w:t>
      </w:r>
      <w:r w:rsidR="00C348B9" w:rsidRPr="005D10B1">
        <w:rPr>
          <w:rFonts w:ascii="Times New Roman" w:hAnsi="Times New Roman"/>
          <w:sz w:val="24"/>
          <w:szCs w:val="24"/>
        </w:rPr>
        <w:t xml:space="preserve">attempted to demonstrate </w:t>
      </w:r>
      <w:r w:rsidRPr="005D10B1">
        <w:rPr>
          <w:rFonts w:ascii="Times New Roman" w:hAnsi="Times New Roman"/>
          <w:sz w:val="24"/>
          <w:szCs w:val="24"/>
        </w:rPr>
        <w:t xml:space="preserve">that contemporary bioarchaeologists draw on </w:t>
      </w:r>
      <w:r w:rsidR="00C348B9" w:rsidRPr="005D10B1">
        <w:rPr>
          <w:rFonts w:ascii="Times New Roman" w:hAnsi="Times New Roman"/>
          <w:sz w:val="24"/>
          <w:szCs w:val="24"/>
        </w:rPr>
        <w:t>numerous</w:t>
      </w:r>
      <w:r w:rsidRPr="005D10B1">
        <w:rPr>
          <w:rFonts w:ascii="Times New Roman" w:hAnsi="Times New Roman"/>
          <w:sz w:val="24"/>
          <w:szCs w:val="24"/>
        </w:rPr>
        <w:t xml:space="preserve"> analytical approaches to answer specific questions related to imperial organization</w:t>
      </w:r>
      <w:r w:rsidR="00C348B9" w:rsidRPr="005D10B1">
        <w:rPr>
          <w:rFonts w:ascii="Times New Roman" w:hAnsi="Times New Roman"/>
          <w:sz w:val="24"/>
          <w:szCs w:val="24"/>
        </w:rPr>
        <w:t xml:space="preserve"> and administration</w:t>
      </w:r>
      <w:r w:rsidRPr="005D10B1">
        <w:rPr>
          <w:rFonts w:ascii="Times New Roman" w:hAnsi="Times New Roman"/>
          <w:sz w:val="24"/>
          <w:szCs w:val="24"/>
        </w:rPr>
        <w:t xml:space="preserve">.  </w:t>
      </w:r>
      <w:r w:rsidR="00C348B9" w:rsidRPr="005D10B1">
        <w:rPr>
          <w:rFonts w:ascii="Times New Roman" w:hAnsi="Times New Roman"/>
          <w:sz w:val="24"/>
          <w:szCs w:val="24"/>
        </w:rPr>
        <w:t>While the study of the bioarchaeology of empire is in its infancy, it is clear that the</w:t>
      </w:r>
      <w:r w:rsidR="00D60114" w:rsidRPr="005D10B1">
        <w:rPr>
          <w:rFonts w:ascii="Times New Roman" w:hAnsi="Times New Roman"/>
          <w:sz w:val="24"/>
          <w:szCs w:val="24"/>
        </w:rPr>
        <w:t xml:space="preserve"> themes outlined by Tung (2003) have provided a starting point for a more thematic and theoretically-grounded specialization within a broader bioarchaeology.   As described in this chapter, scholars working in the Andes have contributed new information pertaining to both the Wari and Inka Empires. Moreover, the examples described in this chapter (i.e., </w:t>
      </w:r>
      <w:r w:rsidR="00D60114" w:rsidRPr="005D10B1">
        <w:rPr>
          <w:rFonts w:ascii="Times New Roman" w:hAnsi="Times New Roman"/>
          <w:i/>
          <w:sz w:val="24"/>
          <w:szCs w:val="24"/>
        </w:rPr>
        <w:t xml:space="preserve">tinku </w:t>
      </w:r>
      <w:r w:rsidR="00D60114" w:rsidRPr="005D10B1">
        <w:rPr>
          <w:rFonts w:ascii="Times New Roman" w:hAnsi="Times New Roman"/>
          <w:sz w:val="24"/>
          <w:szCs w:val="24"/>
        </w:rPr>
        <w:t xml:space="preserve">and </w:t>
      </w:r>
      <w:r w:rsidR="00D60114" w:rsidRPr="005D10B1">
        <w:rPr>
          <w:rFonts w:ascii="Times New Roman" w:eastAsia="Times New Roman" w:hAnsi="Times New Roman"/>
          <w:i/>
          <w:sz w:val="24"/>
          <w:szCs w:val="24"/>
        </w:rPr>
        <w:t>capacocha</w:t>
      </w:r>
      <w:r w:rsidR="00D60114" w:rsidRPr="005D10B1">
        <w:rPr>
          <w:rFonts w:ascii="Times New Roman" w:eastAsia="Times New Roman" w:hAnsi="Times New Roman"/>
          <w:sz w:val="24"/>
          <w:szCs w:val="24"/>
        </w:rPr>
        <w:t>)</w:t>
      </w:r>
      <w:r w:rsidR="00D60114" w:rsidRPr="005D10B1">
        <w:rPr>
          <w:rFonts w:ascii="Times New Roman" w:hAnsi="Times New Roman"/>
          <w:sz w:val="24"/>
          <w:szCs w:val="24"/>
        </w:rPr>
        <w:t xml:space="preserve"> demonstrate that bioarchaeologists have supplemented the existing </w:t>
      </w:r>
      <w:r w:rsidR="00D60114" w:rsidRPr="005D10B1">
        <w:rPr>
          <w:rFonts w:ascii="Times New Roman" w:hAnsi="Times New Roman"/>
          <w:sz w:val="24"/>
          <w:szCs w:val="24"/>
        </w:rPr>
        <w:lastRenderedPageBreak/>
        <w:t xml:space="preserve">literature on these imperial practices with bioarchaeological datesets. </w:t>
      </w:r>
      <w:r w:rsidR="00660D8A" w:rsidRPr="005D10B1">
        <w:rPr>
          <w:rFonts w:ascii="Times New Roman" w:hAnsi="Times New Roman"/>
          <w:sz w:val="24"/>
          <w:szCs w:val="24"/>
        </w:rPr>
        <w:t xml:space="preserve"> Without doubt, as more bioarchaeologists continue to investigate archaeological empires those themes outlined by Tung (2003) will continue to be examined.  </w:t>
      </w:r>
      <w:r w:rsidRPr="005D10B1">
        <w:rPr>
          <w:rFonts w:ascii="Times New Roman" w:hAnsi="Times New Roman"/>
          <w:sz w:val="24"/>
          <w:szCs w:val="24"/>
        </w:rPr>
        <w:t xml:space="preserve">In the next chapter I will discuss key concepts related to the Inka, particularly regarding their social organization and resettlement policies. </w:t>
      </w:r>
    </w:p>
    <w:p w14:paraId="288FB7BA" w14:textId="2A281F6A" w:rsidR="00EA511C" w:rsidRPr="005D10B1" w:rsidRDefault="00EA511C" w:rsidP="0058186B">
      <w:pPr>
        <w:pStyle w:val="Heading1"/>
        <w:spacing w:line="240" w:lineRule="auto"/>
        <w:contextualSpacing w:val="0"/>
        <w:rPr>
          <w:rFonts w:ascii="Times New Roman" w:hAnsi="Times New Roman"/>
          <w:sz w:val="24"/>
          <w:szCs w:val="24"/>
        </w:rPr>
      </w:pPr>
    </w:p>
    <w:p w14:paraId="2C8827E6" w14:textId="77777777" w:rsidR="00A55AEF" w:rsidRPr="005D10B1" w:rsidRDefault="00A55AEF" w:rsidP="00A55AEF">
      <w:pPr>
        <w:rPr>
          <w:rFonts w:ascii="Times New Roman" w:hAnsi="Times New Roman"/>
          <w:sz w:val="24"/>
          <w:szCs w:val="24"/>
        </w:rPr>
      </w:pPr>
    </w:p>
    <w:p w14:paraId="7E6F6769" w14:textId="77777777" w:rsidR="005B6324" w:rsidRPr="005D10B1" w:rsidRDefault="005B6324" w:rsidP="00A55AEF">
      <w:pPr>
        <w:rPr>
          <w:rFonts w:ascii="Times New Roman" w:hAnsi="Times New Roman"/>
          <w:sz w:val="24"/>
          <w:szCs w:val="24"/>
        </w:rPr>
      </w:pPr>
    </w:p>
    <w:p w14:paraId="12DF2494" w14:textId="77777777" w:rsidR="005B6324" w:rsidRPr="005D10B1" w:rsidRDefault="005B6324" w:rsidP="00A55AEF">
      <w:pPr>
        <w:rPr>
          <w:rFonts w:ascii="Times New Roman" w:hAnsi="Times New Roman"/>
          <w:sz w:val="24"/>
          <w:szCs w:val="24"/>
        </w:rPr>
      </w:pPr>
    </w:p>
    <w:p w14:paraId="6049E186" w14:textId="77777777" w:rsidR="00660D8A" w:rsidRPr="005D10B1" w:rsidRDefault="00660D8A" w:rsidP="00A55AEF">
      <w:pPr>
        <w:rPr>
          <w:rFonts w:ascii="Times New Roman" w:hAnsi="Times New Roman"/>
          <w:sz w:val="24"/>
          <w:szCs w:val="24"/>
        </w:rPr>
      </w:pPr>
    </w:p>
    <w:p w14:paraId="0D5DBE7B" w14:textId="77777777" w:rsidR="00660D8A" w:rsidRPr="005D10B1" w:rsidRDefault="00660D8A" w:rsidP="00A55AEF">
      <w:pPr>
        <w:rPr>
          <w:rFonts w:ascii="Times New Roman" w:hAnsi="Times New Roman"/>
          <w:sz w:val="24"/>
          <w:szCs w:val="24"/>
        </w:rPr>
      </w:pPr>
    </w:p>
    <w:p w14:paraId="60611E44" w14:textId="77777777" w:rsidR="00660D8A" w:rsidRPr="005D10B1" w:rsidRDefault="00660D8A" w:rsidP="00A55AEF">
      <w:pPr>
        <w:rPr>
          <w:rFonts w:ascii="Times New Roman" w:hAnsi="Times New Roman"/>
          <w:sz w:val="24"/>
          <w:szCs w:val="24"/>
        </w:rPr>
      </w:pPr>
    </w:p>
    <w:p w14:paraId="08D30FA4" w14:textId="77777777" w:rsidR="00660D8A" w:rsidRPr="005D10B1" w:rsidRDefault="00660D8A" w:rsidP="00A55AEF">
      <w:pPr>
        <w:rPr>
          <w:rFonts w:ascii="Times New Roman" w:hAnsi="Times New Roman"/>
          <w:sz w:val="24"/>
          <w:szCs w:val="24"/>
        </w:rPr>
      </w:pPr>
    </w:p>
    <w:p w14:paraId="240BC080" w14:textId="77777777" w:rsidR="00660D8A" w:rsidRPr="005D10B1" w:rsidRDefault="00660D8A" w:rsidP="00A55AEF">
      <w:pPr>
        <w:rPr>
          <w:rFonts w:ascii="Times New Roman" w:hAnsi="Times New Roman"/>
          <w:sz w:val="24"/>
          <w:szCs w:val="24"/>
        </w:rPr>
      </w:pPr>
    </w:p>
    <w:p w14:paraId="71E4B1A2" w14:textId="77777777" w:rsidR="00660D8A" w:rsidRPr="005D10B1" w:rsidRDefault="00660D8A" w:rsidP="00A55AEF">
      <w:pPr>
        <w:rPr>
          <w:rFonts w:ascii="Times New Roman" w:hAnsi="Times New Roman"/>
          <w:sz w:val="24"/>
          <w:szCs w:val="24"/>
        </w:rPr>
      </w:pPr>
    </w:p>
    <w:p w14:paraId="6D7F8A76" w14:textId="77777777" w:rsidR="00660D8A" w:rsidRPr="005D10B1" w:rsidRDefault="00660D8A" w:rsidP="00A55AEF">
      <w:pPr>
        <w:rPr>
          <w:rFonts w:ascii="Times New Roman" w:hAnsi="Times New Roman"/>
          <w:sz w:val="24"/>
          <w:szCs w:val="24"/>
        </w:rPr>
      </w:pPr>
    </w:p>
    <w:p w14:paraId="50EFBF63" w14:textId="77777777" w:rsidR="00660D8A" w:rsidRPr="005D10B1" w:rsidRDefault="00660D8A" w:rsidP="00A55AEF">
      <w:pPr>
        <w:rPr>
          <w:rFonts w:ascii="Times New Roman" w:hAnsi="Times New Roman"/>
          <w:sz w:val="24"/>
          <w:szCs w:val="24"/>
        </w:rPr>
      </w:pPr>
    </w:p>
    <w:p w14:paraId="188E0FCF" w14:textId="77777777" w:rsidR="00660D8A" w:rsidRPr="005D10B1" w:rsidRDefault="00660D8A" w:rsidP="00A55AEF">
      <w:pPr>
        <w:rPr>
          <w:rFonts w:ascii="Times New Roman" w:hAnsi="Times New Roman"/>
          <w:sz w:val="24"/>
          <w:szCs w:val="24"/>
        </w:rPr>
      </w:pPr>
    </w:p>
    <w:p w14:paraId="1D013FAF" w14:textId="77777777" w:rsidR="00660D8A" w:rsidRPr="005D10B1" w:rsidRDefault="00660D8A" w:rsidP="00A55AEF">
      <w:pPr>
        <w:rPr>
          <w:rFonts w:ascii="Times New Roman" w:hAnsi="Times New Roman"/>
          <w:sz w:val="24"/>
          <w:szCs w:val="24"/>
        </w:rPr>
      </w:pPr>
    </w:p>
    <w:p w14:paraId="53F4DAFD" w14:textId="77777777" w:rsidR="00660D8A" w:rsidRPr="005D10B1" w:rsidRDefault="00660D8A" w:rsidP="00A55AEF">
      <w:pPr>
        <w:rPr>
          <w:rFonts w:ascii="Times New Roman" w:hAnsi="Times New Roman"/>
          <w:sz w:val="24"/>
          <w:szCs w:val="24"/>
        </w:rPr>
      </w:pPr>
    </w:p>
    <w:p w14:paraId="251C7E3C" w14:textId="77777777" w:rsidR="009378F3" w:rsidRPr="005D10B1" w:rsidRDefault="009378F3" w:rsidP="000F45FC">
      <w:pPr>
        <w:pStyle w:val="Heading1"/>
        <w:spacing w:line="240" w:lineRule="auto"/>
        <w:contextualSpacing w:val="0"/>
        <w:jc w:val="center"/>
        <w:rPr>
          <w:rFonts w:ascii="Times New Roman" w:hAnsi="Times New Roman"/>
          <w:b w:val="0"/>
          <w:bCs w:val="0"/>
          <w:sz w:val="24"/>
          <w:szCs w:val="24"/>
        </w:rPr>
      </w:pPr>
      <w:bookmarkStart w:id="16" w:name="_Toc351049367"/>
      <w:bookmarkStart w:id="17" w:name="_Toc351049370"/>
    </w:p>
    <w:p w14:paraId="0F56988B" w14:textId="77777777" w:rsidR="007F5183" w:rsidRPr="005D10B1" w:rsidRDefault="007F5183" w:rsidP="000F45FC">
      <w:pPr>
        <w:pStyle w:val="Heading1"/>
        <w:spacing w:line="240" w:lineRule="auto"/>
        <w:contextualSpacing w:val="0"/>
        <w:jc w:val="center"/>
        <w:rPr>
          <w:rFonts w:ascii="Times New Roman" w:hAnsi="Times New Roman"/>
          <w:sz w:val="24"/>
          <w:szCs w:val="24"/>
        </w:rPr>
      </w:pPr>
      <w:bookmarkStart w:id="18" w:name="_Toc362514049"/>
      <w:r w:rsidRPr="005D10B1">
        <w:rPr>
          <w:rFonts w:ascii="Times New Roman" w:hAnsi="Times New Roman"/>
          <w:sz w:val="24"/>
          <w:szCs w:val="24"/>
        </w:rPr>
        <w:lastRenderedPageBreak/>
        <w:t>Chapter 3 – The Inka Empire</w:t>
      </w:r>
      <w:bookmarkEnd w:id="16"/>
      <w:bookmarkEnd w:id="18"/>
    </w:p>
    <w:p w14:paraId="0826C49F" w14:textId="77777777" w:rsidR="007F5183" w:rsidRPr="005D10B1" w:rsidRDefault="007F5183" w:rsidP="007F5183">
      <w:pPr>
        <w:pStyle w:val="ColorfulList-Accent11"/>
        <w:spacing w:line="240" w:lineRule="auto"/>
        <w:ind w:left="0"/>
        <w:contextualSpacing w:val="0"/>
        <w:jc w:val="center"/>
        <w:rPr>
          <w:rFonts w:ascii="Times New Roman" w:hAnsi="Times New Roman"/>
          <w:i/>
          <w:sz w:val="24"/>
          <w:szCs w:val="24"/>
        </w:rPr>
      </w:pPr>
    </w:p>
    <w:p w14:paraId="5251BD1C" w14:textId="77777777" w:rsidR="007F5183" w:rsidRPr="005D10B1" w:rsidRDefault="007F5183" w:rsidP="006C47D8">
      <w:pPr>
        <w:pStyle w:val="ColorfulList-Accent11"/>
        <w:spacing w:after="0" w:line="240" w:lineRule="auto"/>
        <w:ind w:left="0"/>
        <w:contextualSpacing w:val="0"/>
        <w:rPr>
          <w:rFonts w:ascii="Times New Roman" w:hAnsi="Times New Roman"/>
          <w:i/>
          <w:sz w:val="24"/>
          <w:szCs w:val="24"/>
        </w:rPr>
      </w:pPr>
      <w:r w:rsidRPr="005D10B1">
        <w:rPr>
          <w:rFonts w:ascii="Times New Roman" w:hAnsi="Times New Roman"/>
          <w:i/>
          <w:sz w:val="24"/>
          <w:szCs w:val="24"/>
        </w:rPr>
        <w:t>“The great metropolis was first sighted by a cavalry vanguard.  By all accounts it was unbelievable – it was alien – and it was magnificent.” (Michael E. Moseley 2001:7)</w:t>
      </w:r>
    </w:p>
    <w:p w14:paraId="24D0C19A" w14:textId="77777777" w:rsidR="007F5183" w:rsidRPr="005D10B1" w:rsidRDefault="007F5183" w:rsidP="007F5183">
      <w:pPr>
        <w:pStyle w:val="ColorfulList-Accent11"/>
        <w:spacing w:line="240" w:lineRule="auto"/>
        <w:ind w:left="0" w:firstLine="360"/>
        <w:contextualSpacing w:val="0"/>
        <w:rPr>
          <w:rFonts w:ascii="Times New Roman" w:hAnsi="Times New Roman"/>
          <w:sz w:val="24"/>
          <w:szCs w:val="24"/>
        </w:rPr>
      </w:pPr>
    </w:p>
    <w:p w14:paraId="779FF008" w14:textId="6FC4E62D" w:rsidR="007F5183" w:rsidRPr="005D10B1" w:rsidRDefault="007F5183" w:rsidP="007F5183">
      <w:pPr>
        <w:pStyle w:val="ColorfulList-Accent11"/>
        <w:spacing w:line="480" w:lineRule="auto"/>
        <w:ind w:left="0" w:firstLine="720"/>
        <w:rPr>
          <w:rFonts w:ascii="Times New Roman" w:hAnsi="Times New Roman"/>
          <w:sz w:val="24"/>
          <w:szCs w:val="24"/>
        </w:rPr>
      </w:pPr>
      <w:r w:rsidRPr="005D10B1">
        <w:rPr>
          <w:rFonts w:ascii="Times New Roman" w:hAnsi="Times New Roman"/>
          <w:sz w:val="24"/>
          <w:szCs w:val="24"/>
        </w:rPr>
        <w:t xml:space="preserve">In this chapter, I </w:t>
      </w:r>
      <w:r w:rsidR="00BA1DE1" w:rsidRPr="005D10B1">
        <w:rPr>
          <w:rFonts w:ascii="Times New Roman" w:hAnsi="Times New Roman"/>
          <w:sz w:val="24"/>
          <w:szCs w:val="24"/>
        </w:rPr>
        <w:t>describe</w:t>
      </w:r>
      <w:r w:rsidRPr="005D10B1">
        <w:rPr>
          <w:rFonts w:ascii="Times New Roman" w:hAnsi="Times New Roman"/>
          <w:sz w:val="24"/>
          <w:szCs w:val="24"/>
        </w:rPr>
        <w:t xml:space="preserve"> the most salient characteristics of the largest civilization ever to emerge in the New World. </w:t>
      </w:r>
      <w:r w:rsidR="00FC5DF5" w:rsidRPr="005D10B1">
        <w:rPr>
          <w:rFonts w:ascii="Times New Roman" w:hAnsi="Times New Roman"/>
          <w:sz w:val="24"/>
          <w:szCs w:val="24"/>
        </w:rPr>
        <w:t>R</w:t>
      </w:r>
      <w:r w:rsidRPr="005D10B1">
        <w:rPr>
          <w:rFonts w:ascii="Times New Roman" w:hAnsi="Times New Roman"/>
          <w:sz w:val="24"/>
          <w:szCs w:val="24"/>
        </w:rPr>
        <w:t xml:space="preserve">ecent </w:t>
      </w:r>
      <w:r w:rsidR="00BA1DE1" w:rsidRPr="005D10B1">
        <w:rPr>
          <w:rFonts w:ascii="Times New Roman" w:hAnsi="Times New Roman"/>
          <w:sz w:val="24"/>
          <w:szCs w:val="24"/>
        </w:rPr>
        <w:t xml:space="preserve">archaeological </w:t>
      </w:r>
      <w:r w:rsidRPr="005D10B1">
        <w:rPr>
          <w:rFonts w:ascii="Times New Roman" w:hAnsi="Times New Roman"/>
          <w:sz w:val="24"/>
          <w:szCs w:val="24"/>
        </w:rPr>
        <w:t xml:space="preserve">contributions (i.e., </w:t>
      </w:r>
      <w:r w:rsidR="0018268C" w:rsidRPr="005D10B1">
        <w:rPr>
          <w:rFonts w:ascii="Times New Roman" w:hAnsi="Times New Roman"/>
          <w:sz w:val="24"/>
          <w:szCs w:val="24"/>
        </w:rPr>
        <w:t xml:space="preserve">Wernke 2006; </w:t>
      </w:r>
      <w:r w:rsidRPr="005D10B1">
        <w:rPr>
          <w:rFonts w:ascii="Times New Roman" w:hAnsi="Times New Roman"/>
          <w:sz w:val="24"/>
          <w:szCs w:val="24"/>
        </w:rPr>
        <w:t>Burger et</w:t>
      </w:r>
      <w:r w:rsidR="00675CCE" w:rsidRPr="005D10B1">
        <w:rPr>
          <w:rFonts w:ascii="Times New Roman" w:hAnsi="Times New Roman"/>
          <w:sz w:val="24"/>
          <w:szCs w:val="24"/>
        </w:rPr>
        <w:t xml:space="preserve"> al.</w:t>
      </w:r>
      <w:r w:rsidRPr="005D10B1">
        <w:rPr>
          <w:rFonts w:ascii="Times New Roman" w:hAnsi="Times New Roman"/>
          <w:sz w:val="24"/>
          <w:szCs w:val="24"/>
        </w:rPr>
        <w:t xml:space="preserve"> 2007; Malpass and Alconini 2010) have added fresh perspectives to Inka scholarship and have confirmed longstanding assumptions regarding the scope of Inka imperialism. While</w:t>
      </w:r>
      <w:r w:rsidR="00FC5DF5" w:rsidRPr="005D10B1">
        <w:rPr>
          <w:rFonts w:ascii="Times New Roman" w:hAnsi="Times New Roman"/>
          <w:sz w:val="24"/>
          <w:szCs w:val="24"/>
        </w:rPr>
        <w:t xml:space="preserve"> this</w:t>
      </w:r>
      <w:r w:rsidRPr="005D10B1">
        <w:rPr>
          <w:rFonts w:ascii="Times New Roman" w:hAnsi="Times New Roman"/>
          <w:sz w:val="24"/>
          <w:szCs w:val="24"/>
        </w:rPr>
        <w:t xml:space="preserve"> new work has clarified the nuanced role of Inka administration, several fundamental characteristics of the </w:t>
      </w:r>
      <w:r w:rsidR="00DE1D95" w:rsidRPr="005D10B1">
        <w:rPr>
          <w:rFonts w:ascii="Times New Roman" w:hAnsi="Times New Roman"/>
          <w:sz w:val="24"/>
          <w:szCs w:val="24"/>
        </w:rPr>
        <w:t xml:space="preserve">Inka </w:t>
      </w:r>
      <w:proofErr w:type="gramStart"/>
      <w:r w:rsidRPr="005D10B1">
        <w:rPr>
          <w:rFonts w:ascii="Times New Roman" w:hAnsi="Times New Roman"/>
          <w:sz w:val="24"/>
          <w:szCs w:val="24"/>
        </w:rPr>
        <w:t>empire</w:t>
      </w:r>
      <w:proofErr w:type="gramEnd"/>
      <w:r w:rsidRPr="005D10B1">
        <w:rPr>
          <w:rFonts w:ascii="Times New Roman" w:hAnsi="Times New Roman"/>
          <w:sz w:val="24"/>
          <w:szCs w:val="24"/>
        </w:rPr>
        <w:t xml:space="preserve"> require </w:t>
      </w:r>
      <w:r w:rsidR="00BA1DE1" w:rsidRPr="005D10B1">
        <w:rPr>
          <w:rFonts w:ascii="Times New Roman" w:hAnsi="Times New Roman"/>
          <w:sz w:val="24"/>
          <w:szCs w:val="24"/>
        </w:rPr>
        <w:t xml:space="preserve">further </w:t>
      </w:r>
      <w:r w:rsidRPr="005D10B1">
        <w:rPr>
          <w:rFonts w:ascii="Times New Roman" w:hAnsi="Times New Roman"/>
          <w:sz w:val="24"/>
          <w:szCs w:val="24"/>
        </w:rPr>
        <w:t xml:space="preserve">treatment in this chapter. </w:t>
      </w:r>
    </w:p>
    <w:p w14:paraId="4DC860DC" w14:textId="5CDC5979" w:rsidR="007F5183" w:rsidRPr="005D10B1" w:rsidRDefault="007F5183" w:rsidP="007F5183">
      <w:pPr>
        <w:pStyle w:val="ColorfulList-Accent11"/>
        <w:spacing w:line="480" w:lineRule="auto"/>
        <w:ind w:left="0" w:firstLine="720"/>
        <w:rPr>
          <w:rFonts w:ascii="Times New Roman" w:hAnsi="Times New Roman"/>
          <w:sz w:val="24"/>
          <w:szCs w:val="24"/>
        </w:rPr>
      </w:pPr>
      <w:r w:rsidRPr="005D10B1">
        <w:rPr>
          <w:rFonts w:ascii="Times New Roman" w:hAnsi="Times New Roman"/>
          <w:sz w:val="24"/>
          <w:szCs w:val="24"/>
        </w:rPr>
        <w:t xml:space="preserve">It is well understood that Inka elite consolidated their authority by around AD 1400 and began a campaign of territorial expansion shortly thereafter (Covey 2006; Covey 2008).  By the time of the Spanish conquest in 1532, </w:t>
      </w:r>
      <w:r w:rsidRPr="005D10B1">
        <w:rPr>
          <w:rFonts w:ascii="Times New Roman" w:hAnsi="Times New Roman"/>
          <w:i/>
          <w:sz w:val="24"/>
          <w:szCs w:val="24"/>
        </w:rPr>
        <w:t>Tawantinsuyu</w:t>
      </w:r>
      <w:r w:rsidRPr="005D10B1">
        <w:rPr>
          <w:rFonts w:ascii="Times New Roman" w:hAnsi="Times New Roman"/>
          <w:sz w:val="24"/>
          <w:szCs w:val="24"/>
        </w:rPr>
        <w:t xml:space="preserve"> or ‘the four parts together’ as it was known</w:t>
      </w:r>
      <w:r w:rsidR="00443B8A" w:rsidRPr="005D10B1">
        <w:rPr>
          <w:rFonts w:ascii="Times New Roman" w:hAnsi="Times New Roman"/>
          <w:sz w:val="24"/>
          <w:szCs w:val="24"/>
        </w:rPr>
        <w:t xml:space="preserve"> </w:t>
      </w:r>
      <w:r w:rsidR="00A03F68" w:rsidRPr="005D10B1">
        <w:rPr>
          <w:rFonts w:ascii="Times New Roman" w:hAnsi="Times New Roman"/>
          <w:sz w:val="24"/>
          <w:szCs w:val="24"/>
        </w:rPr>
        <w:t>to</w:t>
      </w:r>
      <w:r w:rsidR="00443B8A" w:rsidRPr="005D10B1">
        <w:rPr>
          <w:rFonts w:ascii="Times New Roman" w:hAnsi="Times New Roman"/>
          <w:sz w:val="24"/>
          <w:szCs w:val="24"/>
        </w:rPr>
        <w:t xml:space="preserve"> the Inka</w:t>
      </w:r>
      <w:r w:rsidRPr="005D10B1">
        <w:rPr>
          <w:rFonts w:ascii="Times New Roman" w:hAnsi="Times New Roman"/>
          <w:sz w:val="24"/>
          <w:szCs w:val="24"/>
        </w:rPr>
        <w:t>, stretched for some 4,000 km across western South America and contained between 10-12 million people who represented countless numbers of distinct ethnic groups (Figure</w:t>
      </w:r>
      <w:r w:rsidR="00E44EA2" w:rsidRPr="005D10B1">
        <w:rPr>
          <w:rFonts w:ascii="Times New Roman" w:hAnsi="Times New Roman"/>
          <w:sz w:val="24"/>
          <w:szCs w:val="24"/>
        </w:rPr>
        <w:t xml:space="preserve"> </w:t>
      </w:r>
      <w:r w:rsidR="002116EF" w:rsidRPr="005D10B1">
        <w:rPr>
          <w:rFonts w:ascii="Times New Roman" w:hAnsi="Times New Roman"/>
          <w:sz w:val="24"/>
          <w:szCs w:val="24"/>
        </w:rPr>
        <w:t>2</w:t>
      </w:r>
      <w:r w:rsidR="00E44EA2" w:rsidRPr="005D10B1">
        <w:rPr>
          <w:rFonts w:ascii="Times New Roman" w:hAnsi="Times New Roman"/>
          <w:sz w:val="24"/>
          <w:szCs w:val="24"/>
        </w:rPr>
        <w:t>)</w:t>
      </w:r>
      <w:r w:rsidRPr="005D10B1">
        <w:rPr>
          <w:rFonts w:ascii="Times New Roman" w:hAnsi="Times New Roman"/>
          <w:sz w:val="24"/>
          <w:szCs w:val="24"/>
        </w:rPr>
        <w:t>. As Moseley (2001:10) notes, “[t]he rugged Andean Cordillera housed a myriad large and small populations with distinct identities a</w:t>
      </w:r>
      <w:r w:rsidR="009378F3" w:rsidRPr="005D10B1">
        <w:rPr>
          <w:rFonts w:ascii="Times New Roman" w:hAnsi="Times New Roman"/>
          <w:sz w:val="24"/>
          <w:szCs w:val="24"/>
        </w:rPr>
        <w:t xml:space="preserve">nd strong separatist tendencies.  This rich diversity played for an against empire building. Ethnic separatism made </w:t>
      </w:r>
    </w:p>
    <w:p w14:paraId="1B38BECD" w14:textId="77777777" w:rsidR="002116EF" w:rsidRPr="005D10B1" w:rsidRDefault="007B0E5B" w:rsidP="002116EF">
      <w:pPr>
        <w:pStyle w:val="ColorfulList-Accent11"/>
        <w:keepNext/>
        <w:spacing w:line="480" w:lineRule="auto"/>
        <w:ind w:left="0" w:firstLine="720"/>
        <w:jc w:val="center"/>
        <w:rPr>
          <w:rFonts w:ascii="Times New Roman" w:hAnsi="Times New Roman"/>
          <w:sz w:val="24"/>
          <w:szCs w:val="24"/>
        </w:rPr>
      </w:pPr>
      <w:r w:rsidRPr="005D10B1">
        <w:rPr>
          <w:rFonts w:ascii="Times New Roman" w:hAnsi="Times New Roman"/>
          <w:noProof/>
          <w:sz w:val="24"/>
          <w:szCs w:val="24"/>
          <w:lang w:eastAsia="en-US"/>
        </w:rPr>
        <w:lastRenderedPageBreak/>
        <w:drawing>
          <wp:inline distT="0" distB="0" distL="0" distR="0" wp14:anchorId="432E1C09" wp14:editId="5AF64F39">
            <wp:extent cx="4445000" cy="6292850"/>
            <wp:effectExtent l="19050" t="19050" r="12700" b="12700"/>
            <wp:docPr id="2" name="Content Placeholder 5" descr="Inka expansion map.jpg"/>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0" name="Content Placeholder 5" descr="Inka expansion map.jpg"/>
                    <pic:cNvPicPr>
                      <a:picLocks noGrp="1"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445000" cy="6292850"/>
                    </a:xfrm>
                    <a:prstGeom prst="rect">
                      <a:avLst/>
                    </a:prstGeom>
                    <a:noFill/>
                    <a:ln w="9525" cmpd="sng">
                      <a:solidFill>
                        <a:srgbClr val="000000"/>
                      </a:solidFill>
                      <a:miter lim="800000"/>
                      <a:headEnd/>
                      <a:tailEnd/>
                    </a:ln>
                    <a:effectLst/>
                  </pic:spPr>
                </pic:pic>
              </a:graphicData>
            </a:graphic>
          </wp:inline>
        </w:drawing>
      </w:r>
    </w:p>
    <w:p w14:paraId="6E318B38" w14:textId="77777777" w:rsidR="00660D8A" w:rsidRPr="005D10B1" w:rsidRDefault="00A55AEF" w:rsidP="00660D8A">
      <w:pPr>
        <w:pStyle w:val="Caption"/>
        <w:rPr>
          <w:szCs w:val="24"/>
        </w:rPr>
      </w:pPr>
      <w:r w:rsidRPr="005D10B1">
        <w:rPr>
          <w:szCs w:val="24"/>
        </w:rPr>
        <w:t xml:space="preserve">             </w:t>
      </w:r>
      <w:bookmarkStart w:id="19" w:name="_Toc361950329"/>
      <w:proofErr w:type="gramStart"/>
      <w:r w:rsidR="002116EF" w:rsidRPr="005D10B1">
        <w:rPr>
          <w:szCs w:val="24"/>
        </w:rPr>
        <w:t xml:space="preserve">Figure </w:t>
      </w:r>
      <w:r w:rsidR="004A6775" w:rsidRPr="005D10B1">
        <w:rPr>
          <w:szCs w:val="24"/>
        </w:rPr>
        <w:fldChar w:fldCharType="begin"/>
      </w:r>
      <w:r w:rsidR="004A6775" w:rsidRPr="005D10B1">
        <w:rPr>
          <w:szCs w:val="24"/>
        </w:rPr>
        <w:instrText xml:space="preserve"> SEQ Figure \* ARABIC </w:instrText>
      </w:r>
      <w:r w:rsidR="004A6775" w:rsidRPr="005D10B1">
        <w:rPr>
          <w:szCs w:val="24"/>
        </w:rPr>
        <w:fldChar w:fldCharType="separate"/>
      </w:r>
      <w:r w:rsidR="00F059DA">
        <w:rPr>
          <w:noProof/>
          <w:szCs w:val="24"/>
        </w:rPr>
        <w:t>2</w:t>
      </w:r>
      <w:r w:rsidR="004A6775" w:rsidRPr="005D10B1">
        <w:rPr>
          <w:noProof/>
          <w:szCs w:val="24"/>
        </w:rPr>
        <w:fldChar w:fldCharType="end"/>
      </w:r>
      <w:r w:rsidRPr="005D10B1">
        <w:rPr>
          <w:szCs w:val="24"/>
        </w:rPr>
        <w:t>.</w:t>
      </w:r>
      <w:proofErr w:type="gramEnd"/>
      <w:r w:rsidRPr="005D10B1">
        <w:rPr>
          <w:szCs w:val="24"/>
        </w:rPr>
        <w:t xml:space="preserve"> Extent of the Inka Empire</w:t>
      </w:r>
      <w:r w:rsidRPr="005D10B1">
        <w:rPr>
          <w:rStyle w:val="FootnoteReference"/>
          <w:szCs w:val="24"/>
        </w:rPr>
        <w:footnoteReference w:id="5"/>
      </w:r>
      <w:bookmarkEnd w:id="19"/>
    </w:p>
    <w:p w14:paraId="530CFC1F" w14:textId="47A5B35D" w:rsidR="00660D8A" w:rsidRPr="005D10B1" w:rsidRDefault="00660D8A" w:rsidP="00660D8A">
      <w:pPr>
        <w:pStyle w:val="Caption"/>
        <w:spacing w:after="0" w:line="480" w:lineRule="auto"/>
        <w:rPr>
          <w:szCs w:val="24"/>
        </w:rPr>
      </w:pPr>
      <w:proofErr w:type="gramStart"/>
      <w:r w:rsidRPr="005D10B1">
        <w:rPr>
          <w:szCs w:val="24"/>
        </w:rPr>
        <w:lastRenderedPageBreak/>
        <w:t>conquest</w:t>
      </w:r>
      <w:proofErr w:type="gramEnd"/>
      <w:r w:rsidRPr="005D10B1">
        <w:rPr>
          <w:szCs w:val="24"/>
        </w:rPr>
        <w:t xml:space="preserve"> relatively easy, but consolidation extremely difficult.”  </w:t>
      </w:r>
    </w:p>
    <w:p w14:paraId="73EE0EF4" w14:textId="77777777" w:rsidR="007F5183" w:rsidRPr="005D10B1" w:rsidRDefault="007F5183" w:rsidP="00660D8A">
      <w:pPr>
        <w:pStyle w:val="ColorfulList-Accent11"/>
        <w:spacing w:after="0" w:line="480" w:lineRule="auto"/>
        <w:ind w:left="0" w:firstLine="720"/>
        <w:rPr>
          <w:rFonts w:ascii="Times New Roman" w:hAnsi="Times New Roman"/>
          <w:sz w:val="24"/>
          <w:szCs w:val="24"/>
        </w:rPr>
      </w:pPr>
      <w:r w:rsidRPr="005D10B1">
        <w:rPr>
          <w:rFonts w:ascii="Times New Roman" w:hAnsi="Times New Roman"/>
          <w:sz w:val="24"/>
          <w:szCs w:val="24"/>
        </w:rPr>
        <w:t xml:space="preserve">The four parts of the Inka Empire were known as Collasuyu, Antisuyu, Cuntisuyu, and Chinchaysuyu and were linked together through the centralized capital at Cuzco, located at the geographical and spiritual heart of the empire, in what is now </w:t>
      </w:r>
      <w:r w:rsidR="007963E1" w:rsidRPr="005D10B1">
        <w:rPr>
          <w:rFonts w:ascii="Times New Roman" w:hAnsi="Times New Roman"/>
          <w:sz w:val="24"/>
          <w:szCs w:val="24"/>
        </w:rPr>
        <w:t>Peru</w:t>
      </w:r>
      <w:r w:rsidR="0093456D" w:rsidRPr="005D10B1">
        <w:rPr>
          <w:rFonts w:ascii="Times New Roman" w:hAnsi="Times New Roman"/>
          <w:sz w:val="24"/>
          <w:szCs w:val="24"/>
        </w:rPr>
        <w:t xml:space="preserve"> (Figure </w:t>
      </w:r>
      <w:r w:rsidR="002116EF" w:rsidRPr="005D10B1">
        <w:rPr>
          <w:rFonts w:ascii="Times New Roman" w:hAnsi="Times New Roman"/>
          <w:sz w:val="24"/>
          <w:szCs w:val="24"/>
        </w:rPr>
        <w:t>3</w:t>
      </w:r>
      <w:r w:rsidR="0093456D" w:rsidRPr="005D10B1">
        <w:rPr>
          <w:rFonts w:ascii="Times New Roman" w:hAnsi="Times New Roman"/>
          <w:sz w:val="24"/>
          <w:szCs w:val="24"/>
        </w:rPr>
        <w:t>)</w:t>
      </w:r>
      <w:r w:rsidRPr="005D10B1">
        <w:rPr>
          <w:rFonts w:ascii="Times New Roman" w:hAnsi="Times New Roman"/>
          <w:sz w:val="24"/>
          <w:szCs w:val="24"/>
        </w:rPr>
        <w:t>.  Of these, the province of Chinchasuyu was most populous and Cuntisuyu was home to the least number of inhabitants. At its zenith, the four provinces were comprised of diverse ecological zones and contained countless natural resources (Hyslop 1990; Pärssinen 1992; D’Altroy 2002). Even today</w:t>
      </w:r>
      <w:r w:rsidR="0095165F" w:rsidRPr="005D10B1">
        <w:rPr>
          <w:rFonts w:ascii="Times New Roman" w:hAnsi="Times New Roman"/>
          <w:sz w:val="24"/>
          <w:szCs w:val="24"/>
        </w:rPr>
        <w:t>,</w:t>
      </w:r>
      <w:r w:rsidRPr="005D10B1">
        <w:rPr>
          <w:rFonts w:ascii="Times New Roman" w:hAnsi="Times New Roman"/>
          <w:sz w:val="24"/>
          <w:szCs w:val="24"/>
        </w:rPr>
        <w:t xml:space="preserve"> each of these regions is characterized by remarkably diverse swaths of geography that stretch from the Pacific coast to the forests overlooking the Amazon (Moseley 2001).  In between the Amazon Basin and the Pacific Ocean span two distinct ranges of the Andean Cordillera, along with a narrow strip of some of the driest desert in the world, the Atacama (Figure </w:t>
      </w:r>
      <w:r w:rsidR="002116EF" w:rsidRPr="005D10B1">
        <w:rPr>
          <w:rFonts w:ascii="Times New Roman" w:hAnsi="Times New Roman"/>
          <w:sz w:val="24"/>
          <w:szCs w:val="24"/>
        </w:rPr>
        <w:t>4</w:t>
      </w:r>
      <w:r w:rsidRPr="005D10B1">
        <w:rPr>
          <w:rFonts w:ascii="Times New Roman" w:hAnsi="Times New Roman"/>
          <w:sz w:val="24"/>
          <w:szCs w:val="24"/>
        </w:rPr>
        <w:t>).  Moreover, when the Inka rose to power in the 15</w:t>
      </w:r>
      <w:r w:rsidRPr="005D10B1">
        <w:rPr>
          <w:rFonts w:ascii="Times New Roman" w:hAnsi="Times New Roman"/>
          <w:sz w:val="24"/>
          <w:szCs w:val="24"/>
          <w:vertAlign w:val="superscript"/>
        </w:rPr>
        <w:t>th</w:t>
      </w:r>
      <w:r w:rsidRPr="005D10B1">
        <w:rPr>
          <w:rFonts w:ascii="Times New Roman" w:hAnsi="Times New Roman"/>
          <w:sz w:val="24"/>
          <w:szCs w:val="24"/>
        </w:rPr>
        <w:t xml:space="preserve"> century, geography did little to stop their ra</w:t>
      </w:r>
      <w:r w:rsidR="002D2EEF" w:rsidRPr="005D10B1">
        <w:rPr>
          <w:rFonts w:ascii="Times New Roman" w:hAnsi="Times New Roman"/>
          <w:sz w:val="24"/>
          <w:szCs w:val="24"/>
        </w:rPr>
        <w:t xml:space="preserve">pid pace of expansion and they were </w:t>
      </w:r>
      <w:r w:rsidRPr="005D10B1">
        <w:rPr>
          <w:rFonts w:ascii="Times New Roman" w:hAnsi="Times New Roman"/>
          <w:sz w:val="24"/>
          <w:szCs w:val="24"/>
        </w:rPr>
        <w:t xml:space="preserve">able to </w:t>
      </w:r>
      <w:r w:rsidR="002D2EEF" w:rsidRPr="005D10B1">
        <w:rPr>
          <w:rFonts w:ascii="Times New Roman" w:hAnsi="Times New Roman"/>
          <w:sz w:val="24"/>
          <w:szCs w:val="24"/>
        </w:rPr>
        <w:t xml:space="preserve">successfully </w:t>
      </w:r>
      <w:r w:rsidRPr="005D10B1">
        <w:rPr>
          <w:rFonts w:ascii="Times New Roman" w:hAnsi="Times New Roman"/>
          <w:sz w:val="24"/>
          <w:szCs w:val="24"/>
        </w:rPr>
        <w:t>extract resources from the wide diversity of ecological zones throughout the</w:t>
      </w:r>
      <w:r w:rsidR="00994AF7" w:rsidRPr="005D10B1">
        <w:rPr>
          <w:rFonts w:ascii="Times New Roman" w:hAnsi="Times New Roman"/>
          <w:sz w:val="24"/>
          <w:szCs w:val="24"/>
        </w:rPr>
        <w:t>ir territory</w:t>
      </w:r>
      <w:r w:rsidRPr="005D10B1">
        <w:rPr>
          <w:rFonts w:ascii="Times New Roman" w:hAnsi="Times New Roman"/>
          <w:sz w:val="24"/>
          <w:szCs w:val="24"/>
        </w:rPr>
        <w:t xml:space="preserve">. </w:t>
      </w:r>
    </w:p>
    <w:p w14:paraId="0EC08FC5" w14:textId="78502F5C" w:rsidR="00E44EA2" w:rsidRPr="005D10B1" w:rsidRDefault="007F5183" w:rsidP="007F5183">
      <w:pPr>
        <w:pStyle w:val="ColorfulList-Accent11"/>
        <w:spacing w:line="480" w:lineRule="auto"/>
        <w:ind w:left="0" w:firstLine="720"/>
        <w:rPr>
          <w:rFonts w:ascii="Times New Roman" w:hAnsi="Times New Roman"/>
          <w:sz w:val="24"/>
          <w:szCs w:val="24"/>
        </w:rPr>
      </w:pPr>
      <w:r w:rsidRPr="005D10B1">
        <w:rPr>
          <w:rFonts w:ascii="Times New Roman" w:hAnsi="Times New Roman"/>
          <w:sz w:val="24"/>
          <w:szCs w:val="24"/>
        </w:rPr>
        <w:t xml:space="preserve">Though the Inka achieved a scale of complexity that was unrivaled in the Americas, scholars understand that the cultural developments in the Andes were millennia in the making.  Social complexity in the Andes has often been characterized by large-scale periods of stylistic continuity (termed horizons) </w:t>
      </w:r>
    </w:p>
    <w:p w14:paraId="0C58260D" w14:textId="77777777" w:rsidR="002116EF" w:rsidRPr="005D10B1" w:rsidRDefault="007B0E5B" w:rsidP="002116EF">
      <w:pPr>
        <w:keepNext/>
        <w:rPr>
          <w:rFonts w:ascii="Times New Roman" w:hAnsi="Times New Roman"/>
          <w:sz w:val="24"/>
          <w:szCs w:val="24"/>
        </w:rPr>
      </w:pPr>
      <w:r w:rsidRPr="005D10B1">
        <w:rPr>
          <w:rFonts w:ascii="Times New Roman" w:hAnsi="Times New Roman"/>
          <w:noProof/>
          <w:sz w:val="24"/>
          <w:szCs w:val="24"/>
          <w:lang w:eastAsia="en-US"/>
        </w:rPr>
        <w:lastRenderedPageBreak/>
        <w:drawing>
          <wp:inline distT="0" distB="0" distL="0" distR="0" wp14:anchorId="364A2243" wp14:editId="55113509">
            <wp:extent cx="5067300" cy="6096000"/>
            <wp:effectExtent l="38100" t="38100" r="38100" b="38100"/>
            <wp:docPr id="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067300" cy="6096000"/>
                    </a:xfrm>
                    <a:prstGeom prst="rect">
                      <a:avLst/>
                    </a:prstGeom>
                    <a:noFill/>
                    <a:ln w="31750" cmpd="sng">
                      <a:solidFill>
                        <a:srgbClr val="000000"/>
                      </a:solidFill>
                      <a:miter lim="800000"/>
                      <a:headEnd/>
                      <a:tailEnd/>
                    </a:ln>
                    <a:effectLst/>
                  </pic:spPr>
                </pic:pic>
              </a:graphicData>
            </a:graphic>
          </wp:inline>
        </w:drawing>
      </w:r>
    </w:p>
    <w:p w14:paraId="2CB87E04" w14:textId="77777777" w:rsidR="00E44EA2" w:rsidRPr="005D10B1" w:rsidRDefault="002116EF" w:rsidP="002116EF">
      <w:pPr>
        <w:pStyle w:val="Caption"/>
        <w:rPr>
          <w:szCs w:val="24"/>
        </w:rPr>
      </w:pPr>
      <w:bookmarkStart w:id="20" w:name="_Toc361950330"/>
      <w:proofErr w:type="gramStart"/>
      <w:r w:rsidRPr="005D10B1">
        <w:rPr>
          <w:szCs w:val="24"/>
        </w:rPr>
        <w:t xml:space="preserve">Figure </w:t>
      </w:r>
      <w:r w:rsidR="004A6775" w:rsidRPr="005D10B1">
        <w:rPr>
          <w:szCs w:val="24"/>
        </w:rPr>
        <w:fldChar w:fldCharType="begin"/>
      </w:r>
      <w:r w:rsidR="004A6775" w:rsidRPr="005D10B1">
        <w:rPr>
          <w:szCs w:val="24"/>
        </w:rPr>
        <w:instrText xml:space="preserve"> SEQ Figure \* ARABIC </w:instrText>
      </w:r>
      <w:r w:rsidR="004A6775" w:rsidRPr="005D10B1">
        <w:rPr>
          <w:szCs w:val="24"/>
        </w:rPr>
        <w:fldChar w:fldCharType="separate"/>
      </w:r>
      <w:r w:rsidR="00F059DA">
        <w:rPr>
          <w:noProof/>
          <w:szCs w:val="24"/>
        </w:rPr>
        <w:t>3</w:t>
      </w:r>
      <w:r w:rsidR="004A6775" w:rsidRPr="005D10B1">
        <w:rPr>
          <w:noProof/>
          <w:szCs w:val="24"/>
        </w:rPr>
        <w:fldChar w:fldCharType="end"/>
      </w:r>
      <w:r w:rsidR="006C7E8B" w:rsidRPr="005D10B1">
        <w:rPr>
          <w:szCs w:val="24"/>
        </w:rPr>
        <w:t>.</w:t>
      </w:r>
      <w:proofErr w:type="gramEnd"/>
      <w:r w:rsidR="006C7E8B" w:rsidRPr="005D10B1">
        <w:rPr>
          <w:szCs w:val="24"/>
        </w:rPr>
        <w:t xml:space="preserve"> The Fo</w:t>
      </w:r>
      <w:r w:rsidR="0098786B" w:rsidRPr="005D10B1">
        <w:rPr>
          <w:szCs w:val="24"/>
        </w:rPr>
        <w:t>ur Parts of the Inka Empire</w:t>
      </w:r>
      <w:r w:rsidR="0098786B" w:rsidRPr="005D10B1">
        <w:rPr>
          <w:rStyle w:val="FootnoteReference"/>
          <w:szCs w:val="24"/>
        </w:rPr>
        <w:footnoteReference w:id="6"/>
      </w:r>
      <w:bookmarkEnd w:id="20"/>
    </w:p>
    <w:p w14:paraId="3CC72942" w14:textId="77777777" w:rsidR="002B3BE0" w:rsidRPr="005D10B1" w:rsidRDefault="002B3BE0" w:rsidP="00E44EA2">
      <w:pPr>
        <w:rPr>
          <w:rFonts w:ascii="Times New Roman" w:hAnsi="Times New Roman"/>
          <w:b/>
          <w:sz w:val="24"/>
          <w:szCs w:val="24"/>
        </w:rPr>
      </w:pPr>
    </w:p>
    <w:p w14:paraId="3F869F98" w14:textId="77777777" w:rsidR="002B3BE0" w:rsidRPr="005D10B1" w:rsidRDefault="002B3BE0" w:rsidP="00E44EA2">
      <w:pPr>
        <w:rPr>
          <w:rFonts w:ascii="Times New Roman" w:hAnsi="Times New Roman"/>
          <w:b/>
          <w:sz w:val="24"/>
          <w:szCs w:val="24"/>
        </w:rPr>
      </w:pPr>
    </w:p>
    <w:p w14:paraId="2AA56329" w14:textId="77777777" w:rsidR="002B3BE0" w:rsidRPr="005D10B1" w:rsidRDefault="002B3BE0" w:rsidP="00E44EA2">
      <w:pPr>
        <w:rPr>
          <w:rFonts w:ascii="Times New Roman" w:hAnsi="Times New Roman"/>
          <w:b/>
          <w:sz w:val="24"/>
          <w:szCs w:val="24"/>
        </w:rPr>
      </w:pPr>
    </w:p>
    <w:p w14:paraId="25D9E6AD" w14:textId="77777777" w:rsidR="002116EF" w:rsidRPr="005D10B1" w:rsidRDefault="007B0E5B" w:rsidP="002116EF">
      <w:pPr>
        <w:keepNext/>
        <w:rPr>
          <w:rFonts w:ascii="Times New Roman" w:hAnsi="Times New Roman"/>
          <w:sz w:val="24"/>
          <w:szCs w:val="24"/>
        </w:rPr>
      </w:pPr>
      <w:r w:rsidRPr="005D10B1">
        <w:rPr>
          <w:rFonts w:ascii="Times New Roman" w:hAnsi="Times New Roman"/>
          <w:noProof/>
          <w:sz w:val="24"/>
          <w:szCs w:val="24"/>
          <w:lang w:eastAsia="en-US"/>
        </w:rPr>
        <w:drawing>
          <wp:inline distT="0" distB="0" distL="0" distR="0" wp14:anchorId="102C8C2A" wp14:editId="1809DE55">
            <wp:extent cx="5530850" cy="2311400"/>
            <wp:effectExtent l="38100" t="38100" r="31750" b="31750"/>
            <wp:docPr id="4" name="Picture 12" descr="geography and topography - central Peruvian coa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geography and topography - central Peruvian coast"/>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530850" cy="2311400"/>
                    </a:xfrm>
                    <a:prstGeom prst="rect">
                      <a:avLst/>
                    </a:prstGeom>
                    <a:noFill/>
                    <a:ln w="31750" cmpd="sng">
                      <a:solidFill>
                        <a:srgbClr val="000000"/>
                      </a:solidFill>
                      <a:miter lim="800000"/>
                      <a:headEnd/>
                      <a:tailEnd/>
                    </a:ln>
                    <a:effectLst/>
                  </pic:spPr>
                </pic:pic>
              </a:graphicData>
            </a:graphic>
          </wp:inline>
        </w:drawing>
      </w:r>
    </w:p>
    <w:p w14:paraId="337338F7" w14:textId="77777777" w:rsidR="00E44EA2" w:rsidRPr="005D10B1" w:rsidRDefault="002116EF" w:rsidP="002116EF">
      <w:pPr>
        <w:pStyle w:val="Caption"/>
        <w:rPr>
          <w:szCs w:val="24"/>
        </w:rPr>
      </w:pPr>
      <w:bookmarkStart w:id="21" w:name="_Toc361950331"/>
      <w:proofErr w:type="gramStart"/>
      <w:r w:rsidRPr="005D10B1">
        <w:rPr>
          <w:szCs w:val="24"/>
        </w:rPr>
        <w:t xml:space="preserve">Figure </w:t>
      </w:r>
      <w:r w:rsidR="004A6775" w:rsidRPr="005D10B1">
        <w:rPr>
          <w:szCs w:val="24"/>
        </w:rPr>
        <w:fldChar w:fldCharType="begin"/>
      </w:r>
      <w:r w:rsidR="004A6775" w:rsidRPr="005D10B1">
        <w:rPr>
          <w:szCs w:val="24"/>
        </w:rPr>
        <w:instrText xml:space="preserve"> SEQ Figure \* ARABIC </w:instrText>
      </w:r>
      <w:r w:rsidR="004A6775" w:rsidRPr="005D10B1">
        <w:rPr>
          <w:szCs w:val="24"/>
        </w:rPr>
        <w:fldChar w:fldCharType="separate"/>
      </w:r>
      <w:r w:rsidR="00F059DA">
        <w:rPr>
          <w:noProof/>
          <w:szCs w:val="24"/>
        </w:rPr>
        <w:t>4</w:t>
      </w:r>
      <w:r w:rsidR="004A6775" w:rsidRPr="005D10B1">
        <w:rPr>
          <w:noProof/>
          <w:szCs w:val="24"/>
        </w:rPr>
        <w:fldChar w:fldCharType="end"/>
      </w:r>
      <w:r w:rsidR="0098786B" w:rsidRPr="005D10B1">
        <w:rPr>
          <w:szCs w:val="24"/>
        </w:rPr>
        <w:t>.</w:t>
      </w:r>
      <w:proofErr w:type="gramEnd"/>
      <w:r w:rsidR="0098786B" w:rsidRPr="005D10B1">
        <w:rPr>
          <w:szCs w:val="24"/>
        </w:rPr>
        <w:t xml:space="preserve"> Cross-section of Andean geography</w:t>
      </w:r>
      <w:r w:rsidR="0098786B" w:rsidRPr="005D10B1">
        <w:rPr>
          <w:rStyle w:val="FootnoteReference"/>
          <w:szCs w:val="24"/>
        </w:rPr>
        <w:footnoteReference w:id="7"/>
      </w:r>
      <w:bookmarkEnd w:id="21"/>
      <w:r w:rsidR="0098786B" w:rsidRPr="005D10B1">
        <w:rPr>
          <w:szCs w:val="24"/>
        </w:rPr>
        <w:t xml:space="preserve"> </w:t>
      </w:r>
    </w:p>
    <w:p w14:paraId="665D2575" w14:textId="77777777" w:rsidR="0093456D" w:rsidRPr="005D10B1" w:rsidRDefault="0093456D" w:rsidP="0093456D">
      <w:pPr>
        <w:rPr>
          <w:rFonts w:ascii="Times New Roman" w:hAnsi="Times New Roman"/>
          <w:b/>
          <w:sz w:val="24"/>
          <w:szCs w:val="24"/>
        </w:rPr>
      </w:pPr>
      <w:r w:rsidRPr="005D10B1">
        <w:rPr>
          <w:rFonts w:ascii="Times New Roman" w:hAnsi="Times New Roman"/>
          <w:b/>
          <w:sz w:val="24"/>
          <w:szCs w:val="24"/>
        </w:rPr>
        <w:t xml:space="preserve">  </w:t>
      </w:r>
    </w:p>
    <w:p w14:paraId="1E72EF85" w14:textId="77777777" w:rsidR="00E44EA2" w:rsidRPr="005D10B1" w:rsidRDefault="00E44EA2" w:rsidP="00E44EA2">
      <w:pPr>
        <w:rPr>
          <w:rFonts w:ascii="Times New Roman" w:hAnsi="Times New Roman"/>
          <w:sz w:val="24"/>
          <w:szCs w:val="24"/>
        </w:rPr>
      </w:pPr>
    </w:p>
    <w:p w14:paraId="3A5B7804" w14:textId="77777777" w:rsidR="00E44EA2" w:rsidRPr="005D10B1" w:rsidRDefault="00E44EA2" w:rsidP="00E44EA2">
      <w:pPr>
        <w:rPr>
          <w:rFonts w:ascii="Times New Roman" w:hAnsi="Times New Roman"/>
          <w:sz w:val="24"/>
          <w:szCs w:val="24"/>
        </w:rPr>
      </w:pPr>
    </w:p>
    <w:p w14:paraId="6217FBDB" w14:textId="77777777" w:rsidR="002B3BE0" w:rsidRPr="005D10B1" w:rsidRDefault="002B3BE0" w:rsidP="00E44EA2">
      <w:pPr>
        <w:rPr>
          <w:rFonts w:ascii="Times New Roman" w:hAnsi="Times New Roman"/>
          <w:sz w:val="24"/>
          <w:szCs w:val="24"/>
        </w:rPr>
      </w:pPr>
    </w:p>
    <w:p w14:paraId="4D25E88F" w14:textId="77777777" w:rsidR="002B3BE0" w:rsidRPr="005D10B1" w:rsidRDefault="002B3BE0" w:rsidP="00E44EA2">
      <w:pPr>
        <w:rPr>
          <w:rFonts w:ascii="Times New Roman" w:hAnsi="Times New Roman"/>
          <w:sz w:val="24"/>
          <w:szCs w:val="24"/>
        </w:rPr>
      </w:pPr>
    </w:p>
    <w:p w14:paraId="42579449" w14:textId="77777777" w:rsidR="002B3BE0" w:rsidRPr="005D10B1" w:rsidRDefault="002B3BE0" w:rsidP="00E44EA2">
      <w:pPr>
        <w:rPr>
          <w:rFonts w:ascii="Times New Roman" w:hAnsi="Times New Roman"/>
          <w:sz w:val="24"/>
          <w:szCs w:val="24"/>
        </w:rPr>
      </w:pPr>
    </w:p>
    <w:p w14:paraId="34E0824C" w14:textId="77777777" w:rsidR="00E44EA2" w:rsidRPr="005D10B1" w:rsidRDefault="00E44EA2" w:rsidP="00E44EA2">
      <w:pPr>
        <w:rPr>
          <w:rFonts w:ascii="Times New Roman" w:hAnsi="Times New Roman"/>
          <w:sz w:val="24"/>
          <w:szCs w:val="24"/>
        </w:rPr>
      </w:pPr>
    </w:p>
    <w:p w14:paraId="23F365EB" w14:textId="77777777" w:rsidR="00E44EA2" w:rsidRPr="005D10B1" w:rsidRDefault="00E44EA2" w:rsidP="00E44EA2">
      <w:pPr>
        <w:rPr>
          <w:rFonts w:ascii="Times New Roman" w:hAnsi="Times New Roman"/>
          <w:sz w:val="24"/>
          <w:szCs w:val="24"/>
        </w:rPr>
      </w:pPr>
    </w:p>
    <w:p w14:paraId="4B99A6B6" w14:textId="77777777" w:rsidR="00E44EA2" w:rsidRPr="005D10B1" w:rsidRDefault="00E44EA2" w:rsidP="00E44EA2">
      <w:pPr>
        <w:rPr>
          <w:rFonts w:ascii="Times New Roman" w:hAnsi="Times New Roman"/>
          <w:sz w:val="24"/>
          <w:szCs w:val="24"/>
        </w:rPr>
      </w:pPr>
    </w:p>
    <w:p w14:paraId="609D72C0" w14:textId="77777777" w:rsidR="00E44EA2" w:rsidRPr="005D10B1" w:rsidRDefault="00E44EA2" w:rsidP="00E44EA2">
      <w:pPr>
        <w:rPr>
          <w:rFonts w:ascii="Times New Roman" w:hAnsi="Times New Roman"/>
          <w:sz w:val="24"/>
          <w:szCs w:val="24"/>
        </w:rPr>
      </w:pPr>
    </w:p>
    <w:p w14:paraId="13481967" w14:textId="77777777" w:rsidR="00E44EA2" w:rsidRPr="005D10B1" w:rsidRDefault="00E44EA2" w:rsidP="00E44EA2">
      <w:pPr>
        <w:rPr>
          <w:rFonts w:ascii="Times New Roman" w:hAnsi="Times New Roman"/>
          <w:sz w:val="24"/>
          <w:szCs w:val="24"/>
        </w:rPr>
      </w:pPr>
    </w:p>
    <w:p w14:paraId="21068210" w14:textId="3735D4C2" w:rsidR="004A7744" w:rsidRPr="005D10B1" w:rsidRDefault="009378F3" w:rsidP="004A7744">
      <w:pPr>
        <w:pStyle w:val="ColorfulList-Accent11"/>
        <w:spacing w:line="480" w:lineRule="auto"/>
        <w:ind w:left="0"/>
        <w:rPr>
          <w:rFonts w:ascii="Times New Roman" w:hAnsi="Times New Roman"/>
          <w:sz w:val="24"/>
          <w:szCs w:val="24"/>
        </w:rPr>
      </w:pPr>
      <w:proofErr w:type="gramStart"/>
      <w:r w:rsidRPr="005D10B1">
        <w:rPr>
          <w:rFonts w:ascii="Times New Roman" w:hAnsi="Times New Roman"/>
          <w:sz w:val="24"/>
          <w:szCs w:val="24"/>
        </w:rPr>
        <w:lastRenderedPageBreak/>
        <w:t>punctuated</w:t>
      </w:r>
      <w:proofErr w:type="gramEnd"/>
      <w:r w:rsidRPr="005D10B1">
        <w:rPr>
          <w:rFonts w:ascii="Times New Roman" w:hAnsi="Times New Roman"/>
          <w:sz w:val="24"/>
          <w:szCs w:val="24"/>
        </w:rPr>
        <w:t xml:space="preserve"> by intermediate periods of regional variation (Rowe 1960; Rowe 1962; Rowe and Menzel 1967; Lanning 1967; Moseley 2001) (Table 2). Accordingly, </w:t>
      </w:r>
      <w:r w:rsidR="007F5183" w:rsidRPr="005D10B1">
        <w:rPr>
          <w:rFonts w:ascii="Times New Roman" w:hAnsi="Times New Roman"/>
          <w:sz w:val="24"/>
          <w:szCs w:val="24"/>
        </w:rPr>
        <w:t>the Early, Middle, and Late Horizons parallel the widespread cultural influences of the Chavin (</w:t>
      </w:r>
      <w:r w:rsidR="00CF6648" w:rsidRPr="005D10B1">
        <w:rPr>
          <w:rFonts w:ascii="Times New Roman" w:hAnsi="Times New Roman"/>
          <w:sz w:val="24"/>
          <w:szCs w:val="24"/>
        </w:rPr>
        <w:t>800 BC – AD 1</w:t>
      </w:r>
      <w:r w:rsidR="007F5183" w:rsidRPr="005D10B1">
        <w:rPr>
          <w:rFonts w:ascii="Times New Roman" w:hAnsi="Times New Roman"/>
          <w:sz w:val="24"/>
          <w:szCs w:val="24"/>
        </w:rPr>
        <w:t>), Wari (</w:t>
      </w:r>
      <w:r w:rsidR="00CF6648" w:rsidRPr="005D10B1">
        <w:rPr>
          <w:rFonts w:ascii="Times New Roman" w:hAnsi="Times New Roman"/>
          <w:sz w:val="24"/>
          <w:szCs w:val="24"/>
        </w:rPr>
        <w:t>AD 600 – 1000/1100</w:t>
      </w:r>
      <w:r w:rsidR="007F5183" w:rsidRPr="005D10B1">
        <w:rPr>
          <w:rFonts w:ascii="Times New Roman" w:hAnsi="Times New Roman"/>
          <w:sz w:val="24"/>
          <w:szCs w:val="24"/>
        </w:rPr>
        <w:t>) and Tiwanaku (</w:t>
      </w:r>
      <w:r w:rsidR="00CF6648" w:rsidRPr="005D10B1">
        <w:rPr>
          <w:rFonts w:ascii="Times New Roman" w:hAnsi="Times New Roman"/>
          <w:sz w:val="24"/>
          <w:szCs w:val="24"/>
        </w:rPr>
        <w:t>AD 600 – 1000/1100</w:t>
      </w:r>
      <w:r w:rsidR="007F5183" w:rsidRPr="005D10B1">
        <w:rPr>
          <w:rFonts w:ascii="Times New Roman" w:hAnsi="Times New Roman"/>
          <w:sz w:val="24"/>
          <w:szCs w:val="24"/>
        </w:rPr>
        <w:t>), and Inka</w:t>
      </w:r>
      <w:r w:rsidR="002B3BE0" w:rsidRPr="005D10B1">
        <w:rPr>
          <w:rFonts w:ascii="Times New Roman" w:hAnsi="Times New Roman"/>
          <w:sz w:val="24"/>
          <w:szCs w:val="24"/>
        </w:rPr>
        <w:t xml:space="preserve"> (AD 1450 – 1532)</w:t>
      </w:r>
      <w:r w:rsidR="007F5183" w:rsidRPr="005D10B1">
        <w:rPr>
          <w:rFonts w:ascii="Times New Roman" w:hAnsi="Times New Roman"/>
          <w:sz w:val="24"/>
          <w:szCs w:val="24"/>
        </w:rPr>
        <w:t xml:space="preserve"> polities. The horizons indicate widespread similarities across geography in terms of material cultural and socio-political organization while the intermediate periods were times of less far-reaching political influence and better reflect insular regional development in diverse localities.  While these chronologies do provide a basic framework for cultural interpretations, several scholars have indicated that </w:t>
      </w:r>
      <w:r w:rsidR="004A7744" w:rsidRPr="005D10B1">
        <w:rPr>
          <w:rFonts w:ascii="Times New Roman" w:hAnsi="Times New Roman"/>
          <w:sz w:val="24"/>
          <w:szCs w:val="24"/>
        </w:rPr>
        <w:t xml:space="preserve">rigid </w:t>
      </w:r>
      <w:r w:rsidR="007F5183" w:rsidRPr="005D10B1">
        <w:rPr>
          <w:rFonts w:ascii="Times New Roman" w:hAnsi="Times New Roman"/>
          <w:sz w:val="24"/>
          <w:szCs w:val="24"/>
        </w:rPr>
        <w:t>temporal frameworks are not always</w:t>
      </w:r>
      <w:r w:rsidR="002B3BE0" w:rsidRPr="005D10B1">
        <w:rPr>
          <w:rFonts w:ascii="Times New Roman" w:hAnsi="Times New Roman"/>
          <w:sz w:val="24"/>
          <w:szCs w:val="24"/>
        </w:rPr>
        <w:t xml:space="preserve"> universally accepted by Andean archaeologists </w:t>
      </w:r>
      <w:r w:rsidR="007F5183" w:rsidRPr="005D10B1">
        <w:rPr>
          <w:rFonts w:ascii="Times New Roman" w:hAnsi="Times New Roman"/>
          <w:sz w:val="24"/>
          <w:szCs w:val="24"/>
        </w:rPr>
        <w:t xml:space="preserve">(D’Altroy 2002; Conlee and Ogbun 2004; Silverman 2004).  </w:t>
      </w:r>
      <w:r w:rsidR="002B3BE0" w:rsidRPr="005D10B1">
        <w:rPr>
          <w:rFonts w:ascii="Times New Roman" w:hAnsi="Times New Roman"/>
          <w:sz w:val="24"/>
          <w:szCs w:val="24"/>
        </w:rPr>
        <w:t xml:space="preserve">Silverman (2004) outlines numerous debates regarding the construction of Andean chronologies and competing frameworks for conceptualizing time. </w:t>
      </w:r>
    </w:p>
    <w:p w14:paraId="12B3E06D" w14:textId="77777777" w:rsidR="005A624F" w:rsidRDefault="002B3BE0" w:rsidP="009378F3">
      <w:pPr>
        <w:pStyle w:val="ColorfulList-Accent11"/>
        <w:spacing w:line="480" w:lineRule="auto"/>
        <w:ind w:left="0" w:firstLine="720"/>
        <w:rPr>
          <w:rFonts w:ascii="Times New Roman" w:hAnsi="Times New Roman"/>
          <w:sz w:val="24"/>
          <w:szCs w:val="24"/>
        </w:rPr>
        <w:sectPr w:rsidR="005A624F" w:rsidSect="00F8311B">
          <w:footerReference w:type="default" r:id="rId15"/>
          <w:footerReference w:type="first" r:id="rId16"/>
          <w:pgSz w:w="12240" w:h="15840"/>
          <w:pgMar w:top="2160" w:right="2160" w:bottom="2160" w:left="2160" w:header="720" w:footer="720" w:gutter="0"/>
          <w:cols w:space="720"/>
          <w:titlePg/>
          <w:docGrid w:linePitch="360"/>
        </w:sectPr>
      </w:pPr>
      <w:r w:rsidRPr="005D10B1">
        <w:rPr>
          <w:rFonts w:ascii="Times New Roman" w:hAnsi="Times New Roman"/>
          <w:sz w:val="24"/>
          <w:szCs w:val="24"/>
        </w:rPr>
        <w:t xml:space="preserve">While debate exists among archaeologists about how to conceptualize </w:t>
      </w:r>
      <w:r w:rsidR="00687B76" w:rsidRPr="005D10B1">
        <w:rPr>
          <w:rFonts w:ascii="Times New Roman" w:hAnsi="Times New Roman"/>
          <w:sz w:val="24"/>
          <w:szCs w:val="24"/>
        </w:rPr>
        <w:t>chronology</w:t>
      </w:r>
      <w:r w:rsidRPr="005D10B1">
        <w:rPr>
          <w:rFonts w:ascii="Times New Roman" w:hAnsi="Times New Roman"/>
          <w:sz w:val="24"/>
          <w:szCs w:val="24"/>
        </w:rPr>
        <w:t>, scholars agree that the Late Horizon is</w:t>
      </w:r>
      <w:r w:rsidR="007F5183" w:rsidRPr="005D10B1">
        <w:rPr>
          <w:rFonts w:ascii="Times New Roman" w:hAnsi="Times New Roman"/>
          <w:sz w:val="24"/>
          <w:szCs w:val="24"/>
        </w:rPr>
        <w:t xml:space="preserve"> synonymous with the Inka</w:t>
      </w:r>
      <w:r w:rsidR="004A6FDA" w:rsidRPr="005D10B1">
        <w:rPr>
          <w:rFonts w:ascii="Times New Roman" w:hAnsi="Times New Roman"/>
          <w:sz w:val="24"/>
          <w:szCs w:val="24"/>
        </w:rPr>
        <w:t xml:space="preserve"> and that it was a </w:t>
      </w:r>
      <w:r w:rsidR="007F5183" w:rsidRPr="005D10B1">
        <w:rPr>
          <w:rFonts w:ascii="Times New Roman" w:hAnsi="Times New Roman"/>
          <w:sz w:val="24"/>
          <w:szCs w:val="24"/>
        </w:rPr>
        <w:t xml:space="preserve">“short-lived phenomenon that lasted about a century” (D’Altroy 2002: 45).  Given recent evidence derived from archaeological survey of the Cuzco region, researchers agree the Inka consolidated power sometime during the Late Intermediate Period, around AD 1400. The beginning of the Late Horizon is said to have begun in 1476 when the Inka occupied the Ica valley on </w:t>
      </w:r>
      <w:r w:rsidR="007963E1" w:rsidRPr="005D10B1">
        <w:rPr>
          <w:rFonts w:ascii="Times New Roman" w:hAnsi="Times New Roman"/>
          <w:sz w:val="24"/>
          <w:szCs w:val="24"/>
        </w:rPr>
        <w:t>Peru</w:t>
      </w:r>
      <w:r w:rsidR="007F5183" w:rsidRPr="005D10B1">
        <w:rPr>
          <w:rFonts w:ascii="Times New Roman" w:hAnsi="Times New Roman"/>
          <w:sz w:val="24"/>
          <w:szCs w:val="24"/>
        </w:rPr>
        <w:t xml:space="preserve">’s south </w:t>
      </w:r>
    </w:p>
    <w:p w14:paraId="510878EA" w14:textId="77777777" w:rsidR="005A624F" w:rsidRDefault="005A624F" w:rsidP="005A624F">
      <w:pPr>
        <w:pStyle w:val="Caption"/>
      </w:pPr>
      <w:r>
        <w:lastRenderedPageBreak/>
        <w:t xml:space="preserve">            </w:t>
      </w:r>
    </w:p>
    <w:p w14:paraId="021A6EF4" w14:textId="0255BC13" w:rsidR="005A624F" w:rsidRPr="005D10B1" w:rsidRDefault="005A624F" w:rsidP="005A624F">
      <w:pPr>
        <w:pStyle w:val="Caption"/>
        <w:rPr>
          <w:szCs w:val="24"/>
        </w:rPr>
      </w:pPr>
      <w:r>
        <w:t xml:space="preserve">            </w:t>
      </w:r>
      <w:bookmarkStart w:id="22" w:name="_Toc362467578"/>
      <w:proofErr w:type="gramStart"/>
      <w:r>
        <w:t xml:space="preserve">Table </w:t>
      </w:r>
      <w:fldSimple w:instr=" SEQ Table \* ARABIC ">
        <w:r w:rsidR="00F059DA">
          <w:rPr>
            <w:noProof/>
          </w:rPr>
          <w:t>2</w:t>
        </w:r>
      </w:fldSimple>
      <w:r>
        <w:t>.</w:t>
      </w:r>
      <w:proofErr w:type="gramEnd"/>
      <w:r>
        <w:t xml:space="preserve"> </w:t>
      </w:r>
      <w:r w:rsidRPr="005D10B1">
        <w:rPr>
          <w:szCs w:val="24"/>
        </w:rPr>
        <w:t>Andean Chronology</w:t>
      </w:r>
      <w:r w:rsidRPr="005D10B1">
        <w:rPr>
          <w:rStyle w:val="FootnoteReference"/>
          <w:szCs w:val="24"/>
        </w:rPr>
        <w:footnoteReference w:id="8"/>
      </w:r>
      <w:bookmarkEnd w:id="22"/>
      <w:r w:rsidRPr="005D10B1">
        <w:rPr>
          <w:szCs w:val="24"/>
        </w:rPr>
        <w:t xml:space="preserve"> </w:t>
      </w:r>
    </w:p>
    <w:tbl>
      <w:tblPr>
        <w:tblW w:w="10110" w:type="dxa"/>
        <w:jc w:val="center"/>
        <w:tblInd w:w="-5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97"/>
        <w:gridCol w:w="3350"/>
        <w:gridCol w:w="3363"/>
      </w:tblGrid>
      <w:tr w:rsidR="005A624F" w:rsidRPr="005D10B1" w14:paraId="6A85D7AD" w14:textId="77777777" w:rsidTr="005A624F">
        <w:trPr>
          <w:trHeight w:val="760"/>
          <w:jc w:val="center"/>
        </w:trPr>
        <w:tc>
          <w:tcPr>
            <w:tcW w:w="3397" w:type="dxa"/>
            <w:shd w:val="clear" w:color="auto" w:fill="auto"/>
          </w:tcPr>
          <w:p w14:paraId="0798277E" w14:textId="77777777" w:rsidR="005A624F" w:rsidRPr="005D10B1" w:rsidRDefault="005A624F" w:rsidP="005A624F">
            <w:pPr>
              <w:spacing w:after="0" w:line="240" w:lineRule="auto"/>
              <w:jc w:val="center"/>
              <w:rPr>
                <w:rFonts w:ascii="Times New Roman" w:eastAsia="Calibri" w:hAnsi="Times New Roman"/>
                <w:b/>
                <w:sz w:val="24"/>
                <w:szCs w:val="24"/>
                <w:lang w:eastAsia="en-US"/>
              </w:rPr>
            </w:pPr>
            <w:r w:rsidRPr="005D10B1">
              <w:rPr>
                <w:rFonts w:ascii="Times New Roman" w:eastAsia="Calibri" w:hAnsi="Times New Roman"/>
                <w:b/>
                <w:sz w:val="24"/>
                <w:szCs w:val="24"/>
                <w:lang w:eastAsia="en-US"/>
              </w:rPr>
              <w:t>Time Period</w:t>
            </w:r>
          </w:p>
        </w:tc>
        <w:tc>
          <w:tcPr>
            <w:tcW w:w="3350" w:type="dxa"/>
            <w:shd w:val="clear" w:color="auto" w:fill="auto"/>
          </w:tcPr>
          <w:p w14:paraId="732FB395" w14:textId="77777777" w:rsidR="005A624F" w:rsidRPr="005D10B1" w:rsidRDefault="005A624F" w:rsidP="005A624F">
            <w:pPr>
              <w:spacing w:after="0" w:line="240" w:lineRule="auto"/>
              <w:jc w:val="center"/>
              <w:rPr>
                <w:rFonts w:ascii="Times New Roman" w:eastAsia="Calibri" w:hAnsi="Times New Roman"/>
                <w:b/>
                <w:sz w:val="24"/>
                <w:szCs w:val="24"/>
                <w:lang w:eastAsia="en-US"/>
              </w:rPr>
            </w:pPr>
            <w:r w:rsidRPr="005D10B1">
              <w:rPr>
                <w:rFonts w:ascii="Times New Roman" w:eastAsia="Calibri" w:hAnsi="Times New Roman"/>
                <w:b/>
                <w:sz w:val="24"/>
                <w:szCs w:val="24"/>
                <w:lang w:eastAsia="en-US"/>
              </w:rPr>
              <w:t>Dominant polities</w:t>
            </w:r>
          </w:p>
        </w:tc>
        <w:tc>
          <w:tcPr>
            <w:tcW w:w="3363" w:type="dxa"/>
            <w:shd w:val="clear" w:color="auto" w:fill="auto"/>
          </w:tcPr>
          <w:p w14:paraId="08095EC8" w14:textId="77777777" w:rsidR="005A624F" w:rsidRPr="005D10B1" w:rsidRDefault="005A624F" w:rsidP="005A624F">
            <w:pPr>
              <w:spacing w:after="0" w:line="240" w:lineRule="auto"/>
              <w:jc w:val="center"/>
              <w:rPr>
                <w:rFonts w:ascii="Times New Roman" w:eastAsia="Calibri" w:hAnsi="Times New Roman"/>
                <w:b/>
                <w:sz w:val="24"/>
                <w:szCs w:val="24"/>
                <w:lang w:eastAsia="en-US"/>
              </w:rPr>
            </w:pPr>
            <w:r w:rsidRPr="005D10B1">
              <w:rPr>
                <w:rFonts w:ascii="Times New Roman" w:eastAsia="Calibri" w:hAnsi="Times New Roman"/>
                <w:b/>
                <w:sz w:val="24"/>
                <w:szCs w:val="24"/>
                <w:lang w:eastAsia="en-US"/>
              </w:rPr>
              <w:t>Dates</w:t>
            </w:r>
          </w:p>
        </w:tc>
      </w:tr>
      <w:tr w:rsidR="005A624F" w:rsidRPr="005D10B1" w14:paraId="5EDECBC2" w14:textId="77777777" w:rsidTr="005A624F">
        <w:trPr>
          <w:trHeight w:val="760"/>
          <w:jc w:val="center"/>
        </w:trPr>
        <w:tc>
          <w:tcPr>
            <w:tcW w:w="3397" w:type="dxa"/>
            <w:shd w:val="clear" w:color="auto" w:fill="auto"/>
          </w:tcPr>
          <w:p w14:paraId="2BAFEA74" w14:textId="77777777" w:rsidR="005A624F" w:rsidRPr="005D10B1" w:rsidRDefault="005A624F" w:rsidP="005A624F">
            <w:pPr>
              <w:spacing w:after="0" w:line="240" w:lineRule="auto"/>
              <w:jc w:val="center"/>
              <w:rPr>
                <w:rFonts w:ascii="Times New Roman" w:eastAsia="Calibri" w:hAnsi="Times New Roman"/>
                <w:sz w:val="24"/>
                <w:szCs w:val="24"/>
                <w:lang w:eastAsia="en-US"/>
              </w:rPr>
            </w:pPr>
            <w:r w:rsidRPr="005D10B1">
              <w:rPr>
                <w:rFonts w:ascii="Times New Roman" w:eastAsia="Calibri" w:hAnsi="Times New Roman"/>
                <w:sz w:val="24"/>
                <w:szCs w:val="24"/>
                <w:lang w:eastAsia="en-US"/>
              </w:rPr>
              <w:t>Late Horizon</w:t>
            </w:r>
          </w:p>
        </w:tc>
        <w:tc>
          <w:tcPr>
            <w:tcW w:w="3350" w:type="dxa"/>
            <w:shd w:val="clear" w:color="auto" w:fill="auto"/>
          </w:tcPr>
          <w:p w14:paraId="16C23F7B" w14:textId="77777777" w:rsidR="005A624F" w:rsidRPr="005D10B1" w:rsidRDefault="005A624F" w:rsidP="005A624F">
            <w:pPr>
              <w:spacing w:after="0" w:line="240" w:lineRule="auto"/>
              <w:jc w:val="center"/>
              <w:rPr>
                <w:rFonts w:ascii="Times New Roman" w:eastAsia="Calibri" w:hAnsi="Times New Roman"/>
                <w:sz w:val="24"/>
                <w:szCs w:val="24"/>
                <w:lang w:eastAsia="en-US"/>
              </w:rPr>
            </w:pPr>
            <w:r w:rsidRPr="005D10B1">
              <w:rPr>
                <w:rFonts w:ascii="Times New Roman" w:eastAsia="Calibri" w:hAnsi="Times New Roman"/>
                <w:sz w:val="24"/>
                <w:szCs w:val="24"/>
                <w:lang w:eastAsia="en-US"/>
              </w:rPr>
              <w:t>Inka</w:t>
            </w:r>
          </w:p>
        </w:tc>
        <w:tc>
          <w:tcPr>
            <w:tcW w:w="3363" w:type="dxa"/>
            <w:shd w:val="clear" w:color="auto" w:fill="auto"/>
          </w:tcPr>
          <w:p w14:paraId="350A1545" w14:textId="77777777" w:rsidR="005A624F" w:rsidRPr="005D10B1" w:rsidRDefault="005A624F" w:rsidP="005A624F">
            <w:pPr>
              <w:spacing w:after="0" w:line="240" w:lineRule="auto"/>
              <w:jc w:val="center"/>
              <w:rPr>
                <w:rFonts w:ascii="Times New Roman" w:eastAsia="Calibri" w:hAnsi="Times New Roman"/>
                <w:sz w:val="24"/>
                <w:szCs w:val="24"/>
                <w:lang w:eastAsia="en-US"/>
              </w:rPr>
            </w:pPr>
            <w:r w:rsidRPr="005D10B1">
              <w:rPr>
                <w:rFonts w:ascii="Times New Roman" w:eastAsia="Calibri" w:hAnsi="Times New Roman"/>
                <w:sz w:val="24"/>
                <w:szCs w:val="24"/>
                <w:lang w:eastAsia="en-US"/>
              </w:rPr>
              <w:t>AD 1450 – 1532</w:t>
            </w:r>
          </w:p>
        </w:tc>
      </w:tr>
      <w:tr w:rsidR="005A624F" w:rsidRPr="005D10B1" w14:paraId="0C2D08DA" w14:textId="77777777" w:rsidTr="005A624F">
        <w:trPr>
          <w:trHeight w:val="808"/>
          <w:jc w:val="center"/>
        </w:trPr>
        <w:tc>
          <w:tcPr>
            <w:tcW w:w="3397" w:type="dxa"/>
            <w:shd w:val="clear" w:color="auto" w:fill="auto"/>
          </w:tcPr>
          <w:p w14:paraId="243BCD8F" w14:textId="77777777" w:rsidR="005A624F" w:rsidRPr="005D10B1" w:rsidRDefault="005A624F" w:rsidP="005A624F">
            <w:pPr>
              <w:spacing w:after="0" w:line="240" w:lineRule="auto"/>
              <w:jc w:val="center"/>
              <w:rPr>
                <w:rFonts w:ascii="Times New Roman" w:eastAsia="Calibri" w:hAnsi="Times New Roman"/>
                <w:sz w:val="24"/>
                <w:szCs w:val="24"/>
                <w:lang w:eastAsia="en-US"/>
              </w:rPr>
            </w:pPr>
            <w:r w:rsidRPr="005D10B1">
              <w:rPr>
                <w:rFonts w:ascii="Times New Roman" w:eastAsia="Calibri" w:hAnsi="Times New Roman"/>
                <w:sz w:val="24"/>
                <w:szCs w:val="24"/>
                <w:lang w:eastAsia="en-US"/>
              </w:rPr>
              <w:t>Late Intermediate Period</w:t>
            </w:r>
          </w:p>
        </w:tc>
        <w:tc>
          <w:tcPr>
            <w:tcW w:w="3350" w:type="dxa"/>
            <w:shd w:val="clear" w:color="auto" w:fill="auto"/>
          </w:tcPr>
          <w:p w14:paraId="2549B8FF" w14:textId="77777777" w:rsidR="005A624F" w:rsidRPr="005D10B1" w:rsidRDefault="005A624F" w:rsidP="005A624F">
            <w:pPr>
              <w:spacing w:after="0" w:line="240" w:lineRule="auto"/>
              <w:jc w:val="center"/>
              <w:rPr>
                <w:rFonts w:ascii="Times New Roman" w:eastAsia="Calibri" w:hAnsi="Times New Roman"/>
                <w:sz w:val="24"/>
                <w:szCs w:val="24"/>
                <w:lang w:eastAsia="en-US"/>
              </w:rPr>
            </w:pPr>
            <w:r w:rsidRPr="005D10B1">
              <w:rPr>
                <w:rFonts w:ascii="Times New Roman" w:eastAsia="Calibri" w:hAnsi="Times New Roman"/>
                <w:sz w:val="24"/>
                <w:szCs w:val="24"/>
                <w:lang w:eastAsia="en-US"/>
              </w:rPr>
              <w:t>Regional polities</w:t>
            </w:r>
          </w:p>
        </w:tc>
        <w:tc>
          <w:tcPr>
            <w:tcW w:w="3363" w:type="dxa"/>
            <w:shd w:val="clear" w:color="auto" w:fill="auto"/>
          </w:tcPr>
          <w:p w14:paraId="184AE482" w14:textId="77777777" w:rsidR="005A624F" w:rsidRPr="005D10B1" w:rsidRDefault="005A624F" w:rsidP="005A624F">
            <w:pPr>
              <w:spacing w:after="0" w:line="240" w:lineRule="auto"/>
              <w:jc w:val="center"/>
              <w:rPr>
                <w:rFonts w:ascii="Times New Roman" w:eastAsia="Calibri" w:hAnsi="Times New Roman"/>
                <w:sz w:val="24"/>
                <w:szCs w:val="24"/>
                <w:lang w:eastAsia="en-US"/>
              </w:rPr>
            </w:pPr>
            <w:r w:rsidRPr="005D10B1">
              <w:rPr>
                <w:rFonts w:ascii="Times New Roman" w:eastAsia="Calibri" w:hAnsi="Times New Roman"/>
                <w:sz w:val="24"/>
                <w:szCs w:val="24"/>
                <w:lang w:eastAsia="en-US"/>
              </w:rPr>
              <w:t>AD 1000/1100 – 1450</w:t>
            </w:r>
          </w:p>
        </w:tc>
      </w:tr>
      <w:tr w:rsidR="005A624F" w:rsidRPr="005D10B1" w14:paraId="5D2EEBE8" w14:textId="77777777" w:rsidTr="005A624F">
        <w:trPr>
          <w:trHeight w:val="760"/>
          <w:jc w:val="center"/>
        </w:trPr>
        <w:tc>
          <w:tcPr>
            <w:tcW w:w="3397" w:type="dxa"/>
            <w:shd w:val="clear" w:color="auto" w:fill="auto"/>
          </w:tcPr>
          <w:p w14:paraId="36B93A75" w14:textId="77777777" w:rsidR="005A624F" w:rsidRPr="005D10B1" w:rsidRDefault="005A624F" w:rsidP="005A624F">
            <w:pPr>
              <w:spacing w:after="0" w:line="240" w:lineRule="auto"/>
              <w:jc w:val="center"/>
              <w:rPr>
                <w:rFonts w:ascii="Times New Roman" w:eastAsia="Calibri" w:hAnsi="Times New Roman"/>
                <w:sz w:val="24"/>
                <w:szCs w:val="24"/>
                <w:lang w:eastAsia="en-US"/>
              </w:rPr>
            </w:pPr>
            <w:r w:rsidRPr="005D10B1">
              <w:rPr>
                <w:rFonts w:ascii="Times New Roman" w:eastAsia="Calibri" w:hAnsi="Times New Roman"/>
                <w:sz w:val="24"/>
                <w:szCs w:val="24"/>
                <w:lang w:eastAsia="en-US"/>
              </w:rPr>
              <w:t>Middle Horizon</w:t>
            </w:r>
          </w:p>
        </w:tc>
        <w:tc>
          <w:tcPr>
            <w:tcW w:w="3350" w:type="dxa"/>
            <w:shd w:val="clear" w:color="auto" w:fill="auto"/>
          </w:tcPr>
          <w:p w14:paraId="7B047B3C" w14:textId="77777777" w:rsidR="005A624F" w:rsidRPr="005D10B1" w:rsidRDefault="005A624F" w:rsidP="005A624F">
            <w:pPr>
              <w:spacing w:after="0" w:line="240" w:lineRule="auto"/>
              <w:jc w:val="center"/>
              <w:rPr>
                <w:rFonts w:ascii="Times New Roman" w:eastAsia="Calibri" w:hAnsi="Times New Roman"/>
                <w:sz w:val="24"/>
                <w:szCs w:val="24"/>
                <w:lang w:eastAsia="en-US"/>
              </w:rPr>
            </w:pPr>
            <w:r w:rsidRPr="005D10B1">
              <w:rPr>
                <w:rFonts w:ascii="Times New Roman" w:eastAsia="Calibri" w:hAnsi="Times New Roman"/>
                <w:sz w:val="24"/>
                <w:szCs w:val="24"/>
                <w:lang w:eastAsia="en-US"/>
              </w:rPr>
              <w:t>Wari and Tiwanaku</w:t>
            </w:r>
          </w:p>
        </w:tc>
        <w:tc>
          <w:tcPr>
            <w:tcW w:w="3363" w:type="dxa"/>
            <w:shd w:val="clear" w:color="auto" w:fill="auto"/>
          </w:tcPr>
          <w:p w14:paraId="75F899BD" w14:textId="77777777" w:rsidR="005A624F" w:rsidRPr="005D10B1" w:rsidRDefault="005A624F" w:rsidP="005A624F">
            <w:pPr>
              <w:spacing w:after="0" w:line="240" w:lineRule="auto"/>
              <w:jc w:val="center"/>
              <w:rPr>
                <w:rFonts w:ascii="Times New Roman" w:eastAsia="Calibri" w:hAnsi="Times New Roman"/>
                <w:sz w:val="24"/>
                <w:szCs w:val="24"/>
                <w:lang w:eastAsia="en-US"/>
              </w:rPr>
            </w:pPr>
            <w:r w:rsidRPr="005D10B1">
              <w:rPr>
                <w:rFonts w:ascii="Times New Roman" w:eastAsia="Calibri" w:hAnsi="Times New Roman"/>
                <w:sz w:val="24"/>
                <w:szCs w:val="24"/>
                <w:lang w:eastAsia="en-US"/>
              </w:rPr>
              <w:t>AD 600 – 1000/1100</w:t>
            </w:r>
          </w:p>
        </w:tc>
      </w:tr>
      <w:tr w:rsidR="005A624F" w:rsidRPr="005D10B1" w14:paraId="1E434341" w14:textId="77777777" w:rsidTr="005A624F">
        <w:trPr>
          <w:trHeight w:val="760"/>
          <w:jc w:val="center"/>
        </w:trPr>
        <w:tc>
          <w:tcPr>
            <w:tcW w:w="3397" w:type="dxa"/>
            <w:shd w:val="clear" w:color="auto" w:fill="auto"/>
          </w:tcPr>
          <w:p w14:paraId="6C1D140C" w14:textId="77777777" w:rsidR="005A624F" w:rsidRPr="005D10B1" w:rsidRDefault="005A624F" w:rsidP="005A624F">
            <w:pPr>
              <w:spacing w:after="0" w:line="240" w:lineRule="auto"/>
              <w:jc w:val="center"/>
              <w:rPr>
                <w:rFonts w:ascii="Times New Roman" w:eastAsia="Calibri" w:hAnsi="Times New Roman"/>
                <w:sz w:val="24"/>
                <w:szCs w:val="24"/>
                <w:lang w:eastAsia="en-US"/>
              </w:rPr>
            </w:pPr>
            <w:r w:rsidRPr="005D10B1">
              <w:rPr>
                <w:rFonts w:ascii="Times New Roman" w:eastAsia="Calibri" w:hAnsi="Times New Roman"/>
                <w:sz w:val="24"/>
                <w:szCs w:val="24"/>
                <w:lang w:eastAsia="en-US"/>
              </w:rPr>
              <w:t>Early Intermediate Period</w:t>
            </w:r>
          </w:p>
        </w:tc>
        <w:tc>
          <w:tcPr>
            <w:tcW w:w="3350" w:type="dxa"/>
            <w:shd w:val="clear" w:color="auto" w:fill="auto"/>
          </w:tcPr>
          <w:p w14:paraId="3296F85C" w14:textId="77777777" w:rsidR="005A624F" w:rsidRPr="005D10B1" w:rsidRDefault="005A624F" w:rsidP="005A624F">
            <w:pPr>
              <w:spacing w:after="0" w:line="240" w:lineRule="auto"/>
              <w:jc w:val="center"/>
              <w:rPr>
                <w:rFonts w:ascii="Times New Roman" w:eastAsia="Calibri" w:hAnsi="Times New Roman"/>
                <w:sz w:val="24"/>
                <w:szCs w:val="24"/>
                <w:lang w:eastAsia="en-US"/>
              </w:rPr>
            </w:pPr>
            <w:r w:rsidRPr="005D10B1">
              <w:rPr>
                <w:rFonts w:ascii="Times New Roman" w:eastAsia="Calibri" w:hAnsi="Times New Roman"/>
                <w:sz w:val="24"/>
                <w:szCs w:val="24"/>
                <w:lang w:eastAsia="en-US"/>
              </w:rPr>
              <w:t>Regional polities</w:t>
            </w:r>
          </w:p>
        </w:tc>
        <w:tc>
          <w:tcPr>
            <w:tcW w:w="3363" w:type="dxa"/>
            <w:shd w:val="clear" w:color="auto" w:fill="auto"/>
          </w:tcPr>
          <w:p w14:paraId="64C2BFC1" w14:textId="77777777" w:rsidR="005A624F" w:rsidRPr="005D10B1" w:rsidRDefault="005A624F" w:rsidP="005A624F">
            <w:pPr>
              <w:spacing w:after="0" w:line="240" w:lineRule="auto"/>
              <w:jc w:val="center"/>
              <w:rPr>
                <w:rFonts w:ascii="Times New Roman" w:eastAsia="Calibri" w:hAnsi="Times New Roman"/>
                <w:sz w:val="24"/>
                <w:szCs w:val="24"/>
                <w:lang w:eastAsia="en-US"/>
              </w:rPr>
            </w:pPr>
            <w:r w:rsidRPr="005D10B1">
              <w:rPr>
                <w:rFonts w:ascii="Times New Roman" w:eastAsia="Calibri" w:hAnsi="Times New Roman"/>
                <w:sz w:val="24"/>
                <w:szCs w:val="24"/>
                <w:lang w:eastAsia="en-US"/>
              </w:rPr>
              <w:t>AD 1 – 550/600</w:t>
            </w:r>
          </w:p>
        </w:tc>
      </w:tr>
      <w:tr w:rsidR="005A624F" w:rsidRPr="005D10B1" w14:paraId="69AA346B" w14:textId="77777777" w:rsidTr="005A624F">
        <w:trPr>
          <w:trHeight w:val="808"/>
          <w:jc w:val="center"/>
        </w:trPr>
        <w:tc>
          <w:tcPr>
            <w:tcW w:w="3397" w:type="dxa"/>
            <w:shd w:val="clear" w:color="auto" w:fill="auto"/>
          </w:tcPr>
          <w:p w14:paraId="1577DCEC" w14:textId="77777777" w:rsidR="005A624F" w:rsidRPr="005D10B1" w:rsidRDefault="005A624F" w:rsidP="005A624F">
            <w:pPr>
              <w:spacing w:after="0" w:line="240" w:lineRule="auto"/>
              <w:jc w:val="center"/>
              <w:rPr>
                <w:rFonts w:ascii="Times New Roman" w:eastAsia="Calibri" w:hAnsi="Times New Roman"/>
                <w:sz w:val="24"/>
                <w:szCs w:val="24"/>
                <w:lang w:eastAsia="en-US"/>
              </w:rPr>
            </w:pPr>
            <w:r w:rsidRPr="005D10B1">
              <w:rPr>
                <w:rFonts w:ascii="Times New Roman" w:eastAsia="Calibri" w:hAnsi="Times New Roman"/>
                <w:sz w:val="24"/>
                <w:szCs w:val="24"/>
                <w:lang w:eastAsia="en-US"/>
              </w:rPr>
              <w:t>Early Horizon</w:t>
            </w:r>
          </w:p>
        </w:tc>
        <w:tc>
          <w:tcPr>
            <w:tcW w:w="3350" w:type="dxa"/>
            <w:shd w:val="clear" w:color="auto" w:fill="auto"/>
          </w:tcPr>
          <w:p w14:paraId="32630813" w14:textId="77777777" w:rsidR="005A624F" w:rsidRPr="005D10B1" w:rsidRDefault="005A624F" w:rsidP="005A624F">
            <w:pPr>
              <w:spacing w:after="0" w:line="240" w:lineRule="auto"/>
              <w:jc w:val="center"/>
              <w:rPr>
                <w:rFonts w:ascii="Times New Roman" w:eastAsia="Calibri" w:hAnsi="Times New Roman"/>
                <w:sz w:val="24"/>
                <w:szCs w:val="24"/>
                <w:lang w:eastAsia="en-US"/>
              </w:rPr>
            </w:pPr>
            <w:r w:rsidRPr="005D10B1">
              <w:rPr>
                <w:rFonts w:ascii="Times New Roman" w:eastAsia="Calibri" w:hAnsi="Times New Roman"/>
                <w:sz w:val="24"/>
                <w:szCs w:val="24"/>
                <w:lang w:eastAsia="en-US"/>
              </w:rPr>
              <w:t>Chavín</w:t>
            </w:r>
          </w:p>
        </w:tc>
        <w:tc>
          <w:tcPr>
            <w:tcW w:w="3363" w:type="dxa"/>
            <w:shd w:val="clear" w:color="auto" w:fill="auto"/>
          </w:tcPr>
          <w:p w14:paraId="1C399F8A" w14:textId="77777777" w:rsidR="005A624F" w:rsidRPr="005D10B1" w:rsidRDefault="005A624F" w:rsidP="005A624F">
            <w:pPr>
              <w:keepNext/>
              <w:spacing w:after="0" w:line="240" w:lineRule="auto"/>
              <w:jc w:val="center"/>
              <w:rPr>
                <w:rFonts w:ascii="Times New Roman" w:eastAsia="Calibri" w:hAnsi="Times New Roman"/>
                <w:sz w:val="24"/>
                <w:szCs w:val="24"/>
                <w:lang w:eastAsia="en-US"/>
              </w:rPr>
            </w:pPr>
            <w:r w:rsidRPr="005D10B1">
              <w:rPr>
                <w:rFonts w:ascii="Times New Roman" w:eastAsia="Calibri" w:hAnsi="Times New Roman"/>
                <w:sz w:val="24"/>
                <w:szCs w:val="24"/>
                <w:lang w:eastAsia="en-US"/>
              </w:rPr>
              <w:t>800 BC – AD 1</w:t>
            </w:r>
          </w:p>
        </w:tc>
      </w:tr>
    </w:tbl>
    <w:p w14:paraId="41A9CB0E" w14:textId="77777777" w:rsidR="005A624F" w:rsidRDefault="005A624F" w:rsidP="005A624F">
      <w:pPr>
        <w:pStyle w:val="Caption"/>
        <w:rPr>
          <w:szCs w:val="24"/>
        </w:rPr>
      </w:pPr>
      <w:r>
        <w:rPr>
          <w:szCs w:val="24"/>
        </w:rPr>
        <w:t xml:space="preserve">       </w:t>
      </w:r>
    </w:p>
    <w:p w14:paraId="29DFBE4A" w14:textId="77777777" w:rsidR="005A624F" w:rsidRDefault="005A624F" w:rsidP="005A624F">
      <w:pPr>
        <w:pStyle w:val="Caption"/>
        <w:rPr>
          <w:szCs w:val="24"/>
        </w:rPr>
      </w:pPr>
    </w:p>
    <w:p w14:paraId="3CA0E668" w14:textId="7AD9DB02" w:rsidR="005A624F" w:rsidRDefault="005A624F" w:rsidP="009378F3">
      <w:pPr>
        <w:pStyle w:val="ColorfulList-Accent11"/>
        <w:spacing w:line="480" w:lineRule="auto"/>
        <w:ind w:left="0" w:firstLine="720"/>
        <w:rPr>
          <w:rFonts w:ascii="Times New Roman" w:hAnsi="Times New Roman"/>
          <w:sz w:val="24"/>
          <w:szCs w:val="24"/>
        </w:rPr>
        <w:sectPr w:rsidR="005A624F" w:rsidSect="005A624F">
          <w:pgSz w:w="15840" w:h="12240" w:orient="landscape"/>
          <w:pgMar w:top="2160" w:right="2160" w:bottom="2160" w:left="2160" w:header="720" w:footer="720" w:gutter="0"/>
          <w:cols w:space="720"/>
          <w:titlePg/>
          <w:docGrid w:linePitch="360"/>
        </w:sectPr>
      </w:pPr>
    </w:p>
    <w:p w14:paraId="11B85610" w14:textId="404896B7" w:rsidR="007F5183" w:rsidRPr="005D10B1" w:rsidRDefault="009378F3" w:rsidP="005A624F">
      <w:pPr>
        <w:pStyle w:val="Caption"/>
        <w:spacing w:after="0" w:line="480" w:lineRule="auto"/>
        <w:rPr>
          <w:szCs w:val="24"/>
        </w:rPr>
      </w:pPr>
      <w:proofErr w:type="gramStart"/>
      <w:r w:rsidRPr="005D10B1">
        <w:rPr>
          <w:szCs w:val="24"/>
        </w:rPr>
        <w:lastRenderedPageBreak/>
        <w:t>c</w:t>
      </w:r>
      <w:r w:rsidR="007F5183" w:rsidRPr="005D10B1">
        <w:rPr>
          <w:szCs w:val="24"/>
        </w:rPr>
        <w:t>oast</w:t>
      </w:r>
      <w:proofErr w:type="gramEnd"/>
      <w:r w:rsidR="007F5183" w:rsidRPr="005D10B1">
        <w:rPr>
          <w:szCs w:val="24"/>
        </w:rPr>
        <w:t xml:space="preserve"> (Rowe 1962; D’Altroy 2002; Andruskho 2007; Covey 2008). Given that the Spanish Conquest occurred a mere 56 years after this defining period, the relatively </w:t>
      </w:r>
      <w:r w:rsidR="002D2EEF" w:rsidRPr="005D10B1">
        <w:rPr>
          <w:szCs w:val="24"/>
        </w:rPr>
        <w:t>brief</w:t>
      </w:r>
      <w:r w:rsidR="007F5183" w:rsidRPr="005D10B1">
        <w:rPr>
          <w:szCs w:val="24"/>
        </w:rPr>
        <w:t xml:space="preserve"> time during which the Inka flourished serves to further complicate our understanding of the Inka’s </w:t>
      </w:r>
      <w:r w:rsidR="002D2EEF" w:rsidRPr="005D10B1">
        <w:rPr>
          <w:szCs w:val="24"/>
        </w:rPr>
        <w:t>influence across their empire.</w:t>
      </w:r>
      <w:r w:rsidR="007F5183" w:rsidRPr="005D10B1">
        <w:rPr>
          <w:szCs w:val="24"/>
        </w:rPr>
        <w:t xml:space="preserve"> </w:t>
      </w:r>
    </w:p>
    <w:p w14:paraId="67CA6AC4" w14:textId="77777777" w:rsidR="007F5183" w:rsidRPr="005D10B1" w:rsidRDefault="007F5183" w:rsidP="007F5183">
      <w:pPr>
        <w:pStyle w:val="Heading2"/>
        <w:spacing w:before="0" w:line="480" w:lineRule="auto"/>
        <w:rPr>
          <w:rFonts w:ascii="Times New Roman" w:hAnsi="Times New Roman"/>
          <w:sz w:val="24"/>
          <w:szCs w:val="24"/>
        </w:rPr>
      </w:pPr>
      <w:bookmarkStart w:id="23" w:name="_Toc362514050"/>
      <w:r w:rsidRPr="005D10B1">
        <w:rPr>
          <w:rFonts w:ascii="Times New Roman" w:hAnsi="Times New Roman"/>
          <w:sz w:val="24"/>
          <w:szCs w:val="24"/>
        </w:rPr>
        <w:t>Ethnohistorical Accounts from the Chronicles</w:t>
      </w:r>
      <w:bookmarkEnd w:id="23"/>
      <w:r w:rsidRPr="005D10B1">
        <w:rPr>
          <w:rFonts w:ascii="Times New Roman" w:hAnsi="Times New Roman"/>
          <w:sz w:val="24"/>
          <w:szCs w:val="24"/>
        </w:rPr>
        <w:t xml:space="preserve"> </w:t>
      </w:r>
    </w:p>
    <w:p w14:paraId="5B6EE1EE" w14:textId="1041B553" w:rsidR="007F5183" w:rsidRPr="005D10B1" w:rsidRDefault="007F5183" w:rsidP="007F5183">
      <w:pPr>
        <w:pStyle w:val="ColorfulList-Accent11"/>
        <w:spacing w:line="480" w:lineRule="auto"/>
        <w:ind w:left="0" w:firstLine="720"/>
        <w:rPr>
          <w:rFonts w:ascii="Times New Roman" w:hAnsi="Times New Roman"/>
          <w:sz w:val="24"/>
          <w:szCs w:val="24"/>
        </w:rPr>
      </w:pPr>
      <w:r w:rsidRPr="005D10B1">
        <w:rPr>
          <w:rFonts w:ascii="Times New Roman" w:hAnsi="Times New Roman"/>
          <w:sz w:val="24"/>
          <w:szCs w:val="24"/>
        </w:rPr>
        <w:t>Scholarship on the Inka Empire is extensive and comprises a rich literature from ethnohistorical sources.  The first group of these written accounts can be traced to the 16</w:t>
      </w:r>
      <w:r w:rsidRPr="005D10B1">
        <w:rPr>
          <w:rFonts w:ascii="Times New Roman" w:hAnsi="Times New Roman"/>
          <w:sz w:val="24"/>
          <w:szCs w:val="24"/>
          <w:vertAlign w:val="superscript"/>
        </w:rPr>
        <w:t>th</w:t>
      </w:r>
      <w:r w:rsidRPr="005D10B1">
        <w:rPr>
          <w:rFonts w:ascii="Times New Roman" w:hAnsi="Times New Roman"/>
          <w:sz w:val="24"/>
          <w:szCs w:val="24"/>
        </w:rPr>
        <w:t xml:space="preserve"> century with documented Spanish colonial recordings of Inka socio-political organization (D’Altroy 2002; Covey 2008).  As Covey (2008) notes, the first 350 years of Inka scholarship almost exclusively relied on documents written by both Spanish and Andean authors. These sources were invaluable contributions as they gave descriptions of countless aspects of Inka culture, ranging from origin myths to descriptions of many imperial policies. For example, in the case of Felipe Guaman Poma de Ayala’s work </w:t>
      </w:r>
      <w:r w:rsidR="0082216E" w:rsidRPr="005D10B1">
        <w:rPr>
          <w:rFonts w:ascii="Times New Roman" w:hAnsi="Times New Roman"/>
          <w:i/>
          <w:sz w:val="24"/>
          <w:szCs w:val="24"/>
        </w:rPr>
        <w:t>El primer n</w:t>
      </w:r>
      <w:r w:rsidRPr="005D10B1">
        <w:rPr>
          <w:rFonts w:ascii="Times New Roman" w:hAnsi="Times New Roman"/>
          <w:i/>
          <w:sz w:val="24"/>
          <w:szCs w:val="24"/>
        </w:rPr>
        <w:t xml:space="preserve">ueva corónica y buen gobierno </w:t>
      </w:r>
      <w:r w:rsidR="0082216E" w:rsidRPr="005D10B1">
        <w:rPr>
          <w:rFonts w:ascii="Times New Roman" w:hAnsi="Times New Roman"/>
          <w:sz w:val="24"/>
          <w:szCs w:val="24"/>
        </w:rPr>
        <w:t>[</w:t>
      </w:r>
      <w:r w:rsidR="00BA1DE1" w:rsidRPr="005D10B1">
        <w:rPr>
          <w:rFonts w:ascii="Times New Roman" w:hAnsi="Times New Roman"/>
          <w:sz w:val="24"/>
          <w:szCs w:val="24"/>
        </w:rPr>
        <w:t>“</w:t>
      </w:r>
      <w:r w:rsidR="0082216E" w:rsidRPr="005D10B1">
        <w:rPr>
          <w:rFonts w:ascii="Times New Roman" w:hAnsi="Times New Roman"/>
          <w:sz w:val="24"/>
          <w:szCs w:val="24"/>
        </w:rPr>
        <w:t>The First New Chronicle and Good Government</w:t>
      </w:r>
      <w:r w:rsidR="00BA1DE1" w:rsidRPr="005D10B1">
        <w:rPr>
          <w:rFonts w:ascii="Times New Roman" w:hAnsi="Times New Roman"/>
          <w:sz w:val="24"/>
          <w:szCs w:val="24"/>
        </w:rPr>
        <w:t>”</w:t>
      </w:r>
      <w:r w:rsidR="0082216E" w:rsidRPr="005D10B1">
        <w:rPr>
          <w:rFonts w:ascii="Times New Roman" w:hAnsi="Times New Roman"/>
          <w:sz w:val="24"/>
          <w:szCs w:val="24"/>
        </w:rPr>
        <w:t>]</w:t>
      </w:r>
      <w:r w:rsidR="00BA1DE1" w:rsidRPr="005D10B1">
        <w:rPr>
          <w:rFonts w:ascii="Times New Roman" w:hAnsi="Times New Roman"/>
          <w:sz w:val="24"/>
          <w:szCs w:val="24"/>
        </w:rPr>
        <w:t xml:space="preserve"> </w:t>
      </w:r>
      <w:r w:rsidR="00C72BFF" w:rsidRPr="005D10B1">
        <w:rPr>
          <w:rFonts w:ascii="Times New Roman" w:hAnsi="Times New Roman"/>
          <w:sz w:val="24"/>
          <w:szCs w:val="24"/>
        </w:rPr>
        <w:t>(1615)</w:t>
      </w:r>
      <w:r w:rsidRPr="005D10B1">
        <w:rPr>
          <w:rFonts w:ascii="Times New Roman" w:hAnsi="Times New Roman"/>
          <w:sz w:val="24"/>
          <w:szCs w:val="24"/>
        </w:rPr>
        <w:t xml:space="preserve">, the author produced hundreds of fine line drawings that offer ephemeral glimpses of life throughout the empire (Figures </w:t>
      </w:r>
      <w:r w:rsidR="002116EF" w:rsidRPr="005D10B1">
        <w:rPr>
          <w:rFonts w:ascii="Times New Roman" w:hAnsi="Times New Roman"/>
          <w:sz w:val="24"/>
          <w:szCs w:val="24"/>
        </w:rPr>
        <w:t>5</w:t>
      </w:r>
      <w:r w:rsidRPr="005D10B1">
        <w:rPr>
          <w:rFonts w:ascii="Times New Roman" w:hAnsi="Times New Roman"/>
          <w:sz w:val="24"/>
          <w:szCs w:val="24"/>
        </w:rPr>
        <w:t xml:space="preserve"> and </w:t>
      </w:r>
      <w:r w:rsidR="002116EF" w:rsidRPr="005D10B1">
        <w:rPr>
          <w:rFonts w:ascii="Times New Roman" w:hAnsi="Times New Roman"/>
          <w:sz w:val="24"/>
          <w:szCs w:val="24"/>
        </w:rPr>
        <w:t>6</w:t>
      </w:r>
      <w:r w:rsidRPr="005D10B1">
        <w:rPr>
          <w:rFonts w:ascii="Times New Roman" w:hAnsi="Times New Roman"/>
          <w:sz w:val="24"/>
          <w:szCs w:val="24"/>
        </w:rPr>
        <w:t xml:space="preserve">).  Structured as a letter of more than 1000 pages written to King </w:t>
      </w:r>
      <w:r w:rsidR="007B0A1D" w:rsidRPr="005D10B1">
        <w:rPr>
          <w:rFonts w:ascii="Times New Roman" w:hAnsi="Times New Roman"/>
          <w:sz w:val="24"/>
          <w:szCs w:val="24"/>
        </w:rPr>
        <w:t>Felipe</w:t>
      </w:r>
      <w:r w:rsidRPr="005D10B1">
        <w:rPr>
          <w:rFonts w:ascii="Times New Roman" w:hAnsi="Times New Roman"/>
          <w:sz w:val="24"/>
          <w:szCs w:val="24"/>
        </w:rPr>
        <w:t xml:space="preserve"> III of Spain, Guaman Poma’s primary objective was to document and describe the invasion and conquest of </w:t>
      </w:r>
      <w:r w:rsidR="007963E1" w:rsidRPr="005D10B1">
        <w:rPr>
          <w:rFonts w:ascii="Times New Roman" w:hAnsi="Times New Roman"/>
          <w:sz w:val="24"/>
          <w:szCs w:val="24"/>
        </w:rPr>
        <w:t>Peru</w:t>
      </w:r>
      <w:r w:rsidRPr="005D10B1">
        <w:rPr>
          <w:rFonts w:ascii="Times New Roman" w:hAnsi="Times New Roman"/>
          <w:sz w:val="24"/>
          <w:szCs w:val="24"/>
        </w:rPr>
        <w:t xml:space="preserve"> (Adorno 1986).</w:t>
      </w:r>
    </w:p>
    <w:p w14:paraId="34D234C4" w14:textId="77777777" w:rsidR="004A6FDA" w:rsidRPr="005D10B1" w:rsidRDefault="004A6FDA" w:rsidP="004A6FDA">
      <w:pPr>
        <w:spacing w:after="0" w:line="240" w:lineRule="auto"/>
        <w:contextualSpacing/>
        <w:jc w:val="center"/>
        <w:rPr>
          <w:rFonts w:ascii="Times New Roman" w:hAnsi="Times New Roman"/>
          <w:b/>
          <w:sz w:val="24"/>
          <w:szCs w:val="24"/>
        </w:rPr>
      </w:pPr>
    </w:p>
    <w:p w14:paraId="7F3F140C" w14:textId="77777777" w:rsidR="002116EF" w:rsidRPr="005D10B1" w:rsidRDefault="007B0E5B" w:rsidP="002116EF">
      <w:pPr>
        <w:keepNext/>
        <w:spacing w:after="0" w:line="240" w:lineRule="auto"/>
        <w:contextualSpacing/>
        <w:jc w:val="center"/>
        <w:rPr>
          <w:rFonts w:ascii="Times New Roman" w:hAnsi="Times New Roman"/>
          <w:sz w:val="24"/>
          <w:szCs w:val="24"/>
        </w:rPr>
      </w:pPr>
      <w:r w:rsidRPr="005D10B1">
        <w:rPr>
          <w:rFonts w:ascii="Times New Roman" w:hAnsi="Times New Roman"/>
          <w:noProof/>
          <w:sz w:val="24"/>
          <w:szCs w:val="24"/>
          <w:lang w:eastAsia="en-US"/>
        </w:rPr>
        <w:lastRenderedPageBreak/>
        <w:drawing>
          <wp:inline distT="0" distB="0" distL="0" distR="0" wp14:anchorId="4DA329C3" wp14:editId="0785F13D">
            <wp:extent cx="4121150" cy="6445250"/>
            <wp:effectExtent l="19050" t="19050" r="12700" b="12700"/>
            <wp:docPr id="5" name="Picture 7" descr="http://2.bp.blogspot.com/-6zxOj9Pd8g8/Tm9CJmO7TcI/AAAAAAAAAbQ/0VX_UcGUOzg/s1600/Coyas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2.bp.blogspot.com/-6zxOj9Pd8g8/Tm9CJmO7TcI/AAAAAAAAAbQ/0VX_UcGUOzg/s1600/Coyas2.jp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121150" cy="6445250"/>
                    </a:xfrm>
                    <a:prstGeom prst="rect">
                      <a:avLst/>
                    </a:prstGeom>
                    <a:noFill/>
                    <a:ln w="19050" cmpd="sng">
                      <a:solidFill>
                        <a:srgbClr val="000000"/>
                      </a:solidFill>
                      <a:miter lim="800000"/>
                      <a:headEnd/>
                      <a:tailEnd/>
                    </a:ln>
                    <a:effectLst/>
                  </pic:spPr>
                </pic:pic>
              </a:graphicData>
            </a:graphic>
          </wp:inline>
        </w:drawing>
      </w:r>
    </w:p>
    <w:p w14:paraId="31F11030" w14:textId="77777777" w:rsidR="004A6FDA" w:rsidRPr="005D10B1" w:rsidRDefault="0098786B" w:rsidP="0098786B">
      <w:pPr>
        <w:pStyle w:val="Caption"/>
        <w:rPr>
          <w:i/>
          <w:szCs w:val="24"/>
        </w:rPr>
      </w:pPr>
      <w:r w:rsidRPr="005D10B1">
        <w:rPr>
          <w:szCs w:val="24"/>
        </w:rPr>
        <w:t xml:space="preserve">             </w:t>
      </w:r>
      <w:bookmarkStart w:id="24" w:name="_Toc361950332"/>
      <w:proofErr w:type="gramStart"/>
      <w:r w:rsidR="002116EF" w:rsidRPr="005D10B1">
        <w:rPr>
          <w:szCs w:val="24"/>
        </w:rPr>
        <w:t xml:space="preserve">Figure </w:t>
      </w:r>
      <w:r w:rsidR="004A6775" w:rsidRPr="005D10B1">
        <w:rPr>
          <w:szCs w:val="24"/>
        </w:rPr>
        <w:fldChar w:fldCharType="begin"/>
      </w:r>
      <w:r w:rsidR="004A6775" w:rsidRPr="005D10B1">
        <w:rPr>
          <w:szCs w:val="24"/>
        </w:rPr>
        <w:instrText xml:space="preserve"> SEQ Figure \* ARABIC </w:instrText>
      </w:r>
      <w:r w:rsidR="004A6775" w:rsidRPr="005D10B1">
        <w:rPr>
          <w:szCs w:val="24"/>
        </w:rPr>
        <w:fldChar w:fldCharType="separate"/>
      </w:r>
      <w:r w:rsidR="00F059DA">
        <w:rPr>
          <w:noProof/>
          <w:szCs w:val="24"/>
        </w:rPr>
        <w:t>5</w:t>
      </w:r>
      <w:r w:rsidR="004A6775" w:rsidRPr="005D10B1">
        <w:rPr>
          <w:noProof/>
          <w:szCs w:val="24"/>
        </w:rPr>
        <w:fldChar w:fldCharType="end"/>
      </w:r>
      <w:r w:rsidRPr="005D10B1">
        <w:rPr>
          <w:szCs w:val="24"/>
        </w:rPr>
        <w:t>.</w:t>
      </w:r>
      <w:proofErr w:type="gramEnd"/>
      <w:r w:rsidRPr="005D10B1">
        <w:rPr>
          <w:szCs w:val="24"/>
        </w:rPr>
        <w:t xml:space="preserve"> Plate from Guaman Poma depicting a </w:t>
      </w:r>
      <w:r w:rsidRPr="005D10B1">
        <w:rPr>
          <w:i/>
          <w:szCs w:val="24"/>
        </w:rPr>
        <w:t>mamacona</w:t>
      </w:r>
      <w:bookmarkEnd w:id="24"/>
    </w:p>
    <w:p w14:paraId="0806D6C9" w14:textId="77777777" w:rsidR="004A6FDA" w:rsidRPr="005D10B1" w:rsidRDefault="004A6FDA" w:rsidP="004A6FDA">
      <w:pPr>
        <w:tabs>
          <w:tab w:val="left" w:pos="5407"/>
        </w:tabs>
        <w:spacing w:after="0" w:line="240" w:lineRule="auto"/>
        <w:contextualSpacing/>
        <w:rPr>
          <w:rFonts w:ascii="Times New Roman" w:hAnsi="Times New Roman"/>
          <w:sz w:val="24"/>
          <w:szCs w:val="24"/>
        </w:rPr>
      </w:pPr>
      <w:r w:rsidRPr="005D10B1">
        <w:rPr>
          <w:rFonts w:ascii="Times New Roman" w:hAnsi="Times New Roman"/>
          <w:sz w:val="24"/>
          <w:szCs w:val="24"/>
        </w:rPr>
        <w:tab/>
      </w:r>
    </w:p>
    <w:p w14:paraId="096A8C3A" w14:textId="77777777" w:rsidR="004A6FDA" w:rsidRPr="005D10B1" w:rsidRDefault="004A6FDA" w:rsidP="004A6FDA">
      <w:pPr>
        <w:tabs>
          <w:tab w:val="left" w:pos="5407"/>
        </w:tabs>
        <w:spacing w:after="0" w:line="240" w:lineRule="auto"/>
        <w:contextualSpacing/>
        <w:rPr>
          <w:rFonts w:ascii="Times New Roman" w:hAnsi="Times New Roman"/>
          <w:sz w:val="24"/>
          <w:szCs w:val="24"/>
        </w:rPr>
      </w:pPr>
    </w:p>
    <w:p w14:paraId="5792512E" w14:textId="77777777" w:rsidR="004A6FDA" w:rsidRPr="005D10B1" w:rsidRDefault="004A6FDA" w:rsidP="004A6FDA">
      <w:pPr>
        <w:spacing w:after="0" w:line="240" w:lineRule="auto"/>
        <w:contextualSpacing/>
        <w:jc w:val="center"/>
        <w:rPr>
          <w:rFonts w:ascii="Times New Roman" w:hAnsi="Times New Roman"/>
          <w:sz w:val="24"/>
          <w:szCs w:val="24"/>
        </w:rPr>
      </w:pPr>
    </w:p>
    <w:p w14:paraId="23412FD3" w14:textId="77777777" w:rsidR="004A6FDA" w:rsidRPr="005D10B1" w:rsidRDefault="004A6FDA" w:rsidP="004A6FDA">
      <w:pPr>
        <w:spacing w:after="0" w:line="240" w:lineRule="auto"/>
        <w:contextualSpacing/>
        <w:jc w:val="center"/>
        <w:rPr>
          <w:rFonts w:ascii="Times New Roman" w:hAnsi="Times New Roman"/>
          <w:sz w:val="24"/>
          <w:szCs w:val="24"/>
        </w:rPr>
      </w:pPr>
    </w:p>
    <w:p w14:paraId="16D46A87" w14:textId="77777777" w:rsidR="002116EF" w:rsidRPr="005D10B1" w:rsidRDefault="007B0E5B" w:rsidP="002116EF">
      <w:pPr>
        <w:keepNext/>
        <w:spacing w:after="0" w:line="240" w:lineRule="auto"/>
        <w:contextualSpacing/>
        <w:jc w:val="center"/>
        <w:rPr>
          <w:rFonts w:ascii="Times New Roman" w:hAnsi="Times New Roman"/>
          <w:sz w:val="24"/>
          <w:szCs w:val="24"/>
        </w:rPr>
      </w:pPr>
      <w:r w:rsidRPr="005D10B1">
        <w:rPr>
          <w:rFonts w:ascii="Times New Roman" w:hAnsi="Times New Roman"/>
          <w:noProof/>
          <w:sz w:val="24"/>
          <w:szCs w:val="24"/>
          <w:lang w:eastAsia="en-US"/>
        </w:rPr>
        <w:drawing>
          <wp:inline distT="0" distB="0" distL="0" distR="0" wp14:anchorId="38846B01" wp14:editId="4B09E7E5">
            <wp:extent cx="4667250" cy="6229350"/>
            <wp:effectExtent l="19050" t="19050" r="19050" b="19050"/>
            <wp:docPr id="6"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667250" cy="6229350"/>
                    </a:xfrm>
                    <a:prstGeom prst="rect">
                      <a:avLst/>
                    </a:prstGeom>
                    <a:noFill/>
                    <a:ln w="19050" cmpd="sng">
                      <a:solidFill>
                        <a:srgbClr val="000000"/>
                      </a:solidFill>
                      <a:miter lim="800000"/>
                      <a:headEnd/>
                      <a:tailEnd/>
                    </a:ln>
                    <a:effectLst/>
                  </pic:spPr>
                </pic:pic>
              </a:graphicData>
            </a:graphic>
          </wp:inline>
        </w:drawing>
      </w:r>
    </w:p>
    <w:p w14:paraId="6E076B59" w14:textId="77777777" w:rsidR="004A6FDA" w:rsidRPr="005D10B1" w:rsidRDefault="0098786B" w:rsidP="0098786B">
      <w:pPr>
        <w:pStyle w:val="Caption"/>
        <w:rPr>
          <w:i/>
          <w:szCs w:val="24"/>
        </w:rPr>
      </w:pPr>
      <w:r w:rsidRPr="005D10B1">
        <w:rPr>
          <w:szCs w:val="24"/>
        </w:rPr>
        <w:t xml:space="preserve">   </w:t>
      </w:r>
      <w:bookmarkStart w:id="25" w:name="_Toc361950333"/>
      <w:proofErr w:type="gramStart"/>
      <w:r w:rsidR="002116EF" w:rsidRPr="005D10B1">
        <w:rPr>
          <w:szCs w:val="24"/>
        </w:rPr>
        <w:t xml:space="preserve">Figure </w:t>
      </w:r>
      <w:r w:rsidR="004A6775" w:rsidRPr="005D10B1">
        <w:rPr>
          <w:szCs w:val="24"/>
        </w:rPr>
        <w:fldChar w:fldCharType="begin"/>
      </w:r>
      <w:r w:rsidR="004A6775" w:rsidRPr="005D10B1">
        <w:rPr>
          <w:szCs w:val="24"/>
        </w:rPr>
        <w:instrText xml:space="preserve"> SEQ Figure \* ARABIC </w:instrText>
      </w:r>
      <w:r w:rsidR="004A6775" w:rsidRPr="005D10B1">
        <w:rPr>
          <w:szCs w:val="24"/>
        </w:rPr>
        <w:fldChar w:fldCharType="separate"/>
      </w:r>
      <w:r w:rsidR="00F059DA">
        <w:rPr>
          <w:noProof/>
          <w:szCs w:val="24"/>
        </w:rPr>
        <w:t>6</w:t>
      </w:r>
      <w:r w:rsidR="004A6775" w:rsidRPr="005D10B1">
        <w:rPr>
          <w:noProof/>
          <w:szCs w:val="24"/>
        </w:rPr>
        <w:fldChar w:fldCharType="end"/>
      </w:r>
      <w:r w:rsidRPr="005D10B1">
        <w:rPr>
          <w:szCs w:val="24"/>
        </w:rPr>
        <w:t>.</w:t>
      </w:r>
      <w:proofErr w:type="gramEnd"/>
      <w:r w:rsidRPr="005D10B1">
        <w:rPr>
          <w:szCs w:val="24"/>
        </w:rPr>
        <w:t xml:space="preserve"> </w:t>
      </w:r>
      <w:r w:rsidR="008865EB" w:rsidRPr="005D10B1">
        <w:rPr>
          <w:szCs w:val="24"/>
        </w:rPr>
        <w:t xml:space="preserve">Plate from Guaman Poma depicting </w:t>
      </w:r>
      <w:r w:rsidR="008865EB" w:rsidRPr="005D10B1">
        <w:rPr>
          <w:i/>
          <w:szCs w:val="24"/>
        </w:rPr>
        <w:t>mit’a</w:t>
      </w:r>
      <w:bookmarkEnd w:id="25"/>
    </w:p>
    <w:p w14:paraId="2DAE18EA" w14:textId="77777777" w:rsidR="004A6FDA" w:rsidRPr="005D10B1" w:rsidRDefault="004A6FDA" w:rsidP="004A6FDA">
      <w:pPr>
        <w:spacing w:after="0" w:line="240" w:lineRule="auto"/>
        <w:contextualSpacing/>
        <w:jc w:val="center"/>
        <w:rPr>
          <w:rFonts w:ascii="Times New Roman" w:hAnsi="Times New Roman"/>
          <w:sz w:val="24"/>
          <w:szCs w:val="24"/>
        </w:rPr>
      </w:pPr>
    </w:p>
    <w:p w14:paraId="0AFE8BEC" w14:textId="77777777" w:rsidR="004A6FDA" w:rsidRPr="005D10B1" w:rsidRDefault="004A6FDA" w:rsidP="004A6FDA">
      <w:pPr>
        <w:spacing w:after="0" w:line="240" w:lineRule="auto"/>
        <w:contextualSpacing/>
        <w:jc w:val="center"/>
        <w:rPr>
          <w:rFonts w:ascii="Times New Roman" w:hAnsi="Times New Roman"/>
          <w:sz w:val="24"/>
          <w:szCs w:val="24"/>
        </w:rPr>
      </w:pPr>
    </w:p>
    <w:p w14:paraId="624A9813" w14:textId="1D86D946" w:rsidR="007F5183" w:rsidRPr="005D10B1" w:rsidRDefault="0014780E" w:rsidP="0014780E">
      <w:pPr>
        <w:spacing w:after="0" w:line="480" w:lineRule="auto"/>
        <w:contextualSpacing/>
        <w:rPr>
          <w:rFonts w:ascii="Times New Roman" w:hAnsi="Times New Roman"/>
          <w:sz w:val="24"/>
          <w:szCs w:val="24"/>
        </w:rPr>
      </w:pPr>
      <w:r w:rsidRPr="005D10B1">
        <w:rPr>
          <w:rFonts w:ascii="Times New Roman" w:hAnsi="Times New Roman"/>
          <w:sz w:val="24"/>
          <w:szCs w:val="24"/>
        </w:rPr>
        <w:lastRenderedPageBreak/>
        <w:t>[</w:t>
      </w:r>
      <w:r w:rsidR="00BA1DE1" w:rsidRPr="005D10B1">
        <w:rPr>
          <w:rFonts w:ascii="Times New Roman" w:hAnsi="Times New Roman"/>
          <w:sz w:val="24"/>
          <w:szCs w:val="24"/>
        </w:rPr>
        <w:t>“</w:t>
      </w:r>
      <w:r w:rsidRPr="005D10B1">
        <w:rPr>
          <w:rFonts w:ascii="Times New Roman" w:hAnsi="Times New Roman"/>
          <w:sz w:val="24"/>
          <w:szCs w:val="24"/>
        </w:rPr>
        <w:t>The Chronicle of Peru</w:t>
      </w:r>
      <w:r w:rsidR="00BA1DE1" w:rsidRPr="005D10B1">
        <w:rPr>
          <w:rFonts w:ascii="Times New Roman" w:hAnsi="Times New Roman"/>
          <w:i/>
          <w:sz w:val="24"/>
          <w:szCs w:val="24"/>
        </w:rPr>
        <w:t>”</w:t>
      </w:r>
      <w:r w:rsidRPr="005D10B1">
        <w:rPr>
          <w:rFonts w:ascii="Times New Roman" w:hAnsi="Times New Roman"/>
          <w:sz w:val="24"/>
          <w:szCs w:val="24"/>
        </w:rPr>
        <w:t xml:space="preserve">] </w:t>
      </w:r>
      <w:r w:rsidR="00C72BFF" w:rsidRPr="005D10B1">
        <w:rPr>
          <w:rFonts w:ascii="Times New Roman" w:hAnsi="Times New Roman"/>
          <w:sz w:val="24"/>
          <w:szCs w:val="24"/>
        </w:rPr>
        <w:t>(1553)</w:t>
      </w:r>
      <w:r w:rsidRPr="005D10B1">
        <w:rPr>
          <w:rFonts w:ascii="Times New Roman" w:hAnsi="Times New Roman"/>
          <w:sz w:val="24"/>
          <w:szCs w:val="24"/>
        </w:rPr>
        <w:t xml:space="preserve"> provides a detailed description penned during a three year journey across </w:t>
      </w:r>
      <w:r w:rsidR="007F5183" w:rsidRPr="005D10B1">
        <w:rPr>
          <w:rFonts w:ascii="Times New Roman" w:hAnsi="Times New Roman"/>
          <w:sz w:val="24"/>
          <w:szCs w:val="24"/>
        </w:rPr>
        <w:t>the north realm of the empire.  In this four</w:t>
      </w:r>
      <w:r w:rsidR="00DE1D95" w:rsidRPr="005D10B1">
        <w:rPr>
          <w:rFonts w:ascii="Times New Roman" w:hAnsi="Times New Roman"/>
          <w:sz w:val="24"/>
          <w:szCs w:val="24"/>
        </w:rPr>
        <w:t>-</w:t>
      </w:r>
      <w:r w:rsidR="007F5183" w:rsidRPr="005D10B1">
        <w:rPr>
          <w:rFonts w:ascii="Times New Roman" w:hAnsi="Times New Roman"/>
          <w:sz w:val="24"/>
          <w:szCs w:val="24"/>
        </w:rPr>
        <w:t xml:space="preserve">volume work, Cieza documents numerous aspects of Inka culture (D’Altroy 2002).  Other examples of the early chronicles include the royal accounts described in Juan de Batanzos’ </w:t>
      </w:r>
      <w:r w:rsidR="007F5183" w:rsidRPr="005D10B1">
        <w:rPr>
          <w:rFonts w:ascii="Times New Roman" w:hAnsi="Times New Roman"/>
          <w:i/>
          <w:sz w:val="24"/>
          <w:szCs w:val="24"/>
          <w:lang w:val="es-ES_tradnl"/>
        </w:rPr>
        <w:t xml:space="preserve">Suma y </w:t>
      </w:r>
      <w:r w:rsidR="00DE1D95" w:rsidRPr="005D10B1">
        <w:rPr>
          <w:rFonts w:ascii="Times New Roman" w:hAnsi="Times New Roman"/>
          <w:i/>
          <w:sz w:val="24"/>
          <w:szCs w:val="24"/>
          <w:lang w:val="es-ES_tradnl"/>
        </w:rPr>
        <w:t>narración</w:t>
      </w:r>
      <w:r w:rsidR="007F5183" w:rsidRPr="005D10B1">
        <w:rPr>
          <w:rFonts w:ascii="Times New Roman" w:hAnsi="Times New Roman"/>
          <w:i/>
          <w:sz w:val="24"/>
          <w:szCs w:val="24"/>
          <w:lang w:val="es-ES_tradnl"/>
        </w:rPr>
        <w:t xml:space="preserve"> de los Inca</w:t>
      </w:r>
      <w:r w:rsidR="007F5183" w:rsidRPr="005D10B1">
        <w:rPr>
          <w:rFonts w:ascii="Times New Roman" w:hAnsi="Times New Roman"/>
          <w:i/>
          <w:sz w:val="24"/>
          <w:szCs w:val="24"/>
        </w:rPr>
        <w:t xml:space="preserve"> </w:t>
      </w:r>
      <w:r w:rsidR="00D422F1" w:rsidRPr="005D10B1">
        <w:rPr>
          <w:rFonts w:ascii="Times New Roman" w:hAnsi="Times New Roman"/>
          <w:sz w:val="24"/>
          <w:szCs w:val="24"/>
        </w:rPr>
        <w:t>[</w:t>
      </w:r>
      <w:r w:rsidR="00BA1DE1" w:rsidRPr="005D10B1">
        <w:rPr>
          <w:rFonts w:ascii="Times New Roman" w:hAnsi="Times New Roman"/>
          <w:sz w:val="24"/>
          <w:szCs w:val="24"/>
        </w:rPr>
        <w:t>“</w:t>
      </w:r>
      <w:r w:rsidR="00D422F1" w:rsidRPr="005D10B1">
        <w:rPr>
          <w:rFonts w:ascii="Times New Roman" w:hAnsi="Times New Roman"/>
          <w:sz w:val="24"/>
          <w:szCs w:val="24"/>
        </w:rPr>
        <w:t>Sum</w:t>
      </w:r>
      <w:r w:rsidR="00BA1DE1" w:rsidRPr="005D10B1">
        <w:rPr>
          <w:rFonts w:ascii="Times New Roman" w:hAnsi="Times New Roman"/>
          <w:sz w:val="24"/>
          <w:szCs w:val="24"/>
        </w:rPr>
        <w:t>mary</w:t>
      </w:r>
      <w:r w:rsidR="00D422F1" w:rsidRPr="005D10B1">
        <w:rPr>
          <w:rFonts w:ascii="Times New Roman" w:hAnsi="Times New Roman"/>
          <w:sz w:val="24"/>
          <w:szCs w:val="24"/>
        </w:rPr>
        <w:t xml:space="preserve"> and Narration of the In</w:t>
      </w:r>
      <w:r w:rsidR="00BA1DE1" w:rsidRPr="005D10B1">
        <w:rPr>
          <w:rFonts w:ascii="Times New Roman" w:hAnsi="Times New Roman"/>
          <w:sz w:val="24"/>
          <w:szCs w:val="24"/>
        </w:rPr>
        <w:t>c</w:t>
      </w:r>
      <w:r w:rsidR="00D422F1" w:rsidRPr="005D10B1">
        <w:rPr>
          <w:rFonts w:ascii="Times New Roman" w:hAnsi="Times New Roman"/>
          <w:sz w:val="24"/>
          <w:szCs w:val="24"/>
        </w:rPr>
        <w:t>a</w:t>
      </w:r>
      <w:r w:rsidR="00BA1DE1" w:rsidRPr="005D10B1">
        <w:rPr>
          <w:rFonts w:ascii="Times New Roman" w:hAnsi="Times New Roman"/>
          <w:i/>
          <w:sz w:val="24"/>
          <w:szCs w:val="24"/>
        </w:rPr>
        <w:t>”</w:t>
      </w:r>
      <w:r w:rsidR="00D422F1" w:rsidRPr="005D10B1">
        <w:rPr>
          <w:rFonts w:ascii="Times New Roman" w:hAnsi="Times New Roman"/>
          <w:sz w:val="24"/>
          <w:szCs w:val="24"/>
        </w:rPr>
        <w:t xml:space="preserve">] </w:t>
      </w:r>
      <w:r w:rsidR="00C72BFF" w:rsidRPr="005D10B1">
        <w:rPr>
          <w:rFonts w:ascii="Times New Roman" w:hAnsi="Times New Roman"/>
          <w:sz w:val="24"/>
          <w:szCs w:val="24"/>
        </w:rPr>
        <w:t>(1557)</w:t>
      </w:r>
      <w:r w:rsidR="007F5183" w:rsidRPr="005D10B1">
        <w:rPr>
          <w:rFonts w:ascii="Times New Roman" w:hAnsi="Times New Roman"/>
          <w:sz w:val="24"/>
          <w:szCs w:val="24"/>
        </w:rPr>
        <w:t xml:space="preserve">, Garcilaso de la Vega’s </w:t>
      </w:r>
      <w:r w:rsidR="007F5183" w:rsidRPr="005D10B1">
        <w:rPr>
          <w:rFonts w:ascii="Times New Roman" w:hAnsi="Times New Roman"/>
          <w:i/>
          <w:sz w:val="24"/>
          <w:szCs w:val="24"/>
        </w:rPr>
        <w:t xml:space="preserve">Comentarios reales de los Incas </w:t>
      </w:r>
      <w:r w:rsidR="00D422F1" w:rsidRPr="005D10B1">
        <w:rPr>
          <w:rFonts w:ascii="Times New Roman" w:hAnsi="Times New Roman"/>
          <w:sz w:val="24"/>
          <w:szCs w:val="24"/>
        </w:rPr>
        <w:t>[</w:t>
      </w:r>
      <w:r w:rsidR="00BA1DE1" w:rsidRPr="005D10B1">
        <w:rPr>
          <w:rFonts w:ascii="Times New Roman" w:hAnsi="Times New Roman"/>
          <w:sz w:val="24"/>
          <w:szCs w:val="24"/>
        </w:rPr>
        <w:t>“</w:t>
      </w:r>
      <w:r w:rsidR="00D422F1" w:rsidRPr="005D10B1">
        <w:rPr>
          <w:rFonts w:ascii="Times New Roman" w:hAnsi="Times New Roman"/>
          <w:sz w:val="24"/>
          <w:szCs w:val="24"/>
        </w:rPr>
        <w:t xml:space="preserve">Royal Commentaries </w:t>
      </w:r>
      <w:r w:rsidR="00BA1DE1" w:rsidRPr="005D10B1">
        <w:rPr>
          <w:rFonts w:ascii="Times New Roman" w:hAnsi="Times New Roman"/>
          <w:sz w:val="24"/>
          <w:szCs w:val="24"/>
        </w:rPr>
        <w:t xml:space="preserve">on </w:t>
      </w:r>
      <w:r w:rsidR="00D422F1" w:rsidRPr="005D10B1">
        <w:rPr>
          <w:rFonts w:ascii="Times New Roman" w:hAnsi="Times New Roman"/>
          <w:sz w:val="24"/>
          <w:szCs w:val="24"/>
        </w:rPr>
        <w:t>the Incas</w:t>
      </w:r>
      <w:r w:rsidR="00BA1DE1" w:rsidRPr="005D10B1">
        <w:rPr>
          <w:rFonts w:ascii="Times New Roman" w:hAnsi="Times New Roman"/>
          <w:sz w:val="24"/>
          <w:szCs w:val="24"/>
        </w:rPr>
        <w:t>”</w:t>
      </w:r>
      <w:r w:rsidR="00D422F1" w:rsidRPr="005D10B1">
        <w:rPr>
          <w:rFonts w:ascii="Times New Roman" w:hAnsi="Times New Roman"/>
          <w:sz w:val="24"/>
          <w:szCs w:val="24"/>
        </w:rPr>
        <w:t xml:space="preserve">] </w:t>
      </w:r>
      <w:r w:rsidR="00C72BFF" w:rsidRPr="005D10B1">
        <w:rPr>
          <w:rFonts w:ascii="Times New Roman" w:hAnsi="Times New Roman"/>
          <w:sz w:val="24"/>
          <w:szCs w:val="24"/>
        </w:rPr>
        <w:t>(1609)</w:t>
      </w:r>
      <w:r w:rsidR="007F5183" w:rsidRPr="005D10B1">
        <w:rPr>
          <w:rFonts w:ascii="Times New Roman" w:hAnsi="Times New Roman"/>
          <w:sz w:val="24"/>
          <w:szCs w:val="24"/>
        </w:rPr>
        <w:t xml:space="preserve">, Sarmiento de Gamboa’s </w:t>
      </w:r>
      <w:r w:rsidR="007F5183" w:rsidRPr="005D10B1">
        <w:rPr>
          <w:rFonts w:ascii="Times New Roman" w:hAnsi="Times New Roman"/>
          <w:i/>
          <w:sz w:val="24"/>
          <w:szCs w:val="24"/>
        </w:rPr>
        <w:t xml:space="preserve">Historia de los Incas </w:t>
      </w:r>
      <w:r w:rsidR="00D422F1" w:rsidRPr="005D10B1">
        <w:rPr>
          <w:rFonts w:ascii="Times New Roman" w:hAnsi="Times New Roman"/>
          <w:sz w:val="24"/>
          <w:szCs w:val="24"/>
        </w:rPr>
        <w:t>[</w:t>
      </w:r>
      <w:r w:rsidR="00BA1DE1" w:rsidRPr="005D10B1">
        <w:rPr>
          <w:rFonts w:ascii="Times New Roman" w:hAnsi="Times New Roman"/>
          <w:sz w:val="24"/>
          <w:szCs w:val="24"/>
        </w:rPr>
        <w:t>“</w:t>
      </w:r>
      <w:r w:rsidR="00D422F1" w:rsidRPr="005D10B1">
        <w:rPr>
          <w:rFonts w:ascii="Times New Roman" w:hAnsi="Times New Roman"/>
          <w:sz w:val="24"/>
          <w:szCs w:val="24"/>
        </w:rPr>
        <w:t>History of the Incas</w:t>
      </w:r>
      <w:r w:rsidR="00BA1DE1" w:rsidRPr="005D10B1">
        <w:rPr>
          <w:rFonts w:ascii="Times New Roman" w:hAnsi="Times New Roman"/>
          <w:sz w:val="24"/>
          <w:szCs w:val="24"/>
        </w:rPr>
        <w:t>”</w:t>
      </w:r>
      <w:r w:rsidR="00D422F1" w:rsidRPr="005D10B1">
        <w:rPr>
          <w:rFonts w:ascii="Times New Roman" w:hAnsi="Times New Roman"/>
          <w:sz w:val="24"/>
          <w:szCs w:val="24"/>
        </w:rPr>
        <w:t xml:space="preserve">] </w:t>
      </w:r>
      <w:r w:rsidR="00C72BFF" w:rsidRPr="005D10B1">
        <w:rPr>
          <w:rFonts w:ascii="Times New Roman" w:hAnsi="Times New Roman"/>
          <w:sz w:val="24"/>
          <w:szCs w:val="24"/>
        </w:rPr>
        <w:t>(1572)</w:t>
      </w:r>
      <w:r w:rsidR="007F5183" w:rsidRPr="005D10B1">
        <w:rPr>
          <w:rFonts w:ascii="Times New Roman" w:hAnsi="Times New Roman"/>
          <w:sz w:val="24"/>
          <w:szCs w:val="24"/>
        </w:rPr>
        <w:t xml:space="preserve">, Cristóbal de Molina’s </w:t>
      </w:r>
      <w:r w:rsidR="007F5183" w:rsidRPr="005D10B1">
        <w:rPr>
          <w:rFonts w:ascii="Times New Roman" w:hAnsi="Times New Roman"/>
          <w:i/>
          <w:sz w:val="24"/>
          <w:szCs w:val="24"/>
          <w:lang w:val="es-ES_tradnl"/>
        </w:rPr>
        <w:t>Relación de la fábulas y ritos de la Incas</w:t>
      </w:r>
      <w:r w:rsidR="00D422F1" w:rsidRPr="005D10B1">
        <w:rPr>
          <w:rFonts w:ascii="Times New Roman" w:hAnsi="Times New Roman"/>
          <w:i/>
          <w:sz w:val="24"/>
          <w:szCs w:val="24"/>
          <w:lang w:val="es-ES_tradnl"/>
        </w:rPr>
        <w:t xml:space="preserve"> </w:t>
      </w:r>
      <w:r w:rsidR="00D422F1" w:rsidRPr="005D10B1">
        <w:rPr>
          <w:rFonts w:ascii="Times New Roman" w:hAnsi="Times New Roman"/>
          <w:sz w:val="24"/>
          <w:szCs w:val="24"/>
          <w:lang w:val="es-ES_tradnl"/>
        </w:rPr>
        <w:t>[</w:t>
      </w:r>
      <w:r w:rsidR="00BA1DE1" w:rsidRPr="005D10B1">
        <w:rPr>
          <w:rFonts w:ascii="Times New Roman" w:hAnsi="Times New Roman"/>
          <w:sz w:val="24"/>
          <w:szCs w:val="24"/>
          <w:lang w:val="es-ES_tradnl"/>
        </w:rPr>
        <w:t>“</w:t>
      </w:r>
      <w:r w:rsidR="00D422F1" w:rsidRPr="005D10B1">
        <w:rPr>
          <w:rFonts w:ascii="Times New Roman" w:hAnsi="Times New Roman"/>
          <w:sz w:val="24"/>
          <w:szCs w:val="24"/>
        </w:rPr>
        <w:t>Account</w:t>
      </w:r>
      <w:r w:rsidR="00D422F1" w:rsidRPr="005D10B1">
        <w:rPr>
          <w:rFonts w:ascii="Times New Roman" w:hAnsi="Times New Roman"/>
          <w:sz w:val="24"/>
          <w:szCs w:val="24"/>
          <w:lang w:val="es-ES_tradnl"/>
        </w:rPr>
        <w:t xml:space="preserve"> of </w:t>
      </w:r>
      <w:r w:rsidR="00D422F1" w:rsidRPr="005D10B1">
        <w:rPr>
          <w:rFonts w:ascii="Times New Roman" w:hAnsi="Times New Roman"/>
          <w:sz w:val="24"/>
          <w:szCs w:val="24"/>
        </w:rPr>
        <w:t>the</w:t>
      </w:r>
      <w:r w:rsidR="00D422F1" w:rsidRPr="005D10B1">
        <w:rPr>
          <w:rFonts w:ascii="Times New Roman" w:hAnsi="Times New Roman"/>
          <w:sz w:val="24"/>
          <w:szCs w:val="24"/>
          <w:lang w:val="es-ES_tradnl"/>
        </w:rPr>
        <w:t xml:space="preserve"> Fables and </w:t>
      </w:r>
      <w:r w:rsidR="00D422F1" w:rsidRPr="005D10B1">
        <w:rPr>
          <w:rFonts w:ascii="Times New Roman" w:hAnsi="Times New Roman"/>
          <w:sz w:val="24"/>
          <w:szCs w:val="24"/>
        </w:rPr>
        <w:t>Rites</w:t>
      </w:r>
      <w:r w:rsidR="00D422F1" w:rsidRPr="005D10B1">
        <w:rPr>
          <w:rFonts w:ascii="Times New Roman" w:hAnsi="Times New Roman"/>
          <w:sz w:val="24"/>
          <w:szCs w:val="24"/>
          <w:lang w:val="es-ES_tradnl"/>
        </w:rPr>
        <w:t xml:space="preserve"> of </w:t>
      </w:r>
      <w:r w:rsidR="00D422F1" w:rsidRPr="005D10B1">
        <w:rPr>
          <w:rFonts w:ascii="Times New Roman" w:hAnsi="Times New Roman"/>
          <w:sz w:val="24"/>
          <w:szCs w:val="24"/>
        </w:rPr>
        <w:t>the</w:t>
      </w:r>
      <w:r w:rsidR="00D422F1" w:rsidRPr="005D10B1">
        <w:rPr>
          <w:rFonts w:ascii="Times New Roman" w:hAnsi="Times New Roman"/>
          <w:sz w:val="24"/>
          <w:szCs w:val="24"/>
          <w:lang w:val="es-ES_tradnl"/>
        </w:rPr>
        <w:t xml:space="preserve"> Incas</w:t>
      </w:r>
      <w:r w:rsidR="00BA1DE1" w:rsidRPr="005D10B1">
        <w:rPr>
          <w:rFonts w:ascii="Times New Roman" w:hAnsi="Times New Roman"/>
          <w:sz w:val="24"/>
          <w:szCs w:val="24"/>
          <w:lang w:val="es-ES_tradnl"/>
        </w:rPr>
        <w:t>”</w:t>
      </w:r>
      <w:r w:rsidR="00D422F1" w:rsidRPr="005D10B1">
        <w:rPr>
          <w:rFonts w:ascii="Times New Roman" w:hAnsi="Times New Roman"/>
          <w:sz w:val="24"/>
          <w:szCs w:val="24"/>
          <w:lang w:val="es-ES_tradnl"/>
        </w:rPr>
        <w:t xml:space="preserve">] </w:t>
      </w:r>
      <w:r w:rsidR="00C72BFF" w:rsidRPr="005D10B1">
        <w:rPr>
          <w:rFonts w:ascii="Times New Roman" w:hAnsi="Times New Roman"/>
          <w:sz w:val="24"/>
          <w:szCs w:val="24"/>
          <w:lang w:val="es-ES_tradnl"/>
        </w:rPr>
        <w:t>(nd)</w:t>
      </w:r>
      <w:r w:rsidR="007F5183" w:rsidRPr="005D10B1">
        <w:rPr>
          <w:rFonts w:ascii="Times New Roman" w:hAnsi="Times New Roman"/>
          <w:i/>
          <w:sz w:val="24"/>
          <w:szCs w:val="24"/>
          <w:lang w:val="es-ES_tradnl"/>
        </w:rPr>
        <w:t>,</w:t>
      </w:r>
      <w:r w:rsidR="007F5183" w:rsidRPr="005D10B1">
        <w:rPr>
          <w:rFonts w:ascii="Times New Roman" w:hAnsi="Times New Roman"/>
          <w:i/>
          <w:sz w:val="24"/>
          <w:szCs w:val="24"/>
        </w:rPr>
        <w:t xml:space="preserve"> </w:t>
      </w:r>
      <w:r w:rsidR="007F5183" w:rsidRPr="005D10B1">
        <w:rPr>
          <w:rFonts w:ascii="Times New Roman" w:hAnsi="Times New Roman"/>
          <w:sz w:val="24"/>
          <w:szCs w:val="24"/>
        </w:rPr>
        <w:t xml:space="preserve">and Bernabe Cobo’s </w:t>
      </w:r>
      <w:r w:rsidR="007F5183" w:rsidRPr="005D10B1">
        <w:rPr>
          <w:rFonts w:ascii="Times New Roman" w:hAnsi="Times New Roman"/>
          <w:i/>
          <w:sz w:val="24"/>
          <w:szCs w:val="24"/>
        </w:rPr>
        <w:t xml:space="preserve">Historia </w:t>
      </w:r>
      <w:r w:rsidR="00DE1D95" w:rsidRPr="005D10B1">
        <w:rPr>
          <w:rFonts w:ascii="Times New Roman" w:hAnsi="Times New Roman"/>
          <w:i/>
          <w:sz w:val="24"/>
          <w:szCs w:val="24"/>
        </w:rPr>
        <w:t xml:space="preserve">del </w:t>
      </w:r>
      <w:r w:rsidR="007F5183" w:rsidRPr="005D10B1">
        <w:rPr>
          <w:rFonts w:ascii="Times New Roman" w:hAnsi="Times New Roman"/>
          <w:i/>
          <w:sz w:val="24"/>
          <w:szCs w:val="24"/>
        </w:rPr>
        <w:t>nuevo mundo</w:t>
      </w:r>
      <w:r w:rsidR="00D422F1" w:rsidRPr="005D10B1">
        <w:rPr>
          <w:rFonts w:ascii="Times New Roman" w:hAnsi="Times New Roman"/>
          <w:i/>
          <w:sz w:val="24"/>
          <w:szCs w:val="24"/>
        </w:rPr>
        <w:t xml:space="preserve"> </w:t>
      </w:r>
      <w:r w:rsidR="00D422F1" w:rsidRPr="005D10B1">
        <w:rPr>
          <w:rFonts w:ascii="Times New Roman" w:hAnsi="Times New Roman"/>
          <w:sz w:val="24"/>
          <w:szCs w:val="24"/>
        </w:rPr>
        <w:t>[</w:t>
      </w:r>
      <w:r w:rsidR="00BA1DE1" w:rsidRPr="005D10B1">
        <w:rPr>
          <w:rFonts w:ascii="Times New Roman" w:hAnsi="Times New Roman"/>
          <w:sz w:val="24"/>
          <w:szCs w:val="24"/>
        </w:rPr>
        <w:t>“</w:t>
      </w:r>
      <w:r w:rsidR="00D422F1" w:rsidRPr="005D10B1">
        <w:rPr>
          <w:rFonts w:ascii="Times New Roman" w:hAnsi="Times New Roman"/>
          <w:sz w:val="24"/>
          <w:szCs w:val="24"/>
        </w:rPr>
        <w:t>History of the New World</w:t>
      </w:r>
      <w:r w:rsidR="00BA1DE1" w:rsidRPr="005D10B1">
        <w:rPr>
          <w:rFonts w:ascii="Times New Roman" w:hAnsi="Times New Roman"/>
          <w:sz w:val="24"/>
          <w:szCs w:val="24"/>
        </w:rPr>
        <w:t>”</w:t>
      </w:r>
      <w:r w:rsidR="00D422F1" w:rsidRPr="005D10B1">
        <w:rPr>
          <w:rFonts w:ascii="Times New Roman" w:hAnsi="Times New Roman"/>
          <w:sz w:val="24"/>
          <w:szCs w:val="24"/>
        </w:rPr>
        <w:t>]</w:t>
      </w:r>
      <w:r w:rsidR="007F5183" w:rsidRPr="005D10B1">
        <w:rPr>
          <w:rFonts w:ascii="Times New Roman" w:hAnsi="Times New Roman"/>
          <w:i/>
          <w:sz w:val="24"/>
          <w:szCs w:val="24"/>
        </w:rPr>
        <w:t xml:space="preserve"> </w:t>
      </w:r>
      <w:r w:rsidR="00C72BFF" w:rsidRPr="005D10B1">
        <w:rPr>
          <w:rFonts w:ascii="Times New Roman" w:hAnsi="Times New Roman"/>
          <w:sz w:val="24"/>
          <w:szCs w:val="24"/>
        </w:rPr>
        <w:t>(</w:t>
      </w:r>
      <w:r w:rsidR="007F5183" w:rsidRPr="005D10B1">
        <w:rPr>
          <w:rFonts w:ascii="Times New Roman" w:hAnsi="Times New Roman"/>
          <w:sz w:val="24"/>
          <w:szCs w:val="24"/>
        </w:rPr>
        <w:t>1653</w:t>
      </w:r>
      <w:r w:rsidR="00C72BFF" w:rsidRPr="005D10B1">
        <w:rPr>
          <w:rFonts w:ascii="Times New Roman" w:hAnsi="Times New Roman"/>
          <w:sz w:val="24"/>
          <w:szCs w:val="24"/>
        </w:rPr>
        <w:t>)</w:t>
      </w:r>
      <w:r w:rsidR="007F5183" w:rsidRPr="005D10B1">
        <w:rPr>
          <w:rFonts w:ascii="Times New Roman" w:hAnsi="Times New Roman"/>
          <w:sz w:val="24"/>
          <w:szCs w:val="24"/>
        </w:rPr>
        <w:t>.  Still as D’Altroy (2002) notes, other chroniclers contributed to the historiography of the Inka. These individuals include but are certainly not limited to Bartolomé de las Casas, José Arriaga, José de Acosta, Francisco de Avila, Domingo de Santo Tomás, and Diego González Holguín.</w:t>
      </w:r>
      <w:r w:rsidR="007B0A1D" w:rsidRPr="005D10B1">
        <w:rPr>
          <w:rFonts w:ascii="Times New Roman" w:hAnsi="Times New Roman"/>
          <w:sz w:val="24"/>
          <w:szCs w:val="24"/>
        </w:rPr>
        <w:t xml:space="preserve">  </w:t>
      </w:r>
      <w:r w:rsidR="00CE6B27" w:rsidRPr="005D10B1">
        <w:rPr>
          <w:rFonts w:ascii="Times New Roman" w:hAnsi="Times New Roman"/>
          <w:sz w:val="24"/>
          <w:szCs w:val="24"/>
        </w:rPr>
        <w:t xml:space="preserve">Regardless of the author, it is important to note that analyses of the chronicles </w:t>
      </w:r>
      <w:r w:rsidR="002026C7" w:rsidRPr="005D10B1">
        <w:rPr>
          <w:rFonts w:ascii="Times New Roman" w:hAnsi="Times New Roman"/>
          <w:sz w:val="24"/>
          <w:szCs w:val="24"/>
        </w:rPr>
        <w:t xml:space="preserve">by anthropologists and historians </w:t>
      </w:r>
      <w:r w:rsidR="00CE6B27" w:rsidRPr="005D10B1">
        <w:rPr>
          <w:rFonts w:ascii="Times New Roman" w:hAnsi="Times New Roman"/>
          <w:sz w:val="24"/>
          <w:szCs w:val="24"/>
        </w:rPr>
        <w:t>have highlighted their limit</w:t>
      </w:r>
      <w:r w:rsidR="002026C7" w:rsidRPr="005D10B1">
        <w:rPr>
          <w:rFonts w:ascii="Times New Roman" w:hAnsi="Times New Roman"/>
          <w:sz w:val="24"/>
          <w:szCs w:val="24"/>
        </w:rPr>
        <w:t xml:space="preserve">ations </w:t>
      </w:r>
      <w:r w:rsidR="00CE6B27" w:rsidRPr="005D10B1">
        <w:rPr>
          <w:rFonts w:ascii="Times New Roman" w:hAnsi="Times New Roman"/>
          <w:sz w:val="24"/>
          <w:szCs w:val="24"/>
        </w:rPr>
        <w:t xml:space="preserve">(Hiltunen and McEwan 2004). </w:t>
      </w:r>
      <w:r w:rsidR="002026C7" w:rsidRPr="005D10B1">
        <w:rPr>
          <w:rFonts w:ascii="Times New Roman" w:hAnsi="Times New Roman"/>
          <w:sz w:val="24"/>
          <w:szCs w:val="24"/>
        </w:rPr>
        <w:t xml:space="preserve"> Nevertheless, the ethnohistorcial record remains an important contribution to Inka scholarship. </w:t>
      </w:r>
    </w:p>
    <w:p w14:paraId="62B90BB5" w14:textId="29C57707" w:rsidR="007F5183" w:rsidRPr="005D10B1" w:rsidRDefault="007F5183" w:rsidP="007F5183">
      <w:pPr>
        <w:pStyle w:val="ColorfulList-Accent11"/>
        <w:spacing w:line="480" w:lineRule="auto"/>
        <w:ind w:left="0" w:firstLine="720"/>
        <w:rPr>
          <w:rFonts w:ascii="Times New Roman" w:hAnsi="Times New Roman"/>
          <w:sz w:val="24"/>
          <w:szCs w:val="24"/>
        </w:rPr>
      </w:pPr>
      <w:r w:rsidRPr="005D10B1">
        <w:rPr>
          <w:rFonts w:ascii="Times New Roman" w:hAnsi="Times New Roman"/>
          <w:sz w:val="24"/>
          <w:szCs w:val="24"/>
        </w:rPr>
        <w:t xml:space="preserve">While colonial accounts have been useful for contemporary archaeologists who utilize the information to test specific assumptions about the Inka against archaeologically-derived data, “modern historians of the Incas view these Spanish </w:t>
      </w:r>
      <w:r w:rsidRPr="005D10B1">
        <w:rPr>
          <w:rFonts w:ascii="Times New Roman" w:hAnsi="Times New Roman"/>
          <w:sz w:val="24"/>
          <w:szCs w:val="24"/>
        </w:rPr>
        <w:lastRenderedPageBreak/>
        <w:t>accounts with some distrust. The consensus is that whatever the Spanish historians of the Incas said must be interpreted with much circumspection</w:t>
      </w:r>
      <w:r w:rsidR="003D4E16" w:rsidRPr="005D10B1">
        <w:rPr>
          <w:rFonts w:ascii="Times New Roman" w:hAnsi="Times New Roman"/>
          <w:sz w:val="24"/>
          <w:szCs w:val="24"/>
        </w:rPr>
        <w:t>” (MacCormick 2001</w:t>
      </w:r>
      <w:r w:rsidRPr="005D10B1">
        <w:rPr>
          <w:rFonts w:ascii="Times New Roman" w:hAnsi="Times New Roman"/>
          <w:sz w:val="24"/>
          <w:szCs w:val="24"/>
        </w:rPr>
        <w:t>: 331). In other words, archaeologists understand the limitations of colonial-era documents and contemporary scholars no longer exclusively rely on the historical record.  Turning to the mid-20</w:t>
      </w:r>
      <w:r w:rsidRPr="005D10B1">
        <w:rPr>
          <w:rFonts w:ascii="Times New Roman" w:hAnsi="Times New Roman"/>
          <w:sz w:val="24"/>
          <w:szCs w:val="24"/>
          <w:vertAlign w:val="superscript"/>
        </w:rPr>
        <w:t>th</w:t>
      </w:r>
      <w:r w:rsidRPr="005D10B1">
        <w:rPr>
          <w:rFonts w:ascii="Times New Roman" w:hAnsi="Times New Roman"/>
          <w:sz w:val="24"/>
          <w:szCs w:val="24"/>
        </w:rPr>
        <w:t xml:space="preserve"> century onward, the contributions of four scholars have been recognized as vital to the development of Inka scholarship over the last six decades. These scholars, John Howland Rowe, John Murra, María Rostworowski, and Tom Zuidema are well known for their contributions that have shaped both ethnohistorical and archaeological interpretations.  Recently, Morris (2007) summarized the contributions of each of these scholars in an influential volume that synthesized the diverse expressions of Inka power.   </w:t>
      </w:r>
    </w:p>
    <w:p w14:paraId="7E31426D" w14:textId="77777777" w:rsidR="005A624F" w:rsidRDefault="007F5183" w:rsidP="007F5183">
      <w:pPr>
        <w:pStyle w:val="ColorfulList-Accent11"/>
        <w:spacing w:line="480" w:lineRule="auto"/>
        <w:ind w:left="0" w:firstLine="720"/>
        <w:rPr>
          <w:rFonts w:ascii="Times New Roman" w:hAnsi="Times New Roman"/>
          <w:sz w:val="24"/>
          <w:szCs w:val="24"/>
        </w:rPr>
        <w:sectPr w:rsidR="005A624F" w:rsidSect="005A624F">
          <w:pgSz w:w="12240" w:h="15840"/>
          <w:pgMar w:top="2160" w:right="2160" w:bottom="2160" w:left="2160" w:header="720" w:footer="720" w:gutter="0"/>
          <w:cols w:space="720"/>
          <w:titlePg/>
          <w:docGrid w:linePitch="360"/>
        </w:sectPr>
      </w:pPr>
      <w:r w:rsidRPr="005D10B1">
        <w:rPr>
          <w:rFonts w:ascii="Times New Roman" w:hAnsi="Times New Roman"/>
          <w:sz w:val="24"/>
          <w:szCs w:val="24"/>
        </w:rPr>
        <w:t xml:space="preserve">Turning now to other aspects of the empire, the entire realm of the Inka was governed by a heredity king who was believed to be part of an unbroken lineage divinely sired by the Sun God, </w:t>
      </w:r>
      <w:r w:rsidRPr="005D10B1">
        <w:rPr>
          <w:rFonts w:ascii="Times New Roman" w:hAnsi="Times New Roman"/>
          <w:i/>
          <w:sz w:val="24"/>
          <w:szCs w:val="24"/>
        </w:rPr>
        <w:t>Inti</w:t>
      </w:r>
      <w:r w:rsidRPr="005D10B1">
        <w:rPr>
          <w:rFonts w:ascii="Times New Roman" w:hAnsi="Times New Roman"/>
          <w:sz w:val="24"/>
          <w:szCs w:val="24"/>
        </w:rPr>
        <w:t xml:space="preserve"> (D’Altroy 2002).  In total, thirteen different emperors were claimed to be part of this lineage, though specific dates have not been ascribed to the first seven rulers (Table </w:t>
      </w:r>
      <w:r w:rsidR="004A6FDA" w:rsidRPr="005D10B1">
        <w:rPr>
          <w:rFonts w:ascii="Times New Roman" w:hAnsi="Times New Roman"/>
          <w:sz w:val="24"/>
          <w:szCs w:val="24"/>
        </w:rPr>
        <w:t>3</w:t>
      </w:r>
      <w:r w:rsidRPr="005D10B1">
        <w:rPr>
          <w:rFonts w:ascii="Times New Roman" w:hAnsi="Times New Roman"/>
          <w:sz w:val="24"/>
          <w:szCs w:val="24"/>
        </w:rPr>
        <w:t xml:space="preserve">).  The monarch, known as the </w:t>
      </w:r>
      <w:r w:rsidR="00994AF7" w:rsidRPr="005D10B1">
        <w:rPr>
          <w:rFonts w:ascii="Times New Roman" w:hAnsi="Times New Roman"/>
          <w:i/>
          <w:sz w:val="24"/>
          <w:szCs w:val="24"/>
        </w:rPr>
        <w:t>Sapa Ink</w:t>
      </w:r>
      <w:r w:rsidRPr="005D10B1">
        <w:rPr>
          <w:rFonts w:ascii="Times New Roman" w:hAnsi="Times New Roman"/>
          <w:i/>
          <w:sz w:val="24"/>
          <w:szCs w:val="24"/>
        </w:rPr>
        <w:t>a</w:t>
      </w:r>
      <w:r w:rsidRPr="005D10B1">
        <w:rPr>
          <w:rFonts w:ascii="Times New Roman" w:hAnsi="Times New Roman"/>
          <w:sz w:val="24"/>
          <w:szCs w:val="24"/>
        </w:rPr>
        <w:t>, while all powerful, did not rule alone. In fact, the Inka were known to intentionally transform the deceased body of each emperor into mummies (D’Altroy 2002). The mummified remains of each emperor (as well as</w:t>
      </w:r>
      <w:r w:rsidR="007424A5" w:rsidRPr="005D10B1">
        <w:rPr>
          <w:rFonts w:ascii="Times New Roman" w:hAnsi="Times New Roman"/>
          <w:sz w:val="24"/>
          <w:szCs w:val="24"/>
        </w:rPr>
        <w:t xml:space="preserve"> </w:t>
      </w:r>
    </w:p>
    <w:p w14:paraId="23360291" w14:textId="5F22809D" w:rsidR="005A624F" w:rsidRDefault="005A624F" w:rsidP="005A624F">
      <w:pPr>
        <w:pStyle w:val="Caption"/>
        <w:keepNext/>
      </w:pPr>
      <w:r>
        <w:lastRenderedPageBreak/>
        <w:t xml:space="preserve">                 </w:t>
      </w:r>
      <w:bookmarkStart w:id="26" w:name="_Toc362467579"/>
      <w:proofErr w:type="gramStart"/>
      <w:r>
        <w:t xml:space="preserve">Table </w:t>
      </w:r>
      <w:fldSimple w:instr=" SEQ Table \* ARABIC ">
        <w:r w:rsidR="00F059DA">
          <w:rPr>
            <w:noProof/>
          </w:rPr>
          <w:t>3</w:t>
        </w:r>
      </w:fldSimple>
      <w:r>
        <w:t>.</w:t>
      </w:r>
      <w:proofErr w:type="gramEnd"/>
      <w:r>
        <w:t xml:space="preserve"> </w:t>
      </w:r>
      <w:r w:rsidRPr="005D10B1">
        <w:rPr>
          <w:szCs w:val="24"/>
        </w:rPr>
        <w:t>Succession of Inka Emperors</w:t>
      </w:r>
      <w:r w:rsidRPr="005D10B1">
        <w:rPr>
          <w:rStyle w:val="FootnoteReference"/>
          <w:szCs w:val="24"/>
        </w:rPr>
        <w:footnoteReference w:id="9"/>
      </w:r>
      <w:bookmarkEnd w:id="26"/>
    </w:p>
    <w:tbl>
      <w:tblPr>
        <w:tblW w:w="9405" w:type="dxa"/>
        <w:jc w:val="center"/>
        <w:tblInd w:w="-10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81"/>
        <w:gridCol w:w="1528"/>
        <w:gridCol w:w="2719"/>
        <w:gridCol w:w="2677"/>
      </w:tblGrid>
      <w:tr w:rsidR="004A6FDA" w:rsidRPr="005D10B1" w14:paraId="5A1E1E86" w14:textId="77777777" w:rsidTr="005A624F">
        <w:trPr>
          <w:trHeight w:val="337"/>
          <w:jc w:val="center"/>
        </w:trPr>
        <w:tc>
          <w:tcPr>
            <w:tcW w:w="2481" w:type="dxa"/>
            <w:shd w:val="clear" w:color="auto" w:fill="auto"/>
          </w:tcPr>
          <w:p w14:paraId="48F21A9A" w14:textId="77777777" w:rsidR="004A6FDA" w:rsidRPr="005D10B1" w:rsidRDefault="004A6FDA" w:rsidP="00557E1F">
            <w:pPr>
              <w:spacing w:after="0" w:line="240" w:lineRule="auto"/>
              <w:rPr>
                <w:rFonts w:ascii="Times New Roman" w:eastAsia="Calibri" w:hAnsi="Times New Roman"/>
                <w:b/>
                <w:sz w:val="24"/>
                <w:szCs w:val="24"/>
                <w:lang w:eastAsia="en-US"/>
              </w:rPr>
            </w:pPr>
            <w:r w:rsidRPr="005D10B1">
              <w:rPr>
                <w:rFonts w:ascii="Times New Roman" w:eastAsia="Calibri" w:hAnsi="Times New Roman"/>
                <w:b/>
                <w:sz w:val="24"/>
                <w:szCs w:val="24"/>
                <w:lang w:eastAsia="en-US"/>
              </w:rPr>
              <w:t>Emperor</w:t>
            </w:r>
          </w:p>
        </w:tc>
        <w:tc>
          <w:tcPr>
            <w:tcW w:w="1528" w:type="dxa"/>
            <w:shd w:val="clear" w:color="auto" w:fill="auto"/>
          </w:tcPr>
          <w:p w14:paraId="0AF3700C" w14:textId="77777777" w:rsidR="004A6FDA" w:rsidRPr="005D10B1" w:rsidRDefault="004A6FDA" w:rsidP="00557E1F">
            <w:pPr>
              <w:spacing w:after="0" w:line="240" w:lineRule="auto"/>
              <w:rPr>
                <w:rFonts w:ascii="Times New Roman" w:eastAsia="Calibri" w:hAnsi="Times New Roman"/>
                <w:b/>
                <w:sz w:val="24"/>
                <w:szCs w:val="24"/>
                <w:lang w:eastAsia="en-US"/>
              </w:rPr>
            </w:pPr>
            <w:r w:rsidRPr="005D10B1">
              <w:rPr>
                <w:rFonts w:ascii="Times New Roman" w:eastAsia="Calibri" w:hAnsi="Times New Roman"/>
                <w:b/>
                <w:sz w:val="24"/>
                <w:szCs w:val="24"/>
                <w:lang w:eastAsia="en-US"/>
              </w:rPr>
              <w:t>Moeity</w:t>
            </w:r>
          </w:p>
        </w:tc>
        <w:tc>
          <w:tcPr>
            <w:tcW w:w="2719" w:type="dxa"/>
            <w:shd w:val="clear" w:color="auto" w:fill="auto"/>
          </w:tcPr>
          <w:p w14:paraId="381E37A1" w14:textId="77777777" w:rsidR="004A6FDA" w:rsidRPr="005D10B1" w:rsidRDefault="004A6FDA" w:rsidP="00557E1F">
            <w:pPr>
              <w:spacing w:after="0" w:line="240" w:lineRule="auto"/>
              <w:rPr>
                <w:rFonts w:ascii="Times New Roman" w:eastAsia="Calibri" w:hAnsi="Times New Roman"/>
                <w:b/>
                <w:sz w:val="24"/>
                <w:szCs w:val="24"/>
                <w:lang w:eastAsia="en-US"/>
              </w:rPr>
            </w:pPr>
            <w:r w:rsidRPr="005D10B1">
              <w:rPr>
                <w:rFonts w:ascii="Times New Roman" w:eastAsia="Calibri" w:hAnsi="Times New Roman"/>
                <w:b/>
                <w:sz w:val="24"/>
                <w:szCs w:val="24"/>
                <w:lang w:eastAsia="en-US"/>
              </w:rPr>
              <w:t>Panaqa (royal kin group)</w:t>
            </w:r>
          </w:p>
        </w:tc>
        <w:tc>
          <w:tcPr>
            <w:tcW w:w="2677" w:type="dxa"/>
            <w:shd w:val="clear" w:color="auto" w:fill="auto"/>
          </w:tcPr>
          <w:p w14:paraId="7A48E8F6" w14:textId="77777777" w:rsidR="004A6FDA" w:rsidRPr="005D10B1" w:rsidRDefault="004A6FDA" w:rsidP="00557E1F">
            <w:pPr>
              <w:spacing w:after="0" w:line="240" w:lineRule="auto"/>
              <w:rPr>
                <w:rFonts w:ascii="Times New Roman" w:eastAsia="Calibri" w:hAnsi="Times New Roman"/>
                <w:b/>
                <w:sz w:val="24"/>
                <w:szCs w:val="24"/>
                <w:lang w:eastAsia="en-US"/>
              </w:rPr>
            </w:pPr>
            <w:r w:rsidRPr="005D10B1">
              <w:rPr>
                <w:rFonts w:ascii="Times New Roman" w:eastAsia="Calibri" w:hAnsi="Times New Roman"/>
                <w:b/>
                <w:sz w:val="24"/>
                <w:szCs w:val="24"/>
                <w:lang w:eastAsia="en-US"/>
              </w:rPr>
              <w:t>Possible Dates of Reign</w:t>
            </w:r>
          </w:p>
        </w:tc>
      </w:tr>
      <w:tr w:rsidR="004A6FDA" w:rsidRPr="005D10B1" w14:paraId="225491C4" w14:textId="77777777" w:rsidTr="005A624F">
        <w:trPr>
          <w:trHeight w:val="337"/>
          <w:jc w:val="center"/>
        </w:trPr>
        <w:tc>
          <w:tcPr>
            <w:tcW w:w="2481" w:type="dxa"/>
            <w:shd w:val="clear" w:color="auto" w:fill="auto"/>
          </w:tcPr>
          <w:p w14:paraId="5085EFF1" w14:textId="77777777" w:rsidR="004A6FDA" w:rsidRPr="005D10B1" w:rsidRDefault="004A6FDA" w:rsidP="00557E1F">
            <w:pPr>
              <w:spacing w:after="0" w:line="240" w:lineRule="auto"/>
              <w:rPr>
                <w:rFonts w:ascii="Times New Roman" w:eastAsia="Calibri" w:hAnsi="Times New Roman"/>
                <w:sz w:val="24"/>
                <w:szCs w:val="24"/>
                <w:lang w:eastAsia="en-US"/>
              </w:rPr>
            </w:pPr>
            <w:r w:rsidRPr="005D10B1">
              <w:rPr>
                <w:rFonts w:ascii="Times New Roman" w:eastAsia="Calibri" w:hAnsi="Times New Roman"/>
                <w:sz w:val="24"/>
                <w:szCs w:val="24"/>
                <w:lang w:eastAsia="en-US"/>
              </w:rPr>
              <w:t>Manqo Qhapaq</w:t>
            </w:r>
          </w:p>
        </w:tc>
        <w:tc>
          <w:tcPr>
            <w:tcW w:w="1528" w:type="dxa"/>
            <w:shd w:val="clear" w:color="auto" w:fill="auto"/>
          </w:tcPr>
          <w:p w14:paraId="3D52D4A8" w14:textId="77777777" w:rsidR="004A6FDA" w:rsidRPr="005D10B1" w:rsidRDefault="004A6FDA" w:rsidP="00557E1F">
            <w:pPr>
              <w:spacing w:after="0" w:line="240" w:lineRule="auto"/>
              <w:rPr>
                <w:rFonts w:ascii="Times New Roman" w:eastAsia="Calibri" w:hAnsi="Times New Roman"/>
                <w:sz w:val="24"/>
                <w:szCs w:val="24"/>
                <w:lang w:eastAsia="en-US"/>
              </w:rPr>
            </w:pPr>
            <w:r w:rsidRPr="005D10B1">
              <w:rPr>
                <w:rFonts w:ascii="Times New Roman" w:eastAsia="Calibri" w:hAnsi="Times New Roman"/>
                <w:sz w:val="24"/>
                <w:szCs w:val="24"/>
                <w:lang w:eastAsia="en-US"/>
              </w:rPr>
              <w:t>Hurin Cuzco</w:t>
            </w:r>
          </w:p>
        </w:tc>
        <w:tc>
          <w:tcPr>
            <w:tcW w:w="2719" w:type="dxa"/>
            <w:shd w:val="clear" w:color="auto" w:fill="auto"/>
          </w:tcPr>
          <w:p w14:paraId="2DB4FE49" w14:textId="77777777" w:rsidR="004A6FDA" w:rsidRPr="005D10B1" w:rsidRDefault="004A6FDA" w:rsidP="00557E1F">
            <w:pPr>
              <w:spacing w:after="0" w:line="240" w:lineRule="auto"/>
              <w:rPr>
                <w:rFonts w:ascii="Times New Roman" w:eastAsia="Calibri" w:hAnsi="Times New Roman"/>
                <w:sz w:val="24"/>
                <w:szCs w:val="24"/>
                <w:lang w:eastAsia="en-US"/>
              </w:rPr>
            </w:pPr>
            <w:r w:rsidRPr="005D10B1">
              <w:rPr>
                <w:rFonts w:ascii="Times New Roman" w:eastAsia="Calibri" w:hAnsi="Times New Roman"/>
                <w:sz w:val="24"/>
                <w:szCs w:val="24"/>
                <w:lang w:eastAsia="en-US"/>
              </w:rPr>
              <w:t>Chima panaqa ayllu</w:t>
            </w:r>
          </w:p>
        </w:tc>
        <w:tc>
          <w:tcPr>
            <w:tcW w:w="2677" w:type="dxa"/>
            <w:vMerge w:val="restart"/>
            <w:shd w:val="clear" w:color="auto" w:fill="auto"/>
          </w:tcPr>
          <w:p w14:paraId="138BF46A" w14:textId="77777777" w:rsidR="004A6FDA" w:rsidRPr="005D10B1" w:rsidRDefault="004A6FDA" w:rsidP="00557E1F">
            <w:pPr>
              <w:spacing w:after="0" w:line="240" w:lineRule="auto"/>
              <w:rPr>
                <w:rFonts w:ascii="Times New Roman" w:eastAsia="Calibri" w:hAnsi="Times New Roman"/>
                <w:sz w:val="24"/>
                <w:szCs w:val="24"/>
                <w:lang w:eastAsia="en-US"/>
              </w:rPr>
            </w:pPr>
          </w:p>
          <w:p w14:paraId="7B2C3B54" w14:textId="77777777" w:rsidR="004A6FDA" w:rsidRPr="005D10B1" w:rsidRDefault="004A6FDA" w:rsidP="00557E1F">
            <w:pPr>
              <w:spacing w:after="0" w:line="240" w:lineRule="auto"/>
              <w:rPr>
                <w:rFonts w:ascii="Times New Roman" w:eastAsia="Calibri" w:hAnsi="Times New Roman"/>
                <w:sz w:val="24"/>
                <w:szCs w:val="24"/>
                <w:lang w:eastAsia="en-US"/>
              </w:rPr>
            </w:pPr>
          </w:p>
          <w:p w14:paraId="6AED07E3" w14:textId="77777777" w:rsidR="004A6FDA" w:rsidRPr="005D10B1" w:rsidRDefault="004A6FDA" w:rsidP="00557E1F">
            <w:pPr>
              <w:spacing w:after="0" w:line="240" w:lineRule="auto"/>
              <w:jc w:val="center"/>
              <w:rPr>
                <w:rFonts w:ascii="Times New Roman" w:eastAsia="Calibri" w:hAnsi="Times New Roman"/>
                <w:sz w:val="24"/>
                <w:szCs w:val="24"/>
                <w:lang w:eastAsia="en-US"/>
              </w:rPr>
            </w:pPr>
            <w:r w:rsidRPr="005D10B1">
              <w:rPr>
                <w:rFonts w:ascii="Times New Roman" w:eastAsia="Calibri" w:hAnsi="Times New Roman"/>
                <w:sz w:val="24"/>
                <w:szCs w:val="24"/>
                <w:lang w:eastAsia="en-US"/>
              </w:rPr>
              <w:t>Specific dates remain unknown</w:t>
            </w:r>
          </w:p>
        </w:tc>
      </w:tr>
      <w:tr w:rsidR="004A6FDA" w:rsidRPr="005D10B1" w14:paraId="4230B310" w14:textId="77777777" w:rsidTr="005A624F">
        <w:trPr>
          <w:trHeight w:val="337"/>
          <w:jc w:val="center"/>
        </w:trPr>
        <w:tc>
          <w:tcPr>
            <w:tcW w:w="2481" w:type="dxa"/>
            <w:shd w:val="clear" w:color="auto" w:fill="auto"/>
          </w:tcPr>
          <w:p w14:paraId="2168E140" w14:textId="77777777" w:rsidR="004A6FDA" w:rsidRPr="005D10B1" w:rsidRDefault="004A6FDA" w:rsidP="00557E1F">
            <w:pPr>
              <w:spacing w:after="0" w:line="240" w:lineRule="auto"/>
              <w:rPr>
                <w:rFonts w:ascii="Times New Roman" w:eastAsia="Calibri" w:hAnsi="Times New Roman"/>
                <w:sz w:val="24"/>
                <w:szCs w:val="24"/>
                <w:lang w:eastAsia="en-US"/>
              </w:rPr>
            </w:pPr>
            <w:r w:rsidRPr="005D10B1">
              <w:rPr>
                <w:rFonts w:ascii="Times New Roman" w:eastAsia="Calibri" w:hAnsi="Times New Roman"/>
                <w:sz w:val="24"/>
                <w:szCs w:val="24"/>
                <w:lang w:eastAsia="en-US"/>
              </w:rPr>
              <w:t>Zinci Roq’a</w:t>
            </w:r>
          </w:p>
        </w:tc>
        <w:tc>
          <w:tcPr>
            <w:tcW w:w="1528" w:type="dxa"/>
            <w:shd w:val="clear" w:color="auto" w:fill="auto"/>
          </w:tcPr>
          <w:p w14:paraId="4F960DF2" w14:textId="77777777" w:rsidR="004A6FDA" w:rsidRPr="005D10B1" w:rsidRDefault="004A6FDA" w:rsidP="00557E1F">
            <w:pPr>
              <w:spacing w:after="0" w:line="240" w:lineRule="auto"/>
              <w:rPr>
                <w:rFonts w:ascii="Times New Roman" w:eastAsia="Calibri" w:hAnsi="Times New Roman"/>
                <w:sz w:val="24"/>
                <w:szCs w:val="24"/>
                <w:lang w:eastAsia="en-US"/>
              </w:rPr>
            </w:pPr>
            <w:r w:rsidRPr="005D10B1">
              <w:rPr>
                <w:rFonts w:ascii="Times New Roman" w:eastAsia="Calibri" w:hAnsi="Times New Roman"/>
                <w:sz w:val="24"/>
                <w:szCs w:val="24"/>
                <w:lang w:eastAsia="en-US"/>
              </w:rPr>
              <w:t>Hurin Cuzco</w:t>
            </w:r>
          </w:p>
        </w:tc>
        <w:tc>
          <w:tcPr>
            <w:tcW w:w="2719" w:type="dxa"/>
            <w:shd w:val="clear" w:color="auto" w:fill="auto"/>
          </w:tcPr>
          <w:p w14:paraId="4AA1D182" w14:textId="77777777" w:rsidR="004A6FDA" w:rsidRPr="005D10B1" w:rsidRDefault="004A6FDA" w:rsidP="00557E1F">
            <w:pPr>
              <w:spacing w:after="0" w:line="240" w:lineRule="auto"/>
              <w:rPr>
                <w:rFonts w:ascii="Times New Roman" w:eastAsia="Calibri" w:hAnsi="Times New Roman"/>
                <w:sz w:val="24"/>
                <w:szCs w:val="24"/>
                <w:lang w:eastAsia="en-US"/>
              </w:rPr>
            </w:pPr>
            <w:r w:rsidRPr="005D10B1">
              <w:rPr>
                <w:rFonts w:ascii="Times New Roman" w:eastAsia="Calibri" w:hAnsi="Times New Roman"/>
                <w:sz w:val="24"/>
                <w:szCs w:val="24"/>
                <w:lang w:eastAsia="en-US"/>
              </w:rPr>
              <w:t>Rawra panaqa ayllu</w:t>
            </w:r>
          </w:p>
        </w:tc>
        <w:tc>
          <w:tcPr>
            <w:tcW w:w="2677" w:type="dxa"/>
            <w:vMerge/>
            <w:shd w:val="clear" w:color="auto" w:fill="auto"/>
          </w:tcPr>
          <w:p w14:paraId="3CEF44D7" w14:textId="77777777" w:rsidR="004A6FDA" w:rsidRPr="005D10B1" w:rsidRDefault="004A6FDA" w:rsidP="00557E1F">
            <w:pPr>
              <w:spacing w:after="0" w:line="240" w:lineRule="auto"/>
              <w:rPr>
                <w:rFonts w:ascii="Times New Roman" w:eastAsia="Calibri" w:hAnsi="Times New Roman"/>
                <w:sz w:val="24"/>
                <w:szCs w:val="24"/>
                <w:lang w:eastAsia="en-US"/>
              </w:rPr>
            </w:pPr>
          </w:p>
        </w:tc>
      </w:tr>
      <w:tr w:rsidR="004A6FDA" w:rsidRPr="005D10B1" w14:paraId="2DB311B2" w14:textId="77777777" w:rsidTr="005A624F">
        <w:trPr>
          <w:trHeight w:val="337"/>
          <w:jc w:val="center"/>
        </w:trPr>
        <w:tc>
          <w:tcPr>
            <w:tcW w:w="2481" w:type="dxa"/>
            <w:shd w:val="clear" w:color="auto" w:fill="auto"/>
          </w:tcPr>
          <w:p w14:paraId="6152472D" w14:textId="77777777" w:rsidR="004A6FDA" w:rsidRPr="005D10B1" w:rsidRDefault="004A6FDA" w:rsidP="00557E1F">
            <w:pPr>
              <w:spacing w:after="0" w:line="240" w:lineRule="auto"/>
              <w:rPr>
                <w:rFonts w:ascii="Times New Roman" w:eastAsia="Calibri" w:hAnsi="Times New Roman"/>
                <w:sz w:val="24"/>
                <w:szCs w:val="24"/>
                <w:lang w:eastAsia="en-US"/>
              </w:rPr>
            </w:pPr>
            <w:r w:rsidRPr="005D10B1">
              <w:rPr>
                <w:rFonts w:ascii="Times New Roman" w:eastAsia="Calibri" w:hAnsi="Times New Roman"/>
                <w:sz w:val="24"/>
                <w:szCs w:val="24"/>
                <w:lang w:eastAsia="en-US"/>
              </w:rPr>
              <w:t>Lloq’e Yupanki</w:t>
            </w:r>
          </w:p>
        </w:tc>
        <w:tc>
          <w:tcPr>
            <w:tcW w:w="1528" w:type="dxa"/>
            <w:shd w:val="clear" w:color="auto" w:fill="auto"/>
          </w:tcPr>
          <w:p w14:paraId="2C816570" w14:textId="77777777" w:rsidR="004A6FDA" w:rsidRPr="005D10B1" w:rsidRDefault="004A6FDA" w:rsidP="00557E1F">
            <w:pPr>
              <w:spacing w:after="0" w:line="240" w:lineRule="auto"/>
              <w:rPr>
                <w:rFonts w:ascii="Times New Roman" w:eastAsia="Calibri" w:hAnsi="Times New Roman"/>
                <w:sz w:val="24"/>
                <w:szCs w:val="24"/>
                <w:lang w:eastAsia="en-US"/>
              </w:rPr>
            </w:pPr>
            <w:r w:rsidRPr="005D10B1">
              <w:rPr>
                <w:rFonts w:ascii="Times New Roman" w:eastAsia="Calibri" w:hAnsi="Times New Roman"/>
                <w:sz w:val="24"/>
                <w:szCs w:val="24"/>
                <w:lang w:eastAsia="en-US"/>
              </w:rPr>
              <w:t>Hurin Cuzco</w:t>
            </w:r>
          </w:p>
        </w:tc>
        <w:tc>
          <w:tcPr>
            <w:tcW w:w="2719" w:type="dxa"/>
            <w:shd w:val="clear" w:color="auto" w:fill="auto"/>
          </w:tcPr>
          <w:p w14:paraId="7B1D363A" w14:textId="77777777" w:rsidR="004A6FDA" w:rsidRPr="005D10B1" w:rsidRDefault="004A6FDA" w:rsidP="00557E1F">
            <w:pPr>
              <w:spacing w:after="0" w:line="240" w:lineRule="auto"/>
              <w:rPr>
                <w:rFonts w:ascii="Times New Roman" w:eastAsia="Calibri" w:hAnsi="Times New Roman"/>
                <w:sz w:val="24"/>
                <w:szCs w:val="24"/>
                <w:lang w:eastAsia="en-US"/>
              </w:rPr>
            </w:pPr>
            <w:r w:rsidRPr="005D10B1">
              <w:rPr>
                <w:rFonts w:ascii="Times New Roman" w:eastAsia="Calibri" w:hAnsi="Times New Roman"/>
                <w:sz w:val="24"/>
                <w:szCs w:val="24"/>
                <w:lang w:eastAsia="en-US"/>
              </w:rPr>
              <w:t>Awayni panaqa ayllu</w:t>
            </w:r>
          </w:p>
        </w:tc>
        <w:tc>
          <w:tcPr>
            <w:tcW w:w="2677" w:type="dxa"/>
            <w:vMerge/>
            <w:shd w:val="clear" w:color="auto" w:fill="auto"/>
          </w:tcPr>
          <w:p w14:paraId="2AB64648" w14:textId="77777777" w:rsidR="004A6FDA" w:rsidRPr="005D10B1" w:rsidRDefault="004A6FDA" w:rsidP="00557E1F">
            <w:pPr>
              <w:spacing w:after="0" w:line="240" w:lineRule="auto"/>
              <w:rPr>
                <w:rFonts w:ascii="Times New Roman" w:eastAsia="Calibri" w:hAnsi="Times New Roman"/>
                <w:sz w:val="24"/>
                <w:szCs w:val="24"/>
                <w:lang w:eastAsia="en-US"/>
              </w:rPr>
            </w:pPr>
          </w:p>
        </w:tc>
      </w:tr>
      <w:tr w:rsidR="004A6FDA" w:rsidRPr="005D10B1" w14:paraId="0613D675" w14:textId="77777777" w:rsidTr="005A624F">
        <w:trPr>
          <w:trHeight w:val="337"/>
          <w:jc w:val="center"/>
        </w:trPr>
        <w:tc>
          <w:tcPr>
            <w:tcW w:w="2481" w:type="dxa"/>
            <w:shd w:val="clear" w:color="auto" w:fill="auto"/>
          </w:tcPr>
          <w:p w14:paraId="49BAB5D3" w14:textId="77777777" w:rsidR="004A6FDA" w:rsidRPr="005D10B1" w:rsidRDefault="004A6FDA" w:rsidP="00557E1F">
            <w:pPr>
              <w:spacing w:after="0" w:line="240" w:lineRule="auto"/>
              <w:rPr>
                <w:rFonts w:ascii="Times New Roman" w:eastAsia="Calibri" w:hAnsi="Times New Roman"/>
                <w:sz w:val="24"/>
                <w:szCs w:val="24"/>
                <w:lang w:eastAsia="en-US"/>
              </w:rPr>
            </w:pPr>
            <w:r w:rsidRPr="005D10B1">
              <w:rPr>
                <w:rFonts w:ascii="Times New Roman" w:eastAsia="Calibri" w:hAnsi="Times New Roman"/>
                <w:sz w:val="24"/>
                <w:szCs w:val="24"/>
                <w:lang w:eastAsia="en-US"/>
              </w:rPr>
              <w:t>Mayta Yupanki</w:t>
            </w:r>
          </w:p>
        </w:tc>
        <w:tc>
          <w:tcPr>
            <w:tcW w:w="1528" w:type="dxa"/>
            <w:shd w:val="clear" w:color="auto" w:fill="auto"/>
          </w:tcPr>
          <w:p w14:paraId="1ADE4987" w14:textId="77777777" w:rsidR="004A6FDA" w:rsidRPr="005D10B1" w:rsidRDefault="004A6FDA" w:rsidP="00557E1F">
            <w:pPr>
              <w:spacing w:after="0" w:line="240" w:lineRule="auto"/>
              <w:rPr>
                <w:rFonts w:ascii="Times New Roman" w:eastAsia="Calibri" w:hAnsi="Times New Roman"/>
                <w:sz w:val="24"/>
                <w:szCs w:val="24"/>
                <w:lang w:eastAsia="en-US"/>
              </w:rPr>
            </w:pPr>
            <w:r w:rsidRPr="005D10B1">
              <w:rPr>
                <w:rFonts w:ascii="Times New Roman" w:eastAsia="Calibri" w:hAnsi="Times New Roman"/>
                <w:sz w:val="24"/>
                <w:szCs w:val="24"/>
                <w:lang w:eastAsia="en-US"/>
              </w:rPr>
              <w:t>Hurin Cuzco</w:t>
            </w:r>
          </w:p>
        </w:tc>
        <w:tc>
          <w:tcPr>
            <w:tcW w:w="2719" w:type="dxa"/>
            <w:shd w:val="clear" w:color="auto" w:fill="auto"/>
          </w:tcPr>
          <w:p w14:paraId="5CB78CC5" w14:textId="77777777" w:rsidR="004A6FDA" w:rsidRPr="005D10B1" w:rsidRDefault="004A6FDA" w:rsidP="00557E1F">
            <w:pPr>
              <w:spacing w:after="0" w:line="240" w:lineRule="auto"/>
              <w:rPr>
                <w:rFonts w:ascii="Times New Roman" w:eastAsia="Calibri" w:hAnsi="Times New Roman"/>
                <w:sz w:val="24"/>
                <w:szCs w:val="24"/>
                <w:lang w:eastAsia="en-US"/>
              </w:rPr>
            </w:pPr>
            <w:r w:rsidRPr="005D10B1">
              <w:rPr>
                <w:rFonts w:ascii="Times New Roman" w:eastAsia="Calibri" w:hAnsi="Times New Roman"/>
                <w:sz w:val="24"/>
                <w:szCs w:val="24"/>
                <w:lang w:eastAsia="en-US"/>
              </w:rPr>
              <w:t>Uska Mayta panaqa ayllu</w:t>
            </w:r>
          </w:p>
        </w:tc>
        <w:tc>
          <w:tcPr>
            <w:tcW w:w="2677" w:type="dxa"/>
            <w:vMerge/>
            <w:shd w:val="clear" w:color="auto" w:fill="auto"/>
          </w:tcPr>
          <w:p w14:paraId="08A03B69" w14:textId="77777777" w:rsidR="004A6FDA" w:rsidRPr="005D10B1" w:rsidRDefault="004A6FDA" w:rsidP="00557E1F">
            <w:pPr>
              <w:spacing w:after="0" w:line="240" w:lineRule="auto"/>
              <w:rPr>
                <w:rFonts w:ascii="Times New Roman" w:eastAsia="Calibri" w:hAnsi="Times New Roman"/>
                <w:sz w:val="24"/>
                <w:szCs w:val="24"/>
                <w:lang w:eastAsia="en-US"/>
              </w:rPr>
            </w:pPr>
          </w:p>
        </w:tc>
      </w:tr>
      <w:tr w:rsidR="004A6FDA" w:rsidRPr="005D10B1" w14:paraId="70C55566" w14:textId="77777777" w:rsidTr="005A624F">
        <w:trPr>
          <w:trHeight w:val="356"/>
          <w:jc w:val="center"/>
        </w:trPr>
        <w:tc>
          <w:tcPr>
            <w:tcW w:w="2481" w:type="dxa"/>
            <w:shd w:val="clear" w:color="auto" w:fill="auto"/>
          </w:tcPr>
          <w:p w14:paraId="4216F988" w14:textId="77777777" w:rsidR="004A6FDA" w:rsidRPr="005D10B1" w:rsidRDefault="004A6FDA" w:rsidP="00557E1F">
            <w:pPr>
              <w:spacing w:after="0" w:line="240" w:lineRule="auto"/>
              <w:rPr>
                <w:rFonts w:ascii="Times New Roman" w:eastAsia="Calibri" w:hAnsi="Times New Roman"/>
                <w:sz w:val="24"/>
                <w:szCs w:val="24"/>
                <w:lang w:eastAsia="en-US"/>
              </w:rPr>
            </w:pPr>
            <w:r w:rsidRPr="005D10B1">
              <w:rPr>
                <w:rFonts w:ascii="Times New Roman" w:eastAsia="Calibri" w:hAnsi="Times New Roman"/>
                <w:sz w:val="24"/>
                <w:szCs w:val="24"/>
                <w:lang w:eastAsia="en-US"/>
              </w:rPr>
              <w:t>Qhapaq Yupanki</w:t>
            </w:r>
          </w:p>
        </w:tc>
        <w:tc>
          <w:tcPr>
            <w:tcW w:w="1528" w:type="dxa"/>
            <w:shd w:val="clear" w:color="auto" w:fill="auto"/>
          </w:tcPr>
          <w:p w14:paraId="066FA4A3" w14:textId="77777777" w:rsidR="004A6FDA" w:rsidRPr="005D10B1" w:rsidRDefault="004A6FDA" w:rsidP="00557E1F">
            <w:pPr>
              <w:spacing w:after="0" w:line="240" w:lineRule="auto"/>
              <w:rPr>
                <w:rFonts w:ascii="Times New Roman" w:eastAsia="Calibri" w:hAnsi="Times New Roman"/>
                <w:sz w:val="24"/>
                <w:szCs w:val="24"/>
                <w:lang w:eastAsia="en-US"/>
              </w:rPr>
            </w:pPr>
            <w:r w:rsidRPr="005D10B1">
              <w:rPr>
                <w:rFonts w:ascii="Times New Roman" w:eastAsia="Calibri" w:hAnsi="Times New Roman"/>
                <w:sz w:val="24"/>
                <w:szCs w:val="24"/>
                <w:lang w:eastAsia="en-US"/>
              </w:rPr>
              <w:t>Hurin Cuzco</w:t>
            </w:r>
          </w:p>
        </w:tc>
        <w:tc>
          <w:tcPr>
            <w:tcW w:w="2719" w:type="dxa"/>
            <w:shd w:val="clear" w:color="auto" w:fill="auto"/>
          </w:tcPr>
          <w:p w14:paraId="040BA69C" w14:textId="77777777" w:rsidR="004A6FDA" w:rsidRPr="005D10B1" w:rsidRDefault="004A6FDA" w:rsidP="00557E1F">
            <w:pPr>
              <w:spacing w:after="0" w:line="240" w:lineRule="auto"/>
              <w:rPr>
                <w:rFonts w:ascii="Times New Roman" w:eastAsia="Calibri" w:hAnsi="Times New Roman"/>
                <w:sz w:val="24"/>
                <w:szCs w:val="24"/>
                <w:lang w:eastAsia="en-US"/>
              </w:rPr>
            </w:pPr>
            <w:r w:rsidRPr="005D10B1">
              <w:rPr>
                <w:rFonts w:ascii="Times New Roman" w:eastAsia="Calibri" w:hAnsi="Times New Roman"/>
                <w:sz w:val="24"/>
                <w:szCs w:val="24"/>
                <w:lang w:eastAsia="en-US"/>
              </w:rPr>
              <w:t>Apu Mayta panaqa ayllu</w:t>
            </w:r>
          </w:p>
        </w:tc>
        <w:tc>
          <w:tcPr>
            <w:tcW w:w="2677" w:type="dxa"/>
            <w:vMerge/>
            <w:shd w:val="clear" w:color="auto" w:fill="auto"/>
          </w:tcPr>
          <w:p w14:paraId="4E035449" w14:textId="77777777" w:rsidR="004A6FDA" w:rsidRPr="005D10B1" w:rsidRDefault="004A6FDA" w:rsidP="00557E1F">
            <w:pPr>
              <w:spacing w:after="0" w:line="240" w:lineRule="auto"/>
              <w:rPr>
                <w:rFonts w:ascii="Times New Roman" w:eastAsia="Calibri" w:hAnsi="Times New Roman"/>
                <w:sz w:val="24"/>
                <w:szCs w:val="24"/>
                <w:lang w:eastAsia="en-US"/>
              </w:rPr>
            </w:pPr>
          </w:p>
        </w:tc>
      </w:tr>
      <w:tr w:rsidR="004A6FDA" w:rsidRPr="005D10B1" w14:paraId="5DA5A161" w14:textId="77777777" w:rsidTr="005A624F">
        <w:trPr>
          <w:trHeight w:val="337"/>
          <w:jc w:val="center"/>
        </w:trPr>
        <w:tc>
          <w:tcPr>
            <w:tcW w:w="2481" w:type="dxa"/>
            <w:shd w:val="clear" w:color="auto" w:fill="auto"/>
          </w:tcPr>
          <w:p w14:paraId="5D6A24F0" w14:textId="77777777" w:rsidR="004A6FDA" w:rsidRPr="005D10B1" w:rsidRDefault="004A6FDA" w:rsidP="00557E1F">
            <w:pPr>
              <w:spacing w:after="0" w:line="240" w:lineRule="auto"/>
              <w:rPr>
                <w:rFonts w:ascii="Times New Roman" w:eastAsia="Calibri" w:hAnsi="Times New Roman"/>
                <w:sz w:val="24"/>
                <w:szCs w:val="24"/>
                <w:lang w:eastAsia="en-US"/>
              </w:rPr>
            </w:pPr>
            <w:r w:rsidRPr="005D10B1">
              <w:rPr>
                <w:rFonts w:ascii="Times New Roman" w:eastAsia="Calibri" w:hAnsi="Times New Roman"/>
                <w:sz w:val="24"/>
                <w:szCs w:val="24"/>
                <w:lang w:eastAsia="en-US"/>
              </w:rPr>
              <w:t>Inka Roq’a</w:t>
            </w:r>
          </w:p>
        </w:tc>
        <w:tc>
          <w:tcPr>
            <w:tcW w:w="1528" w:type="dxa"/>
            <w:shd w:val="clear" w:color="auto" w:fill="auto"/>
          </w:tcPr>
          <w:p w14:paraId="4C17E0D5" w14:textId="77777777" w:rsidR="004A6FDA" w:rsidRPr="005D10B1" w:rsidRDefault="004A6FDA" w:rsidP="00557E1F">
            <w:pPr>
              <w:spacing w:after="0" w:line="240" w:lineRule="auto"/>
              <w:rPr>
                <w:rFonts w:ascii="Times New Roman" w:eastAsia="Calibri" w:hAnsi="Times New Roman"/>
                <w:sz w:val="24"/>
                <w:szCs w:val="24"/>
                <w:lang w:eastAsia="en-US"/>
              </w:rPr>
            </w:pPr>
            <w:r w:rsidRPr="005D10B1">
              <w:rPr>
                <w:rFonts w:ascii="Times New Roman" w:eastAsia="Calibri" w:hAnsi="Times New Roman"/>
                <w:sz w:val="24"/>
                <w:szCs w:val="24"/>
                <w:lang w:eastAsia="en-US"/>
              </w:rPr>
              <w:t>Hanan Cuzco</w:t>
            </w:r>
          </w:p>
        </w:tc>
        <w:tc>
          <w:tcPr>
            <w:tcW w:w="2719" w:type="dxa"/>
            <w:shd w:val="clear" w:color="auto" w:fill="auto"/>
          </w:tcPr>
          <w:p w14:paraId="4B191675" w14:textId="77777777" w:rsidR="004A6FDA" w:rsidRPr="005D10B1" w:rsidRDefault="004A6FDA" w:rsidP="00557E1F">
            <w:pPr>
              <w:spacing w:after="0" w:line="240" w:lineRule="auto"/>
              <w:rPr>
                <w:rFonts w:ascii="Times New Roman" w:eastAsia="Calibri" w:hAnsi="Times New Roman"/>
                <w:sz w:val="24"/>
                <w:szCs w:val="24"/>
                <w:lang w:eastAsia="en-US"/>
              </w:rPr>
            </w:pPr>
            <w:r w:rsidRPr="005D10B1">
              <w:rPr>
                <w:rFonts w:ascii="Times New Roman" w:eastAsia="Calibri" w:hAnsi="Times New Roman"/>
                <w:sz w:val="24"/>
                <w:szCs w:val="24"/>
                <w:lang w:eastAsia="en-US"/>
              </w:rPr>
              <w:t>Wika K’iraw panaqa ayllu</w:t>
            </w:r>
          </w:p>
        </w:tc>
        <w:tc>
          <w:tcPr>
            <w:tcW w:w="2677" w:type="dxa"/>
            <w:vMerge/>
            <w:shd w:val="clear" w:color="auto" w:fill="auto"/>
          </w:tcPr>
          <w:p w14:paraId="1C7F607F" w14:textId="77777777" w:rsidR="004A6FDA" w:rsidRPr="005D10B1" w:rsidRDefault="004A6FDA" w:rsidP="00557E1F">
            <w:pPr>
              <w:spacing w:after="0" w:line="240" w:lineRule="auto"/>
              <w:rPr>
                <w:rFonts w:ascii="Times New Roman" w:eastAsia="Calibri" w:hAnsi="Times New Roman"/>
                <w:sz w:val="24"/>
                <w:szCs w:val="24"/>
                <w:lang w:eastAsia="en-US"/>
              </w:rPr>
            </w:pPr>
          </w:p>
        </w:tc>
      </w:tr>
      <w:tr w:rsidR="004A6FDA" w:rsidRPr="005D10B1" w14:paraId="166F5106" w14:textId="77777777" w:rsidTr="005A624F">
        <w:trPr>
          <w:trHeight w:val="337"/>
          <w:jc w:val="center"/>
        </w:trPr>
        <w:tc>
          <w:tcPr>
            <w:tcW w:w="2481" w:type="dxa"/>
            <w:shd w:val="clear" w:color="auto" w:fill="auto"/>
          </w:tcPr>
          <w:p w14:paraId="362CFDC0" w14:textId="77777777" w:rsidR="004A6FDA" w:rsidRPr="005D10B1" w:rsidRDefault="004A6FDA" w:rsidP="00557E1F">
            <w:pPr>
              <w:spacing w:after="0" w:line="240" w:lineRule="auto"/>
              <w:rPr>
                <w:rFonts w:ascii="Times New Roman" w:eastAsia="Calibri" w:hAnsi="Times New Roman"/>
                <w:sz w:val="24"/>
                <w:szCs w:val="24"/>
                <w:lang w:eastAsia="en-US"/>
              </w:rPr>
            </w:pPr>
            <w:r w:rsidRPr="005D10B1">
              <w:rPr>
                <w:rFonts w:ascii="Times New Roman" w:eastAsia="Calibri" w:hAnsi="Times New Roman"/>
                <w:sz w:val="24"/>
                <w:szCs w:val="24"/>
                <w:lang w:eastAsia="en-US"/>
              </w:rPr>
              <w:t>Yawar Wapaq</w:t>
            </w:r>
          </w:p>
        </w:tc>
        <w:tc>
          <w:tcPr>
            <w:tcW w:w="1528" w:type="dxa"/>
            <w:shd w:val="clear" w:color="auto" w:fill="auto"/>
          </w:tcPr>
          <w:p w14:paraId="770F7DB9" w14:textId="77777777" w:rsidR="004A6FDA" w:rsidRPr="005D10B1" w:rsidRDefault="004A6FDA" w:rsidP="00557E1F">
            <w:pPr>
              <w:spacing w:after="0" w:line="240" w:lineRule="auto"/>
              <w:rPr>
                <w:rFonts w:ascii="Times New Roman" w:eastAsia="Calibri" w:hAnsi="Times New Roman"/>
                <w:sz w:val="24"/>
                <w:szCs w:val="24"/>
                <w:lang w:eastAsia="en-US"/>
              </w:rPr>
            </w:pPr>
            <w:r w:rsidRPr="005D10B1">
              <w:rPr>
                <w:rFonts w:ascii="Times New Roman" w:eastAsia="Calibri" w:hAnsi="Times New Roman"/>
                <w:sz w:val="24"/>
                <w:szCs w:val="24"/>
                <w:lang w:eastAsia="en-US"/>
              </w:rPr>
              <w:t>Hanan Cuzco</w:t>
            </w:r>
          </w:p>
        </w:tc>
        <w:tc>
          <w:tcPr>
            <w:tcW w:w="2719" w:type="dxa"/>
            <w:shd w:val="clear" w:color="auto" w:fill="auto"/>
          </w:tcPr>
          <w:p w14:paraId="28570D48" w14:textId="77777777" w:rsidR="004A6FDA" w:rsidRPr="005D10B1" w:rsidRDefault="004A6FDA" w:rsidP="00557E1F">
            <w:pPr>
              <w:spacing w:after="0" w:line="240" w:lineRule="auto"/>
              <w:rPr>
                <w:rFonts w:ascii="Times New Roman" w:eastAsia="Calibri" w:hAnsi="Times New Roman"/>
                <w:sz w:val="24"/>
                <w:szCs w:val="24"/>
                <w:lang w:eastAsia="en-US"/>
              </w:rPr>
            </w:pPr>
            <w:r w:rsidRPr="005D10B1">
              <w:rPr>
                <w:rFonts w:ascii="Times New Roman" w:eastAsia="Calibri" w:hAnsi="Times New Roman"/>
                <w:sz w:val="24"/>
                <w:szCs w:val="24"/>
                <w:lang w:eastAsia="en-US"/>
              </w:rPr>
              <w:t>Awqaylli panaqa ayllu</w:t>
            </w:r>
          </w:p>
        </w:tc>
        <w:tc>
          <w:tcPr>
            <w:tcW w:w="2677" w:type="dxa"/>
            <w:vMerge/>
            <w:shd w:val="clear" w:color="auto" w:fill="auto"/>
          </w:tcPr>
          <w:p w14:paraId="2EA54C5D" w14:textId="77777777" w:rsidR="004A6FDA" w:rsidRPr="005D10B1" w:rsidRDefault="004A6FDA" w:rsidP="00557E1F">
            <w:pPr>
              <w:spacing w:after="0" w:line="240" w:lineRule="auto"/>
              <w:rPr>
                <w:rFonts w:ascii="Times New Roman" w:eastAsia="Calibri" w:hAnsi="Times New Roman"/>
                <w:sz w:val="24"/>
                <w:szCs w:val="24"/>
                <w:lang w:eastAsia="en-US"/>
              </w:rPr>
            </w:pPr>
          </w:p>
        </w:tc>
      </w:tr>
      <w:tr w:rsidR="004A6FDA" w:rsidRPr="005D10B1" w14:paraId="5E04AADB" w14:textId="77777777" w:rsidTr="005A624F">
        <w:trPr>
          <w:trHeight w:val="337"/>
          <w:jc w:val="center"/>
        </w:trPr>
        <w:tc>
          <w:tcPr>
            <w:tcW w:w="2481" w:type="dxa"/>
            <w:shd w:val="clear" w:color="auto" w:fill="auto"/>
          </w:tcPr>
          <w:p w14:paraId="4784005C" w14:textId="77777777" w:rsidR="004A6FDA" w:rsidRPr="005D10B1" w:rsidRDefault="004A6FDA" w:rsidP="00557E1F">
            <w:pPr>
              <w:spacing w:after="0" w:line="240" w:lineRule="auto"/>
              <w:rPr>
                <w:rFonts w:ascii="Times New Roman" w:eastAsia="Calibri" w:hAnsi="Times New Roman"/>
                <w:sz w:val="24"/>
                <w:szCs w:val="24"/>
                <w:lang w:eastAsia="en-US"/>
              </w:rPr>
            </w:pPr>
            <w:r w:rsidRPr="005D10B1">
              <w:rPr>
                <w:rFonts w:ascii="Times New Roman" w:eastAsia="Calibri" w:hAnsi="Times New Roman"/>
                <w:sz w:val="24"/>
                <w:szCs w:val="24"/>
                <w:lang w:eastAsia="en-US"/>
              </w:rPr>
              <w:t>Wiraqocha Inka</w:t>
            </w:r>
          </w:p>
        </w:tc>
        <w:tc>
          <w:tcPr>
            <w:tcW w:w="1528" w:type="dxa"/>
            <w:shd w:val="clear" w:color="auto" w:fill="auto"/>
          </w:tcPr>
          <w:p w14:paraId="2E0EB791" w14:textId="77777777" w:rsidR="004A6FDA" w:rsidRPr="005D10B1" w:rsidRDefault="004A6FDA" w:rsidP="00557E1F">
            <w:pPr>
              <w:spacing w:after="0" w:line="240" w:lineRule="auto"/>
              <w:rPr>
                <w:rFonts w:ascii="Times New Roman" w:eastAsia="Calibri" w:hAnsi="Times New Roman"/>
                <w:sz w:val="24"/>
                <w:szCs w:val="24"/>
                <w:lang w:eastAsia="en-US"/>
              </w:rPr>
            </w:pPr>
            <w:r w:rsidRPr="005D10B1">
              <w:rPr>
                <w:rFonts w:ascii="Times New Roman" w:eastAsia="Calibri" w:hAnsi="Times New Roman"/>
                <w:sz w:val="24"/>
                <w:szCs w:val="24"/>
                <w:lang w:eastAsia="en-US"/>
              </w:rPr>
              <w:t>Hanan Cuzco</w:t>
            </w:r>
          </w:p>
        </w:tc>
        <w:tc>
          <w:tcPr>
            <w:tcW w:w="2719" w:type="dxa"/>
            <w:shd w:val="clear" w:color="auto" w:fill="auto"/>
          </w:tcPr>
          <w:p w14:paraId="05A50FF8" w14:textId="77777777" w:rsidR="004A6FDA" w:rsidRPr="005D10B1" w:rsidRDefault="004A6FDA" w:rsidP="00557E1F">
            <w:pPr>
              <w:spacing w:after="0" w:line="240" w:lineRule="auto"/>
              <w:rPr>
                <w:rFonts w:ascii="Times New Roman" w:eastAsia="Calibri" w:hAnsi="Times New Roman"/>
                <w:sz w:val="24"/>
                <w:szCs w:val="24"/>
                <w:lang w:eastAsia="en-US"/>
              </w:rPr>
            </w:pPr>
            <w:r w:rsidRPr="005D10B1">
              <w:rPr>
                <w:rFonts w:ascii="Times New Roman" w:eastAsia="Calibri" w:hAnsi="Times New Roman"/>
                <w:sz w:val="24"/>
                <w:szCs w:val="24"/>
                <w:lang w:eastAsia="en-US"/>
              </w:rPr>
              <w:t>Zukzu panaqa ayllu</w:t>
            </w:r>
          </w:p>
        </w:tc>
        <w:tc>
          <w:tcPr>
            <w:tcW w:w="2677" w:type="dxa"/>
            <w:shd w:val="clear" w:color="auto" w:fill="auto"/>
          </w:tcPr>
          <w:p w14:paraId="28624BDA" w14:textId="77777777" w:rsidR="004A6FDA" w:rsidRPr="005D10B1" w:rsidRDefault="004A6FDA" w:rsidP="00557E1F">
            <w:pPr>
              <w:spacing w:after="0" w:line="240" w:lineRule="auto"/>
              <w:rPr>
                <w:rFonts w:ascii="Times New Roman" w:eastAsia="Calibri" w:hAnsi="Times New Roman"/>
                <w:sz w:val="24"/>
                <w:szCs w:val="24"/>
                <w:lang w:eastAsia="en-US"/>
              </w:rPr>
            </w:pPr>
            <w:r w:rsidRPr="005D10B1">
              <w:rPr>
                <w:rFonts w:ascii="Times New Roman" w:eastAsia="Calibri" w:hAnsi="Times New Roman"/>
                <w:sz w:val="24"/>
                <w:szCs w:val="24"/>
                <w:lang w:eastAsia="en-US"/>
              </w:rPr>
              <w:t>Deposed AD1438</w:t>
            </w:r>
          </w:p>
        </w:tc>
      </w:tr>
      <w:tr w:rsidR="004A6FDA" w:rsidRPr="005D10B1" w14:paraId="56E8A6AA" w14:textId="77777777" w:rsidTr="005A624F">
        <w:trPr>
          <w:trHeight w:val="337"/>
          <w:jc w:val="center"/>
        </w:trPr>
        <w:tc>
          <w:tcPr>
            <w:tcW w:w="2481" w:type="dxa"/>
            <w:shd w:val="clear" w:color="auto" w:fill="auto"/>
          </w:tcPr>
          <w:p w14:paraId="741B8A64" w14:textId="77777777" w:rsidR="004A6FDA" w:rsidRPr="005D10B1" w:rsidRDefault="004A6FDA" w:rsidP="00557E1F">
            <w:pPr>
              <w:spacing w:after="0" w:line="240" w:lineRule="auto"/>
              <w:rPr>
                <w:rFonts w:ascii="Times New Roman" w:eastAsia="Calibri" w:hAnsi="Times New Roman"/>
                <w:sz w:val="24"/>
                <w:szCs w:val="24"/>
                <w:lang w:eastAsia="en-US"/>
              </w:rPr>
            </w:pPr>
            <w:r w:rsidRPr="005D10B1">
              <w:rPr>
                <w:rFonts w:ascii="Times New Roman" w:eastAsia="Calibri" w:hAnsi="Times New Roman"/>
                <w:sz w:val="24"/>
                <w:szCs w:val="24"/>
                <w:lang w:eastAsia="en-US"/>
              </w:rPr>
              <w:t>Pachukuti Inka Yupanki</w:t>
            </w:r>
          </w:p>
        </w:tc>
        <w:tc>
          <w:tcPr>
            <w:tcW w:w="1528" w:type="dxa"/>
            <w:shd w:val="clear" w:color="auto" w:fill="auto"/>
          </w:tcPr>
          <w:p w14:paraId="5F9921AD" w14:textId="77777777" w:rsidR="004A6FDA" w:rsidRPr="005D10B1" w:rsidRDefault="004A6FDA" w:rsidP="00557E1F">
            <w:pPr>
              <w:spacing w:after="0" w:line="240" w:lineRule="auto"/>
              <w:rPr>
                <w:rFonts w:ascii="Times New Roman" w:eastAsia="Calibri" w:hAnsi="Times New Roman"/>
                <w:sz w:val="24"/>
                <w:szCs w:val="24"/>
                <w:lang w:eastAsia="en-US"/>
              </w:rPr>
            </w:pPr>
            <w:r w:rsidRPr="005D10B1">
              <w:rPr>
                <w:rFonts w:ascii="Times New Roman" w:eastAsia="Calibri" w:hAnsi="Times New Roman"/>
                <w:sz w:val="24"/>
                <w:szCs w:val="24"/>
                <w:lang w:eastAsia="en-US"/>
              </w:rPr>
              <w:t>Hanan Cuzco</w:t>
            </w:r>
          </w:p>
        </w:tc>
        <w:tc>
          <w:tcPr>
            <w:tcW w:w="2719" w:type="dxa"/>
            <w:shd w:val="clear" w:color="auto" w:fill="auto"/>
          </w:tcPr>
          <w:p w14:paraId="10ADD3B9" w14:textId="77777777" w:rsidR="004A6FDA" w:rsidRPr="005D10B1" w:rsidRDefault="004A6FDA" w:rsidP="00557E1F">
            <w:pPr>
              <w:spacing w:after="0" w:line="240" w:lineRule="auto"/>
              <w:rPr>
                <w:rFonts w:ascii="Times New Roman" w:eastAsia="Calibri" w:hAnsi="Times New Roman"/>
                <w:sz w:val="24"/>
                <w:szCs w:val="24"/>
                <w:lang w:eastAsia="en-US"/>
              </w:rPr>
            </w:pPr>
            <w:r w:rsidRPr="005D10B1">
              <w:rPr>
                <w:rFonts w:ascii="Times New Roman" w:eastAsia="Calibri" w:hAnsi="Times New Roman"/>
                <w:sz w:val="24"/>
                <w:szCs w:val="24"/>
                <w:lang w:eastAsia="en-US"/>
              </w:rPr>
              <w:t>Hatun ayllu</w:t>
            </w:r>
          </w:p>
        </w:tc>
        <w:tc>
          <w:tcPr>
            <w:tcW w:w="2677" w:type="dxa"/>
            <w:shd w:val="clear" w:color="auto" w:fill="auto"/>
          </w:tcPr>
          <w:p w14:paraId="77A02CEE" w14:textId="77777777" w:rsidR="004A6FDA" w:rsidRPr="005D10B1" w:rsidRDefault="004A6FDA" w:rsidP="00557E1F">
            <w:pPr>
              <w:spacing w:after="0" w:line="240" w:lineRule="auto"/>
              <w:rPr>
                <w:rFonts w:ascii="Times New Roman" w:eastAsia="Calibri" w:hAnsi="Times New Roman"/>
                <w:sz w:val="24"/>
                <w:szCs w:val="24"/>
                <w:lang w:eastAsia="en-US"/>
              </w:rPr>
            </w:pPr>
            <w:r w:rsidRPr="005D10B1">
              <w:rPr>
                <w:rFonts w:ascii="Times New Roman" w:eastAsia="Calibri" w:hAnsi="Times New Roman"/>
                <w:sz w:val="24"/>
                <w:szCs w:val="24"/>
                <w:lang w:eastAsia="en-US"/>
              </w:rPr>
              <w:t>AD 1438 - 1471</w:t>
            </w:r>
          </w:p>
        </w:tc>
      </w:tr>
      <w:tr w:rsidR="004A6FDA" w:rsidRPr="005D10B1" w14:paraId="254FFE20" w14:textId="77777777" w:rsidTr="005A624F">
        <w:trPr>
          <w:trHeight w:val="337"/>
          <w:jc w:val="center"/>
        </w:trPr>
        <w:tc>
          <w:tcPr>
            <w:tcW w:w="2481" w:type="dxa"/>
            <w:shd w:val="clear" w:color="auto" w:fill="auto"/>
          </w:tcPr>
          <w:p w14:paraId="364E9981" w14:textId="77777777" w:rsidR="004A6FDA" w:rsidRPr="005D10B1" w:rsidRDefault="004A6FDA" w:rsidP="00557E1F">
            <w:pPr>
              <w:spacing w:after="0" w:line="240" w:lineRule="auto"/>
              <w:rPr>
                <w:rFonts w:ascii="Times New Roman" w:eastAsia="Calibri" w:hAnsi="Times New Roman"/>
                <w:sz w:val="24"/>
                <w:szCs w:val="24"/>
                <w:lang w:eastAsia="en-US"/>
              </w:rPr>
            </w:pPr>
            <w:r w:rsidRPr="005D10B1">
              <w:rPr>
                <w:rFonts w:ascii="Times New Roman" w:eastAsia="Calibri" w:hAnsi="Times New Roman"/>
                <w:sz w:val="24"/>
                <w:szCs w:val="24"/>
                <w:lang w:eastAsia="en-US"/>
              </w:rPr>
              <w:t>Thupa Inka Yupanki</w:t>
            </w:r>
          </w:p>
        </w:tc>
        <w:tc>
          <w:tcPr>
            <w:tcW w:w="1528" w:type="dxa"/>
            <w:shd w:val="clear" w:color="auto" w:fill="auto"/>
          </w:tcPr>
          <w:p w14:paraId="0063CA3A" w14:textId="77777777" w:rsidR="004A6FDA" w:rsidRPr="005D10B1" w:rsidRDefault="004A6FDA" w:rsidP="00557E1F">
            <w:pPr>
              <w:spacing w:after="0" w:line="240" w:lineRule="auto"/>
              <w:rPr>
                <w:rFonts w:ascii="Times New Roman" w:eastAsia="Calibri" w:hAnsi="Times New Roman"/>
                <w:sz w:val="24"/>
                <w:szCs w:val="24"/>
                <w:lang w:eastAsia="en-US"/>
              </w:rPr>
            </w:pPr>
            <w:r w:rsidRPr="005D10B1">
              <w:rPr>
                <w:rFonts w:ascii="Times New Roman" w:eastAsia="Calibri" w:hAnsi="Times New Roman"/>
                <w:sz w:val="24"/>
                <w:szCs w:val="24"/>
                <w:lang w:eastAsia="en-US"/>
              </w:rPr>
              <w:t>Hanan Cuzco</w:t>
            </w:r>
          </w:p>
        </w:tc>
        <w:tc>
          <w:tcPr>
            <w:tcW w:w="2719" w:type="dxa"/>
            <w:shd w:val="clear" w:color="auto" w:fill="auto"/>
          </w:tcPr>
          <w:p w14:paraId="0F51B6D0" w14:textId="77777777" w:rsidR="004A6FDA" w:rsidRPr="005D10B1" w:rsidRDefault="004A6FDA" w:rsidP="00557E1F">
            <w:pPr>
              <w:spacing w:after="0" w:line="240" w:lineRule="auto"/>
              <w:rPr>
                <w:rFonts w:ascii="Times New Roman" w:eastAsia="Calibri" w:hAnsi="Times New Roman"/>
                <w:sz w:val="24"/>
                <w:szCs w:val="24"/>
                <w:lang w:eastAsia="en-US"/>
              </w:rPr>
            </w:pPr>
            <w:r w:rsidRPr="005D10B1">
              <w:rPr>
                <w:rFonts w:ascii="Times New Roman" w:eastAsia="Calibri" w:hAnsi="Times New Roman"/>
                <w:sz w:val="24"/>
                <w:szCs w:val="24"/>
                <w:lang w:eastAsia="en-US"/>
              </w:rPr>
              <w:t>Qhapaq ayllu</w:t>
            </w:r>
          </w:p>
        </w:tc>
        <w:tc>
          <w:tcPr>
            <w:tcW w:w="2677" w:type="dxa"/>
            <w:shd w:val="clear" w:color="auto" w:fill="auto"/>
          </w:tcPr>
          <w:p w14:paraId="4CDF15B1" w14:textId="77777777" w:rsidR="004A6FDA" w:rsidRPr="005D10B1" w:rsidRDefault="004A6FDA" w:rsidP="00557E1F">
            <w:pPr>
              <w:spacing w:after="0" w:line="240" w:lineRule="auto"/>
              <w:rPr>
                <w:rFonts w:ascii="Times New Roman" w:eastAsia="Calibri" w:hAnsi="Times New Roman"/>
                <w:sz w:val="24"/>
                <w:szCs w:val="24"/>
                <w:lang w:eastAsia="en-US"/>
              </w:rPr>
            </w:pPr>
            <w:r w:rsidRPr="005D10B1">
              <w:rPr>
                <w:rFonts w:ascii="Times New Roman" w:eastAsia="Calibri" w:hAnsi="Times New Roman"/>
                <w:sz w:val="24"/>
                <w:szCs w:val="24"/>
                <w:lang w:eastAsia="en-US"/>
              </w:rPr>
              <w:t>AD 1471 - 1493</w:t>
            </w:r>
          </w:p>
        </w:tc>
      </w:tr>
      <w:tr w:rsidR="004A6FDA" w:rsidRPr="005D10B1" w14:paraId="334FA431" w14:textId="77777777" w:rsidTr="005A624F">
        <w:trPr>
          <w:trHeight w:val="337"/>
          <w:jc w:val="center"/>
        </w:trPr>
        <w:tc>
          <w:tcPr>
            <w:tcW w:w="2481" w:type="dxa"/>
            <w:shd w:val="clear" w:color="auto" w:fill="auto"/>
          </w:tcPr>
          <w:p w14:paraId="08D4E0FA" w14:textId="77777777" w:rsidR="004A6FDA" w:rsidRPr="005D10B1" w:rsidRDefault="004A6FDA" w:rsidP="00557E1F">
            <w:pPr>
              <w:spacing w:after="0" w:line="240" w:lineRule="auto"/>
              <w:rPr>
                <w:rFonts w:ascii="Times New Roman" w:eastAsia="Calibri" w:hAnsi="Times New Roman"/>
                <w:sz w:val="24"/>
                <w:szCs w:val="24"/>
                <w:lang w:eastAsia="en-US"/>
              </w:rPr>
            </w:pPr>
            <w:r w:rsidRPr="005D10B1">
              <w:rPr>
                <w:rFonts w:ascii="Times New Roman" w:eastAsia="Calibri" w:hAnsi="Times New Roman"/>
                <w:sz w:val="24"/>
                <w:szCs w:val="24"/>
                <w:lang w:eastAsia="en-US"/>
              </w:rPr>
              <w:t>Wayna Qhapaq</w:t>
            </w:r>
          </w:p>
        </w:tc>
        <w:tc>
          <w:tcPr>
            <w:tcW w:w="1528" w:type="dxa"/>
            <w:shd w:val="clear" w:color="auto" w:fill="auto"/>
          </w:tcPr>
          <w:p w14:paraId="69C79801" w14:textId="77777777" w:rsidR="004A6FDA" w:rsidRPr="005D10B1" w:rsidRDefault="004A6FDA" w:rsidP="00557E1F">
            <w:pPr>
              <w:spacing w:after="0" w:line="240" w:lineRule="auto"/>
              <w:rPr>
                <w:rFonts w:ascii="Times New Roman" w:eastAsia="Calibri" w:hAnsi="Times New Roman"/>
                <w:sz w:val="24"/>
                <w:szCs w:val="24"/>
                <w:lang w:eastAsia="en-US"/>
              </w:rPr>
            </w:pPr>
            <w:r w:rsidRPr="005D10B1">
              <w:rPr>
                <w:rFonts w:ascii="Times New Roman" w:eastAsia="Calibri" w:hAnsi="Times New Roman"/>
                <w:sz w:val="24"/>
                <w:szCs w:val="24"/>
                <w:lang w:eastAsia="en-US"/>
              </w:rPr>
              <w:t>Hanan Cuzco</w:t>
            </w:r>
          </w:p>
        </w:tc>
        <w:tc>
          <w:tcPr>
            <w:tcW w:w="2719" w:type="dxa"/>
            <w:shd w:val="clear" w:color="auto" w:fill="auto"/>
          </w:tcPr>
          <w:p w14:paraId="291F5F9E" w14:textId="77777777" w:rsidR="004A6FDA" w:rsidRPr="005D10B1" w:rsidRDefault="004A6FDA" w:rsidP="00557E1F">
            <w:pPr>
              <w:spacing w:after="0" w:line="240" w:lineRule="auto"/>
              <w:rPr>
                <w:rFonts w:ascii="Times New Roman" w:eastAsia="Calibri" w:hAnsi="Times New Roman"/>
                <w:sz w:val="24"/>
                <w:szCs w:val="24"/>
                <w:lang w:eastAsia="en-US"/>
              </w:rPr>
            </w:pPr>
            <w:r w:rsidRPr="005D10B1">
              <w:rPr>
                <w:rFonts w:ascii="Times New Roman" w:eastAsia="Calibri" w:hAnsi="Times New Roman"/>
                <w:sz w:val="24"/>
                <w:szCs w:val="24"/>
                <w:lang w:eastAsia="en-US"/>
              </w:rPr>
              <w:t>Qhapaq ayllu</w:t>
            </w:r>
          </w:p>
        </w:tc>
        <w:tc>
          <w:tcPr>
            <w:tcW w:w="2677" w:type="dxa"/>
            <w:shd w:val="clear" w:color="auto" w:fill="auto"/>
          </w:tcPr>
          <w:p w14:paraId="33A3F08A" w14:textId="77777777" w:rsidR="004A6FDA" w:rsidRPr="005D10B1" w:rsidRDefault="004A6FDA" w:rsidP="00557E1F">
            <w:pPr>
              <w:spacing w:after="0" w:line="240" w:lineRule="auto"/>
              <w:rPr>
                <w:rFonts w:ascii="Times New Roman" w:eastAsia="Calibri" w:hAnsi="Times New Roman"/>
                <w:sz w:val="24"/>
                <w:szCs w:val="24"/>
                <w:lang w:eastAsia="en-US"/>
              </w:rPr>
            </w:pPr>
            <w:r w:rsidRPr="005D10B1">
              <w:rPr>
                <w:rFonts w:ascii="Times New Roman" w:eastAsia="Calibri" w:hAnsi="Times New Roman"/>
                <w:sz w:val="24"/>
                <w:szCs w:val="24"/>
                <w:lang w:eastAsia="en-US"/>
              </w:rPr>
              <w:t>AD 1493 - 1527</w:t>
            </w:r>
          </w:p>
        </w:tc>
      </w:tr>
      <w:tr w:rsidR="004A6FDA" w:rsidRPr="005D10B1" w14:paraId="040D233A" w14:textId="77777777" w:rsidTr="005A624F">
        <w:trPr>
          <w:trHeight w:val="337"/>
          <w:jc w:val="center"/>
        </w:trPr>
        <w:tc>
          <w:tcPr>
            <w:tcW w:w="2481" w:type="dxa"/>
            <w:shd w:val="clear" w:color="auto" w:fill="auto"/>
          </w:tcPr>
          <w:p w14:paraId="115ABF46" w14:textId="77777777" w:rsidR="004A6FDA" w:rsidRPr="005D10B1" w:rsidRDefault="004A6FDA" w:rsidP="00557E1F">
            <w:pPr>
              <w:spacing w:after="0" w:line="240" w:lineRule="auto"/>
              <w:rPr>
                <w:rFonts w:ascii="Times New Roman" w:eastAsia="Calibri" w:hAnsi="Times New Roman"/>
                <w:sz w:val="24"/>
                <w:szCs w:val="24"/>
                <w:lang w:eastAsia="en-US"/>
              </w:rPr>
            </w:pPr>
            <w:r w:rsidRPr="005D10B1">
              <w:rPr>
                <w:rFonts w:ascii="Times New Roman" w:eastAsia="Calibri" w:hAnsi="Times New Roman"/>
                <w:sz w:val="24"/>
                <w:szCs w:val="24"/>
                <w:lang w:eastAsia="en-US"/>
              </w:rPr>
              <w:t>Waskhar</w:t>
            </w:r>
          </w:p>
        </w:tc>
        <w:tc>
          <w:tcPr>
            <w:tcW w:w="1528" w:type="dxa"/>
            <w:shd w:val="clear" w:color="auto" w:fill="auto"/>
          </w:tcPr>
          <w:p w14:paraId="6168A13E" w14:textId="77777777" w:rsidR="004A6FDA" w:rsidRPr="005D10B1" w:rsidRDefault="004A6FDA" w:rsidP="00557E1F">
            <w:pPr>
              <w:spacing w:after="0" w:line="240" w:lineRule="auto"/>
              <w:rPr>
                <w:rFonts w:ascii="Times New Roman" w:eastAsia="Calibri" w:hAnsi="Times New Roman"/>
                <w:sz w:val="24"/>
                <w:szCs w:val="24"/>
                <w:lang w:eastAsia="en-US"/>
              </w:rPr>
            </w:pPr>
            <w:r w:rsidRPr="005D10B1">
              <w:rPr>
                <w:rFonts w:ascii="Times New Roman" w:eastAsia="Calibri" w:hAnsi="Times New Roman"/>
                <w:sz w:val="24"/>
                <w:szCs w:val="24"/>
                <w:lang w:eastAsia="en-US"/>
              </w:rPr>
              <w:t>Hanan Cuzco</w:t>
            </w:r>
          </w:p>
        </w:tc>
        <w:tc>
          <w:tcPr>
            <w:tcW w:w="2719" w:type="dxa"/>
            <w:shd w:val="clear" w:color="auto" w:fill="auto"/>
          </w:tcPr>
          <w:p w14:paraId="05FEA5F0" w14:textId="77777777" w:rsidR="004A6FDA" w:rsidRPr="005D10B1" w:rsidRDefault="004A6FDA" w:rsidP="00557E1F">
            <w:pPr>
              <w:spacing w:after="0" w:line="240" w:lineRule="auto"/>
              <w:rPr>
                <w:rFonts w:ascii="Times New Roman" w:eastAsia="Calibri" w:hAnsi="Times New Roman"/>
                <w:sz w:val="24"/>
                <w:szCs w:val="24"/>
                <w:lang w:eastAsia="en-US"/>
              </w:rPr>
            </w:pPr>
            <w:r w:rsidRPr="005D10B1">
              <w:rPr>
                <w:rFonts w:ascii="Times New Roman" w:eastAsia="Calibri" w:hAnsi="Times New Roman"/>
                <w:sz w:val="24"/>
                <w:szCs w:val="24"/>
                <w:lang w:eastAsia="en-US"/>
              </w:rPr>
              <w:t>Tumipampa panaqa ayllu</w:t>
            </w:r>
          </w:p>
        </w:tc>
        <w:tc>
          <w:tcPr>
            <w:tcW w:w="2677" w:type="dxa"/>
            <w:shd w:val="clear" w:color="auto" w:fill="auto"/>
          </w:tcPr>
          <w:p w14:paraId="15309692" w14:textId="77777777" w:rsidR="004A6FDA" w:rsidRPr="005D10B1" w:rsidRDefault="004A6FDA" w:rsidP="00557E1F">
            <w:pPr>
              <w:spacing w:after="0" w:line="240" w:lineRule="auto"/>
              <w:rPr>
                <w:rFonts w:ascii="Times New Roman" w:eastAsia="Calibri" w:hAnsi="Times New Roman"/>
                <w:sz w:val="24"/>
                <w:szCs w:val="24"/>
                <w:lang w:eastAsia="en-US"/>
              </w:rPr>
            </w:pPr>
            <w:r w:rsidRPr="005D10B1">
              <w:rPr>
                <w:rFonts w:ascii="Times New Roman" w:eastAsia="Calibri" w:hAnsi="Times New Roman"/>
                <w:sz w:val="24"/>
                <w:szCs w:val="24"/>
                <w:lang w:eastAsia="en-US"/>
              </w:rPr>
              <w:t>AD 1527 - 1532</w:t>
            </w:r>
          </w:p>
        </w:tc>
      </w:tr>
      <w:tr w:rsidR="004A6FDA" w:rsidRPr="005D10B1" w14:paraId="61DB517E" w14:textId="77777777" w:rsidTr="005A624F">
        <w:trPr>
          <w:trHeight w:val="356"/>
          <w:jc w:val="center"/>
        </w:trPr>
        <w:tc>
          <w:tcPr>
            <w:tcW w:w="2481" w:type="dxa"/>
            <w:shd w:val="clear" w:color="auto" w:fill="auto"/>
          </w:tcPr>
          <w:p w14:paraId="070D26CA" w14:textId="77777777" w:rsidR="004A6FDA" w:rsidRPr="005D10B1" w:rsidRDefault="004A6FDA" w:rsidP="00557E1F">
            <w:pPr>
              <w:spacing w:after="0" w:line="240" w:lineRule="auto"/>
              <w:rPr>
                <w:rFonts w:ascii="Times New Roman" w:eastAsia="Calibri" w:hAnsi="Times New Roman"/>
                <w:sz w:val="24"/>
                <w:szCs w:val="24"/>
                <w:lang w:eastAsia="en-US"/>
              </w:rPr>
            </w:pPr>
            <w:r w:rsidRPr="005D10B1">
              <w:rPr>
                <w:rFonts w:ascii="Times New Roman" w:eastAsia="Calibri" w:hAnsi="Times New Roman"/>
                <w:sz w:val="24"/>
                <w:szCs w:val="24"/>
                <w:lang w:eastAsia="en-US"/>
              </w:rPr>
              <w:t>Atawallpa</w:t>
            </w:r>
          </w:p>
        </w:tc>
        <w:tc>
          <w:tcPr>
            <w:tcW w:w="1528" w:type="dxa"/>
            <w:shd w:val="clear" w:color="auto" w:fill="auto"/>
          </w:tcPr>
          <w:p w14:paraId="1E95C822" w14:textId="77777777" w:rsidR="004A6FDA" w:rsidRPr="005D10B1" w:rsidRDefault="004A6FDA" w:rsidP="00557E1F">
            <w:pPr>
              <w:spacing w:after="0" w:line="240" w:lineRule="auto"/>
              <w:rPr>
                <w:rFonts w:ascii="Times New Roman" w:eastAsia="Calibri" w:hAnsi="Times New Roman"/>
                <w:sz w:val="24"/>
                <w:szCs w:val="24"/>
                <w:lang w:eastAsia="en-US"/>
              </w:rPr>
            </w:pPr>
            <w:r w:rsidRPr="005D10B1">
              <w:rPr>
                <w:rFonts w:ascii="Times New Roman" w:eastAsia="Calibri" w:hAnsi="Times New Roman"/>
                <w:sz w:val="24"/>
                <w:szCs w:val="24"/>
                <w:lang w:eastAsia="en-US"/>
              </w:rPr>
              <w:t>Hanan Cuzco</w:t>
            </w:r>
          </w:p>
        </w:tc>
        <w:tc>
          <w:tcPr>
            <w:tcW w:w="2719" w:type="dxa"/>
            <w:shd w:val="clear" w:color="auto" w:fill="auto"/>
          </w:tcPr>
          <w:p w14:paraId="732B9564" w14:textId="77777777" w:rsidR="004A6FDA" w:rsidRPr="005D10B1" w:rsidRDefault="004A6FDA" w:rsidP="00557E1F">
            <w:pPr>
              <w:spacing w:after="0" w:line="240" w:lineRule="auto"/>
              <w:rPr>
                <w:rFonts w:ascii="Times New Roman" w:eastAsia="Calibri" w:hAnsi="Times New Roman"/>
                <w:sz w:val="24"/>
                <w:szCs w:val="24"/>
                <w:lang w:eastAsia="en-US"/>
              </w:rPr>
            </w:pPr>
            <w:r w:rsidRPr="005D10B1">
              <w:rPr>
                <w:rFonts w:ascii="Times New Roman" w:eastAsia="Calibri" w:hAnsi="Times New Roman"/>
                <w:sz w:val="24"/>
                <w:szCs w:val="24"/>
                <w:lang w:eastAsia="en-US"/>
              </w:rPr>
              <w:t>--</w:t>
            </w:r>
          </w:p>
        </w:tc>
        <w:tc>
          <w:tcPr>
            <w:tcW w:w="2677" w:type="dxa"/>
            <w:shd w:val="clear" w:color="auto" w:fill="auto"/>
          </w:tcPr>
          <w:p w14:paraId="6A0F23BF" w14:textId="77777777" w:rsidR="004A6FDA" w:rsidRPr="005D10B1" w:rsidRDefault="004A6FDA" w:rsidP="00557E1F">
            <w:pPr>
              <w:keepNext/>
              <w:spacing w:after="0" w:line="240" w:lineRule="auto"/>
              <w:rPr>
                <w:rFonts w:ascii="Times New Roman" w:eastAsia="Calibri" w:hAnsi="Times New Roman"/>
                <w:sz w:val="24"/>
                <w:szCs w:val="24"/>
                <w:lang w:eastAsia="en-US"/>
              </w:rPr>
            </w:pPr>
            <w:r w:rsidRPr="005D10B1">
              <w:rPr>
                <w:rFonts w:ascii="Times New Roman" w:eastAsia="Calibri" w:hAnsi="Times New Roman"/>
                <w:sz w:val="24"/>
                <w:szCs w:val="24"/>
                <w:lang w:eastAsia="en-US"/>
              </w:rPr>
              <w:t>AD 1532 - 1533</w:t>
            </w:r>
          </w:p>
        </w:tc>
      </w:tr>
    </w:tbl>
    <w:p w14:paraId="35D23953" w14:textId="4DD2D9EC" w:rsidR="00E7242F" w:rsidRPr="005D10B1" w:rsidRDefault="008865EB">
      <w:pPr>
        <w:pStyle w:val="Caption"/>
        <w:rPr>
          <w:szCs w:val="24"/>
        </w:rPr>
      </w:pPr>
      <w:r w:rsidRPr="005D10B1">
        <w:rPr>
          <w:szCs w:val="24"/>
        </w:rPr>
        <w:t xml:space="preserve">. </w:t>
      </w:r>
      <w:r w:rsidR="00E7242F" w:rsidRPr="005D10B1">
        <w:rPr>
          <w:szCs w:val="24"/>
        </w:rPr>
        <w:t xml:space="preserve"> </w:t>
      </w:r>
    </w:p>
    <w:p w14:paraId="5CEDE3DE" w14:textId="77777777" w:rsidR="004A6FDA" w:rsidRPr="005D10B1" w:rsidRDefault="004A6FDA" w:rsidP="004A6FDA">
      <w:pPr>
        <w:spacing w:after="0" w:line="240" w:lineRule="auto"/>
        <w:contextualSpacing/>
        <w:rPr>
          <w:rFonts w:ascii="Times New Roman" w:hAnsi="Times New Roman"/>
          <w:b/>
          <w:sz w:val="24"/>
          <w:szCs w:val="24"/>
        </w:rPr>
      </w:pPr>
    </w:p>
    <w:p w14:paraId="148D07DE" w14:textId="77777777" w:rsidR="005A624F" w:rsidRDefault="005A624F" w:rsidP="004A6FDA">
      <w:pPr>
        <w:pStyle w:val="ColorfulList-Accent11"/>
        <w:spacing w:line="480" w:lineRule="auto"/>
        <w:ind w:left="0"/>
        <w:rPr>
          <w:rFonts w:ascii="Times New Roman" w:hAnsi="Times New Roman"/>
          <w:sz w:val="24"/>
          <w:szCs w:val="24"/>
        </w:rPr>
        <w:sectPr w:rsidR="005A624F" w:rsidSect="005A624F">
          <w:pgSz w:w="15840" w:h="12240" w:orient="landscape"/>
          <w:pgMar w:top="2160" w:right="2160" w:bottom="2160" w:left="2160" w:header="720" w:footer="720" w:gutter="0"/>
          <w:cols w:space="720"/>
          <w:titlePg/>
          <w:docGrid w:linePitch="360"/>
        </w:sectPr>
      </w:pPr>
    </w:p>
    <w:p w14:paraId="74E07701" w14:textId="04BEB77F" w:rsidR="007F5183" w:rsidRPr="005D10B1" w:rsidRDefault="007424A5" w:rsidP="004A6FDA">
      <w:pPr>
        <w:pStyle w:val="ColorfulList-Accent11"/>
        <w:spacing w:line="480" w:lineRule="auto"/>
        <w:ind w:left="0"/>
        <w:rPr>
          <w:rFonts w:ascii="Times New Roman" w:hAnsi="Times New Roman"/>
          <w:sz w:val="24"/>
          <w:szCs w:val="24"/>
        </w:rPr>
      </w:pPr>
      <w:proofErr w:type="gramStart"/>
      <w:r w:rsidRPr="005D10B1">
        <w:rPr>
          <w:rFonts w:ascii="Times New Roman" w:hAnsi="Times New Roman"/>
          <w:sz w:val="24"/>
          <w:szCs w:val="24"/>
        </w:rPr>
        <w:lastRenderedPageBreak/>
        <w:t>bodies</w:t>
      </w:r>
      <w:proofErr w:type="gramEnd"/>
      <w:r w:rsidRPr="005D10B1">
        <w:rPr>
          <w:rFonts w:ascii="Times New Roman" w:hAnsi="Times New Roman"/>
          <w:sz w:val="24"/>
          <w:szCs w:val="24"/>
        </w:rPr>
        <w:t xml:space="preserve"> of the emperor’s wives) were then maintained by specialized attendants.  At specific times of year, such as around the June solstice (at a festival called </w:t>
      </w:r>
      <w:r w:rsidRPr="005D10B1">
        <w:rPr>
          <w:rFonts w:ascii="Times New Roman" w:hAnsi="Times New Roman"/>
          <w:i/>
          <w:sz w:val="24"/>
          <w:szCs w:val="24"/>
        </w:rPr>
        <w:t xml:space="preserve">Inti </w:t>
      </w:r>
      <w:r w:rsidR="002116EF" w:rsidRPr="005D10B1">
        <w:rPr>
          <w:rFonts w:ascii="Times New Roman" w:hAnsi="Times New Roman"/>
          <w:i/>
          <w:sz w:val="24"/>
          <w:szCs w:val="24"/>
        </w:rPr>
        <w:t>Raymi)</w:t>
      </w:r>
      <w:r w:rsidR="002116EF" w:rsidRPr="005D10B1">
        <w:rPr>
          <w:rFonts w:ascii="Times New Roman" w:hAnsi="Times New Roman"/>
          <w:sz w:val="24"/>
          <w:szCs w:val="24"/>
        </w:rPr>
        <w:t xml:space="preserve">, the mummies were brought out and paraded in grand fashion. MacCormick’s (2001: 329-300) translation of Miguel de Este’s chronicles </w:t>
      </w:r>
      <w:r w:rsidR="007F5183" w:rsidRPr="005D10B1">
        <w:rPr>
          <w:rFonts w:ascii="Times New Roman" w:hAnsi="Times New Roman"/>
          <w:sz w:val="24"/>
          <w:szCs w:val="24"/>
        </w:rPr>
        <w:t>summarizes the moments of the final enactment of this festival in 1534:</w:t>
      </w:r>
    </w:p>
    <w:p w14:paraId="62425DF8" w14:textId="77777777" w:rsidR="007F5183" w:rsidRPr="005D10B1" w:rsidRDefault="007F5183" w:rsidP="007F5183">
      <w:pPr>
        <w:autoSpaceDE w:val="0"/>
        <w:autoSpaceDN w:val="0"/>
        <w:adjustRightInd w:val="0"/>
        <w:spacing w:after="0" w:line="240" w:lineRule="auto"/>
        <w:ind w:left="360"/>
        <w:rPr>
          <w:rFonts w:ascii="Times New Roman" w:hAnsi="Times New Roman"/>
          <w:sz w:val="24"/>
          <w:szCs w:val="24"/>
        </w:rPr>
      </w:pPr>
      <w:r w:rsidRPr="005D10B1">
        <w:rPr>
          <w:rFonts w:ascii="Times New Roman" w:hAnsi="Times New Roman"/>
          <w:sz w:val="24"/>
          <w:szCs w:val="24"/>
        </w:rPr>
        <w:t xml:space="preserve">“… and so they brought them down, singing ballads and giving thanks to the Sun for having allowed them to expel their enemies from the land. . . . Accompanied by countless people they reached the main square, with Manco Inca in his litter at the head, and by his side the body of his father Guayna Capac. Behind came all the other Inca rulers in litters, embalmed and with diadems on their heads. In the square, stalls had been prepared for each one of the dead, where they were placed in order of rank, each seated on a stool, surrounded by pages and ladies holding fly wisks, who showed them the same respect as when they were alive.” </w:t>
      </w:r>
    </w:p>
    <w:p w14:paraId="271BCFA2" w14:textId="77777777" w:rsidR="007F5183" w:rsidRPr="005D10B1" w:rsidRDefault="007F5183" w:rsidP="007F5183">
      <w:pPr>
        <w:autoSpaceDE w:val="0"/>
        <w:autoSpaceDN w:val="0"/>
        <w:adjustRightInd w:val="0"/>
        <w:spacing w:after="0" w:line="240" w:lineRule="auto"/>
        <w:rPr>
          <w:rFonts w:ascii="Times New Roman" w:hAnsi="Times New Roman"/>
          <w:sz w:val="24"/>
          <w:szCs w:val="24"/>
        </w:rPr>
      </w:pPr>
    </w:p>
    <w:p w14:paraId="70F939D6" w14:textId="77777777" w:rsidR="007F5183" w:rsidRPr="005D10B1" w:rsidRDefault="007F5183" w:rsidP="007F5183">
      <w:pPr>
        <w:autoSpaceDE w:val="0"/>
        <w:autoSpaceDN w:val="0"/>
        <w:adjustRightInd w:val="0"/>
        <w:spacing w:after="0" w:line="240" w:lineRule="auto"/>
        <w:ind w:left="360"/>
        <w:rPr>
          <w:rFonts w:ascii="Times New Roman" w:hAnsi="Times New Roman"/>
          <w:sz w:val="24"/>
          <w:szCs w:val="24"/>
        </w:rPr>
      </w:pPr>
    </w:p>
    <w:p w14:paraId="242CCB98" w14:textId="77777777" w:rsidR="007F5183" w:rsidRPr="005D10B1" w:rsidRDefault="007F5183" w:rsidP="007F5183">
      <w:pPr>
        <w:pStyle w:val="ColorfulList-Accent11"/>
        <w:spacing w:line="480" w:lineRule="auto"/>
        <w:ind w:left="0" w:firstLine="360"/>
        <w:rPr>
          <w:rFonts w:ascii="Times New Roman" w:hAnsi="Times New Roman"/>
          <w:sz w:val="24"/>
          <w:szCs w:val="24"/>
        </w:rPr>
      </w:pPr>
      <w:r w:rsidRPr="005D10B1">
        <w:rPr>
          <w:rFonts w:ascii="Times New Roman" w:hAnsi="Times New Roman"/>
          <w:sz w:val="24"/>
          <w:szCs w:val="24"/>
        </w:rPr>
        <w:tab/>
        <w:t xml:space="preserve">Centered in Cuzco, the Inka emperor proclaimed his imperial ideology through a mixed strategy that relied on direct force, as well as diplomatic coercion.  In some instances provincial territories were assumed quickly into the empire while others, like the Chimor kingdom from the north coast of </w:t>
      </w:r>
      <w:r w:rsidR="007963E1" w:rsidRPr="005D10B1">
        <w:rPr>
          <w:rFonts w:ascii="Times New Roman" w:hAnsi="Times New Roman"/>
          <w:sz w:val="24"/>
          <w:szCs w:val="24"/>
        </w:rPr>
        <w:t>Peru</w:t>
      </w:r>
      <w:r w:rsidRPr="005D10B1">
        <w:rPr>
          <w:rFonts w:ascii="Times New Roman" w:hAnsi="Times New Roman"/>
          <w:sz w:val="24"/>
          <w:szCs w:val="24"/>
        </w:rPr>
        <w:t xml:space="preserve">, offered fierce resistance to Inka domination and were not conquered until a few decades before the arrival of the Spanish (Mackey 2010). Incorporation and control of diverse groups of people required an extensive infrastructure for communication and extraction of resources.  As a result, the Inka are known for having built approximately 40,000 km of roadways to transport both people and goods throughout the empire (Hyslop 1984).  Known as the </w:t>
      </w:r>
      <w:r w:rsidRPr="005D10B1">
        <w:rPr>
          <w:rFonts w:ascii="Times New Roman" w:hAnsi="Times New Roman"/>
          <w:i/>
          <w:sz w:val="24"/>
          <w:szCs w:val="24"/>
        </w:rPr>
        <w:t xml:space="preserve">qhapaq ñan, </w:t>
      </w:r>
      <w:r w:rsidRPr="005D10B1">
        <w:rPr>
          <w:rFonts w:ascii="Times New Roman" w:hAnsi="Times New Roman"/>
          <w:sz w:val="24"/>
          <w:szCs w:val="24"/>
        </w:rPr>
        <w:t xml:space="preserve">the Inka road </w:t>
      </w:r>
      <w:r w:rsidRPr="005D10B1">
        <w:rPr>
          <w:rFonts w:ascii="Times New Roman" w:hAnsi="Times New Roman"/>
          <w:sz w:val="24"/>
          <w:szCs w:val="24"/>
        </w:rPr>
        <w:lastRenderedPageBreak/>
        <w:t xml:space="preserve">system represents a hallmark of their engineering achievements in less than 100 years’ time.  In addition, Bauer (2006) describes an elaborate system of suspension bridges that Inka engineers incorporated into this vast transportation network.   As Covey (2008) notes, the rapid expansion of the empire required an immense infrastructure for moving caravans, military personnel, and facilitating an astounding transportation network. </w:t>
      </w:r>
    </w:p>
    <w:p w14:paraId="658B3BA4" w14:textId="3D3F1853" w:rsidR="007F5183" w:rsidRPr="005D10B1" w:rsidRDefault="007F5183" w:rsidP="007F5183">
      <w:pPr>
        <w:pStyle w:val="ColorfulList-Accent11"/>
        <w:spacing w:line="480" w:lineRule="auto"/>
        <w:ind w:left="0" w:firstLine="720"/>
        <w:rPr>
          <w:rFonts w:ascii="Times New Roman" w:hAnsi="Times New Roman"/>
          <w:sz w:val="24"/>
          <w:szCs w:val="24"/>
        </w:rPr>
      </w:pPr>
      <w:r w:rsidRPr="005D10B1">
        <w:rPr>
          <w:rFonts w:ascii="Times New Roman" w:hAnsi="Times New Roman"/>
          <w:sz w:val="24"/>
          <w:szCs w:val="24"/>
        </w:rPr>
        <w:t xml:space="preserve">The Inka were adept at managing their imperial affairs through a network of provincial installations situated along the roadway (Hyslop 1984; D’Altroy 2002; Covey 2008).  Known as </w:t>
      </w:r>
      <w:r w:rsidRPr="005D10B1">
        <w:rPr>
          <w:rFonts w:ascii="Times New Roman" w:hAnsi="Times New Roman"/>
          <w:i/>
          <w:sz w:val="24"/>
          <w:szCs w:val="24"/>
        </w:rPr>
        <w:t>tampu</w:t>
      </w:r>
      <w:r w:rsidRPr="005D10B1">
        <w:rPr>
          <w:rFonts w:ascii="Times New Roman" w:hAnsi="Times New Roman"/>
          <w:sz w:val="24"/>
          <w:szCs w:val="24"/>
        </w:rPr>
        <w:t xml:space="preserve"> (or sometimes </w:t>
      </w:r>
      <w:r w:rsidRPr="005D10B1">
        <w:rPr>
          <w:rFonts w:ascii="Times New Roman" w:hAnsi="Times New Roman"/>
          <w:i/>
          <w:sz w:val="24"/>
          <w:szCs w:val="24"/>
        </w:rPr>
        <w:t>tambo</w:t>
      </w:r>
      <w:r w:rsidRPr="005D10B1">
        <w:rPr>
          <w:rFonts w:ascii="Times New Roman" w:hAnsi="Times New Roman"/>
          <w:sz w:val="24"/>
          <w:szCs w:val="24"/>
        </w:rPr>
        <w:t xml:space="preserve"> in Spanish), these structures were most likely lodgings that provided travelers with easily accessible stopping points along the roadway.  Hyslop (1984; 1990) estimated that as many as 2,000 </w:t>
      </w:r>
      <w:r w:rsidRPr="005D10B1">
        <w:rPr>
          <w:rFonts w:ascii="Times New Roman" w:hAnsi="Times New Roman"/>
          <w:i/>
          <w:sz w:val="24"/>
          <w:szCs w:val="24"/>
        </w:rPr>
        <w:t>tampu</w:t>
      </w:r>
      <w:r w:rsidRPr="005D10B1">
        <w:rPr>
          <w:rFonts w:ascii="Times New Roman" w:hAnsi="Times New Roman"/>
          <w:sz w:val="24"/>
          <w:szCs w:val="24"/>
        </w:rPr>
        <w:t xml:space="preserve"> were constructed and Morris (1972) notes that they were typically located at strategic points of long distance movement.  Ultimately, these installations provided numerous kinds of services such as housing for travelers, while others have yielded data suggesting that they were used for craft production and/or administrative activity. As Covey (2008) asserts, </w:t>
      </w:r>
      <w:r w:rsidRPr="005D10B1">
        <w:rPr>
          <w:rFonts w:ascii="Times New Roman" w:hAnsi="Times New Roman"/>
          <w:i/>
          <w:sz w:val="24"/>
          <w:szCs w:val="24"/>
        </w:rPr>
        <w:t xml:space="preserve">tampu </w:t>
      </w:r>
      <w:r w:rsidRPr="005D10B1">
        <w:rPr>
          <w:rFonts w:ascii="Times New Roman" w:hAnsi="Times New Roman"/>
          <w:sz w:val="24"/>
          <w:szCs w:val="24"/>
        </w:rPr>
        <w:t xml:space="preserve">often reflected local variations in road construction and the implementation of construction projects was diverse and variable.  Though no archaeological excavations have taken place at the Late Horizon site of Colmay (which forms part of this </w:t>
      </w:r>
      <w:r w:rsidR="003D4B67" w:rsidRPr="005D10B1">
        <w:rPr>
          <w:rFonts w:ascii="Times New Roman" w:hAnsi="Times New Roman"/>
          <w:sz w:val="24"/>
          <w:szCs w:val="24"/>
        </w:rPr>
        <w:t>study</w:t>
      </w:r>
      <w:r w:rsidRPr="005D10B1">
        <w:rPr>
          <w:rFonts w:ascii="Times New Roman" w:hAnsi="Times New Roman"/>
          <w:sz w:val="24"/>
          <w:szCs w:val="24"/>
        </w:rPr>
        <w:t xml:space="preserve"> sample) Andrushko (2007) suggests that it perhaps functioned as a </w:t>
      </w:r>
      <w:r w:rsidRPr="005D10B1">
        <w:rPr>
          <w:rFonts w:ascii="Times New Roman" w:hAnsi="Times New Roman"/>
          <w:i/>
          <w:sz w:val="24"/>
          <w:szCs w:val="24"/>
        </w:rPr>
        <w:t xml:space="preserve">tampu </w:t>
      </w:r>
      <w:r w:rsidRPr="005D10B1">
        <w:rPr>
          <w:rFonts w:ascii="Times New Roman" w:hAnsi="Times New Roman"/>
          <w:sz w:val="24"/>
          <w:szCs w:val="24"/>
        </w:rPr>
        <w:t xml:space="preserve">due to its proximity to a known portion of the Inka road system, as well as having </w:t>
      </w:r>
      <w:r w:rsidRPr="005D10B1">
        <w:rPr>
          <w:rFonts w:ascii="Times New Roman" w:hAnsi="Times New Roman"/>
          <w:sz w:val="24"/>
          <w:szCs w:val="24"/>
        </w:rPr>
        <w:lastRenderedPageBreak/>
        <w:t xml:space="preserve">hallmarks of imperial architecture that it retains today (see Chapter 5).  Few bioarchaeological studies have examined skeletal remains from </w:t>
      </w:r>
      <w:r w:rsidRPr="005D10B1">
        <w:rPr>
          <w:rFonts w:ascii="Times New Roman" w:hAnsi="Times New Roman"/>
          <w:i/>
          <w:sz w:val="24"/>
          <w:szCs w:val="24"/>
        </w:rPr>
        <w:t xml:space="preserve">tampu </w:t>
      </w:r>
      <w:r w:rsidRPr="005D10B1">
        <w:rPr>
          <w:rFonts w:ascii="Times New Roman" w:hAnsi="Times New Roman"/>
          <w:sz w:val="24"/>
          <w:szCs w:val="24"/>
        </w:rPr>
        <w:t xml:space="preserve">contexts; therefore, no comparative datasets exists to which this assemblage can be compared. </w:t>
      </w:r>
    </w:p>
    <w:p w14:paraId="297BEFFA" w14:textId="77777777" w:rsidR="007F5183" w:rsidRPr="005D10B1" w:rsidRDefault="007F5183" w:rsidP="007F5183">
      <w:pPr>
        <w:pStyle w:val="ColorfulList-Accent11"/>
        <w:spacing w:line="480" w:lineRule="auto"/>
        <w:ind w:left="0" w:firstLine="720"/>
        <w:rPr>
          <w:rFonts w:ascii="Times New Roman" w:hAnsi="Times New Roman"/>
          <w:sz w:val="24"/>
          <w:szCs w:val="24"/>
        </w:rPr>
      </w:pPr>
      <w:r w:rsidRPr="005D10B1">
        <w:rPr>
          <w:rFonts w:ascii="Times New Roman" w:hAnsi="Times New Roman"/>
          <w:sz w:val="24"/>
          <w:szCs w:val="24"/>
        </w:rPr>
        <w:t>Other examples of Inka infrastructure include those related to intense economic production, such as sites that functioned as either state farms or food storage facilities. Regarding state-controlled farms, these agro-production zones tended to be located in the most fertile ecological regions such as the coastal or Amazonian piedmont, both of which were conducive for growing maize, coca, and cotton (Spurling 1982; D’Altroy 1992; Covey 2008).  Moreover, these areas were often transformed into irrigated terraces to increase production, though many of these were never put into use due to the arrival of the Spaniards (Albeck and Scattolin 1991; Nielsen 1996).  State-run storehouses were engineered by the Inka for the purpose of storing agricultural surpluses generated from imperially</w:t>
      </w:r>
      <w:r w:rsidR="00DE1D95" w:rsidRPr="005D10B1">
        <w:rPr>
          <w:rFonts w:ascii="Times New Roman" w:hAnsi="Times New Roman"/>
          <w:sz w:val="24"/>
          <w:szCs w:val="24"/>
        </w:rPr>
        <w:t xml:space="preserve"> </w:t>
      </w:r>
      <w:r w:rsidRPr="005D10B1">
        <w:rPr>
          <w:rFonts w:ascii="Times New Roman" w:hAnsi="Times New Roman"/>
          <w:sz w:val="24"/>
          <w:szCs w:val="24"/>
        </w:rPr>
        <w:t xml:space="preserve">administered agricultural fields (Wachtel 1982; LaLone and LaLone 1987; Gyarmati and Varga 1999).  Examples of food storage facilities have been described throughout the empire, particularly in areas well-known for agricultural production like Cochabamba, Bolivia and the Upper Mantaro Valley, </w:t>
      </w:r>
      <w:r w:rsidR="007963E1" w:rsidRPr="005D10B1">
        <w:rPr>
          <w:rFonts w:ascii="Times New Roman" w:hAnsi="Times New Roman"/>
          <w:sz w:val="24"/>
          <w:szCs w:val="24"/>
        </w:rPr>
        <w:t>Peru</w:t>
      </w:r>
      <w:r w:rsidRPr="005D10B1">
        <w:rPr>
          <w:rFonts w:ascii="Times New Roman" w:hAnsi="Times New Roman"/>
          <w:sz w:val="24"/>
          <w:szCs w:val="24"/>
        </w:rPr>
        <w:t xml:space="preserve"> (D’Altroy 1992).  As Covey (2008) notes, administrative centers typically had somewhere between 200-500 structures, while less-regulated locales tended to have fewer. </w:t>
      </w:r>
    </w:p>
    <w:p w14:paraId="12B204CB" w14:textId="77777777" w:rsidR="007F5183" w:rsidRPr="005D10B1" w:rsidRDefault="007F5183" w:rsidP="007F5183">
      <w:pPr>
        <w:pStyle w:val="ColorfulList-Accent11"/>
        <w:spacing w:line="480" w:lineRule="auto"/>
        <w:ind w:left="0" w:firstLine="720"/>
        <w:rPr>
          <w:rFonts w:ascii="Times New Roman" w:hAnsi="Times New Roman"/>
          <w:sz w:val="24"/>
          <w:szCs w:val="24"/>
        </w:rPr>
      </w:pPr>
      <w:r w:rsidRPr="005D10B1">
        <w:rPr>
          <w:rFonts w:ascii="Times New Roman" w:hAnsi="Times New Roman"/>
          <w:sz w:val="24"/>
          <w:szCs w:val="24"/>
        </w:rPr>
        <w:lastRenderedPageBreak/>
        <w:t xml:space="preserve">Defensive fortifications, a necessary feature of empire described by Schreiber (2002), illustrate an additional example of the complexity of Inka infrastructure, though they are not present in great numbers throughout the empire (D’Altroy 2002). Those fortifications that have been documented in the Inka </w:t>
      </w:r>
      <w:proofErr w:type="gramStart"/>
      <w:r w:rsidRPr="005D10B1">
        <w:rPr>
          <w:rFonts w:ascii="Times New Roman" w:hAnsi="Times New Roman"/>
          <w:sz w:val="24"/>
          <w:szCs w:val="24"/>
        </w:rPr>
        <w:t>empire</w:t>
      </w:r>
      <w:proofErr w:type="gramEnd"/>
      <w:r w:rsidRPr="005D10B1">
        <w:rPr>
          <w:rFonts w:ascii="Times New Roman" w:hAnsi="Times New Roman"/>
          <w:sz w:val="24"/>
          <w:szCs w:val="24"/>
        </w:rPr>
        <w:t xml:space="preserve"> are spatially closer to frontier regions (Hyslop 1988; Bray 1992; Alconini 2004).  Other examples of monumental Inka architecture, such as the well-known sites of Ollantaytambo and Sachsawaman (each centered </w:t>
      </w:r>
      <w:proofErr w:type="gramStart"/>
      <w:r w:rsidRPr="005D10B1">
        <w:rPr>
          <w:rFonts w:ascii="Times New Roman" w:hAnsi="Times New Roman"/>
          <w:sz w:val="24"/>
          <w:szCs w:val="24"/>
        </w:rPr>
        <w:t>around</w:t>
      </w:r>
      <w:proofErr w:type="gramEnd"/>
      <w:r w:rsidRPr="005D10B1">
        <w:rPr>
          <w:rFonts w:ascii="Times New Roman" w:hAnsi="Times New Roman"/>
          <w:sz w:val="24"/>
          <w:szCs w:val="24"/>
        </w:rPr>
        <w:t xml:space="preserve"> the Cuzco heartland), demonstrate striking examples of Inka infrastructure. However, scholars still debate the military functions of each of these sites, as they may have served to limit the flow of traffic into Cuzco, rather than having an explicitly militaristic function (Rawls 1979; D’Altroy 2002; Stanish and Bauer 2007). Moreover, Salomon (1986) asserts that military fortifications located around present-day Quito, Ecuador were most likely staffed with colonists relocated from numerous locations.  The southern frontier was also heavily fortified, clearly indicating an intense interest on behalf of the Inka to secure and stabilize their rather nebulous border regions (D’Altroy 2002; Alconini 2004; Acuto 2008).</w:t>
      </w:r>
    </w:p>
    <w:p w14:paraId="526E9159" w14:textId="3F5FAF58" w:rsidR="007F5183" w:rsidRPr="005D10B1" w:rsidRDefault="007F5183" w:rsidP="007F5183">
      <w:pPr>
        <w:pStyle w:val="ColorfulList-Accent11"/>
        <w:spacing w:after="0" w:line="480" w:lineRule="auto"/>
        <w:ind w:left="0" w:firstLine="720"/>
        <w:rPr>
          <w:rFonts w:ascii="Times New Roman" w:hAnsi="Times New Roman"/>
          <w:sz w:val="24"/>
          <w:szCs w:val="24"/>
        </w:rPr>
      </w:pPr>
      <w:r w:rsidRPr="005D10B1">
        <w:rPr>
          <w:rFonts w:ascii="Times New Roman" w:hAnsi="Times New Roman"/>
          <w:sz w:val="24"/>
          <w:szCs w:val="24"/>
        </w:rPr>
        <w:t xml:space="preserve">When considering the Inka’s success at incorporating new territory and the populace therein, numerous scholars have pointed to the Inka’s use of ideology as a primary means of control.  Perhaps of all ideological tools of control, none was more utilized than the pan-Andean concept of ancestor veneration (Urton 1999; D’Altroy 2002).  Ancestor veneration provided a common link between all </w:t>
      </w:r>
      <w:r w:rsidRPr="005D10B1">
        <w:rPr>
          <w:rFonts w:ascii="Times New Roman" w:hAnsi="Times New Roman"/>
          <w:sz w:val="24"/>
          <w:szCs w:val="24"/>
        </w:rPr>
        <w:lastRenderedPageBreak/>
        <w:t xml:space="preserve">members of kinship groups, typically referred to as an </w:t>
      </w:r>
      <w:r w:rsidRPr="005D10B1">
        <w:rPr>
          <w:rFonts w:ascii="Times New Roman" w:hAnsi="Times New Roman"/>
          <w:i/>
          <w:sz w:val="24"/>
          <w:szCs w:val="24"/>
        </w:rPr>
        <w:t>ayllu</w:t>
      </w:r>
      <w:r w:rsidRPr="005D10B1">
        <w:rPr>
          <w:rFonts w:ascii="Times New Roman" w:hAnsi="Times New Roman"/>
          <w:sz w:val="24"/>
          <w:szCs w:val="24"/>
        </w:rPr>
        <w:t xml:space="preserve">. The </w:t>
      </w:r>
      <w:r w:rsidRPr="005D10B1">
        <w:rPr>
          <w:rFonts w:ascii="Times New Roman" w:hAnsi="Times New Roman"/>
          <w:i/>
          <w:sz w:val="24"/>
          <w:szCs w:val="24"/>
        </w:rPr>
        <w:t>ayllu</w:t>
      </w:r>
      <w:r w:rsidRPr="005D10B1">
        <w:rPr>
          <w:rFonts w:ascii="Times New Roman" w:hAnsi="Times New Roman"/>
          <w:sz w:val="24"/>
          <w:szCs w:val="24"/>
        </w:rPr>
        <w:t xml:space="preserve"> is of fundamental importance in the Andes, as it is the basis for economic production. Moreover, the </w:t>
      </w:r>
      <w:r w:rsidRPr="005D10B1">
        <w:rPr>
          <w:rFonts w:ascii="Times New Roman" w:hAnsi="Times New Roman"/>
          <w:i/>
          <w:sz w:val="24"/>
          <w:szCs w:val="24"/>
        </w:rPr>
        <w:t xml:space="preserve">ayllu </w:t>
      </w:r>
      <w:r w:rsidRPr="005D10B1">
        <w:rPr>
          <w:rFonts w:ascii="Times New Roman" w:hAnsi="Times New Roman"/>
          <w:sz w:val="24"/>
          <w:szCs w:val="24"/>
        </w:rPr>
        <w:t xml:space="preserve">serves to unite distant members of kin groups by linking them together to a common ancestor (Moseley 2001).  Many </w:t>
      </w:r>
      <w:r w:rsidRPr="005D10B1">
        <w:rPr>
          <w:rFonts w:ascii="Times New Roman" w:hAnsi="Times New Roman"/>
          <w:i/>
          <w:sz w:val="24"/>
          <w:szCs w:val="24"/>
        </w:rPr>
        <w:t xml:space="preserve">ayllu </w:t>
      </w:r>
      <w:r w:rsidRPr="005D10B1">
        <w:rPr>
          <w:rFonts w:ascii="Times New Roman" w:hAnsi="Times New Roman"/>
          <w:sz w:val="24"/>
          <w:szCs w:val="24"/>
        </w:rPr>
        <w:t xml:space="preserve">could trace their lineages to the physical remains of the long-deceased relatives, sometimes intentionally preserved as mummies called </w:t>
      </w:r>
      <w:r w:rsidRPr="005D10B1">
        <w:rPr>
          <w:rFonts w:ascii="Times New Roman" w:hAnsi="Times New Roman"/>
          <w:i/>
          <w:sz w:val="24"/>
          <w:szCs w:val="24"/>
        </w:rPr>
        <w:t xml:space="preserve">mallki </w:t>
      </w:r>
      <w:r w:rsidRPr="005D10B1">
        <w:rPr>
          <w:rFonts w:ascii="Times New Roman" w:hAnsi="Times New Roman"/>
          <w:sz w:val="24"/>
          <w:szCs w:val="24"/>
        </w:rPr>
        <w:t>or occasionally represented by less complete sets of human remains (Carmichael 199</w:t>
      </w:r>
      <w:r w:rsidR="00675CCE" w:rsidRPr="005D10B1">
        <w:rPr>
          <w:rFonts w:ascii="Times New Roman" w:hAnsi="Times New Roman"/>
          <w:sz w:val="24"/>
          <w:szCs w:val="24"/>
        </w:rPr>
        <w:t>5; Moseley 2001; Gaither et al.</w:t>
      </w:r>
      <w:r w:rsidRPr="005D10B1">
        <w:rPr>
          <w:rFonts w:ascii="Times New Roman" w:hAnsi="Times New Roman"/>
          <w:sz w:val="24"/>
          <w:szCs w:val="24"/>
        </w:rPr>
        <w:t xml:space="preserve"> 2009).  As mentioned previously, the importance of these ancestors reached the zenith of Inka social hierarchy, as the </w:t>
      </w:r>
      <w:r w:rsidR="00C72BFF" w:rsidRPr="005D10B1">
        <w:rPr>
          <w:rFonts w:ascii="Times New Roman" w:hAnsi="Times New Roman"/>
          <w:i/>
          <w:sz w:val="24"/>
          <w:szCs w:val="24"/>
        </w:rPr>
        <w:t>Sapa Ink</w:t>
      </w:r>
      <w:r w:rsidRPr="005D10B1">
        <w:rPr>
          <w:rFonts w:ascii="Times New Roman" w:hAnsi="Times New Roman"/>
          <w:i/>
          <w:sz w:val="24"/>
          <w:szCs w:val="24"/>
        </w:rPr>
        <w:t xml:space="preserve">a </w:t>
      </w:r>
      <w:r w:rsidRPr="005D10B1">
        <w:rPr>
          <w:rFonts w:ascii="Times New Roman" w:hAnsi="Times New Roman"/>
          <w:sz w:val="24"/>
          <w:szCs w:val="24"/>
        </w:rPr>
        <w:t>relied on the mummified remains of his predecessors for advice and collaboration and were attended to regularly, as was described by Pedro Pizzaro (1986:89-90) (as cited by D’Altroy 2002:97):</w:t>
      </w:r>
    </w:p>
    <w:p w14:paraId="76CAE69C" w14:textId="77777777" w:rsidR="007F5183" w:rsidRPr="005D10B1" w:rsidRDefault="007F5183" w:rsidP="007F5183">
      <w:pPr>
        <w:pStyle w:val="ColorfulList-Accent11"/>
        <w:spacing w:after="0" w:line="240" w:lineRule="auto"/>
        <w:ind w:left="0" w:firstLine="720"/>
        <w:rPr>
          <w:rFonts w:ascii="Times New Roman" w:hAnsi="Times New Roman"/>
          <w:sz w:val="24"/>
          <w:szCs w:val="24"/>
        </w:rPr>
      </w:pPr>
      <w:r w:rsidRPr="005D10B1">
        <w:rPr>
          <w:rFonts w:ascii="Times New Roman" w:hAnsi="Times New Roman"/>
          <w:sz w:val="24"/>
          <w:szCs w:val="24"/>
        </w:rPr>
        <w:t>“…(m)ost of the people [of Cuzco] served the dead, I have heard it said, who they daily brought out to the main square, setting them down in a ring, each one according to his age, and there the male and female attendants ate and drank.  The attendants made fires for each of the dead in front of them with firewood that they worked and cut until it was quite even, very dry, and lighting [them], burned everything they had put before them so that the dead should eat of everything that the living ate, which was what was burned in these fires.  The attendants also placed before these dead certain large pitchers….and here they poured out the chicha</w:t>
      </w:r>
      <w:r w:rsidR="00F2522D" w:rsidRPr="005D10B1">
        <w:rPr>
          <w:rStyle w:val="FootnoteReference"/>
          <w:rFonts w:ascii="Times New Roman" w:hAnsi="Times New Roman"/>
          <w:sz w:val="24"/>
          <w:szCs w:val="24"/>
        </w:rPr>
        <w:footnoteReference w:id="10"/>
      </w:r>
      <w:r w:rsidRPr="005D10B1">
        <w:rPr>
          <w:rFonts w:ascii="Times New Roman" w:hAnsi="Times New Roman"/>
          <w:sz w:val="24"/>
          <w:szCs w:val="24"/>
        </w:rPr>
        <w:t xml:space="preserve"> that they gave the mummies to drink, showing it to him, [and] the mummies toasted each other and the living, and the living toasted the dead.”</w:t>
      </w:r>
    </w:p>
    <w:p w14:paraId="60FDE25C" w14:textId="77777777" w:rsidR="007F5183" w:rsidRPr="005D10B1" w:rsidRDefault="007F5183" w:rsidP="007F5183">
      <w:pPr>
        <w:pStyle w:val="ColorfulList-Accent11"/>
        <w:spacing w:line="480" w:lineRule="auto"/>
        <w:ind w:left="0" w:firstLine="720"/>
        <w:rPr>
          <w:rFonts w:ascii="Times New Roman" w:hAnsi="Times New Roman"/>
          <w:sz w:val="24"/>
          <w:szCs w:val="24"/>
        </w:rPr>
      </w:pPr>
    </w:p>
    <w:p w14:paraId="06E1CEA6" w14:textId="77777777" w:rsidR="007F5183" w:rsidRPr="005D10B1" w:rsidRDefault="007F5183" w:rsidP="007F5183">
      <w:pPr>
        <w:pStyle w:val="ColorfulList-Accent11"/>
        <w:spacing w:line="480" w:lineRule="auto"/>
        <w:ind w:left="0" w:firstLine="720"/>
        <w:rPr>
          <w:rFonts w:ascii="Times New Roman" w:hAnsi="Times New Roman"/>
          <w:sz w:val="24"/>
          <w:szCs w:val="24"/>
        </w:rPr>
      </w:pPr>
      <w:r w:rsidRPr="005D10B1">
        <w:rPr>
          <w:rFonts w:ascii="Times New Roman" w:hAnsi="Times New Roman"/>
          <w:sz w:val="24"/>
          <w:szCs w:val="24"/>
        </w:rPr>
        <w:t xml:space="preserve">Turning now to </w:t>
      </w:r>
      <w:r w:rsidR="00DE1D95" w:rsidRPr="005D10B1">
        <w:rPr>
          <w:rFonts w:ascii="Times New Roman" w:hAnsi="Times New Roman"/>
          <w:sz w:val="24"/>
          <w:szCs w:val="24"/>
        </w:rPr>
        <w:t>archaeological</w:t>
      </w:r>
      <w:r w:rsidRPr="005D10B1">
        <w:rPr>
          <w:rFonts w:ascii="Times New Roman" w:hAnsi="Times New Roman"/>
          <w:sz w:val="24"/>
          <w:szCs w:val="24"/>
        </w:rPr>
        <w:t xml:space="preserve"> </w:t>
      </w:r>
      <w:r w:rsidR="00687B76" w:rsidRPr="005D10B1">
        <w:rPr>
          <w:rFonts w:ascii="Times New Roman" w:hAnsi="Times New Roman"/>
          <w:sz w:val="24"/>
          <w:szCs w:val="24"/>
        </w:rPr>
        <w:t xml:space="preserve">indicators </w:t>
      </w:r>
      <w:r w:rsidRPr="005D10B1">
        <w:rPr>
          <w:rFonts w:ascii="Times New Roman" w:hAnsi="Times New Roman"/>
          <w:sz w:val="24"/>
          <w:szCs w:val="24"/>
        </w:rPr>
        <w:t xml:space="preserve">of Inka influence, perhaps no type of material culture </w:t>
      </w:r>
      <w:r w:rsidR="00DE1D95" w:rsidRPr="005D10B1">
        <w:rPr>
          <w:rFonts w:ascii="Times New Roman" w:hAnsi="Times New Roman"/>
          <w:sz w:val="24"/>
          <w:szCs w:val="24"/>
        </w:rPr>
        <w:t xml:space="preserve">signals </w:t>
      </w:r>
      <w:r w:rsidRPr="005D10B1">
        <w:rPr>
          <w:rFonts w:ascii="Times New Roman" w:hAnsi="Times New Roman"/>
          <w:sz w:val="24"/>
          <w:szCs w:val="24"/>
        </w:rPr>
        <w:t xml:space="preserve">Inka presence more so than pottery.  As D’Altroy </w:t>
      </w:r>
      <w:r w:rsidRPr="005D10B1">
        <w:rPr>
          <w:rFonts w:ascii="Times New Roman" w:hAnsi="Times New Roman"/>
          <w:sz w:val="24"/>
          <w:szCs w:val="24"/>
        </w:rPr>
        <w:lastRenderedPageBreak/>
        <w:t xml:space="preserve">(2002: 304) notes, “Cuzco-style polychrome pottery is the archaeological hallmark of Inca presence throughout the Andes.”  According to scholars, while imperial ceramics were produced in Cuzco and dispatched throughout the imperial core, they can also be found at sites from all over the empire (Rowe 1946; Bauer 2004; Covey 2008).  Imperial polychrome styles were often imitated in the provincial regions and archaeologists have long-recognized the presence of regional variants that are hybrids of imperial and local forms.  Additionally, a hallmark of Inka influence on pottery styles is the physical form of the vessel.  Perhaps the most ubiquitous Inka pottery form is the </w:t>
      </w:r>
      <w:r w:rsidRPr="005D10B1">
        <w:rPr>
          <w:rFonts w:ascii="Times New Roman" w:hAnsi="Times New Roman"/>
          <w:i/>
          <w:sz w:val="24"/>
          <w:szCs w:val="24"/>
        </w:rPr>
        <w:t xml:space="preserve">aríbalo </w:t>
      </w:r>
      <w:r w:rsidRPr="005D10B1">
        <w:rPr>
          <w:rFonts w:ascii="Times New Roman" w:hAnsi="Times New Roman"/>
          <w:sz w:val="24"/>
          <w:szCs w:val="24"/>
        </w:rPr>
        <w:t xml:space="preserve">style, or the form typified by flared-rim jars with constricted necks (Figure </w:t>
      </w:r>
      <w:r w:rsidR="00E7242F" w:rsidRPr="005D10B1">
        <w:rPr>
          <w:rFonts w:ascii="Times New Roman" w:hAnsi="Times New Roman"/>
          <w:sz w:val="24"/>
          <w:szCs w:val="24"/>
        </w:rPr>
        <w:t>7</w:t>
      </w:r>
      <w:r w:rsidRPr="005D10B1">
        <w:rPr>
          <w:rFonts w:ascii="Times New Roman" w:hAnsi="Times New Roman"/>
          <w:sz w:val="24"/>
          <w:szCs w:val="24"/>
        </w:rPr>
        <w:t xml:space="preserve">).    </w:t>
      </w:r>
    </w:p>
    <w:p w14:paraId="1FC16703" w14:textId="77777777" w:rsidR="007F5183" w:rsidRPr="005D10B1" w:rsidRDefault="007F5183" w:rsidP="007F5183">
      <w:pPr>
        <w:pStyle w:val="ColorfulList-Accent11"/>
        <w:spacing w:line="480" w:lineRule="auto"/>
        <w:ind w:left="0" w:firstLine="720"/>
        <w:rPr>
          <w:rFonts w:ascii="Times New Roman" w:hAnsi="Times New Roman"/>
          <w:sz w:val="24"/>
          <w:szCs w:val="24"/>
        </w:rPr>
      </w:pPr>
      <w:r w:rsidRPr="005D10B1">
        <w:rPr>
          <w:rFonts w:ascii="Times New Roman" w:hAnsi="Times New Roman"/>
          <w:sz w:val="24"/>
          <w:szCs w:val="24"/>
        </w:rPr>
        <w:t xml:space="preserve">According to D’Altroy (2002), despite the archaeological significance of Inka pottery, ceramic production comprised just a small part of the Inka economy.  He notes that while pottery-manufacturing was an important task related to production, it was considered to be of less importance than those tasks associated with textile production, feather work, and metallurgy.  D’Altroy (2002:307) illustrates this point by describing the number of laborers dedicated to both ceramic and textile production and the sites of Huánuco and Milliraya – in both cases there were ten times the number of weavers as potters.  Incidentally, numerous authors also describe the common frequency of non-Inka pottery styles found at locales throughout the empire, the presence of which may indicate relocated individuals (Lorandi 1984; Williams and Lorandi 1986; Williams 1996). </w:t>
      </w:r>
    </w:p>
    <w:p w14:paraId="5999941D" w14:textId="77777777" w:rsidR="00E7242F" w:rsidRPr="005D10B1" w:rsidRDefault="007F5183" w:rsidP="007F5183">
      <w:pPr>
        <w:pStyle w:val="ColorfulList-Accent11"/>
        <w:spacing w:line="480" w:lineRule="auto"/>
        <w:ind w:left="0" w:firstLine="360"/>
        <w:rPr>
          <w:rFonts w:ascii="Times New Roman" w:hAnsi="Times New Roman"/>
          <w:sz w:val="24"/>
          <w:szCs w:val="24"/>
        </w:rPr>
      </w:pPr>
      <w:r w:rsidRPr="005D10B1">
        <w:rPr>
          <w:rFonts w:ascii="Times New Roman" w:hAnsi="Times New Roman"/>
          <w:sz w:val="24"/>
          <w:szCs w:val="24"/>
        </w:rPr>
        <w:lastRenderedPageBreak/>
        <w:tab/>
      </w:r>
    </w:p>
    <w:p w14:paraId="73D3F4F3" w14:textId="77777777" w:rsidR="00E7242F" w:rsidRPr="005D10B1" w:rsidRDefault="007B0E5B" w:rsidP="00E7242F">
      <w:pPr>
        <w:keepNext/>
        <w:jc w:val="center"/>
        <w:rPr>
          <w:rFonts w:ascii="Times New Roman" w:hAnsi="Times New Roman"/>
          <w:sz w:val="24"/>
          <w:szCs w:val="24"/>
        </w:rPr>
      </w:pPr>
      <w:r w:rsidRPr="005D10B1">
        <w:rPr>
          <w:rFonts w:ascii="Times New Roman" w:hAnsi="Times New Roman"/>
          <w:noProof/>
          <w:sz w:val="24"/>
          <w:szCs w:val="24"/>
          <w:lang w:eastAsia="en-US"/>
        </w:rPr>
        <w:drawing>
          <wp:inline distT="0" distB="0" distL="0" distR="0" wp14:anchorId="5612108F" wp14:editId="0E122C06">
            <wp:extent cx="5099050" cy="4159250"/>
            <wp:effectExtent l="19050" t="19050" r="25400" b="12700"/>
            <wp:docPr id="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099050" cy="4159250"/>
                    </a:xfrm>
                    <a:prstGeom prst="rect">
                      <a:avLst/>
                    </a:prstGeom>
                    <a:noFill/>
                    <a:ln w="19050" cmpd="sng">
                      <a:solidFill>
                        <a:srgbClr val="000000"/>
                      </a:solidFill>
                      <a:miter lim="800000"/>
                      <a:headEnd/>
                      <a:tailEnd/>
                    </a:ln>
                    <a:effectLst/>
                  </pic:spPr>
                </pic:pic>
              </a:graphicData>
            </a:graphic>
          </wp:inline>
        </w:drawing>
      </w:r>
    </w:p>
    <w:p w14:paraId="2568F502" w14:textId="77777777" w:rsidR="004A6FDA" w:rsidRPr="005D10B1" w:rsidRDefault="00E7242F" w:rsidP="00E7242F">
      <w:pPr>
        <w:pStyle w:val="Caption"/>
        <w:jc w:val="center"/>
        <w:rPr>
          <w:szCs w:val="24"/>
        </w:rPr>
      </w:pPr>
      <w:bookmarkStart w:id="27" w:name="_Toc361950334"/>
      <w:proofErr w:type="gramStart"/>
      <w:r w:rsidRPr="005D10B1">
        <w:rPr>
          <w:szCs w:val="24"/>
        </w:rPr>
        <w:t xml:space="preserve">Figure </w:t>
      </w:r>
      <w:r w:rsidR="004A6775" w:rsidRPr="005D10B1">
        <w:rPr>
          <w:szCs w:val="24"/>
        </w:rPr>
        <w:fldChar w:fldCharType="begin"/>
      </w:r>
      <w:r w:rsidR="004A6775" w:rsidRPr="005D10B1">
        <w:rPr>
          <w:szCs w:val="24"/>
        </w:rPr>
        <w:instrText xml:space="preserve"> SEQ Figure \* ARABIC </w:instrText>
      </w:r>
      <w:r w:rsidR="004A6775" w:rsidRPr="005D10B1">
        <w:rPr>
          <w:szCs w:val="24"/>
        </w:rPr>
        <w:fldChar w:fldCharType="separate"/>
      </w:r>
      <w:r w:rsidR="00F059DA">
        <w:rPr>
          <w:noProof/>
          <w:szCs w:val="24"/>
        </w:rPr>
        <w:t>7</w:t>
      </w:r>
      <w:r w:rsidR="004A6775" w:rsidRPr="005D10B1">
        <w:rPr>
          <w:noProof/>
          <w:szCs w:val="24"/>
        </w:rPr>
        <w:fldChar w:fldCharType="end"/>
      </w:r>
      <w:r w:rsidR="003F0A45" w:rsidRPr="005D10B1">
        <w:rPr>
          <w:szCs w:val="24"/>
        </w:rPr>
        <w:t>.</w:t>
      </w:r>
      <w:proofErr w:type="gramEnd"/>
      <w:r w:rsidRPr="005D10B1">
        <w:rPr>
          <w:szCs w:val="24"/>
        </w:rPr>
        <w:t xml:space="preserve"> Illustration </w:t>
      </w:r>
      <w:r w:rsidR="00504F76" w:rsidRPr="005D10B1">
        <w:rPr>
          <w:szCs w:val="24"/>
        </w:rPr>
        <w:t xml:space="preserve">of </w:t>
      </w:r>
      <w:r w:rsidR="00504F76" w:rsidRPr="005D10B1">
        <w:rPr>
          <w:i/>
          <w:szCs w:val="24"/>
        </w:rPr>
        <w:t>aryballoid</w:t>
      </w:r>
      <w:r w:rsidR="00504F76" w:rsidRPr="005D10B1">
        <w:rPr>
          <w:szCs w:val="24"/>
        </w:rPr>
        <w:t xml:space="preserve"> pottery style</w:t>
      </w:r>
      <w:r w:rsidR="00504F76" w:rsidRPr="005D10B1">
        <w:rPr>
          <w:rStyle w:val="FootnoteReference"/>
          <w:szCs w:val="24"/>
        </w:rPr>
        <w:footnoteReference w:id="11"/>
      </w:r>
      <w:bookmarkEnd w:id="27"/>
      <w:r w:rsidRPr="005D10B1">
        <w:rPr>
          <w:szCs w:val="24"/>
        </w:rPr>
        <w:t xml:space="preserve"> </w:t>
      </w:r>
    </w:p>
    <w:p w14:paraId="468C0267" w14:textId="77777777" w:rsidR="004A6FDA" w:rsidRPr="005D10B1" w:rsidRDefault="004A6FDA" w:rsidP="004A6FDA">
      <w:pPr>
        <w:rPr>
          <w:rFonts w:ascii="Times New Roman" w:hAnsi="Times New Roman"/>
          <w:sz w:val="24"/>
          <w:szCs w:val="24"/>
        </w:rPr>
      </w:pPr>
    </w:p>
    <w:p w14:paraId="0444F77F" w14:textId="77777777" w:rsidR="004A6FDA" w:rsidRPr="005D10B1" w:rsidRDefault="004A6FDA" w:rsidP="007F5183">
      <w:pPr>
        <w:pStyle w:val="ColorfulList-Accent11"/>
        <w:spacing w:line="480" w:lineRule="auto"/>
        <w:ind w:left="0" w:firstLine="360"/>
        <w:rPr>
          <w:rFonts w:ascii="Times New Roman" w:hAnsi="Times New Roman"/>
          <w:sz w:val="24"/>
          <w:szCs w:val="24"/>
        </w:rPr>
      </w:pPr>
    </w:p>
    <w:p w14:paraId="64D780F3" w14:textId="77777777" w:rsidR="004A6FDA" w:rsidRPr="005D10B1" w:rsidRDefault="004A6FDA" w:rsidP="007F5183">
      <w:pPr>
        <w:pStyle w:val="ColorfulList-Accent11"/>
        <w:spacing w:line="480" w:lineRule="auto"/>
        <w:ind w:left="0" w:firstLine="360"/>
        <w:rPr>
          <w:rFonts w:ascii="Times New Roman" w:hAnsi="Times New Roman"/>
          <w:sz w:val="24"/>
          <w:szCs w:val="24"/>
        </w:rPr>
      </w:pPr>
    </w:p>
    <w:p w14:paraId="3A7AE4DC" w14:textId="77777777" w:rsidR="004A6FDA" w:rsidRPr="005D10B1" w:rsidRDefault="004A6FDA" w:rsidP="004A6FDA">
      <w:pPr>
        <w:pStyle w:val="ColorfulList-Accent11"/>
        <w:spacing w:line="480" w:lineRule="auto"/>
        <w:ind w:left="0"/>
        <w:rPr>
          <w:rFonts w:ascii="Times New Roman" w:hAnsi="Times New Roman"/>
          <w:sz w:val="24"/>
          <w:szCs w:val="24"/>
        </w:rPr>
      </w:pPr>
    </w:p>
    <w:p w14:paraId="17AAAC0F" w14:textId="77777777" w:rsidR="00003EF0" w:rsidRPr="005D10B1" w:rsidRDefault="00003EF0" w:rsidP="004A6FDA">
      <w:pPr>
        <w:pStyle w:val="ColorfulList-Accent11"/>
        <w:spacing w:line="480" w:lineRule="auto"/>
        <w:ind w:left="0"/>
        <w:rPr>
          <w:rFonts w:ascii="Times New Roman" w:hAnsi="Times New Roman"/>
          <w:sz w:val="24"/>
          <w:szCs w:val="24"/>
        </w:rPr>
      </w:pPr>
    </w:p>
    <w:p w14:paraId="099770A7" w14:textId="77777777" w:rsidR="00E7242F" w:rsidRPr="005D10B1" w:rsidRDefault="00E7242F" w:rsidP="00E7242F">
      <w:pPr>
        <w:pStyle w:val="ColorfulList-Accent11"/>
        <w:spacing w:line="480" w:lineRule="auto"/>
        <w:ind w:left="0" w:firstLine="720"/>
        <w:rPr>
          <w:rFonts w:ascii="Times New Roman" w:hAnsi="Times New Roman"/>
          <w:sz w:val="24"/>
          <w:szCs w:val="24"/>
        </w:rPr>
      </w:pPr>
      <w:r w:rsidRPr="005D10B1">
        <w:rPr>
          <w:rFonts w:ascii="Times New Roman" w:hAnsi="Times New Roman"/>
          <w:sz w:val="24"/>
          <w:szCs w:val="24"/>
        </w:rPr>
        <w:lastRenderedPageBreak/>
        <w:t xml:space="preserve">In examining examples of the Inka’s use of metallurgy, it becomes clear that Inka craft specialists achieved a level of sophistication that rivals even the </w:t>
      </w:r>
    </w:p>
    <w:p w14:paraId="11C968CC" w14:textId="77777777" w:rsidR="007F5183" w:rsidRPr="005D10B1" w:rsidRDefault="007F5183" w:rsidP="004A6FDA">
      <w:pPr>
        <w:pStyle w:val="ColorfulList-Accent11"/>
        <w:spacing w:line="480" w:lineRule="auto"/>
        <w:ind w:left="0"/>
        <w:rPr>
          <w:rFonts w:ascii="Times New Roman" w:hAnsi="Times New Roman"/>
          <w:sz w:val="24"/>
          <w:szCs w:val="24"/>
        </w:rPr>
      </w:pPr>
      <w:proofErr w:type="gramStart"/>
      <w:r w:rsidRPr="005D10B1">
        <w:rPr>
          <w:rFonts w:ascii="Times New Roman" w:hAnsi="Times New Roman"/>
          <w:sz w:val="24"/>
          <w:szCs w:val="24"/>
        </w:rPr>
        <w:t>most</w:t>
      </w:r>
      <w:proofErr w:type="gramEnd"/>
      <w:r w:rsidRPr="005D10B1">
        <w:rPr>
          <w:rFonts w:ascii="Times New Roman" w:hAnsi="Times New Roman"/>
          <w:sz w:val="24"/>
          <w:szCs w:val="24"/>
        </w:rPr>
        <w:t xml:space="preserve"> modern 21</w:t>
      </w:r>
      <w:r w:rsidRPr="005D10B1">
        <w:rPr>
          <w:rFonts w:ascii="Times New Roman" w:hAnsi="Times New Roman"/>
          <w:sz w:val="24"/>
          <w:szCs w:val="24"/>
          <w:vertAlign w:val="superscript"/>
        </w:rPr>
        <w:t>st</w:t>
      </w:r>
      <w:r w:rsidRPr="005D10B1">
        <w:rPr>
          <w:rFonts w:ascii="Times New Roman" w:hAnsi="Times New Roman"/>
          <w:sz w:val="24"/>
          <w:szCs w:val="24"/>
        </w:rPr>
        <w:t>-century technology.  Unfortunately, as Lechtman (2007:313) reminds us, the majority of Inka metal objects were melted down as part of Atawallpa’s ransom: “if it were not for eyewitness accounts of the first invaders…who saw the gold- and silver-clad palace and temple walls of Cusco….we would have no idea of the vast quantities of gold and silver mined, processed, and made into objects for use by the state.”  Lechtman (2007) further describes the three-component metallurgical system developed throughout the Andes which relied heavily on copper, silver, and gold.  Clearly, as Lechtman asserts, by the time the Inka rose to power in the 15</w:t>
      </w:r>
      <w:r w:rsidRPr="005D10B1">
        <w:rPr>
          <w:rFonts w:ascii="Times New Roman" w:hAnsi="Times New Roman"/>
          <w:sz w:val="24"/>
          <w:szCs w:val="24"/>
          <w:vertAlign w:val="superscript"/>
        </w:rPr>
        <w:t>th</w:t>
      </w:r>
      <w:r w:rsidRPr="005D10B1">
        <w:rPr>
          <w:rFonts w:ascii="Times New Roman" w:hAnsi="Times New Roman"/>
          <w:sz w:val="24"/>
          <w:szCs w:val="24"/>
        </w:rPr>
        <w:t xml:space="preserve"> and 16</w:t>
      </w:r>
      <w:r w:rsidRPr="005D10B1">
        <w:rPr>
          <w:rFonts w:ascii="Times New Roman" w:hAnsi="Times New Roman"/>
          <w:sz w:val="24"/>
          <w:szCs w:val="24"/>
          <w:vertAlign w:val="superscript"/>
        </w:rPr>
        <w:t>th</w:t>
      </w:r>
      <w:r w:rsidRPr="005D10B1">
        <w:rPr>
          <w:rFonts w:ascii="Times New Roman" w:hAnsi="Times New Roman"/>
          <w:sz w:val="24"/>
          <w:szCs w:val="24"/>
        </w:rPr>
        <w:t xml:space="preserve"> centuries, Andean metal smiths were well versed in generating objects that fulfilled numerous roles for the state and exemplified elaborate social hierarchies.  Moreover, Van Buren and Presta (2010) reiterate the importance of state-sponsored resource extraction through the way in which controlled labor was used to mine silver ore throughout the provinces. </w:t>
      </w:r>
    </w:p>
    <w:p w14:paraId="76C62170" w14:textId="77777777" w:rsidR="004A6FDA" w:rsidRPr="005D10B1" w:rsidRDefault="007F5183" w:rsidP="007F5183">
      <w:pPr>
        <w:pStyle w:val="ColorfulList-Accent11"/>
        <w:spacing w:line="480" w:lineRule="auto"/>
        <w:ind w:left="0" w:firstLine="720"/>
        <w:rPr>
          <w:rFonts w:ascii="Times New Roman" w:hAnsi="Times New Roman"/>
          <w:sz w:val="24"/>
          <w:szCs w:val="24"/>
        </w:rPr>
      </w:pPr>
      <w:r w:rsidRPr="005D10B1">
        <w:rPr>
          <w:rFonts w:ascii="Times New Roman" w:hAnsi="Times New Roman"/>
          <w:sz w:val="24"/>
          <w:szCs w:val="24"/>
        </w:rPr>
        <w:t xml:space="preserve">Despite the complex number of bureaucratic tasks associated with administering an empire, the Inka </w:t>
      </w:r>
      <w:r w:rsidR="00533C74" w:rsidRPr="005D10B1">
        <w:rPr>
          <w:rFonts w:ascii="Times New Roman" w:hAnsi="Times New Roman"/>
          <w:sz w:val="24"/>
          <w:szCs w:val="24"/>
        </w:rPr>
        <w:t xml:space="preserve">were </w:t>
      </w:r>
      <w:r w:rsidRPr="005D10B1">
        <w:rPr>
          <w:rFonts w:ascii="Times New Roman" w:hAnsi="Times New Roman"/>
          <w:sz w:val="24"/>
          <w:szCs w:val="24"/>
        </w:rPr>
        <w:t xml:space="preserve">not known for having utilized a written alphabet to record or transmit information.  To the contrary, they developed a well-known system of record keeping on a knotted string instrument called a </w:t>
      </w:r>
      <w:r w:rsidRPr="005D10B1">
        <w:rPr>
          <w:rFonts w:ascii="Times New Roman" w:hAnsi="Times New Roman"/>
          <w:i/>
          <w:sz w:val="24"/>
          <w:szCs w:val="24"/>
        </w:rPr>
        <w:t xml:space="preserve">khipu </w:t>
      </w:r>
      <w:r w:rsidRPr="005D10B1">
        <w:rPr>
          <w:rFonts w:ascii="Times New Roman" w:hAnsi="Times New Roman"/>
          <w:sz w:val="24"/>
          <w:szCs w:val="24"/>
        </w:rPr>
        <w:t>(Asher and Asher 1981; Urton 1997; D’Altroy 2002) (Figure</w:t>
      </w:r>
      <w:r w:rsidR="00F11171" w:rsidRPr="005D10B1">
        <w:rPr>
          <w:rFonts w:ascii="Times New Roman" w:hAnsi="Times New Roman"/>
          <w:sz w:val="24"/>
          <w:szCs w:val="24"/>
        </w:rPr>
        <w:t>s</w:t>
      </w:r>
      <w:r w:rsidR="00E7242F" w:rsidRPr="005D10B1">
        <w:rPr>
          <w:rFonts w:ascii="Times New Roman" w:hAnsi="Times New Roman"/>
          <w:sz w:val="24"/>
          <w:szCs w:val="24"/>
        </w:rPr>
        <w:t xml:space="preserve"> 8</w:t>
      </w:r>
      <w:r w:rsidR="00F11171" w:rsidRPr="005D10B1">
        <w:rPr>
          <w:rFonts w:ascii="Times New Roman" w:hAnsi="Times New Roman"/>
          <w:sz w:val="24"/>
          <w:szCs w:val="24"/>
        </w:rPr>
        <w:t xml:space="preserve"> </w:t>
      </w:r>
      <w:r w:rsidR="00E7242F" w:rsidRPr="005D10B1">
        <w:rPr>
          <w:rFonts w:ascii="Times New Roman" w:hAnsi="Times New Roman"/>
          <w:sz w:val="24"/>
          <w:szCs w:val="24"/>
        </w:rPr>
        <w:t>and 9)</w:t>
      </w:r>
      <w:r w:rsidRPr="005D10B1">
        <w:rPr>
          <w:rFonts w:ascii="Times New Roman" w:hAnsi="Times New Roman"/>
          <w:sz w:val="24"/>
          <w:szCs w:val="24"/>
        </w:rPr>
        <w:t xml:space="preserve">.  </w:t>
      </w:r>
    </w:p>
    <w:p w14:paraId="29FDC2E5" w14:textId="77777777" w:rsidR="00E7242F" w:rsidRPr="005D10B1" w:rsidRDefault="007B0E5B" w:rsidP="0099518F">
      <w:pPr>
        <w:keepNext/>
        <w:jc w:val="center"/>
        <w:rPr>
          <w:rFonts w:ascii="Times New Roman" w:hAnsi="Times New Roman"/>
          <w:sz w:val="24"/>
          <w:szCs w:val="24"/>
        </w:rPr>
      </w:pPr>
      <w:r w:rsidRPr="005D10B1">
        <w:rPr>
          <w:rFonts w:ascii="Times New Roman" w:hAnsi="Times New Roman"/>
          <w:noProof/>
          <w:sz w:val="24"/>
          <w:szCs w:val="24"/>
          <w:lang w:eastAsia="en-US"/>
        </w:rPr>
        <w:lastRenderedPageBreak/>
        <w:drawing>
          <wp:inline distT="0" distB="0" distL="0" distR="0" wp14:anchorId="6A2F8F22" wp14:editId="3D930AF4">
            <wp:extent cx="3829050" cy="5486400"/>
            <wp:effectExtent l="19050" t="19050" r="19050" b="19050"/>
            <wp:docPr id="8" name="Content Placeholder 10" descr="pag256-1.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Content Placeholder 10" descr="pag256-1.jpg"/>
                    <pic:cNvPicPr>
                      <a:picLocks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829050" cy="5486400"/>
                    </a:xfrm>
                    <a:prstGeom prst="rect">
                      <a:avLst/>
                    </a:prstGeom>
                    <a:noFill/>
                    <a:ln w="9525" cmpd="sng">
                      <a:solidFill>
                        <a:srgbClr val="000000"/>
                      </a:solidFill>
                      <a:miter lim="800000"/>
                      <a:headEnd/>
                      <a:tailEnd/>
                    </a:ln>
                    <a:effectLst/>
                  </pic:spPr>
                </pic:pic>
              </a:graphicData>
            </a:graphic>
          </wp:inline>
        </w:drawing>
      </w:r>
    </w:p>
    <w:p w14:paraId="072A92C0" w14:textId="77777777" w:rsidR="004A6FDA" w:rsidRPr="005D10B1" w:rsidRDefault="0099518F" w:rsidP="00E7242F">
      <w:pPr>
        <w:pStyle w:val="Caption"/>
        <w:rPr>
          <w:szCs w:val="24"/>
        </w:rPr>
      </w:pPr>
      <w:r w:rsidRPr="005D10B1">
        <w:rPr>
          <w:szCs w:val="24"/>
        </w:rPr>
        <w:t xml:space="preserve">               </w:t>
      </w:r>
      <w:bookmarkStart w:id="28" w:name="_Toc361950335"/>
      <w:proofErr w:type="gramStart"/>
      <w:r w:rsidR="00E7242F" w:rsidRPr="005D10B1">
        <w:rPr>
          <w:szCs w:val="24"/>
        </w:rPr>
        <w:t xml:space="preserve">Figure </w:t>
      </w:r>
      <w:r w:rsidR="004A6775" w:rsidRPr="005D10B1">
        <w:rPr>
          <w:szCs w:val="24"/>
        </w:rPr>
        <w:fldChar w:fldCharType="begin"/>
      </w:r>
      <w:r w:rsidR="004A6775" w:rsidRPr="005D10B1">
        <w:rPr>
          <w:szCs w:val="24"/>
        </w:rPr>
        <w:instrText xml:space="preserve"> SEQ Figure \* ARABIC </w:instrText>
      </w:r>
      <w:r w:rsidR="004A6775" w:rsidRPr="005D10B1">
        <w:rPr>
          <w:szCs w:val="24"/>
        </w:rPr>
        <w:fldChar w:fldCharType="separate"/>
      </w:r>
      <w:r w:rsidR="00F059DA">
        <w:rPr>
          <w:noProof/>
          <w:szCs w:val="24"/>
        </w:rPr>
        <w:t>8</w:t>
      </w:r>
      <w:r w:rsidR="004A6775" w:rsidRPr="005D10B1">
        <w:rPr>
          <w:noProof/>
          <w:szCs w:val="24"/>
        </w:rPr>
        <w:fldChar w:fldCharType="end"/>
      </w:r>
      <w:r w:rsidR="008865EB" w:rsidRPr="005D10B1">
        <w:rPr>
          <w:szCs w:val="24"/>
        </w:rPr>
        <w:t>.</w:t>
      </w:r>
      <w:proofErr w:type="gramEnd"/>
      <w:r w:rsidR="008865EB" w:rsidRPr="005D10B1">
        <w:rPr>
          <w:szCs w:val="24"/>
        </w:rPr>
        <w:t xml:space="preserve"> Plate from Guaman Poma depicting a </w:t>
      </w:r>
      <w:r w:rsidR="008865EB" w:rsidRPr="005D10B1">
        <w:rPr>
          <w:i/>
          <w:szCs w:val="24"/>
        </w:rPr>
        <w:t>khipu kamayuq</w:t>
      </w:r>
      <w:bookmarkEnd w:id="28"/>
      <w:r w:rsidR="008865EB" w:rsidRPr="005D10B1">
        <w:rPr>
          <w:i/>
          <w:szCs w:val="24"/>
        </w:rPr>
        <w:t xml:space="preserve"> </w:t>
      </w:r>
    </w:p>
    <w:p w14:paraId="074C9523" w14:textId="77777777" w:rsidR="004A6FDA" w:rsidRPr="005D10B1" w:rsidRDefault="004A6FDA" w:rsidP="004A6FDA">
      <w:pPr>
        <w:rPr>
          <w:rFonts w:ascii="Times New Roman" w:hAnsi="Times New Roman"/>
          <w:sz w:val="24"/>
          <w:szCs w:val="24"/>
        </w:rPr>
      </w:pPr>
    </w:p>
    <w:p w14:paraId="20021AD6" w14:textId="77777777" w:rsidR="00E7242F" w:rsidRPr="005D10B1" w:rsidRDefault="007B0E5B" w:rsidP="00E7242F">
      <w:pPr>
        <w:keepNext/>
        <w:rPr>
          <w:rFonts w:ascii="Times New Roman" w:hAnsi="Times New Roman"/>
          <w:sz w:val="24"/>
          <w:szCs w:val="24"/>
        </w:rPr>
      </w:pPr>
      <w:r w:rsidRPr="005D10B1">
        <w:rPr>
          <w:rFonts w:ascii="Times New Roman" w:hAnsi="Times New Roman"/>
          <w:noProof/>
          <w:sz w:val="24"/>
          <w:szCs w:val="24"/>
          <w:lang w:eastAsia="en-US"/>
        </w:rPr>
        <w:lastRenderedPageBreak/>
        <w:drawing>
          <wp:inline distT="0" distB="0" distL="0" distR="0" wp14:anchorId="4D18194B" wp14:editId="308F263E">
            <wp:extent cx="5340350" cy="3549650"/>
            <wp:effectExtent l="19050" t="19050" r="12700" b="12700"/>
            <wp:docPr id="9"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340350" cy="3549650"/>
                    </a:xfrm>
                    <a:prstGeom prst="rect">
                      <a:avLst/>
                    </a:prstGeom>
                    <a:noFill/>
                    <a:ln w="19050" cmpd="sng">
                      <a:solidFill>
                        <a:srgbClr val="000000"/>
                      </a:solidFill>
                      <a:miter lim="800000"/>
                      <a:headEnd/>
                      <a:tailEnd/>
                    </a:ln>
                    <a:effectLst/>
                  </pic:spPr>
                </pic:pic>
              </a:graphicData>
            </a:graphic>
          </wp:inline>
        </w:drawing>
      </w:r>
    </w:p>
    <w:p w14:paraId="0BCC4349" w14:textId="77777777" w:rsidR="00F11171" w:rsidRPr="005D10B1" w:rsidRDefault="00E7242F" w:rsidP="00504F76">
      <w:pPr>
        <w:pStyle w:val="Caption"/>
        <w:rPr>
          <w:szCs w:val="24"/>
        </w:rPr>
      </w:pPr>
      <w:bookmarkStart w:id="29" w:name="_Toc361950336"/>
      <w:proofErr w:type="gramStart"/>
      <w:r w:rsidRPr="005D10B1">
        <w:rPr>
          <w:szCs w:val="24"/>
        </w:rPr>
        <w:t xml:space="preserve">Figure </w:t>
      </w:r>
      <w:r w:rsidR="004A6775" w:rsidRPr="005D10B1">
        <w:rPr>
          <w:szCs w:val="24"/>
        </w:rPr>
        <w:fldChar w:fldCharType="begin"/>
      </w:r>
      <w:r w:rsidR="004A6775" w:rsidRPr="005D10B1">
        <w:rPr>
          <w:szCs w:val="24"/>
        </w:rPr>
        <w:instrText xml:space="preserve"> SEQ Figure \* ARABIC </w:instrText>
      </w:r>
      <w:r w:rsidR="004A6775" w:rsidRPr="005D10B1">
        <w:rPr>
          <w:szCs w:val="24"/>
        </w:rPr>
        <w:fldChar w:fldCharType="separate"/>
      </w:r>
      <w:r w:rsidR="00F059DA">
        <w:rPr>
          <w:noProof/>
          <w:szCs w:val="24"/>
        </w:rPr>
        <w:t>9</w:t>
      </w:r>
      <w:r w:rsidR="004A6775" w:rsidRPr="005D10B1">
        <w:rPr>
          <w:noProof/>
          <w:szCs w:val="24"/>
        </w:rPr>
        <w:fldChar w:fldCharType="end"/>
      </w:r>
      <w:r w:rsidR="003F0A45" w:rsidRPr="005D10B1">
        <w:rPr>
          <w:szCs w:val="24"/>
        </w:rPr>
        <w:t>.</w:t>
      </w:r>
      <w:proofErr w:type="gramEnd"/>
      <w:r w:rsidRPr="005D10B1">
        <w:rPr>
          <w:szCs w:val="24"/>
        </w:rPr>
        <w:t xml:space="preserve"> Khipu </w:t>
      </w:r>
      <w:r w:rsidR="00504F76" w:rsidRPr="005D10B1">
        <w:rPr>
          <w:szCs w:val="24"/>
        </w:rPr>
        <w:t>example</w:t>
      </w:r>
      <w:r w:rsidR="00504F76" w:rsidRPr="005D10B1">
        <w:rPr>
          <w:rStyle w:val="FootnoteReference"/>
          <w:szCs w:val="24"/>
        </w:rPr>
        <w:footnoteReference w:id="12"/>
      </w:r>
      <w:bookmarkEnd w:id="29"/>
      <w:r w:rsidR="00F11171" w:rsidRPr="005D10B1">
        <w:rPr>
          <w:szCs w:val="24"/>
        </w:rPr>
        <w:t xml:space="preserve"> </w:t>
      </w:r>
    </w:p>
    <w:p w14:paraId="363DFC32" w14:textId="77777777" w:rsidR="00F11171" w:rsidRPr="005D10B1" w:rsidRDefault="00F11171" w:rsidP="00F11171">
      <w:pPr>
        <w:pStyle w:val="ColorfulList-Accent11"/>
        <w:spacing w:line="480" w:lineRule="auto"/>
        <w:ind w:left="0"/>
        <w:rPr>
          <w:rFonts w:ascii="Times New Roman" w:hAnsi="Times New Roman"/>
          <w:sz w:val="24"/>
          <w:szCs w:val="24"/>
        </w:rPr>
      </w:pPr>
    </w:p>
    <w:p w14:paraId="0300D83E" w14:textId="77777777" w:rsidR="00F11171" w:rsidRPr="005D10B1" w:rsidRDefault="00F11171" w:rsidP="00F11171">
      <w:pPr>
        <w:pStyle w:val="ColorfulList-Accent11"/>
        <w:spacing w:line="480" w:lineRule="auto"/>
        <w:ind w:left="0"/>
        <w:rPr>
          <w:rFonts w:ascii="Times New Roman" w:hAnsi="Times New Roman"/>
          <w:sz w:val="24"/>
          <w:szCs w:val="24"/>
        </w:rPr>
      </w:pPr>
    </w:p>
    <w:p w14:paraId="52748057" w14:textId="77777777" w:rsidR="00F11171" w:rsidRPr="005D10B1" w:rsidRDefault="00F11171" w:rsidP="00F11171">
      <w:pPr>
        <w:pStyle w:val="ColorfulList-Accent11"/>
        <w:spacing w:line="480" w:lineRule="auto"/>
        <w:ind w:left="0"/>
        <w:rPr>
          <w:rFonts w:ascii="Times New Roman" w:hAnsi="Times New Roman"/>
          <w:sz w:val="24"/>
          <w:szCs w:val="24"/>
        </w:rPr>
      </w:pPr>
    </w:p>
    <w:p w14:paraId="5A6C5DD3" w14:textId="77777777" w:rsidR="00F11171" w:rsidRPr="005D10B1" w:rsidRDefault="00F11171" w:rsidP="00F11171">
      <w:pPr>
        <w:pStyle w:val="ColorfulList-Accent11"/>
        <w:spacing w:line="480" w:lineRule="auto"/>
        <w:ind w:left="0"/>
        <w:rPr>
          <w:rFonts w:ascii="Times New Roman" w:hAnsi="Times New Roman"/>
          <w:sz w:val="24"/>
          <w:szCs w:val="24"/>
        </w:rPr>
      </w:pPr>
    </w:p>
    <w:p w14:paraId="0A585ECB" w14:textId="77777777" w:rsidR="00F11171" w:rsidRPr="005D10B1" w:rsidRDefault="00F11171" w:rsidP="00F11171">
      <w:pPr>
        <w:pStyle w:val="ColorfulList-Accent11"/>
        <w:spacing w:line="480" w:lineRule="auto"/>
        <w:ind w:left="0"/>
        <w:rPr>
          <w:rFonts w:ascii="Times New Roman" w:hAnsi="Times New Roman"/>
          <w:sz w:val="24"/>
          <w:szCs w:val="24"/>
        </w:rPr>
      </w:pPr>
    </w:p>
    <w:p w14:paraId="7B393DE0" w14:textId="77777777" w:rsidR="00F11171" w:rsidRPr="005D10B1" w:rsidRDefault="00F11171" w:rsidP="00F11171">
      <w:pPr>
        <w:pStyle w:val="ColorfulList-Accent11"/>
        <w:spacing w:line="480" w:lineRule="auto"/>
        <w:ind w:left="0"/>
        <w:rPr>
          <w:rFonts w:ascii="Times New Roman" w:hAnsi="Times New Roman"/>
          <w:sz w:val="24"/>
          <w:szCs w:val="24"/>
        </w:rPr>
      </w:pPr>
    </w:p>
    <w:p w14:paraId="5E07BA0D" w14:textId="77777777" w:rsidR="00F11171" w:rsidRPr="005D10B1" w:rsidRDefault="00F11171" w:rsidP="00F11171">
      <w:pPr>
        <w:pStyle w:val="ColorfulList-Accent11"/>
        <w:spacing w:line="480" w:lineRule="auto"/>
        <w:ind w:left="0"/>
        <w:rPr>
          <w:rFonts w:ascii="Times New Roman" w:hAnsi="Times New Roman"/>
          <w:sz w:val="24"/>
          <w:szCs w:val="24"/>
        </w:rPr>
      </w:pPr>
    </w:p>
    <w:p w14:paraId="69797257" w14:textId="77777777" w:rsidR="007F5183" w:rsidRPr="005D10B1" w:rsidRDefault="00E7242F" w:rsidP="00E7242F">
      <w:pPr>
        <w:pStyle w:val="ColorfulList-Accent11"/>
        <w:spacing w:line="480" w:lineRule="auto"/>
        <w:ind w:left="0"/>
        <w:rPr>
          <w:rFonts w:ascii="Times New Roman" w:hAnsi="Times New Roman"/>
          <w:sz w:val="24"/>
          <w:szCs w:val="24"/>
        </w:rPr>
      </w:pPr>
      <w:r w:rsidRPr="005D10B1">
        <w:rPr>
          <w:rFonts w:ascii="Times New Roman" w:hAnsi="Times New Roman"/>
          <w:sz w:val="24"/>
          <w:szCs w:val="24"/>
        </w:rPr>
        <w:lastRenderedPageBreak/>
        <w:t xml:space="preserve">Though the </w:t>
      </w:r>
      <w:r w:rsidRPr="005D10B1">
        <w:rPr>
          <w:rFonts w:ascii="Times New Roman" w:hAnsi="Times New Roman"/>
          <w:i/>
          <w:sz w:val="24"/>
          <w:szCs w:val="24"/>
        </w:rPr>
        <w:t xml:space="preserve">khipu </w:t>
      </w:r>
      <w:r w:rsidRPr="005D10B1">
        <w:rPr>
          <w:rFonts w:ascii="Times New Roman" w:hAnsi="Times New Roman"/>
          <w:sz w:val="24"/>
          <w:szCs w:val="24"/>
        </w:rPr>
        <w:t xml:space="preserve">is most often associated with the Inka, it is clear that the tool dates back for almost 1000 years prior to the rise of the Inka Empire and several hundred </w:t>
      </w:r>
      <w:r w:rsidR="007F5183" w:rsidRPr="005D10B1">
        <w:rPr>
          <w:rFonts w:ascii="Times New Roman" w:hAnsi="Times New Roman"/>
          <w:sz w:val="24"/>
          <w:szCs w:val="24"/>
        </w:rPr>
        <w:t xml:space="preserve">artifact examples still exist today (Salomon 2004).  </w:t>
      </w:r>
      <w:r w:rsidR="007F5183" w:rsidRPr="005D10B1">
        <w:rPr>
          <w:rFonts w:ascii="Times New Roman" w:hAnsi="Times New Roman"/>
          <w:i/>
          <w:sz w:val="24"/>
          <w:szCs w:val="24"/>
        </w:rPr>
        <w:t xml:space="preserve">Khipu </w:t>
      </w:r>
      <w:r w:rsidR="007F5183" w:rsidRPr="005D10B1">
        <w:rPr>
          <w:rFonts w:ascii="Times New Roman" w:hAnsi="Times New Roman"/>
          <w:sz w:val="24"/>
          <w:szCs w:val="24"/>
        </w:rPr>
        <w:t xml:space="preserve">consist of a series of pendant cords that are suspended from a top cord.  Pendant cords can be dyed a number of different colors and present varying numbers of tied knots that are spaced at variable intervals.   The direction of the knot records information, as do the number of knots on each pendant cord.  According to D’Altroy (2002:18), </w:t>
      </w:r>
      <w:r w:rsidR="007F5183" w:rsidRPr="005D10B1">
        <w:rPr>
          <w:rFonts w:ascii="Times New Roman" w:hAnsi="Times New Roman"/>
          <w:i/>
          <w:sz w:val="24"/>
          <w:szCs w:val="24"/>
        </w:rPr>
        <w:t>khipu “</w:t>
      </w:r>
      <w:r w:rsidR="007F5183" w:rsidRPr="005D10B1">
        <w:rPr>
          <w:rFonts w:ascii="Times New Roman" w:hAnsi="Times New Roman"/>
          <w:sz w:val="24"/>
          <w:szCs w:val="24"/>
        </w:rPr>
        <w:t>were used to record a wide range of numerical data, from census records, to warehouse contents, counts of the royal flocks, tax obligations, land measurements, military organization, and calendrical information.”  Each</w:t>
      </w:r>
      <w:r w:rsidR="007F5183" w:rsidRPr="005D10B1">
        <w:rPr>
          <w:rFonts w:ascii="Times New Roman" w:hAnsi="Times New Roman"/>
          <w:i/>
          <w:sz w:val="24"/>
          <w:szCs w:val="24"/>
        </w:rPr>
        <w:t xml:space="preserve"> khipu, </w:t>
      </w:r>
      <w:r w:rsidR="007F5183" w:rsidRPr="005D10B1">
        <w:rPr>
          <w:rFonts w:ascii="Times New Roman" w:hAnsi="Times New Roman"/>
          <w:sz w:val="24"/>
          <w:szCs w:val="24"/>
        </w:rPr>
        <w:t xml:space="preserve">regardless of the type of information it recorded, was maintained by an administrative specialist called a </w:t>
      </w:r>
      <w:r w:rsidR="007F5183" w:rsidRPr="005D10B1">
        <w:rPr>
          <w:rFonts w:ascii="Times New Roman" w:hAnsi="Times New Roman"/>
          <w:i/>
          <w:sz w:val="24"/>
          <w:szCs w:val="24"/>
        </w:rPr>
        <w:t xml:space="preserve">khipu kamayuq </w:t>
      </w:r>
      <w:r w:rsidR="007F5183" w:rsidRPr="005D10B1">
        <w:rPr>
          <w:rFonts w:ascii="Times New Roman" w:hAnsi="Times New Roman"/>
          <w:sz w:val="24"/>
          <w:szCs w:val="24"/>
        </w:rPr>
        <w:t>and this position was passed hereditarily down male lineages (D’Altroy</w:t>
      </w:r>
      <w:r w:rsidR="00F11171" w:rsidRPr="005D10B1">
        <w:rPr>
          <w:rFonts w:ascii="Times New Roman" w:hAnsi="Times New Roman"/>
          <w:sz w:val="24"/>
          <w:szCs w:val="24"/>
        </w:rPr>
        <w:t xml:space="preserve"> 2002; Urton and Brezine 2007)</w:t>
      </w:r>
      <w:r w:rsidR="007F5183" w:rsidRPr="005D10B1">
        <w:rPr>
          <w:rFonts w:ascii="Times New Roman" w:hAnsi="Times New Roman"/>
          <w:sz w:val="24"/>
          <w:szCs w:val="24"/>
        </w:rPr>
        <w:t>.  Though the ‘code’ of the</w:t>
      </w:r>
      <w:r w:rsidR="007F5183" w:rsidRPr="005D10B1">
        <w:rPr>
          <w:rFonts w:ascii="Times New Roman" w:hAnsi="Times New Roman"/>
          <w:i/>
          <w:sz w:val="24"/>
          <w:szCs w:val="24"/>
        </w:rPr>
        <w:t xml:space="preserve"> khipu </w:t>
      </w:r>
      <w:r w:rsidR="007F5183" w:rsidRPr="005D10B1">
        <w:rPr>
          <w:rFonts w:ascii="Times New Roman" w:hAnsi="Times New Roman"/>
          <w:sz w:val="24"/>
          <w:szCs w:val="24"/>
        </w:rPr>
        <w:t xml:space="preserve">has yet to be definitively deciphered, numerous scholars are contributing to the analysis of this recording instrument via the on-going Khipu Database Project: </w:t>
      </w:r>
      <w:hyperlink r:id="rId22" w:history="1">
        <w:r w:rsidR="007F5183" w:rsidRPr="005D10B1">
          <w:rPr>
            <w:rStyle w:val="Hyperlink"/>
            <w:rFonts w:ascii="Times New Roman" w:hAnsi="Times New Roman"/>
            <w:sz w:val="24"/>
            <w:szCs w:val="24"/>
          </w:rPr>
          <w:t>http://khipukamayuq.fas.harvard.edu/</w:t>
        </w:r>
      </w:hyperlink>
      <w:r w:rsidR="007F5183" w:rsidRPr="005D10B1">
        <w:rPr>
          <w:rFonts w:ascii="Times New Roman" w:hAnsi="Times New Roman"/>
          <w:sz w:val="24"/>
          <w:szCs w:val="24"/>
        </w:rPr>
        <w:t xml:space="preserve">. </w:t>
      </w:r>
    </w:p>
    <w:p w14:paraId="732469D7" w14:textId="77777777" w:rsidR="007F5183" w:rsidRPr="005D10B1" w:rsidRDefault="007F5183" w:rsidP="007F5183">
      <w:pPr>
        <w:pStyle w:val="Heading2"/>
        <w:spacing w:line="480" w:lineRule="auto"/>
        <w:rPr>
          <w:rFonts w:ascii="Times New Roman" w:hAnsi="Times New Roman"/>
          <w:sz w:val="24"/>
          <w:szCs w:val="24"/>
        </w:rPr>
      </w:pPr>
      <w:bookmarkStart w:id="30" w:name="_Toc351049368"/>
      <w:bookmarkStart w:id="31" w:name="_Toc362514051"/>
      <w:r w:rsidRPr="005D10B1">
        <w:rPr>
          <w:rFonts w:ascii="Times New Roman" w:hAnsi="Times New Roman"/>
          <w:sz w:val="24"/>
          <w:szCs w:val="24"/>
        </w:rPr>
        <w:t>Inka Resettlement Policies</w:t>
      </w:r>
      <w:bookmarkEnd w:id="30"/>
      <w:bookmarkEnd w:id="31"/>
      <w:r w:rsidRPr="005D10B1">
        <w:rPr>
          <w:rFonts w:ascii="Times New Roman" w:hAnsi="Times New Roman"/>
          <w:sz w:val="24"/>
          <w:szCs w:val="24"/>
        </w:rPr>
        <w:t xml:space="preserve"> </w:t>
      </w:r>
    </w:p>
    <w:p w14:paraId="56FD4F12" w14:textId="77777777" w:rsidR="007F5183" w:rsidRPr="005D10B1" w:rsidRDefault="007F5183" w:rsidP="007F5183">
      <w:pPr>
        <w:pStyle w:val="ColorfulList-Accent11"/>
        <w:spacing w:after="0" w:line="480" w:lineRule="auto"/>
        <w:ind w:left="0" w:firstLine="720"/>
        <w:rPr>
          <w:rFonts w:ascii="Times New Roman" w:hAnsi="Times New Roman"/>
          <w:sz w:val="24"/>
          <w:szCs w:val="24"/>
        </w:rPr>
      </w:pPr>
      <w:r w:rsidRPr="005D10B1">
        <w:rPr>
          <w:rFonts w:ascii="Times New Roman" w:hAnsi="Times New Roman"/>
          <w:sz w:val="24"/>
          <w:szCs w:val="24"/>
        </w:rPr>
        <w:t xml:space="preserve">In an in-depth treatment of imperial relocation policies, Ogburn (2001) asserts that all ancient empires engaged in the practice of resettlement in some form or another.  He argues that while many of these population movements were intentionally short-term, other forms were more permanent.  Ogburn (2001) also </w:t>
      </w:r>
      <w:r w:rsidRPr="005D10B1">
        <w:rPr>
          <w:rFonts w:ascii="Times New Roman" w:hAnsi="Times New Roman"/>
          <w:sz w:val="24"/>
          <w:szCs w:val="24"/>
        </w:rPr>
        <w:lastRenderedPageBreak/>
        <w:t xml:space="preserve">contrasts resettlement that occurred over short distances with those that were more long-distance in nature.  In other words, some empires relocated individuals on an intra-local level while others intentionally moved individuals across tremendous spans of geography.  In the case of the Inka, it is clear that their relocation policies were unmatched in the Americas: “no ancient state altered the ethnic landscape within its territory as drastically as did the Inca Empire, where many thousands of people were relocated over hundreds of kilometers across the expanse of the imperial domain” (Ogburn 2001: 10). </w:t>
      </w:r>
    </w:p>
    <w:p w14:paraId="4ECF4A04" w14:textId="77777777" w:rsidR="007F5183" w:rsidRPr="005D10B1" w:rsidRDefault="007F5183" w:rsidP="007F5183">
      <w:pPr>
        <w:pStyle w:val="ColorfulList-Accent11"/>
        <w:spacing w:after="0" w:line="480" w:lineRule="auto"/>
        <w:ind w:left="0" w:firstLine="720"/>
        <w:rPr>
          <w:rFonts w:ascii="Times New Roman" w:hAnsi="Times New Roman"/>
          <w:sz w:val="24"/>
          <w:szCs w:val="24"/>
        </w:rPr>
      </w:pPr>
      <w:r w:rsidRPr="005D10B1">
        <w:rPr>
          <w:rFonts w:ascii="Times New Roman" w:hAnsi="Times New Roman"/>
          <w:sz w:val="24"/>
          <w:szCs w:val="24"/>
        </w:rPr>
        <w:t xml:space="preserve">It is well known from the written record of Spanish chroniclers that Inka administrators relocated individuals throughout the empire and utilized a diverse system of relocation strategies (Garcilaso de la Vega 1966 [1653]; Cobo 1979 [1653]; Cieza de León 1984 [1553]).  Under this system, individuals and sometimes entire communities were called on to perform variable and diverse tasks for the state.  As D’Altroy (2002) notes, the Inka oftentimes relocated people to ecologically-similar zones or exchanged groups from two comparable locales with one another.  Individuals who were resettled throughout the empire were referred to as </w:t>
      </w:r>
      <w:r w:rsidRPr="005D10B1">
        <w:rPr>
          <w:rFonts w:ascii="Times New Roman" w:hAnsi="Times New Roman"/>
          <w:i/>
          <w:sz w:val="24"/>
          <w:szCs w:val="24"/>
        </w:rPr>
        <w:t xml:space="preserve">mitmaqkuna </w:t>
      </w:r>
      <w:r w:rsidRPr="005D10B1">
        <w:rPr>
          <w:rFonts w:ascii="Times New Roman" w:hAnsi="Times New Roman"/>
          <w:sz w:val="24"/>
          <w:szCs w:val="24"/>
        </w:rPr>
        <w:t xml:space="preserve">(written </w:t>
      </w:r>
      <w:r w:rsidRPr="005D10B1">
        <w:rPr>
          <w:rFonts w:ascii="Times New Roman" w:hAnsi="Times New Roman"/>
          <w:i/>
          <w:sz w:val="24"/>
          <w:szCs w:val="24"/>
        </w:rPr>
        <w:t xml:space="preserve">mitmaq </w:t>
      </w:r>
      <w:r w:rsidRPr="005D10B1">
        <w:rPr>
          <w:rFonts w:ascii="Times New Roman" w:hAnsi="Times New Roman"/>
          <w:sz w:val="24"/>
          <w:szCs w:val="24"/>
        </w:rPr>
        <w:t xml:space="preserve">in the singular form, or </w:t>
      </w:r>
      <w:r w:rsidRPr="005D10B1">
        <w:rPr>
          <w:rFonts w:ascii="Times New Roman" w:hAnsi="Times New Roman"/>
          <w:i/>
          <w:sz w:val="24"/>
          <w:szCs w:val="24"/>
        </w:rPr>
        <w:t xml:space="preserve">mitima </w:t>
      </w:r>
      <w:r w:rsidRPr="005D10B1">
        <w:rPr>
          <w:rFonts w:ascii="Times New Roman" w:hAnsi="Times New Roman"/>
          <w:sz w:val="24"/>
          <w:szCs w:val="24"/>
        </w:rPr>
        <w:t xml:space="preserve">in the hispanicized singular) and scholars generally agree that the term </w:t>
      </w:r>
      <w:r w:rsidRPr="005D10B1">
        <w:rPr>
          <w:rFonts w:ascii="Times New Roman" w:hAnsi="Times New Roman"/>
          <w:i/>
          <w:sz w:val="24"/>
          <w:szCs w:val="24"/>
        </w:rPr>
        <w:t xml:space="preserve">mitmaq </w:t>
      </w:r>
      <w:r w:rsidRPr="005D10B1">
        <w:rPr>
          <w:rFonts w:ascii="Times New Roman" w:hAnsi="Times New Roman"/>
          <w:sz w:val="24"/>
          <w:szCs w:val="24"/>
        </w:rPr>
        <w:t xml:space="preserve">can be interpreted to mean “colonist” or “foreigner” (Rowe 1982; Ogburn 2001; D’Altroy 2002).  As Rowe (1982:96) notes, regardless of context, </w:t>
      </w:r>
      <w:r w:rsidRPr="005D10B1">
        <w:rPr>
          <w:rFonts w:ascii="Times New Roman" w:hAnsi="Times New Roman"/>
          <w:i/>
          <w:sz w:val="24"/>
          <w:szCs w:val="24"/>
        </w:rPr>
        <w:t xml:space="preserve">mitmaqkuna </w:t>
      </w:r>
      <w:r w:rsidRPr="005D10B1">
        <w:rPr>
          <w:rFonts w:ascii="Times New Roman" w:hAnsi="Times New Roman"/>
          <w:sz w:val="24"/>
          <w:szCs w:val="24"/>
        </w:rPr>
        <w:t xml:space="preserve">is a term that implies an individual lived outside of their place of ethnic origin.  </w:t>
      </w:r>
    </w:p>
    <w:p w14:paraId="01576B8D" w14:textId="77777777" w:rsidR="007F5183" w:rsidRPr="005D10B1" w:rsidRDefault="007F5183" w:rsidP="007F5183">
      <w:pPr>
        <w:pStyle w:val="ColorfulList-Accent11"/>
        <w:spacing w:after="0" w:line="480" w:lineRule="auto"/>
        <w:ind w:left="0" w:firstLine="720"/>
        <w:rPr>
          <w:rFonts w:ascii="Times New Roman" w:hAnsi="Times New Roman"/>
          <w:sz w:val="24"/>
          <w:szCs w:val="24"/>
        </w:rPr>
      </w:pPr>
      <w:r w:rsidRPr="005D10B1">
        <w:rPr>
          <w:rFonts w:ascii="Times New Roman" w:hAnsi="Times New Roman"/>
          <w:sz w:val="24"/>
          <w:szCs w:val="24"/>
        </w:rPr>
        <w:lastRenderedPageBreak/>
        <w:t xml:space="preserve">As D’Altroy (2002:248) observes, the purpose of Inka resettlement was threefold: 1) to disperse potentially rebellious groups that posed a threat to Inka security; 2) to aggregate economic specialists into highly profitable production enclaves; and 3) to claim a “divine mandate” over the Andean corridor.  In some cases, colonists were relocated to staff garrisons and other fortifications.  Those who specialized in economic production were often moved to economic zones rich in raw materials, and still others were moved to work on agricultural projects near state farms (Wachtel 1982; D’Altroy 2002; Van Buren and Presta 2010).  Though </w:t>
      </w:r>
      <w:r w:rsidR="00DA699A" w:rsidRPr="005D10B1">
        <w:rPr>
          <w:rFonts w:ascii="Times New Roman" w:hAnsi="Times New Roman"/>
          <w:sz w:val="24"/>
          <w:szCs w:val="24"/>
        </w:rPr>
        <w:t>exact</w:t>
      </w:r>
      <w:r w:rsidRPr="005D10B1">
        <w:rPr>
          <w:rFonts w:ascii="Times New Roman" w:hAnsi="Times New Roman"/>
          <w:sz w:val="24"/>
          <w:szCs w:val="24"/>
        </w:rPr>
        <w:t xml:space="preserve"> numbers of </w:t>
      </w:r>
      <w:r w:rsidRPr="005D10B1">
        <w:rPr>
          <w:rFonts w:ascii="Times New Roman" w:hAnsi="Times New Roman"/>
          <w:i/>
          <w:sz w:val="24"/>
          <w:szCs w:val="24"/>
        </w:rPr>
        <w:t xml:space="preserve">mitmaqkuna </w:t>
      </w:r>
      <w:r w:rsidRPr="005D10B1">
        <w:rPr>
          <w:rFonts w:ascii="Times New Roman" w:hAnsi="Times New Roman"/>
          <w:sz w:val="24"/>
          <w:szCs w:val="24"/>
        </w:rPr>
        <w:t xml:space="preserve">are both regionally and site-specific, it is clear that the number of affected individuals in any one place could be tremendously high.  In describing the number of affected individuals, Rowe (1982: 107) remarked, “an impressionistic estimate is that the proportion of </w:t>
      </w:r>
      <w:r w:rsidRPr="005D10B1">
        <w:rPr>
          <w:rFonts w:ascii="Times New Roman" w:hAnsi="Times New Roman"/>
          <w:i/>
          <w:sz w:val="24"/>
          <w:szCs w:val="24"/>
        </w:rPr>
        <w:t>mitimas</w:t>
      </w:r>
      <w:r w:rsidRPr="005D10B1">
        <w:rPr>
          <w:rFonts w:ascii="Times New Roman" w:hAnsi="Times New Roman"/>
          <w:sz w:val="24"/>
          <w:szCs w:val="24"/>
        </w:rPr>
        <w:t xml:space="preserve"> in the population of different provinces varied between about 10% and about 80%.”  Such a diverse estimate suggests that the Inka’s approach to resettlement was tailored to particular regions and that their use of </w:t>
      </w:r>
      <w:r w:rsidRPr="005D10B1">
        <w:rPr>
          <w:rFonts w:ascii="Times New Roman" w:hAnsi="Times New Roman"/>
          <w:i/>
          <w:sz w:val="24"/>
          <w:szCs w:val="24"/>
        </w:rPr>
        <w:t xml:space="preserve">mitmaqkuna </w:t>
      </w:r>
      <w:r w:rsidRPr="005D10B1">
        <w:rPr>
          <w:rFonts w:ascii="Times New Roman" w:hAnsi="Times New Roman"/>
          <w:sz w:val="24"/>
          <w:szCs w:val="24"/>
        </w:rPr>
        <w:t xml:space="preserve">was not unified across the empire.  This underscores previously described work of Menzel (1959) who was the first person to reach this conclusion through the use of archaeologically-derived data. </w:t>
      </w:r>
    </w:p>
    <w:p w14:paraId="11C5A983" w14:textId="77777777" w:rsidR="007F5183" w:rsidRPr="005D10B1" w:rsidRDefault="007F5183" w:rsidP="007F5183">
      <w:pPr>
        <w:pStyle w:val="ColorfulList-Accent11"/>
        <w:spacing w:after="0" w:line="480" w:lineRule="auto"/>
        <w:ind w:left="0" w:firstLine="720"/>
        <w:rPr>
          <w:rFonts w:ascii="Times New Roman" w:hAnsi="Times New Roman"/>
          <w:sz w:val="24"/>
          <w:szCs w:val="24"/>
        </w:rPr>
      </w:pPr>
      <w:r w:rsidRPr="005D10B1">
        <w:rPr>
          <w:rFonts w:ascii="Times New Roman" w:hAnsi="Times New Roman"/>
          <w:sz w:val="24"/>
          <w:szCs w:val="24"/>
        </w:rPr>
        <w:t xml:space="preserve">Regardless of the context, </w:t>
      </w:r>
      <w:r w:rsidRPr="005D10B1">
        <w:rPr>
          <w:rFonts w:ascii="Times New Roman" w:hAnsi="Times New Roman"/>
          <w:i/>
          <w:sz w:val="24"/>
          <w:szCs w:val="24"/>
        </w:rPr>
        <w:t xml:space="preserve">mitmaqkuna </w:t>
      </w:r>
      <w:r w:rsidRPr="005D10B1">
        <w:rPr>
          <w:rFonts w:ascii="Times New Roman" w:hAnsi="Times New Roman"/>
          <w:sz w:val="24"/>
          <w:szCs w:val="24"/>
        </w:rPr>
        <w:t xml:space="preserve">were continually reminded of imperial politics, as they were required to maintain their traditional customs (i.e., language and dress) (D’Altroy 2002).  Though the arrival of </w:t>
      </w:r>
      <w:r w:rsidRPr="005D10B1">
        <w:rPr>
          <w:rFonts w:ascii="Times New Roman" w:hAnsi="Times New Roman"/>
          <w:i/>
          <w:sz w:val="24"/>
          <w:szCs w:val="24"/>
        </w:rPr>
        <w:t xml:space="preserve">mitmaqkuna </w:t>
      </w:r>
      <w:r w:rsidRPr="005D10B1">
        <w:rPr>
          <w:rFonts w:ascii="Times New Roman" w:hAnsi="Times New Roman"/>
          <w:sz w:val="24"/>
          <w:szCs w:val="24"/>
        </w:rPr>
        <w:t xml:space="preserve">signaled </w:t>
      </w:r>
      <w:r w:rsidRPr="005D10B1">
        <w:rPr>
          <w:rFonts w:ascii="Times New Roman" w:hAnsi="Times New Roman"/>
          <w:sz w:val="24"/>
          <w:szCs w:val="24"/>
        </w:rPr>
        <w:lastRenderedPageBreak/>
        <w:t xml:space="preserve">Inka presence for one reason or another, it is clear that local individuals who came into contact with resettled people had a diverse array of reactions.  As D’Altroy (2002) observes, sometimes bitter resentment persisted as </w:t>
      </w:r>
      <w:r w:rsidRPr="005D10B1">
        <w:rPr>
          <w:rFonts w:ascii="Times New Roman" w:hAnsi="Times New Roman"/>
          <w:i/>
          <w:sz w:val="24"/>
          <w:szCs w:val="24"/>
        </w:rPr>
        <w:t xml:space="preserve">mitmaqkuna </w:t>
      </w:r>
      <w:r w:rsidRPr="005D10B1">
        <w:rPr>
          <w:rFonts w:ascii="Times New Roman" w:hAnsi="Times New Roman"/>
          <w:sz w:val="24"/>
          <w:szCs w:val="24"/>
        </w:rPr>
        <w:t>were awarded the most valuable parcels of land while in other instances, positive relationships were sometimes cultivated.</w:t>
      </w:r>
    </w:p>
    <w:p w14:paraId="6704BD49" w14:textId="77777777" w:rsidR="007F5183" w:rsidRPr="005D10B1" w:rsidRDefault="007F5183" w:rsidP="007F5183">
      <w:pPr>
        <w:pStyle w:val="ColorfulList-Accent11"/>
        <w:spacing w:after="0" w:line="480" w:lineRule="auto"/>
        <w:ind w:left="0" w:firstLine="720"/>
        <w:rPr>
          <w:rFonts w:ascii="Times New Roman" w:hAnsi="Times New Roman"/>
          <w:sz w:val="24"/>
          <w:szCs w:val="24"/>
        </w:rPr>
      </w:pPr>
      <w:r w:rsidRPr="005D10B1">
        <w:rPr>
          <w:rFonts w:ascii="Times New Roman" w:hAnsi="Times New Roman"/>
          <w:sz w:val="24"/>
          <w:szCs w:val="24"/>
        </w:rPr>
        <w:t xml:space="preserve">In contrast to </w:t>
      </w:r>
      <w:r w:rsidRPr="005D10B1">
        <w:rPr>
          <w:rFonts w:ascii="Times New Roman" w:hAnsi="Times New Roman"/>
          <w:i/>
          <w:sz w:val="24"/>
          <w:szCs w:val="24"/>
        </w:rPr>
        <w:t xml:space="preserve">mitmaqkuna </w:t>
      </w:r>
      <w:r w:rsidRPr="005D10B1">
        <w:rPr>
          <w:rFonts w:ascii="Times New Roman" w:hAnsi="Times New Roman"/>
          <w:sz w:val="24"/>
          <w:szCs w:val="24"/>
        </w:rPr>
        <w:t xml:space="preserve">who were typically relocated for long periods of time, and in many cases, permanently resettled for the duration of their lives, short-term resettlement was also utilized by the Inka.  This system was entirely based within the scope of the Inka’s political economy and involved a type of rotating labor service called </w:t>
      </w:r>
      <w:r w:rsidRPr="005D10B1">
        <w:rPr>
          <w:rFonts w:ascii="Times New Roman" w:hAnsi="Times New Roman"/>
          <w:i/>
          <w:sz w:val="24"/>
          <w:szCs w:val="24"/>
        </w:rPr>
        <w:t xml:space="preserve">mit’a </w:t>
      </w:r>
      <w:r w:rsidRPr="005D10B1">
        <w:rPr>
          <w:rFonts w:ascii="Times New Roman" w:hAnsi="Times New Roman"/>
          <w:sz w:val="24"/>
          <w:szCs w:val="24"/>
        </w:rPr>
        <w:t xml:space="preserve">(Rowe 1982; Murra 1982; 1983; Moseley 2001; D’Altroy 2001; 2002).  Under this system, various products and services required by the Inka state were procured through the </w:t>
      </w:r>
      <w:r w:rsidRPr="005D10B1">
        <w:rPr>
          <w:rFonts w:ascii="Times New Roman" w:hAnsi="Times New Roman"/>
          <w:i/>
          <w:sz w:val="24"/>
          <w:szCs w:val="24"/>
        </w:rPr>
        <w:t>mit’a system</w:t>
      </w:r>
      <w:r w:rsidRPr="005D10B1">
        <w:rPr>
          <w:rFonts w:ascii="Times New Roman" w:hAnsi="Times New Roman"/>
          <w:sz w:val="24"/>
          <w:szCs w:val="24"/>
        </w:rPr>
        <w:t xml:space="preserve"> and</w:t>
      </w:r>
      <w:r w:rsidRPr="005D10B1">
        <w:rPr>
          <w:rFonts w:ascii="Times New Roman" w:hAnsi="Times New Roman"/>
          <w:i/>
          <w:sz w:val="24"/>
          <w:szCs w:val="24"/>
        </w:rPr>
        <w:t xml:space="preserve"> </w:t>
      </w:r>
      <w:r w:rsidRPr="005D10B1">
        <w:rPr>
          <w:rFonts w:ascii="Times New Roman" w:hAnsi="Times New Roman"/>
          <w:sz w:val="24"/>
          <w:szCs w:val="24"/>
        </w:rPr>
        <w:t xml:space="preserve">LeVine (1987) asserts that this system was critically necessary for the Inka state to fund its activities. </w:t>
      </w:r>
    </w:p>
    <w:p w14:paraId="3BDE95CA" w14:textId="77777777" w:rsidR="007F5183" w:rsidRPr="005D10B1" w:rsidRDefault="007F5183" w:rsidP="007F5183">
      <w:pPr>
        <w:pStyle w:val="ColorfulList-Accent11"/>
        <w:spacing w:after="0" w:line="480" w:lineRule="auto"/>
        <w:ind w:left="0" w:firstLine="720"/>
        <w:rPr>
          <w:rFonts w:ascii="Times New Roman" w:hAnsi="Times New Roman"/>
          <w:sz w:val="24"/>
          <w:szCs w:val="24"/>
        </w:rPr>
      </w:pPr>
      <w:r w:rsidRPr="005D10B1">
        <w:rPr>
          <w:rFonts w:ascii="Times New Roman" w:hAnsi="Times New Roman"/>
          <w:sz w:val="24"/>
          <w:szCs w:val="24"/>
        </w:rPr>
        <w:t xml:space="preserve">As D’Altroy (2002) summarizes, the Inka made this system of labor extraction work by carefully analyzing data related to the taxpaying population.  Often described as a system of </w:t>
      </w:r>
      <w:r w:rsidRPr="005D10B1">
        <w:rPr>
          <w:rFonts w:ascii="Times New Roman" w:hAnsi="Times New Roman"/>
          <w:i/>
          <w:sz w:val="24"/>
          <w:szCs w:val="24"/>
        </w:rPr>
        <w:t xml:space="preserve">supply on command, </w:t>
      </w:r>
      <w:r w:rsidRPr="005D10B1">
        <w:rPr>
          <w:rFonts w:ascii="Times New Roman" w:hAnsi="Times New Roman"/>
          <w:sz w:val="24"/>
          <w:szCs w:val="24"/>
        </w:rPr>
        <w:t xml:space="preserve">the rotating labor tribute system was designed to maximize yield for the Inka state (LaLone 1982, 1994). The Inka knew what goods were produced in local areas, the skillsets of the individuals who produced those resources, and the maximum number of individuals who could be removed at once from any given location.  Workers </w:t>
      </w:r>
      <w:r w:rsidRPr="005D10B1">
        <w:rPr>
          <w:rFonts w:ascii="Times New Roman" w:hAnsi="Times New Roman"/>
          <w:sz w:val="24"/>
          <w:szCs w:val="24"/>
        </w:rPr>
        <w:lastRenderedPageBreak/>
        <w:t xml:space="preserve">were separated based on their abilities and it appears that the Inka differentiated between various classes of artisans based on the types of wares they produced (Murra 1986). </w:t>
      </w:r>
      <w:r w:rsidR="002026C7" w:rsidRPr="005D10B1">
        <w:rPr>
          <w:rFonts w:ascii="Times New Roman" w:hAnsi="Times New Roman"/>
          <w:sz w:val="24"/>
          <w:szCs w:val="24"/>
        </w:rPr>
        <w:t xml:space="preserve"> Julien (1982) summarizes an example of Inka administration from the Huánuco province in the the Lake Titicaca region and presents data which suggests that a diverse array of craft specialists and other workers had been settled there. </w:t>
      </w:r>
    </w:p>
    <w:p w14:paraId="652536B4" w14:textId="77777777" w:rsidR="007F5183" w:rsidRPr="005D10B1" w:rsidRDefault="007F5183" w:rsidP="007F5183">
      <w:pPr>
        <w:pStyle w:val="ColorfulList-Accent11"/>
        <w:spacing w:after="0" w:line="480" w:lineRule="auto"/>
        <w:ind w:left="0" w:firstLine="720"/>
        <w:rPr>
          <w:rFonts w:ascii="Times New Roman" w:hAnsi="Times New Roman"/>
          <w:sz w:val="24"/>
          <w:szCs w:val="24"/>
        </w:rPr>
      </w:pPr>
      <w:r w:rsidRPr="005D10B1">
        <w:rPr>
          <w:rFonts w:ascii="Times New Roman" w:hAnsi="Times New Roman"/>
          <w:sz w:val="24"/>
          <w:szCs w:val="24"/>
        </w:rPr>
        <w:t xml:space="preserve">Through the analysis of ethnohistorical sources, it is clear that </w:t>
      </w:r>
      <w:r w:rsidRPr="005D10B1">
        <w:rPr>
          <w:rFonts w:ascii="Times New Roman" w:hAnsi="Times New Roman"/>
          <w:i/>
          <w:sz w:val="24"/>
          <w:szCs w:val="24"/>
        </w:rPr>
        <w:t xml:space="preserve">mit’a </w:t>
      </w:r>
      <w:r w:rsidRPr="005D10B1">
        <w:rPr>
          <w:rFonts w:ascii="Times New Roman" w:hAnsi="Times New Roman"/>
          <w:sz w:val="24"/>
          <w:szCs w:val="24"/>
        </w:rPr>
        <w:t xml:space="preserve">obligations were typically paid by male heads of households aged anywhere from 25-50 years (D’Altroy 2002). Specific types of </w:t>
      </w:r>
      <w:r w:rsidRPr="005D10B1">
        <w:rPr>
          <w:rFonts w:ascii="Times New Roman" w:hAnsi="Times New Roman"/>
          <w:i/>
          <w:sz w:val="24"/>
          <w:szCs w:val="24"/>
        </w:rPr>
        <w:t>mit’a</w:t>
      </w:r>
      <w:r w:rsidRPr="005D10B1">
        <w:rPr>
          <w:rFonts w:ascii="Times New Roman" w:hAnsi="Times New Roman"/>
          <w:sz w:val="24"/>
          <w:szCs w:val="24"/>
        </w:rPr>
        <w:t xml:space="preserve"> obligations were diverse and variable, as were the recipients of the</w:t>
      </w:r>
      <w:r w:rsidR="00B32921" w:rsidRPr="005D10B1">
        <w:rPr>
          <w:rFonts w:ascii="Times New Roman" w:hAnsi="Times New Roman"/>
          <w:sz w:val="24"/>
          <w:szCs w:val="24"/>
        </w:rPr>
        <w:t xml:space="preserve"> </w:t>
      </w:r>
      <w:r w:rsidR="00B32921" w:rsidRPr="005D10B1">
        <w:rPr>
          <w:rFonts w:ascii="Times New Roman" w:hAnsi="Times New Roman"/>
          <w:i/>
          <w:sz w:val="24"/>
          <w:szCs w:val="24"/>
        </w:rPr>
        <w:t>mit’a</w:t>
      </w:r>
      <w:r w:rsidRPr="005D10B1">
        <w:rPr>
          <w:rFonts w:ascii="Times New Roman" w:hAnsi="Times New Roman"/>
          <w:sz w:val="24"/>
          <w:szCs w:val="24"/>
        </w:rPr>
        <w:t xml:space="preserve"> labor tax.  As Murra (1982:238) notes, “in each ethnic territory the Inka carved out estates that henceforth produced food, cotton, maize, or wool for the crown, the several state cults, and the royal lineages.”  Though ubiquitous throughout the empire, </w:t>
      </w:r>
      <w:r w:rsidRPr="005D10B1">
        <w:rPr>
          <w:rFonts w:ascii="Times New Roman" w:hAnsi="Times New Roman"/>
          <w:i/>
          <w:sz w:val="24"/>
          <w:szCs w:val="24"/>
        </w:rPr>
        <w:t xml:space="preserve">mit’a </w:t>
      </w:r>
      <w:r w:rsidRPr="005D10B1">
        <w:rPr>
          <w:rFonts w:ascii="Times New Roman" w:hAnsi="Times New Roman"/>
          <w:sz w:val="24"/>
          <w:szCs w:val="24"/>
        </w:rPr>
        <w:t xml:space="preserve">tribute obligations were not applied equally in all locales.  As numerous scholars point out, in many instances local elites in various regions of the empire were charged with the task of deciding how many individuals would be relocated at a time (Polo 1916; Moore 1958; D’Altroy 2002). </w:t>
      </w:r>
    </w:p>
    <w:p w14:paraId="5FB08CCD" w14:textId="77777777" w:rsidR="007F5183" w:rsidRPr="005D10B1" w:rsidRDefault="007F5183" w:rsidP="007F5183">
      <w:pPr>
        <w:spacing w:after="0" w:line="480" w:lineRule="auto"/>
        <w:ind w:firstLine="720"/>
        <w:rPr>
          <w:rFonts w:ascii="Times New Roman" w:hAnsi="Times New Roman"/>
          <w:iCs/>
          <w:sz w:val="24"/>
          <w:szCs w:val="24"/>
        </w:rPr>
      </w:pPr>
      <w:r w:rsidRPr="005D10B1">
        <w:rPr>
          <w:rFonts w:ascii="Times New Roman" w:hAnsi="Times New Roman"/>
          <w:sz w:val="24"/>
          <w:szCs w:val="24"/>
        </w:rPr>
        <w:t>An additional characteristic of the Inka’s labor tribute system was further specialized labor classes</w:t>
      </w:r>
      <w:r w:rsidR="00574724" w:rsidRPr="005D10B1">
        <w:rPr>
          <w:rFonts w:ascii="Times New Roman" w:hAnsi="Times New Roman"/>
          <w:sz w:val="24"/>
          <w:szCs w:val="24"/>
        </w:rPr>
        <w:t xml:space="preserve"> (Covey 2009; Quave 2012)</w:t>
      </w:r>
      <w:r w:rsidRPr="005D10B1">
        <w:rPr>
          <w:rFonts w:ascii="Times New Roman" w:hAnsi="Times New Roman"/>
          <w:sz w:val="24"/>
          <w:szCs w:val="24"/>
        </w:rPr>
        <w:t xml:space="preserve">. Unskilled laborers were often replaced with craftspeople further broken down into distinct classes: </w:t>
      </w:r>
      <w:r w:rsidR="00574724" w:rsidRPr="005D10B1">
        <w:rPr>
          <w:rFonts w:ascii="Times New Roman" w:hAnsi="Times New Roman"/>
          <w:i/>
          <w:iCs/>
          <w:sz w:val="24"/>
          <w:szCs w:val="24"/>
          <w:lang w:eastAsia="en-US"/>
        </w:rPr>
        <w:t>ka</w:t>
      </w:r>
      <w:r w:rsidR="00574724" w:rsidRPr="005D10B1">
        <w:rPr>
          <w:rFonts w:ascii="Times New Roman" w:hAnsi="Times New Roman"/>
          <w:i/>
          <w:iCs/>
          <w:spacing w:val="-1"/>
          <w:sz w:val="24"/>
          <w:szCs w:val="24"/>
          <w:lang w:eastAsia="en-US"/>
        </w:rPr>
        <w:t>m</w:t>
      </w:r>
      <w:r w:rsidR="00574724" w:rsidRPr="005D10B1">
        <w:rPr>
          <w:rFonts w:ascii="Times New Roman" w:hAnsi="Times New Roman"/>
          <w:i/>
          <w:iCs/>
          <w:sz w:val="24"/>
          <w:szCs w:val="24"/>
          <w:lang w:eastAsia="en-US"/>
        </w:rPr>
        <w:t>ayuq</w:t>
      </w:r>
      <w:r w:rsidR="00574724" w:rsidRPr="005D10B1">
        <w:rPr>
          <w:rFonts w:ascii="Times New Roman" w:hAnsi="Times New Roman"/>
          <w:i/>
          <w:iCs/>
          <w:spacing w:val="-1"/>
          <w:sz w:val="24"/>
          <w:szCs w:val="24"/>
          <w:lang w:eastAsia="en-US"/>
        </w:rPr>
        <w:t>k</w:t>
      </w:r>
      <w:r w:rsidR="00574724" w:rsidRPr="005D10B1">
        <w:rPr>
          <w:rFonts w:ascii="Times New Roman" w:hAnsi="Times New Roman"/>
          <w:i/>
          <w:iCs/>
          <w:sz w:val="24"/>
          <w:szCs w:val="24"/>
          <w:lang w:eastAsia="en-US"/>
        </w:rPr>
        <w:t>una</w:t>
      </w:r>
      <w:r w:rsidRPr="005D10B1">
        <w:rPr>
          <w:rFonts w:ascii="Times New Roman" w:hAnsi="Times New Roman"/>
          <w:i/>
          <w:iCs/>
          <w:sz w:val="24"/>
          <w:szCs w:val="24"/>
        </w:rPr>
        <w:t xml:space="preserve"> </w:t>
      </w:r>
      <w:r w:rsidRPr="005D10B1">
        <w:rPr>
          <w:rFonts w:ascii="Times New Roman" w:hAnsi="Times New Roman"/>
          <w:iCs/>
          <w:sz w:val="24"/>
          <w:szCs w:val="24"/>
        </w:rPr>
        <w:t xml:space="preserve">or </w:t>
      </w:r>
      <w:r w:rsidR="00574724" w:rsidRPr="005D10B1">
        <w:rPr>
          <w:rFonts w:ascii="Times New Roman" w:hAnsi="Times New Roman"/>
          <w:sz w:val="24"/>
          <w:szCs w:val="24"/>
        </w:rPr>
        <w:t>labor specialists</w:t>
      </w:r>
      <w:r w:rsidRPr="005D10B1">
        <w:rPr>
          <w:rFonts w:ascii="Times New Roman" w:hAnsi="Times New Roman"/>
          <w:sz w:val="24"/>
          <w:szCs w:val="24"/>
        </w:rPr>
        <w:t xml:space="preserve">, </w:t>
      </w:r>
      <w:r w:rsidRPr="005D10B1">
        <w:rPr>
          <w:rFonts w:ascii="Times New Roman" w:hAnsi="Times New Roman"/>
          <w:i/>
          <w:iCs/>
          <w:sz w:val="24"/>
          <w:szCs w:val="24"/>
        </w:rPr>
        <w:t xml:space="preserve">yanakuna </w:t>
      </w:r>
      <w:r w:rsidRPr="005D10B1">
        <w:rPr>
          <w:rFonts w:ascii="Times New Roman" w:hAnsi="Times New Roman"/>
          <w:sz w:val="24"/>
          <w:szCs w:val="24"/>
        </w:rPr>
        <w:t xml:space="preserve">or lifelong </w:t>
      </w:r>
      <w:r w:rsidR="00574724" w:rsidRPr="005D10B1">
        <w:rPr>
          <w:rFonts w:ascii="Times New Roman" w:hAnsi="Times New Roman"/>
          <w:sz w:val="24"/>
          <w:szCs w:val="24"/>
        </w:rPr>
        <w:t>retainers</w:t>
      </w:r>
      <w:r w:rsidRPr="005D10B1">
        <w:rPr>
          <w:rFonts w:ascii="Times New Roman" w:hAnsi="Times New Roman"/>
          <w:sz w:val="24"/>
          <w:szCs w:val="24"/>
        </w:rPr>
        <w:t xml:space="preserve">, and </w:t>
      </w:r>
      <w:r w:rsidRPr="005D10B1">
        <w:rPr>
          <w:rFonts w:ascii="Times New Roman" w:hAnsi="Times New Roman"/>
          <w:i/>
          <w:iCs/>
          <w:sz w:val="24"/>
          <w:szCs w:val="24"/>
        </w:rPr>
        <w:t xml:space="preserve">aqllakuna </w:t>
      </w:r>
      <w:r w:rsidRPr="005D10B1">
        <w:rPr>
          <w:rFonts w:ascii="Times New Roman" w:hAnsi="Times New Roman"/>
          <w:iCs/>
          <w:sz w:val="24"/>
          <w:szCs w:val="24"/>
        </w:rPr>
        <w:lastRenderedPageBreak/>
        <w:t xml:space="preserve">or </w:t>
      </w:r>
      <w:r w:rsidRPr="005D10B1">
        <w:rPr>
          <w:rFonts w:ascii="Times New Roman" w:hAnsi="Times New Roman"/>
          <w:sz w:val="24"/>
          <w:szCs w:val="24"/>
        </w:rPr>
        <w:t xml:space="preserve">chosen women.  </w:t>
      </w:r>
      <w:r w:rsidR="00574724" w:rsidRPr="005D10B1">
        <w:rPr>
          <w:rFonts w:ascii="Times New Roman" w:hAnsi="Times New Roman"/>
          <w:i/>
          <w:sz w:val="24"/>
          <w:szCs w:val="24"/>
        </w:rPr>
        <w:t>K</w:t>
      </w:r>
      <w:r w:rsidR="00574724" w:rsidRPr="005D10B1">
        <w:rPr>
          <w:rFonts w:ascii="Times New Roman" w:hAnsi="Times New Roman"/>
          <w:i/>
          <w:iCs/>
          <w:sz w:val="24"/>
          <w:szCs w:val="24"/>
          <w:lang w:eastAsia="en-US"/>
        </w:rPr>
        <w:t>a</w:t>
      </w:r>
      <w:r w:rsidR="00574724" w:rsidRPr="005D10B1">
        <w:rPr>
          <w:rFonts w:ascii="Times New Roman" w:hAnsi="Times New Roman"/>
          <w:i/>
          <w:iCs/>
          <w:spacing w:val="-1"/>
          <w:sz w:val="24"/>
          <w:szCs w:val="24"/>
          <w:lang w:eastAsia="en-US"/>
        </w:rPr>
        <w:t>m</w:t>
      </w:r>
      <w:r w:rsidR="00574724" w:rsidRPr="005D10B1">
        <w:rPr>
          <w:rFonts w:ascii="Times New Roman" w:hAnsi="Times New Roman"/>
          <w:i/>
          <w:iCs/>
          <w:sz w:val="24"/>
          <w:szCs w:val="24"/>
          <w:lang w:eastAsia="en-US"/>
        </w:rPr>
        <w:t>ayuq</w:t>
      </w:r>
      <w:r w:rsidR="00574724" w:rsidRPr="005D10B1">
        <w:rPr>
          <w:rFonts w:ascii="Times New Roman" w:hAnsi="Times New Roman"/>
          <w:i/>
          <w:iCs/>
          <w:spacing w:val="-1"/>
          <w:sz w:val="24"/>
          <w:szCs w:val="24"/>
          <w:lang w:eastAsia="en-US"/>
        </w:rPr>
        <w:t>k</w:t>
      </w:r>
      <w:r w:rsidR="00574724" w:rsidRPr="005D10B1">
        <w:rPr>
          <w:rFonts w:ascii="Times New Roman" w:hAnsi="Times New Roman"/>
          <w:i/>
          <w:iCs/>
          <w:sz w:val="24"/>
          <w:szCs w:val="24"/>
          <w:lang w:eastAsia="en-US"/>
        </w:rPr>
        <w:t>una</w:t>
      </w:r>
      <w:r w:rsidRPr="005D10B1">
        <w:rPr>
          <w:rFonts w:ascii="Times New Roman" w:hAnsi="Times New Roman"/>
          <w:sz w:val="24"/>
          <w:szCs w:val="24"/>
        </w:rPr>
        <w:t xml:space="preserve"> were often relocated to perform specific tasks such as military service or construction projects.  </w:t>
      </w:r>
      <w:r w:rsidRPr="005D10B1">
        <w:rPr>
          <w:rFonts w:ascii="Times New Roman" w:hAnsi="Times New Roman"/>
          <w:i/>
          <w:sz w:val="24"/>
          <w:szCs w:val="24"/>
        </w:rPr>
        <w:t>Yanakuna</w:t>
      </w:r>
      <w:r w:rsidRPr="005D10B1">
        <w:rPr>
          <w:rFonts w:ascii="Times New Roman" w:hAnsi="Times New Roman"/>
          <w:sz w:val="24"/>
          <w:szCs w:val="24"/>
        </w:rPr>
        <w:t xml:space="preserve"> are often described as those individuals who staffed elite residences or palaces.  Verano (2003) and Turner et al. (2009) suggest, for example, that </w:t>
      </w:r>
      <w:r w:rsidRPr="005D10B1">
        <w:rPr>
          <w:rFonts w:ascii="Times New Roman" w:hAnsi="Times New Roman"/>
          <w:i/>
          <w:sz w:val="24"/>
          <w:szCs w:val="24"/>
        </w:rPr>
        <w:t xml:space="preserve">yanakuna </w:t>
      </w:r>
      <w:r w:rsidRPr="005D10B1">
        <w:rPr>
          <w:rFonts w:ascii="Times New Roman" w:hAnsi="Times New Roman"/>
          <w:sz w:val="24"/>
          <w:szCs w:val="24"/>
        </w:rPr>
        <w:t>staffed the elite residential palace of Machu Picchu.</w:t>
      </w:r>
      <w:r w:rsidRPr="005D10B1">
        <w:rPr>
          <w:rFonts w:ascii="Times New Roman" w:hAnsi="Times New Roman"/>
          <w:i/>
          <w:iCs/>
          <w:sz w:val="24"/>
          <w:szCs w:val="24"/>
        </w:rPr>
        <w:t xml:space="preserve">  </w:t>
      </w:r>
      <w:r w:rsidRPr="005D10B1">
        <w:rPr>
          <w:rFonts w:ascii="Times New Roman" w:hAnsi="Times New Roman"/>
          <w:iCs/>
          <w:sz w:val="24"/>
          <w:szCs w:val="24"/>
        </w:rPr>
        <w:t xml:space="preserve">Moreover, in describing </w:t>
      </w:r>
      <w:r w:rsidRPr="005D10B1">
        <w:rPr>
          <w:rFonts w:ascii="Times New Roman" w:hAnsi="Times New Roman"/>
          <w:i/>
          <w:iCs/>
          <w:sz w:val="24"/>
          <w:szCs w:val="24"/>
        </w:rPr>
        <w:t xml:space="preserve">yanakuna </w:t>
      </w:r>
      <w:r w:rsidRPr="005D10B1">
        <w:rPr>
          <w:rFonts w:ascii="Times New Roman" w:hAnsi="Times New Roman"/>
          <w:iCs/>
          <w:sz w:val="24"/>
          <w:szCs w:val="24"/>
        </w:rPr>
        <w:t>the Spanish chronicler Santillán penned the following description in (1879:39[1563]):</w:t>
      </w:r>
    </w:p>
    <w:p w14:paraId="13168684" w14:textId="77777777" w:rsidR="007F5183" w:rsidRPr="005D10B1" w:rsidRDefault="007F5183" w:rsidP="007F5183">
      <w:pPr>
        <w:spacing w:after="0" w:line="240" w:lineRule="auto"/>
        <w:ind w:firstLine="720"/>
        <w:rPr>
          <w:rFonts w:ascii="Times New Roman" w:hAnsi="Times New Roman"/>
          <w:iCs/>
          <w:sz w:val="24"/>
          <w:szCs w:val="24"/>
        </w:rPr>
      </w:pPr>
      <w:r w:rsidRPr="005D10B1">
        <w:rPr>
          <w:rFonts w:ascii="Times New Roman" w:hAnsi="Times New Roman"/>
          <w:iCs/>
          <w:sz w:val="24"/>
          <w:szCs w:val="24"/>
        </w:rPr>
        <w:t>“The Inca [ruler] took from each valley or province the number of yanaconas he wanted and assigned them to himself.  These were chosen from the best people, most of them sons of curacas</w:t>
      </w:r>
      <w:r w:rsidR="00B32921" w:rsidRPr="005D10B1">
        <w:rPr>
          <w:rStyle w:val="FootnoteReference"/>
          <w:rFonts w:ascii="Times New Roman" w:hAnsi="Times New Roman"/>
          <w:iCs/>
          <w:sz w:val="24"/>
          <w:szCs w:val="24"/>
        </w:rPr>
        <w:footnoteReference w:id="13"/>
      </w:r>
      <w:r w:rsidRPr="005D10B1">
        <w:rPr>
          <w:rFonts w:ascii="Times New Roman" w:hAnsi="Times New Roman"/>
          <w:iCs/>
          <w:sz w:val="24"/>
          <w:szCs w:val="24"/>
        </w:rPr>
        <w:t xml:space="preserve"> and people of strength and good disposition. As his ‘criados’ he made them exempt from the authority of the curacas, who had no responsibility for them; rather, the Inca governor kept them occupied in affairs relating to his service.  Some [the ruler] took to Cuzco and retained in his own service, and these he sometimes made curacas in their provinces.  Others he assigned to the houses of the dead rulers.” </w:t>
      </w:r>
    </w:p>
    <w:p w14:paraId="62333AF6" w14:textId="77777777" w:rsidR="007F5183" w:rsidRPr="005D10B1" w:rsidRDefault="007F5183" w:rsidP="007F5183">
      <w:pPr>
        <w:spacing w:after="0" w:line="240" w:lineRule="auto"/>
        <w:ind w:firstLine="720"/>
        <w:rPr>
          <w:rFonts w:ascii="Times New Roman" w:hAnsi="Times New Roman"/>
          <w:iCs/>
          <w:sz w:val="24"/>
          <w:szCs w:val="24"/>
        </w:rPr>
      </w:pPr>
    </w:p>
    <w:p w14:paraId="6269D45E" w14:textId="77777777" w:rsidR="007F5183" w:rsidRPr="005D10B1" w:rsidRDefault="007F5183" w:rsidP="007F5183">
      <w:pPr>
        <w:spacing w:after="0" w:line="240" w:lineRule="auto"/>
        <w:ind w:firstLine="720"/>
        <w:rPr>
          <w:rFonts w:ascii="Times New Roman" w:hAnsi="Times New Roman"/>
          <w:iCs/>
          <w:sz w:val="24"/>
          <w:szCs w:val="24"/>
        </w:rPr>
      </w:pPr>
    </w:p>
    <w:p w14:paraId="110514A9" w14:textId="77777777" w:rsidR="007F5183" w:rsidRPr="005D10B1" w:rsidRDefault="007F5183" w:rsidP="007F5183">
      <w:pPr>
        <w:spacing w:after="0" w:line="480" w:lineRule="auto"/>
        <w:ind w:firstLine="720"/>
        <w:rPr>
          <w:rFonts w:ascii="Times New Roman" w:hAnsi="Times New Roman"/>
          <w:iCs/>
          <w:sz w:val="24"/>
          <w:szCs w:val="24"/>
        </w:rPr>
      </w:pPr>
      <w:r w:rsidRPr="005D10B1">
        <w:rPr>
          <w:rFonts w:ascii="Times New Roman" w:hAnsi="Times New Roman"/>
          <w:i/>
          <w:iCs/>
          <w:sz w:val="24"/>
          <w:szCs w:val="24"/>
        </w:rPr>
        <w:t xml:space="preserve">Aqllakuna </w:t>
      </w:r>
      <w:r w:rsidRPr="005D10B1">
        <w:rPr>
          <w:rFonts w:ascii="Times New Roman" w:hAnsi="Times New Roman"/>
          <w:iCs/>
          <w:sz w:val="24"/>
          <w:szCs w:val="24"/>
        </w:rPr>
        <w:t xml:space="preserve">were females who </w:t>
      </w:r>
      <w:r w:rsidRPr="005D10B1">
        <w:rPr>
          <w:rFonts w:ascii="Times New Roman" w:hAnsi="Times New Roman"/>
          <w:sz w:val="24"/>
          <w:szCs w:val="24"/>
        </w:rPr>
        <w:t xml:space="preserve">were removed from their homes around 10 years of age, sequestered in special housing called </w:t>
      </w:r>
      <w:r w:rsidRPr="005D10B1">
        <w:rPr>
          <w:rFonts w:ascii="Times New Roman" w:hAnsi="Times New Roman"/>
          <w:i/>
          <w:sz w:val="24"/>
          <w:szCs w:val="24"/>
        </w:rPr>
        <w:t xml:space="preserve">aqllawasi </w:t>
      </w:r>
      <w:r w:rsidRPr="005D10B1">
        <w:rPr>
          <w:rFonts w:ascii="Times New Roman" w:hAnsi="Times New Roman"/>
          <w:sz w:val="24"/>
          <w:szCs w:val="24"/>
        </w:rPr>
        <w:t xml:space="preserve">and taught specific skills such as weaving and chicha-making.  Perhaps the best well-known example of an </w:t>
      </w:r>
      <w:r w:rsidRPr="005D10B1">
        <w:rPr>
          <w:rFonts w:ascii="Times New Roman" w:hAnsi="Times New Roman"/>
          <w:i/>
          <w:sz w:val="24"/>
          <w:szCs w:val="24"/>
        </w:rPr>
        <w:t>aqllawasi</w:t>
      </w:r>
      <w:r w:rsidRPr="005D10B1">
        <w:rPr>
          <w:rFonts w:ascii="Times New Roman" w:hAnsi="Times New Roman"/>
          <w:sz w:val="24"/>
          <w:szCs w:val="24"/>
        </w:rPr>
        <w:t xml:space="preserve"> comes from the ritual center of Pachacamac located near </w:t>
      </w:r>
      <w:r w:rsidR="007963E1" w:rsidRPr="005D10B1">
        <w:rPr>
          <w:rFonts w:ascii="Times New Roman" w:hAnsi="Times New Roman"/>
          <w:sz w:val="24"/>
          <w:szCs w:val="24"/>
        </w:rPr>
        <w:t>Peru</w:t>
      </w:r>
      <w:r w:rsidRPr="005D10B1">
        <w:rPr>
          <w:rFonts w:ascii="Times New Roman" w:hAnsi="Times New Roman"/>
          <w:sz w:val="24"/>
          <w:szCs w:val="24"/>
        </w:rPr>
        <w:t>’s capital city Lima and excavated in 1896 by Max Uhle</w:t>
      </w:r>
      <w:r w:rsidR="00550D0E" w:rsidRPr="005D10B1">
        <w:rPr>
          <w:rFonts w:ascii="Times New Roman" w:hAnsi="Times New Roman"/>
          <w:sz w:val="24"/>
          <w:szCs w:val="24"/>
        </w:rPr>
        <w:t xml:space="preserve"> (see Chapter 5).  It is from this site that </w:t>
      </w:r>
      <w:r w:rsidRPr="005D10B1">
        <w:rPr>
          <w:rFonts w:ascii="Times New Roman" w:hAnsi="Times New Roman"/>
          <w:sz w:val="24"/>
          <w:szCs w:val="24"/>
        </w:rPr>
        <w:t xml:space="preserve">46 crania (likely representing the </w:t>
      </w:r>
      <w:r w:rsidRPr="005D10B1">
        <w:rPr>
          <w:rFonts w:ascii="Times New Roman" w:hAnsi="Times New Roman"/>
          <w:i/>
          <w:sz w:val="24"/>
          <w:szCs w:val="24"/>
        </w:rPr>
        <w:t>aqllakuna</w:t>
      </w:r>
      <w:r w:rsidRPr="005D10B1">
        <w:rPr>
          <w:rFonts w:ascii="Times New Roman" w:hAnsi="Times New Roman"/>
          <w:sz w:val="24"/>
          <w:szCs w:val="24"/>
        </w:rPr>
        <w:t xml:space="preserve"> themselves) were taken from </w:t>
      </w:r>
      <w:r w:rsidR="007963E1" w:rsidRPr="005D10B1">
        <w:rPr>
          <w:rFonts w:ascii="Times New Roman" w:hAnsi="Times New Roman"/>
          <w:sz w:val="24"/>
          <w:szCs w:val="24"/>
        </w:rPr>
        <w:t>Peru</w:t>
      </w:r>
      <w:r w:rsidRPr="005D10B1">
        <w:rPr>
          <w:rFonts w:ascii="Times New Roman" w:hAnsi="Times New Roman"/>
          <w:sz w:val="24"/>
          <w:szCs w:val="24"/>
        </w:rPr>
        <w:t xml:space="preserve"> to the University of Pennsylvania.  Unfortunately, during the mid-20</w:t>
      </w:r>
      <w:r w:rsidRPr="005D10B1">
        <w:rPr>
          <w:rFonts w:ascii="Times New Roman" w:hAnsi="Times New Roman"/>
          <w:sz w:val="24"/>
          <w:szCs w:val="24"/>
          <w:vertAlign w:val="superscript"/>
        </w:rPr>
        <w:t>th</w:t>
      </w:r>
      <w:r w:rsidRPr="005D10B1">
        <w:rPr>
          <w:rFonts w:ascii="Times New Roman" w:hAnsi="Times New Roman"/>
          <w:sz w:val="24"/>
          <w:szCs w:val="24"/>
        </w:rPr>
        <w:t xml:space="preserve"> century, the collection was donated to the University of Pennsylvania medical </w:t>
      </w:r>
      <w:r w:rsidRPr="005D10B1">
        <w:rPr>
          <w:rFonts w:ascii="Times New Roman" w:hAnsi="Times New Roman"/>
          <w:sz w:val="24"/>
          <w:szCs w:val="24"/>
        </w:rPr>
        <w:lastRenderedPageBreak/>
        <w:t xml:space="preserve">school and subsequently misplaced for many decades.  In August 2009, a subset of the crania was rediscovered in a closet of the University’s medical school and is included in this sample (see Chapter 5).  Recently, Carol Mackey (2010) describes what she considers an </w:t>
      </w:r>
      <w:r w:rsidRPr="005D10B1">
        <w:rPr>
          <w:rFonts w:ascii="Times New Roman" w:hAnsi="Times New Roman"/>
          <w:i/>
          <w:sz w:val="24"/>
          <w:szCs w:val="24"/>
        </w:rPr>
        <w:t xml:space="preserve">aqllawasi </w:t>
      </w:r>
      <w:r w:rsidRPr="005D10B1">
        <w:rPr>
          <w:rFonts w:ascii="Times New Roman" w:hAnsi="Times New Roman"/>
          <w:sz w:val="24"/>
          <w:szCs w:val="24"/>
        </w:rPr>
        <w:t xml:space="preserve">from </w:t>
      </w:r>
      <w:r w:rsidR="007963E1" w:rsidRPr="005D10B1">
        <w:rPr>
          <w:rFonts w:ascii="Times New Roman" w:hAnsi="Times New Roman"/>
          <w:sz w:val="24"/>
          <w:szCs w:val="24"/>
        </w:rPr>
        <w:t>Peru</w:t>
      </w:r>
      <w:r w:rsidRPr="005D10B1">
        <w:rPr>
          <w:rFonts w:ascii="Times New Roman" w:hAnsi="Times New Roman"/>
          <w:sz w:val="24"/>
          <w:szCs w:val="24"/>
        </w:rPr>
        <w:t xml:space="preserve">’s north coast site of Farfán; however, bioarchaeological analyses of the mortuary sample are preliminary.    </w:t>
      </w:r>
    </w:p>
    <w:p w14:paraId="0AF64A33" w14:textId="77777777" w:rsidR="007F5183" w:rsidRPr="005D10B1" w:rsidRDefault="007F5183" w:rsidP="007F5183">
      <w:pPr>
        <w:spacing w:after="0" w:line="480" w:lineRule="auto"/>
        <w:ind w:firstLine="720"/>
        <w:rPr>
          <w:rFonts w:ascii="Times New Roman" w:eastAsia="Times New Roman" w:hAnsi="Times New Roman"/>
          <w:sz w:val="24"/>
          <w:szCs w:val="24"/>
        </w:rPr>
      </w:pPr>
      <w:r w:rsidRPr="005D10B1">
        <w:rPr>
          <w:rFonts w:ascii="Times New Roman" w:hAnsi="Times New Roman"/>
          <w:sz w:val="24"/>
          <w:szCs w:val="24"/>
        </w:rPr>
        <w:t xml:space="preserve">Though many questions remain regarding the Inka’s use of population resettlement, it is clear that potentially tens of thousands of individuals and/or households were moved throughout the empire as part of an elaborate labor tribute system.  Such a notion is supported by recent bioarchaeological studies of Inka mortuary contexts, though many regions from the Inka Empire are conspicuously absent in these analyses. </w:t>
      </w:r>
      <w:r w:rsidRPr="005D10B1">
        <w:rPr>
          <w:rFonts w:ascii="Times New Roman" w:eastAsia="Times New Roman" w:hAnsi="Times New Roman"/>
          <w:sz w:val="24"/>
          <w:szCs w:val="24"/>
        </w:rPr>
        <w:t xml:space="preserve">Despite the tremendous amount of scholarship that has described the Inka Empire in detail, very few studies have examined Inka imperialism from a bioarchaeological perspective. This reason is due in part to the relatively few number of Late Horizon or Inka sites that have yielded undisturbed mortuary contexts. The worked described in the remainder of this </w:t>
      </w:r>
      <w:r w:rsidR="003D4B67" w:rsidRPr="005D10B1">
        <w:rPr>
          <w:rFonts w:ascii="Times New Roman" w:eastAsia="Times New Roman" w:hAnsi="Times New Roman"/>
          <w:sz w:val="24"/>
          <w:szCs w:val="24"/>
        </w:rPr>
        <w:t>study</w:t>
      </w:r>
      <w:r w:rsidRPr="005D10B1">
        <w:rPr>
          <w:rFonts w:ascii="Times New Roman" w:eastAsia="Times New Roman" w:hAnsi="Times New Roman"/>
          <w:sz w:val="24"/>
          <w:szCs w:val="24"/>
        </w:rPr>
        <w:t xml:space="preserve"> attempts to contribute to that discussion. </w:t>
      </w:r>
    </w:p>
    <w:p w14:paraId="25893FD9" w14:textId="77777777" w:rsidR="007F5183" w:rsidRPr="005D10B1" w:rsidRDefault="007F5183" w:rsidP="007F5183">
      <w:pPr>
        <w:pStyle w:val="Heading3"/>
        <w:spacing w:before="0" w:line="480" w:lineRule="auto"/>
        <w:rPr>
          <w:rFonts w:ascii="Times New Roman" w:hAnsi="Times New Roman"/>
          <w:sz w:val="24"/>
          <w:szCs w:val="24"/>
        </w:rPr>
      </w:pPr>
      <w:bookmarkStart w:id="32" w:name="_Toc351049369"/>
      <w:bookmarkStart w:id="33" w:name="_Toc362514052"/>
      <w:r w:rsidRPr="005D10B1">
        <w:rPr>
          <w:rFonts w:ascii="Times New Roman" w:hAnsi="Times New Roman"/>
          <w:sz w:val="24"/>
          <w:szCs w:val="24"/>
        </w:rPr>
        <w:t>Chapter Summary</w:t>
      </w:r>
      <w:bookmarkEnd w:id="32"/>
      <w:bookmarkEnd w:id="33"/>
    </w:p>
    <w:p w14:paraId="1D633FF3" w14:textId="77777777" w:rsidR="007F5183" w:rsidRPr="005D10B1" w:rsidRDefault="007F5183" w:rsidP="007F5183">
      <w:pPr>
        <w:spacing w:after="0" w:line="480" w:lineRule="auto"/>
        <w:rPr>
          <w:rFonts w:ascii="Times New Roman" w:hAnsi="Times New Roman"/>
          <w:sz w:val="24"/>
          <w:szCs w:val="24"/>
        </w:rPr>
      </w:pPr>
      <w:r w:rsidRPr="005D10B1">
        <w:rPr>
          <w:rFonts w:ascii="Times New Roman" w:hAnsi="Times New Roman"/>
          <w:sz w:val="24"/>
          <w:szCs w:val="24"/>
        </w:rPr>
        <w:tab/>
        <w:t xml:space="preserve">In this chapter, I have outlined the most salient characteristics of the Inka Empire.  While summarizing every aspect of the Inka and their complexity is beyond the scope of this </w:t>
      </w:r>
      <w:r w:rsidR="003D4B67" w:rsidRPr="005D10B1">
        <w:rPr>
          <w:rFonts w:ascii="Times New Roman" w:hAnsi="Times New Roman"/>
          <w:sz w:val="24"/>
          <w:szCs w:val="24"/>
        </w:rPr>
        <w:t>study</w:t>
      </w:r>
      <w:r w:rsidR="006152FA" w:rsidRPr="005D10B1">
        <w:rPr>
          <w:rFonts w:ascii="Times New Roman" w:hAnsi="Times New Roman"/>
          <w:sz w:val="24"/>
          <w:szCs w:val="24"/>
        </w:rPr>
        <w:t>,</w:t>
      </w:r>
      <w:r w:rsidRPr="005D10B1">
        <w:rPr>
          <w:rFonts w:ascii="Times New Roman" w:hAnsi="Times New Roman"/>
          <w:sz w:val="24"/>
          <w:szCs w:val="24"/>
        </w:rPr>
        <w:t xml:space="preserve"> I have nevertheless attempted to demonstrate that both enthohistorical sources and archaeological research have influenced current </w:t>
      </w:r>
      <w:r w:rsidRPr="005D10B1">
        <w:rPr>
          <w:rFonts w:ascii="Times New Roman" w:hAnsi="Times New Roman"/>
          <w:sz w:val="24"/>
          <w:szCs w:val="24"/>
        </w:rPr>
        <w:lastRenderedPageBreak/>
        <w:t xml:space="preserve">interpretations about the Inka.  Moreover, I have </w:t>
      </w:r>
      <w:r w:rsidR="00127B99" w:rsidRPr="005D10B1">
        <w:rPr>
          <w:rFonts w:ascii="Times New Roman" w:hAnsi="Times New Roman"/>
          <w:sz w:val="24"/>
          <w:szCs w:val="24"/>
        </w:rPr>
        <w:t xml:space="preserve">documented </w:t>
      </w:r>
      <w:r w:rsidRPr="005D10B1">
        <w:rPr>
          <w:rFonts w:ascii="Times New Roman" w:hAnsi="Times New Roman"/>
          <w:sz w:val="24"/>
          <w:szCs w:val="24"/>
        </w:rPr>
        <w:t xml:space="preserve">that the Inka were known for devising a labor tribute system that drastically changed the composition of the populace.  Individuals were moved around the territory of the empire to levels that had never previously been seen prior to the imperial Inka state.  In the next chapter I will discuss the fundamental concepts related to biological distance analysis and how this method of bioarchaeological inquiry can help elucidate information regarding population resettlement orchestrated by the Inka state. </w:t>
      </w:r>
    </w:p>
    <w:p w14:paraId="03991822" w14:textId="77777777" w:rsidR="00127B99" w:rsidRPr="005D10B1" w:rsidRDefault="00127B99" w:rsidP="007F5183">
      <w:pPr>
        <w:spacing w:after="0" w:line="480" w:lineRule="auto"/>
        <w:rPr>
          <w:rFonts w:ascii="Times New Roman" w:hAnsi="Times New Roman"/>
          <w:b/>
          <w:sz w:val="24"/>
          <w:szCs w:val="24"/>
          <w:u w:val="single"/>
        </w:rPr>
      </w:pPr>
    </w:p>
    <w:p w14:paraId="233F9570" w14:textId="77777777" w:rsidR="007F5183" w:rsidRPr="005D10B1" w:rsidRDefault="007F5183" w:rsidP="007F5183">
      <w:pPr>
        <w:pStyle w:val="Heading1"/>
        <w:rPr>
          <w:rFonts w:ascii="Times New Roman" w:hAnsi="Times New Roman"/>
          <w:sz w:val="24"/>
          <w:szCs w:val="24"/>
        </w:rPr>
      </w:pPr>
    </w:p>
    <w:p w14:paraId="5954AF4B" w14:textId="77777777" w:rsidR="00951D02" w:rsidRPr="005D10B1" w:rsidRDefault="00951D02" w:rsidP="00951D02">
      <w:pPr>
        <w:rPr>
          <w:rFonts w:ascii="Times New Roman" w:hAnsi="Times New Roman"/>
          <w:sz w:val="24"/>
          <w:szCs w:val="24"/>
        </w:rPr>
      </w:pPr>
    </w:p>
    <w:p w14:paraId="20D5C6A3" w14:textId="77777777" w:rsidR="00951D02" w:rsidRPr="005D10B1" w:rsidRDefault="00951D02" w:rsidP="00951D02">
      <w:pPr>
        <w:rPr>
          <w:rFonts w:ascii="Times New Roman" w:hAnsi="Times New Roman"/>
          <w:sz w:val="24"/>
          <w:szCs w:val="24"/>
        </w:rPr>
      </w:pPr>
    </w:p>
    <w:p w14:paraId="44320E64" w14:textId="77777777" w:rsidR="00951D02" w:rsidRPr="005D10B1" w:rsidRDefault="00951D02" w:rsidP="00951D02">
      <w:pPr>
        <w:rPr>
          <w:rFonts w:ascii="Times New Roman" w:hAnsi="Times New Roman"/>
          <w:sz w:val="24"/>
          <w:szCs w:val="24"/>
        </w:rPr>
      </w:pPr>
    </w:p>
    <w:p w14:paraId="4F5EEE7D" w14:textId="77777777" w:rsidR="00951D02" w:rsidRPr="005D10B1" w:rsidRDefault="00951D02" w:rsidP="00951D02">
      <w:pPr>
        <w:rPr>
          <w:rFonts w:ascii="Times New Roman" w:hAnsi="Times New Roman"/>
          <w:sz w:val="24"/>
          <w:szCs w:val="24"/>
        </w:rPr>
      </w:pPr>
    </w:p>
    <w:bookmarkEnd w:id="17"/>
    <w:p w14:paraId="07F01B4A" w14:textId="77777777" w:rsidR="007F5183" w:rsidRPr="005D10B1" w:rsidRDefault="007F5183" w:rsidP="007F5183">
      <w:pPr>
        <w:rPr>
          <w:rFonts w:ascii="Times New Roman" w:hAnsi="Times New Roman"/>
          <w:sz w:val="24"/>
          <w:szCs w:val="24"/>
        </w:rPr>
      </w:pPr>
    </w:p>
    <w:p w14:paraId="21538C40" w14:textId="77777777" w:rsidR="00CF6648" w:rsidRPr="005D10B1" w:rsidRDefault="00CF6648" w:rsidP="007F5183">
      <w:pPr>
        <w:rPr>
          <w:rFonts w:ascii="Times New Roman" w:hAnsi="Times New Roman"/>
          <w:sz w:val="24"/>
          <w:szCs w:val="24"/>
        </w:rPr>
      </w:pPr>
    </w:p>
    <w:p w14:paraId="1D3826BA" w14:textId="77777777" w:rsidR="00CF6648" w:rsidRPr="005D10B1" w:rsidRDefault="00CF6648" w:rsidP="007F5183">
      <w:pPr>
        <w:rPr>
          <w:rFonts w:ascii="Times New Roman" w:hAnsi="Times New Roman"/>
          <w:sz w:val="24"/>
          <w:szCs w:val="24"/>
        </w:rPr>
      </w:pPr>
    </w:p>
    <w:p w14:paraId="0E327F3F" w14:textId="77777777" w:rsidR="00074F16" w:rsidRPr="005D10B1" w:rsidRDefault="00074F16" w:rsidP="007F5183">
      <w:pPr>
        <w:rPr>
          <w:rFonts w:ascii="Times New Roman" w:hAnsi="Times New Roman"/>
          <w:sz w:val="24"/>
          <w:szCs w:val="24"/>
        </w:rPr>
      </w:pPr>
    </w:p>
    <w:p w14:paraId="424846EA" w14:textId="77777777" w:rsidR="00074F16" w:rsidRPr="005D10B1" w:rsidRDefault="00074F16" w:rsidP="007F5183">
      <w:pPr>
        <w:rPr>
          <w:rFonts w:ascii="Times New Roman" w:hAnsi="Times New Roman"/>
          <w:sz w:val="24"/>
          <w:szCs w:val="24"/>
        </w:rPr>
      </w:pPr>
    </w:p>
    <w:p w14:paraId="69D54D3B" w14:textId="77777777" w:rsidR="00074F16" w:rsidRPr="005D10B1" w:rsidRDefault="00074F16" w:rsidP="007F5183">
      <w:pPr>
        <w:rPr>
          <w:rFonts w:ascii="Times New Roman" w:hAnsi="Times New Roman"/>
          <w:sz w:val="24"/>
          <w:szCs w:val="24"/>
        </w:rPr>
      </w:pPr>
    </w:p>
    <w:p w14:paraId="3700C28D" w14:textId="77777777" w:rsidR="004035F6" w:rsidRPr="005D10B1" w:rsidRDefault="004035F6" w:rsidP="007F5183">
      <w:pPr>
        <w:rPr>
          <w:rFonts w:ascii="Times New Roman" w:hAnsi="Times New Roman"/>
          <w:sz w:val="24"/>
          <w:szCs w:val="24"/>
        </w:rPr>
      </w:pPr>
    </w:p>
    <w:p w14:paraId="33346733" w14:textId="77777777" w:rsidR="00F60C36" w:rsidRPr="005D10B1" w:rsidRDefault="00F60C36" w:rsidP="0061113B">
      <w:pPr>
        <w:pStyle w:val="Heading1"/>
        <w:jc w:val="center"/>
        <w:rPr>
          <w:rFonts w:ascii="Times New Roman" w:hAnsi="Times New Roman"/>
          <w:sz w:val="24"/>
          <w:szCs w:val="24"/>
        </w:rPr>
      </w:pPr>
      <w:bookmarkStart w:id="34" w:name="_Toc352940508"/>
      <w:bookmarkStart w:id="35" w:name="_Toc362514053"/>
      <w:bookmarkStart w:id="36" w:name="_Toc337469792"/>
      <w:r w:rsidRPr="005D10B1">
        <w:rPr>
          <w:rFonts w:ascii="Times New Roman" w:hAnsi="Times New Roman"/>
          <w:sz w:val="24"/>
          <w:szCs w:val="24"/>
        </w:rPr>
        <w:lastRenderedPageBreak/>
        <w:t>Chapter 4 – Biological Distance</w:t>
      </w:r>
      <w:bookmarkEnd w:id="34"/>
      <w:bookmarkEnd w:id="35"/>
    </w:p>
    <w:p w14:paraId="7C67F068" w14:textId="77777777" w:rsidR="00F60C36" w:rsidRPr="005D10B1" w:rsidRDefault="00F60C36" w:rsidP="00F60C36">
      <w:pPr>
        <w:rPr>
          <w:rFonts w:ascii="Times New Roman" w:hAnsi="Times New Roman"/>
          <w:i/>
          <w:sz w:val="24"/>
          <w:szCs w:val="24"/>
        </w:rPr>
      </w:pPr>
    </w:p>
    <w:p w14:paraId="3A7EC0AA" w14:textId="77777777" w:rsidR="00F60C36" w:rsidRPr="005D10B1" w:rsidRDefault="00F60C36" w:rsidP="00F60C36">
      <w:pPr>
        <w:rPr>
          <w:rFonts w:ascii="Times New Roman" w:hAnsi="Times New Roman"/>
          <w:i/>
          <w:sz w:val="24"/>
          <w:szCs w:val="24"/>
        </w:rPr>
      </w:pPr>
      <w:r w:rsidRPr="005D10B1">
        <w:rPr>
          <w:rFonts w:ascii="Times New Roman" w:hAnsi="Times New Roman"/>
          <w:i/>
          <w:sz w:val="24"/>
          <w:szCs w:val="24"/>
        </w:rPr>
        <w:t>“The ongoing bioarchaeological study of large Inca mortuary populations should yield unprecedented insights into ethnicity and migration, advancing Inca studies in areas where the chronicles are completely silent.” (Covey 2008: 825)</w:t>
      </w:r>
    </w:p>
    <w:p w14:paraId="2BB20F67" w14:textId="77777777" w:rsidR="00F60C36" w:rsidRPr="005D10B1" w:rsidRDefault="00F60C36" w:rsidP="00F60C36">
      <w:pPr>
        <w:pStyle w:val="Heading2"/>
        <w:spacing w:line="480" w:lineRule="auto"/>
        <w:rPr>
          <w:rFonts w:ascii="Times New Roman" w:hAnsi="Times New Roman"/>
          <w:sz w:val="24"/>
          <w:szCs w:val="24"/>
        </w:rPr>
      </w:pPr>
      <w:bookmarkStart w:id="37" w:name="_Toc352940509"/>
      <w:bookmarkStart w:id="38" w:name="_Toc362514054"/>
      <w:r w:rsidRPr="005D10B1">
        <w:rPr>
          <w:rFonts w:ascii="Times New Roman" w:hAnsi="Times New Roman"/>
          <w:sz w:val="24"/>
          <w:szCs w:val="24"/>
        </w:rPr>
        <w:t>Bioarchaeology and Biological Distance</w:t>
      </w:r>
      <w:bookmarkEnd w:id="37"/>
      <w:bookmarkEnd w:id="38"/>
      <w:r w:rsidRPr="005D10B1">
        <w:rPr>
          <w:rFonts w:ascii="Times New Roman" w:hAnsi="Times New Roman"/>
          <w:sz w:val="24"/>
          <w:szCs w:val="24"/>
        </w:rPr>
        <w:t xml:space="preserve"> </w:t>
      </w:r>
    </w:p>
    <w:p w14:paraId="6905AD7E" w14:textId="0D830453" w:rsidR="00F60C36" w:rsidRPr="005D10B1" w:rsidRDefault="00F60C36" w:rsidP="00F60C36">
      <w:pPr>
        <w:autoSpaceDE w:val="0"/>
        <w:autoSpaceDN w:val="0"/>
        <w:adjustRightInd w:val="0"/>
        <w:spacing w:after="0" w:line="480" w:lineRule="auto"/>
        <w:ind w:firstLine="720"/>
        <w:rPr>
          <w:rFonts w:ascii="Times New Roman" w:hAnsi="Times New Roman"/>
          <w:sz w:val="24"/>
          <w:szCs w:val="24"/>
        </w:rPr>
      </w:pPr>
      <w:r w:rsidRPr="005D10B1">
        <w:rPr>
          <w:rFonts w:ascii="Times New Roman" w:hAnsi="Times New Roman"/>
          <w:sz w:val="24"/>
          <w:szCs w:val="24"/>
        </w:rPr>
        <w:t>Though labor tribute</w:t>
      </w:r>
      <w:r w:rsidRPr="005D10B1">
        <w:rPr>
          <w:rFonts w:ascii="Times New Roman" w:hAnsi="Times New Roman"/>
          <w:i/>
          <w:iCs/>
          <w:sz w:val="24"/>
          <w:szCs w:val="24"/>
        </w:rPr>
        <w:t xml:space="preserve"> </w:t>
      </w:r>
      <w:r w:rsidRPr="005D10B1">
        <w:rPr>
          <w:rFonts w:ascii="Times New Roman" w:hAnsi="Times New Roman"/>
          <w:sz w:val="24"/>
          <w:szCs w:val="24"/>
        </w:rPr>
        <w:t xml:space="preserve">has been described in both the ethnohistorical and archaeological literature, few bioarchaeological studies have attempted to quantify the result of these practices on individuals living under Inka imperial rule.  It is hypothesized here that bioarchaeological approaches that utilize </w:t>
      </w:r>
      <w:r w:rsidRPr="005D10B1">
        <w:rPr>
          <w:rFonts w:ascii="Times New Roman" w:hAnsi="Times New Roman"/>
          <w:b/>
          <w:sz w:val="24"/>
          <w:szCs w:val="24"/>
        </w:rPr>
        <w:t xml:space="preserve">R </w:t>
      </w:r>
      <w:r w:rsidRPr="005D10B1">
        <w:rPr>
          <w:rFonts w:ascii="Times New Roman" w:hAnsi="Times New Roman"/>
          <w:sz w:val="24"/>
          <w:szCs w:val="24"/>
        </w:rPr>
        <w:t>Matrix analyses of craniometric data</w:t>
      </w:r>
      <w:r w:rsidR="00D002F3" w:rsidRPr="005D10B1">
        <w:rPr>
          <w:rFonts w:ascii="Times New Roman" w:hAnsi="Times New Roman"/>
          <w:sz w:val="24"/>
          <w:szCs w:val="24"/>
        </w:rPr>
        <w:t xml:space="preserve"> </w:t>
      </w:r>
      <w:r w:rsidRPr="005D10B1">
        <w:rPr>
          <w:rFonts w:ascii="Times New Roman" w:hAnsi="Times New Roman"/>
          <w:sz w:val="24"/>
          <w:szCs w:val="24"/>
        </w:rPr>
        <w:t>may offer some insight into phenotypic variation resulting from the Inka’s socio-political practices related to intentional population resettlement.  Given that individuals from diverse locales throughout the Andean Cordillera and Pacific Coast were often moved to live out the duration of their lives in new areas, some Inka cemetery contexts might appear exceptionally heterogeneous.  On the other hand, locales that were not affected by resettlement policies may have been buffered from an infiltration of outsiders and maintained a more homogenous composition.  Regardless of the scenario, biological distance analysis offers a unique approach to the study of Inka cemetery structure that may in turn offer some insight into the extraordinarily complex labor tribute system.</w:t>
      </w:r>
    </w:p>
    <w:p w14:paraId="19DDBB21" w14:textId="509E9058" w:rsidR="00F60C36" w:rsidRPr="005D10B1" w:rsidRDefault="00F60C36" w:rsidP="00F60C36">
      <w:pPr>
        <w:autoSpaceDE w:val="0"/>
        <w:autoSpaceDN w:val="0"/>
        <w:adjustRightInd w:val="0"/>
        <w:spacing w:after="0" w:line="480" w:lineRule="auto"/>
        <w:ind w:firstLine="720"/>
        <w:rPr>
          <w:rFonts w:ascii="Times New Roman" w:hAnsi="Times New Roman"/>
          <w:sz w:val="24"/>
          <w:szCs w:val="24"/>
        </w:rPr>
      </w:pPr>
      <w:r w:rsidRPr="005D10B1">
        <w:rPr>
          <w:rFonts w:ascii="Times New Roman" w:hAnsi="Times New Roman"/>
          <w:sz w:val="24"/>
          <w:szCs w:val="24"/>
        </w:rPr>
        <w:t xml:space="preserve">Interest in biological distance analysis has a long history within the field of biological anthropology and bioarchaeology.  In fact, attention to population </w:t>
      </w:r>
      <w:r w:rsidRPr="005D10B1">
        <w:rPr>
          <w:rFonts w:ascii="Times New Roman" w:hAnsi="Times New Roman"/>
          <w:sz w:val="24"/>
          <w:szCs w:val="24"/>
        </w:rPr>
        <w:lastRenderedPageBreak/>
        <w:t xml:space="preserve">structure and characterization of groups can be traced back to times that predate biological anthropology as a discipline. Examples illustrating this early interest have been described by Cook (2006) and include works such as Johann Friedrich Blumenbach’s (1775) </w:t>
      </w:r>
      <w:r w:rsidRPr="005D10B1">
        <w:rPr>
          <w:rFonts w:ascii="Times New Roman" w:hAnsi="Times New Roman"/>
          <w:i/>
          <w:sz w:val="24"/>
          <w:szCs w:val="24"/>
        </w:rPr>
        <w:t>De generis humani varietate native</w:t>
      </w:r>
      <w:r w:rsidRPr="005D10B1">
        <w:rPr>
          <w:rFonts w:ascii="Times New Roman" w:hAnsi="Times New Roman"/>
          <w:sz w:val="24"/>
          <w:szCs w:val="24"/>
        </w:rPr>
        <w:t xml:space="preserve"> [</w:t>
      </w:r>
      <w:r w:rsidR="00BA1DE1" w:rsidRPr="005D10B1">
        <w:rPr>
          <w:rFonts w:ascii="Times New Roman" w:hAnsi="Times New Roman"/>
          <w:sz w:val="24"/>
          <w:szCs w:val="24"/>
        </w:rPr>
        <w:t>“</w:t>
      </w:r>
      <w:r w:rsidRPr="005D10B1">
        <w:rPr>
          <w:rFonts w:ascii="Times New Roman" w:hAnsi="Times New Roman"/>
          <w:i/>
          <w:sz w:val="24"/>
          <w:szCs w:val="24"/>
        </w:rPr>
        <w:t>On the Natural Varieties of Mankind</w:t>
      </w:r>
      <w:r w:rsidR="00BA1DE1" w:rsidRPr="005D10B1">
        <w:rPr>
          <w:rFonts w:ascii="Times New Roman" w:hAnsi="Times New Roman"/>
          <w:i/>
          <w:sz w:val="24"/>
          <w:szCs w:val="24"/>
        </w:rPr>
        <w:t>”</w:t>
      </w:r>
      <w:r w:rsidRPr="005D10B1">
        <w:rPr>
          <w:rFonts w:ascii="Times New Roman" w:hAnsi="Times New Roman"/>
          <w:sz w:val="24"/>
          <w:szCs w:val="24"/>
        </w:rPr>
        <w:t>] and Samuel George</w:t>
      </w:r>
      <w:r w:rsidRPr="005D10B1">
        <w:rPr>
          <w:rFonts w:ascii="Times New Roman" w:hAnsi="Times New Roman"/>
          <w:i/>
          <w:sz w:val="24"/>
          <w:szCs w:val="24"/>
        </w:rPr>
        <w:t xml:space="preserve"> </w:t>
      </w:r>
      <w:r w:rsidRPr="005D10B1">
        <w:rPr>
          <w:rFonts w:ascii="Times New Roman" w:hAnsi="Times New Roman"/>
          <w:sz w:val="24"/>
          <w:szCs w:val="24"/>
        </w:rPr>
        <w:t xml:space="preserve">Morton’s (1839) </w:t>
      </w:r>
      <w:r w:rsidRPr="005D10B1">
        <w:rPr>
          <w:rFonts w:ascii="Times New Roman" w:hAnsi="Times New Roman"/>
          <w:i/>
          <w:sz w:val="24"/>
          <w:szCs w:val="24"/>
        </w:rPr>
        <w:t>Crania Americana: or A Comparative View of the Skulls of Various Aboriginal Nations of North and South America.</w:t>
      </w:r>
      <w:r w:rsidRPr="005D10B1">
        <w:rPr>
          <w:rFonts w:ascii="Times New Roman" w:hAnsi="Times New Roman"/>
          <w:sz w:val="24"/>
          <w:szCs w:val="24"/>
        </w:rPr>
        <w:t xml:space="preserve">  In these early treatments, the authors utilized human skeletal remains, particularly measurements of the cranium, to examine similarities and differences between groups. </w:t>
      </w:r>
    </w:p>
    <w:p w14:paraId="6A609A3B" w14:textId="594A1F61" w:rsidR="00F60C36" w:rsidRPr="005D10B1" w:rsidRDefault="00F60C36" w:rsidP="00F60C36">
      <w:pPr>
        <w:autoSpaceDE w:val="0"/>
        <w:autoSpaceDN w:val="0"/>
        <w:adjustRightInd w:val="0"/>
        <w:spacing w:after="0" w:line="480" w:lineRule="auto"/>
        <w:ind w:firstLine="720"/>
        <w:rPr>
          <w:rFonts w:ascii="Times New Roman" w:hAnsi="Times New Roman"/>
          <w:sz w:val="24"/>
          <w:szCs w:val="24"/>
        </w:rPr>
      </w:pPr>
      <w:r w:rsidRPr="005D10B1">
        <w:rPr>
          <w:rFonts w:ascii="Times New Roman" w:hAnsi="Times New Roman"/>
          <w:sz w:val="24"/>
          <w:szCs w:val="24"/>
        </w:rPr>
        <w:t xml:space="preserve"> Konigsberg (2006) traces trends in biological distance analyses after the 1960s and reiterates that scholars interested in bioarchaeological questions began using biological distance analyses to answer questions related to the role of external migration in shaping population structure.   Recently, Stojanowski and Schillaci (2006) synthesize over 400 sources that trace both the methodological and theoretical histories of biological distance analysis.  In addition to describing the overarching foci of biological distance studies, Stojanowski and Schillaci (2006) examine numerous approaches to the study of intracemetery biological variation and provide a thorough overview of five distinct lines of inquiry (i.e., kinship, postmarital residence, cemetery variance, temporal microchronology, and age-structured phenotypic variation).  Cleary, biodistance analyses have offered a </w:t>
      </w:r>
      <w:r w:rsidRPr="005D10B1">
        <w:rPr>
          <w:rFonts w:ascii="Times New Roman" w:hAnsi="Times New Roman"/>
          <w:sz w:val="24"/>
          <w:szCs w:val="24"/>
        </w:rPr>
        <w:lastRenderedPageBreak/>
        <w:t xml:space="preserve">great deal of insight to numerous anthropological contexts, as scholars have long-recognized the importance of examining population structure. </w:t>
      </w:r>
    </w:p>
    <w:p w14:paraId="1709C0F2" w14:textId="77777777" w:rsidR="00F60C36" w:rsidRPr="005D10B1" w:rsidRDefault="00F60C36" w:rsidP="00F60C36">
      <w:pPr>
        <w:autoSpaceDE w:val="0"/>
        <w:autoSpaceDN w:val="0"/>
        <w:adjustRightInd w:val="0"/>
        <w:spacing w:after="0" w:line="480" w:lineRule="auto"/>
        <w:ind w:firstLine="720"/>
        <w:rPr>
          <w:rFonts w:ascii="Times New Roman" w:hAnsi="Times New Roman"/>
          <w:sz w:val="24"/>
          <w:szCs w:val="24"/>
        </w:rPr>
      </w:pPr>
      <w:r w:rsidRPr="005D10B1">
        <w:rPr>
          <w:rFonts w:ascii="Times New Roman" w:hAnsi="Times New Roman"/>
          <w:sz w:val="24"/>
          <w:szCs w:val="24"/>
        </w:rPr>
        <w:t xml:space="preserve">The goal of this chapter is to define biological distance analysis and to introduce the methodological and theoretical concerns related to estimating population structure from human skeletal remains.  Moreover, the vexing issue of cranial vault modification will be discussed, as will the paucity of studies that have utilized biological distance analysis to investigate Inka population structure. </w:t>
      </w:r>
    </w:p>
    <w:p w14:paraId="6C3BD2E3" w14:textId="7986062B" w:rsidR="00F60C36" w:rsidRPr="005D10B1" w:rsidRDefault="00F60C36" w:rsidP="00F60C36">
      <w:pPr>
        <w:spacing w:after="0" w:line="480" w:lineRule="auto"/>
        <w:ind w:firstLine="720"/>
        <w:rPr>
          <w:rFonts w:ascii="Times New Roman" w:hAnsi="Times New Roman"/>
          <w:sz w:val="24"/>
          <w:szCs w:val="24"/>
        </w:rPr>
      </w:pPr>
      <w:r w:rsidRPr="005D10B1">
        <w:rPr>
          <w:rFonts w:ascii="Times New Roman" w:hAnsi="Times New Roman"/>
          <w:sz w:val="24"/>
          <w:szCs w:val="24"/>
        </w:rPr>
        <w:t xml:space="preserve">According to Buikstra et al. (1990:1), “biological distance or ‘biodistance’ refers to a measurement of population divergence based on polygenic traits.”  Similarly, Stojanowski and Schillaci (2006) maintain that biodistance analysis attempts to assess genetic similarities and differences of populations through the analysis of various kinds of phenotypic traits.  Stojanowski and Schillaci (2006:49) assert that biodistance analyses enable researchers to examine patterns of gene flow and genetic drift, population origins, and long-distance migration.  In other words, as discussed by Relethford and Lees (1982), biodistance analysis supports the notion that the interaction between both biological and cultural factors shape both human micro and macroevolution.  Ultimately, as Buikstra et al. (1990:4) succinctly note, patterns of “biological variation can often be interpreted in terms of population history.” </w:t>
      </w:r>
      <w:r w:rsidR="00BA1DE1" w:rsidRPr="005D10B1">
        <w:rPr>
          <w:rFonts w:ascii="Times New Roman" w:hAnsi="Times New Roman"/>
          <w:sz w:val="24"/>
          <w:szCs w:val="24"/>
        </w:rPr>
        <w:t xml:space="preserve"> </w:t>
      </w:r>
      <w:r w:rsidRPr="005D10B1">
        <w:rPr>
          <w:rFonts w:ascii="Times New Roman" w:hAnsi="Times New Roman"/>
          <w:sz w:val="24"/>
          <w:szCs w:val="24"/>
        </w:rPr>
        <w:t xml:space="preserve">It should also be noted that in terms of scale, biodistance analyses range from large global studies which investigate continental or large-scale regional </w:t>
      </w:r>
      <w:r w:rsidR="00AD1514" w:rsidRPr="005D10B1">
        <w:rPr>
          <w:rFonts w:ascii="Times New Roman" w:hAnsi="Times New Roman"/>
          <w:sz w:val="24"/>
          <w:szCs w:val="24"/>
        </w:rPr>
        <w:t>diversity (i.e.,</w:t>
      </w:r>
      <w:r w:rsidRPr="005D10B1">
        <w:rPr>
          <w:rFonts w:ascii="Times New Roman" w:hAnsi="Times New Roman"/>
          <w:sz w:val="24"/>
          <w:szCs w:val="24"/>
        </w:rPr>
        <w:t xml:space="preserve"> Ousley 1995; Relethford 2001, 2002, 2004) to those </w:t>
      </w:r>
      <w:r w:rsidRPr="005D10B1">
        <w:rPr>
          <w:rFonts w:ascii="Times New Roman" w:hAnsi="Times New Roman"/>
          <w:sz w:val="24"/>
          <w:szCs w:val="24"/>
        </w:rPr>
        <w:lastRenderedPageBreak/>
        <w:t xml:space="preserve">studies interested in examining intra-site population variation (i.e., Alt and Vach 1998; Doran 2002; Schillaci and Stojanowski 2002; Stojanowski and Schillaci 2006).  </w:t>
      </w:r>
    </w:p>
    <w:p w14:paraId="4E163989" w14:textId="77777777" w:rsidR="00F60C36" w:rsidRPr="005D10B1" w:rsidRDefault="00F60C36" w:rsidP="00F60C36">
      <w:pPr>
        <w:pStyle w:val="Heading2"/>
        <w:spacing w:before="0" w:line="480" w:lineRule="auto"/>
        <w:rPr>
          <w:rFonts w:ascii="Times New Roman" w:hAnsi="Times New Roman"/>
          <w:sz w:val="24"/>
          <w:szCs w:val="24"/>
        </w:rPr>
      </w:pPr>
      <w:bookmarkStart w:id="39" w:name="_Toc352940510"/>
      <w:bookmarkStart w:id="40" w:name="_Toc362514055"/>
      <w:r w:rsidRPr="005D10B1">
        <w:rPr>
          <w:rFonts w:ascii="Times New Roman" w:hAnsi="Times New Roman"/>
          <w:sz w:val="24"/>
          <w:szCs w:val="24"/>
        </w:rPr>
        <w:t>Biodistance Datasets</w:t>
      </w:r>
      <w:bookmarkEnd w:id="39"/>
      <w:bookmarkEnd w:id="40"/>
    </w:p>
    <w:p w14:paraId="45AA2C56" w14:textId="21F1283C" w:rsidR="00F60C36" w:rsidRPr="005D10B1" w:rsidRDefault="00F60C36" w:rsidP="00F60C36">
      <w:pPr>
        <w:spacing w:after="0" w:line="480" w:lineRule="auto"/>
        <w:rPr>
          <w:rFonts w:ascii="Times New Roman" w:hAnsi="Times New Roman"/>
          <w:sz w:val="24"/>
          <w:szCs w:val="24"/>
        </w:rPr>
      </w:pPr>
      <w:r w:rsidRPr="005D10B1">
        <w:rPr>
          <w:rFonts w:ascii="Times New Roman" w:hAnsi="Times New Roman"/>
          <w:sz w:val="24"/>
          <w:szCs w:val="24"/>
        </w:rPr>
        <w:tab/>
        <w:t>Both metric and nonmetric datasets can be used to conduct biodistance analysis and both classes of data have been used extensively in biological anthropology and bioarchaeology.  Typically in metric analyses, investigators utilize standard osteometric tools to record linear distance measures between specific osseous or dental landmarks.  These linear distance measures can be taken from the cranium, dentition, or post cranial skeletal elements (Buikstra and Ubelaker 1994).  Moreover, recent approaches involving three-dimensional data have been published and some researchers have elected to capture data in this way (</w:t>
      </w:r>
      <w:r w:rsidR="00255D76" w:rsidRPr="005D10B1">
        <w:rPr>
          <w:rFonts w:ascii="Times New Roman" w:hAnsi="Times New Roman"/>
          <w:sz w:val="24"/>
          <w:szCs w:val="24"/>
        </w:rPr>
        <w:t>Richtsmeier et al.</w:t>
      </w:r>
      <w:r w:rsidRPr="005D10B1">
        <w:rPr>
          <w:rFonts w:ascii="Times New Roman" w:hAnsi="Times New Roman"/>
          <w:sz w:val="24"/>
          <w:szCs w:val="24"/>
        </w:rPr>
        <w:t xml:space="preserve"> 1992; McKeown 2000; Ousley and McKeown 2001; </w:t>
      </w:r>
      <w:r w:rsidR="00255D76" w:rsidRPr="005D10B1">
        <w:rPr>
          <w:rFonts w:ascii="Times New Roman" w:hAnsi="Times New Roman"/>
          <w:sz w:val="24"/>
          <w:szCs w:val="24"/>
        </w:rPr>
        <w:t xml:space="preserve">Richtsmeier et al. 2002; </w:t>
      </w:r>
      <w:r w:rsidRPr="005D10B1">
        <w:rPr>
          <w:rFonts w:ascii="Times New Roman" w:hAnsi="Times New Roman"/>
          <w:sz w:val="24"/>
          <w:szCs w:val="24"/>
        </w:rPr>
        <w:t>McKeown and Schmidt 2013).  While post-cranial measurements have been used, they are not utilized as frequently as cranial or dental metrics, as some researchers maintain that environmental influences blur underlying gene</w:t>
      </w:r>
      <w:r w:rsidR="001A4D8A" w:rsidRPr="005D10B1">
        <w:rPr>
          <w:rFonts w:ascii="Times New Roman" w:hAnsi="Times New Roman"/>
          <w:sz w:val="24"/>
          <w:szCs w:val="24"/>
        </w:rPr>
        <w:t>tic information (</w:t>
      </w:r>
      <w:r w:rsidRPr="005D10B1">
        <w:rPr>
          <w:rFonts w:ascii="Times New Roman" w:hAnsi="Times New Roman"/>
          <w:sz w:val="24"/>
          <w:szCs w:val="24"/>
        </w:rPr>
        <w:t xml:space="preserve">Stojanowski and Schillaci 2006). </w:t>
      </w:r>
    </w:p>
    <w:p w14:paraId="2C73CAD7" w14:textId="0921A5DC" w:rsidR="00F60C36" w:rsidRPr="005D10B1" w:rsidRDefault="00F60C36" w:rsidP="00F60C36">
      <w:pPr>
        <w:spacing w:after="0" w:line="480" w:lineRule="auto"/>
        <w:ind w:firstLine="720"/>
        <w:rPr>
          <w:rFonts w:ascii="Times New Roman" w:hAnsi="Times New Roman"/>
          <w:sz w:val="24"/>
          <w:szCs w:val="24"/>
        </w:rPr>
      </w:pPr>
      <w:r w:rsidRPr="005D10B1">
        <w:rPr>
          <w:rFonts w:ascii="Times New Roman" w:hAnsi="Times New Roman"/>
          <w:sz w:val="24"/>
          <w:szCs w:val="24"/>
        </w:rPr>
        <w:t>As the discipline of physical anthropology emerged during the 20</w:t>
      </w:r>
      <w:r w:rsidRPr="005D10B1">
        <w:rPr>
          <w:rFonts w:ascii="Times New Roman" w:hAnsi="Times New Roman"/>
          <w:sz w:val="24"/>
          <w:szCs w:val="24"/>
          <w:vertAlign w:val="superscript"/>
        </w:rPr>
        <w:t>th</w:t>
      </w:r>
      <w:r w:rsidRPr="005D10B1">
        <w:rPr>
          <w:rFonts w:ascii="Times New Roman" w:hAnsi="Times New Roman"/>
          <w:sz w:val="24"/>
          <w:szCs w:val="24"/>
        </w:rPr>
        <w:t xml:space="preserve"> century, metric approaches to quantifying variation have dominated the discipline.  As mentioned previously, Konigsberg’s (2006) historical review of biological distance studies highlights Long’s (1966) role in legitimizing craniometric </w:t>
      </w:r>
      <w:r w:rsidRPr="005D10B1">
        <w:rPr>
          <w:rFonts w:ascii="Times New Roman" w:hAnsi="Times New Roman"/>
          <w:sz w:val="24"/>
          <w:szCs w:val="24"/>
        </w:rPr>
        <w:lastRenderedPageBreak/>
        <w:t>approaches to biodistance analyses.  Certainly, the influential works of Jantz (1973) and Howells (Howells 1973, 1989, 1995) served to spur interest craniometric approaches to biodistance analysis during the latter part of the 20</w:t>
      </w:r>
      <w:r w:rsidRPr="005D10B1">
        <w:rPr>
          <w:rFonts w:ascii="Times New Roman" w:hAnsi="Times New Roman"/>
          <w:sz w:val="24"/>
          <w:szCs w:val="24"/>
          <w:vertAlign w:val="superscript"/>
        </w:rPr>
        <w:t>th</w:t>
      </w:r>
      <w:r w:rsidRPr="005D10B1">
        <w:rPr>
          <w:rFonts w:ascii="Times New Roman" w:hAnsi="Times New Roman"/>
          <w:sz w:val="24"/>
          <w:szCs w:val="24"/>
        </w:rPr>
        <w:t xml:space="preserve"> century. The exceptionally influential work of Relethford and Blangero (1990) and subsequent applications of the </w:t>
      </w:r>
      <w:r w:rsidRPr="005D10B1">
        <w:rPr>
          <w:rFonts w:ascii="Times New Roman" w:hAnsi="Times New Roman"/>
          <w:b/>
          <w:sz w:val="24"/>
          <w:szCs w:val="24"/>
        </w:rPr>
        <w:t xml:space="preserve">R </w:t>
      </w:r>
      <w:r w:rsidRPr="005D10B1">
        <w:rPr>
          <w:rFonts w:ascii="Times New Roman" w:hAnsi="Times New Roman"/>
          <w:sz w:val="24"/>
          <w:szCs w:val="24"/>
        </w:rPr>
        <w:t xml:space="preserve">Matrix demonstrate the utility of odontoskeletal metrics for applying a population genetic approach to biological distance.  Moreover, forensic anthropologists commonly rely on craniometric data in their attempts to classify, group, and identify unknown individuals from forensic contexts. For example, the software packages </w:t>
      </w:r>
      <w:r w:rsidRPr="005D10B1">
        <w:rPr>
          <w:rFonts w:ascii="Times New Roman" w:hAnsi="Times New Roman"/>
          <w:i/>
          <w:sz w:val="24"/>
          <w:szCs w:val="24"/>
        </w:rPr>
        <w:t>FORDISC 3.0</w:t>
      </w:r>
      <w:r w:rsidRPr="005D10B1">
        <w:rPr>
          <w:rFonts w:ascii="Times New Roman" w:hAnsi="Times New Roman"/>
          <w:sz w:val="24"/>
          <w:szCs w:val="24"/>
        </w:rPr>
        <w:t xml:space="preserve"> (</w:t>
      </w:r>
      <w:r w:rsidR="00804120" w:rsidRPr="005D10B1">
        <w:rPr>
          <w:rFonts w:ascii="Times New Roman" w:hAnsi="Times New Roman"/>
          <w:sz w:val="24"/>
          <w:szCs w:val="24"/>
        </w:rPr>
        <w:t xml:space="preserve">Jantz and </w:t>
      </w:r>
      <w:r w:rsidRPr="005D10B1">
        <w:rPr>
          <w:rFonts w:ascii="Times New Roman" w:hAnsi="Times New Roman"/>
          <w:sz w:val="24"/>
          <w:szCs w:val="24"/>
        </w:rPr>
        <w:t>Ousley</w:t>
      </w:r>
      <w:r w:rsidR="00A97139" w:rsidRPr="005D10B1">
        <w:rPr>
          <w:rFonts w:ascii="Times New Roman" w:hAnsi="Times New Roman"/>
          <w:sz w:val="24"/>
          <w:szCs w:val="24"/>
        </w:rPr>
        <w:t xml:space="preserve"> 2005) and CRANID 6 (Wright 2012</w:t>
      </w:r>
      <w:r w:rsidRPr="005D10B1">
        <w:rPr>
          <w:rFonts w:ascii="Times New Roman" w:hAnsi="Times New Roman"/>
          <w:sz w:val="24"/>
          <w:szCs w:val="24"/>
        </w:rPr>
        <w:t>) require users to input craniometric information before classifying unknown crania against known reference populations. Recently, Slice and Ross (2009) introduced an additional software package called 3D-ID for classifying crania via geometric morphometric approaches. Ultimately, metric variables of the cranium have been more heavily utilized than any other portion of the skeletal system in biological distance analysis.</w:t>
      </w:r>
    </w:p>
    <w:p w14:paraId="71396DA6" w14:textId="71F1506A" w:rsidR="00F60C36" w:rsidRPr="005D10B1" w:rsidRDefault="00F60C36" w:rsidP="00F60C36">
      <w:pPr>
        <w:autoSpaceDE w:val="0"/>
        <w:autoSpaceDN w:val="0"/>
        <w:adjustRightInd w:val="0"/>
        <w:spacing w:after="0" w:line="480" w:lineRule="auto"/>
        <w:ind w:firstLine="720"/>
        <w:rPr>
          <w:rFonts w:ascii="Times New Roman" w:hAnsi="Times New Roman"/>
          <w:sz w:val="24"/>
          <w:szCs w:val="24"/>
        </w:rPr>
      </w:pPr>
      <w:r w:rsidRPr="005D10B1">
        <w:rPr>
          <w:rFonts w:ascii="Times New Roman" w:hAnsi="Times New Roman"/>
          <w:sz w:val="24"/>
          <w:szCs w:val="24"/>
        </w:rPr>
        <w:t xml:space="preserve">During the late 1960s and early 1970s, other approaches to biological distance analysis entered the discipline. These studies began utilizing an entirely new type of data in the form of non-metric traits to </w:t>
      </w:r>
      <w:r w:rsidR="00BA1DE1" w:rsidRPr="005D10B1">
        <w:rPr>
          <w:rFonts w:ascii="Times New Roman" w:hAnsi="Times New Roman"/>
          <w:sz w:val="24"/>
          <w:szCs w:val="24"/>
        </w:rPr>
        <w:t xml:space="preserve">address </w:t>
      </w:r>
      <w:r w:rsidRPr="005D10B1">
        <w:rPr>
          <w:rFonts w:ascii="Times New Roman" w:hAnsi="Times New Roman"/>
          <w:sz w:val="24"/>
          <w:szCs w:val="24"/>
        </w:rPr>
        <w:t>question</w:t>
      </w:r>
      <w:r w:rsidR="00BA1DE1" w:rsidRPr="005D10B1">
        <w:rPr>
          <w:rFonts w:ascii="Times New Roman" w:hAnsi="Times New Roman"/>
          <w:sz w:val="24"/>
          <w:szCs w:val="24"/>
        </w:rPr>
        <w:t>s</w:t>
      </w:r>
      <w:r w:rsidRPr="005D10B1">
        <w:rPr>
          <w:rFonts w:ascii="Times New Roman" w:hAnsi="Times New Roman"/>
          <w:sz w:val="24"/>
          <w:szCs w:val="24"/>
        </w:rPr>
        <w:t xml:space="preserve"> related to population structure and biological distance.  Non-metric traits, sometimes called discrete or discontinuous traits, can be observed but they cannot be measured in </w:t>
      </w:r>
      <w:r w:rsidRPr="005D10B1">
        <w:rPr>
          <w:rFonts w:ascii="Times New Roman" w:hAnsi="Times New Roman"/>
          <w:sz w:val="24"/>
          <w:szCs w:val="24"/>
        </w:rPr>
        <w:lastRenderedPageBreak/>
        <w:t>the same wa</w:t>
      </w:r>
      <w:r w:rsidR="00265730" w:rsidRPr="005D10B1">
        <w:rPr>
          <w:rFonts w:ascii="Times New Roman" w:hAnsi="Times New Roman"/>
          <w:sz w:val="24"/>
          <w:szCs w:val="24"/>
        </w:rPr>
        <w:t>y</w:t>
      </w:r>
      <w:r w:rsidRPr="005D10B1">
        <w:rPr>
          <w:rFonts w:ascii="Times New Roman" w:hAnsi="Times New Roman"/>
          <w:sz w:val="24"/>
          <w:szCs w:val="24"/>
        </w:rPr>
        <w:t xml:space="preserve"> as metric distances and they are understood to have a “polygenic mode of inheritance” (Stojanowski and Schillaci 2006:53).  As a result, non-metric traits are only observable (i.e., present) when numerous genes act concurrently along with environmental influences to push trait past a threshold of expression (Cheverud and Buikstra 1981; Hauser and DeStefano 1989). Typically, non-metric traits take the form of ossicles, varying numbers of foramina, or hyper/hypostatic bony variants (see Buikstra and Ubelaker 1994).  </w:t>
      </w:r>
    </w:p>
    <w:p w14:paraId="43306773" w14:textId="1E11AD4B" w:rsidR="00F60C36" w:rsidRPr="005D10B1" w:rsidRDefault="00F60C36" w:rsidP="00F60C36">
      <w:pPr>
        <w:autoSpaceDE w:val="0"/>
        <w:autoSpaceDN w:val="0"/>
        <w:adjustRightInd w:val="0"/>
        <w:spacing w:after="0" w:line="480" w:lineRule="auto"/>
        <w:ind w:firstLine="720"/>
        <w:rPr>
          <w:rFonts w:ascii="Times New Roman" w:hAnsi="Times New Roman"/>
          <w:sz w:val="24"/>
          <w:szCs w:val="24"/>
        </w:rPr>
      </w:pPr>
      <w:r w:rsidRPr="005D10B1">
        <w:rPr>
          <w:rFonts w:ascii="Times New Roman" w:hAnsi="Times New Roman"/>
          <w:sz w:val="24"/>
          <w:szCs w:val="24"/>
        </w:rPr>
        <w:t xml:space="preserve">Other applications of non-metric trait analysis were initiated in the 1970s by Lane and Sublett (1972), who attempted to reconstruct post-marital residence patterns of the Allegheny Seneca.  In this analysis, the authors argued that comparing biological distances between males and females across sites might be represented by greater heterogeneity in non-metric trait values of one sex or another.  Konigsberg (1987, 1988) elaborates on this methodology by incorporating the work of </w:t>
      </w:r>
      <w:r w:rsidR="0061113B" w:rsidRPr="005D10B1">
        <w:rPr>
          <w:rFonts w:ascii="Times New Roman" w:hAnsi="Times New Roman"/>
          <w:sz w:val="24"/>
          <w:szCs w:val="24"/>
        </w:rPr>
        <w:t xml:space="preserve">Sewall </w:t>
      </w:r>
      <w:r w:rsidRPr="005D10B1">
        <w:rPr>
          <w:rFonts w:ascii="Times New Roman" w:hAnsi="Times New Roman"/>
          <w:sz w:val="24"/>
          <w:szCs w:val="24"/>
        </w:rPr>
        <w:t>Wright to further define parameters of post-marital residence.  Stojanowski and Schillaci (2006) discuss the significance of Konigsberg’s contribution and further highlight ways in which non-metric traits are utilized in biological distance analys</w:t>
      </w:r>
      <w:r w:rsidR="00F437BF" w:rsidRPr="005D10B1">
        <w:rPr>
          <w:rFonts w:ascii="Times New Roman" w:hAnsi="Times New Roman"/>
          <w:sz w:val="24"/>
          <w:szCs w:val="24"/>
        </w:rPr>
        <w:t>es.  Finally, Hefner (2009</w:t>
      </w:r>
      <w:r w:rsidRPr="005D10B1">
        <w:rPr>
          <w:rFonts w:ascii="Times New Roman" w:hAnsi="Times New Roman"/>
          <w:sz w:val="24"/>
          <w:szCs w:val="24"/>
        </w:rPr>
        <w:t xml:space="preserve">) presents findings related to the use of non-metric traits for the determination of ancestry in forensic anthropological contexts. </w:t>
      </w:r>
    </w:p>
    <w:p w14:paraId="32FD8138" w14:textId="77777777" w:rsidR="00F60C36" w:rsidRPr="005D10B1" w:rsidRDefault="00F60C36" w:rsidP="00F60C36">
      <w:pPr>
        <w:autoSpaceDE w:val="0"/>
        <w:autoSpaceDN w:val="0"/>
        <w:adjustRightInd w:val="0"/>
        <w:spacing w:after="0" w:line="480" w:lineRule="auto"/>
        <w:ind w:firstLine="720"/>
        <w:rPr>
          <w:rFonts w:ascii="Times New Roman" w:hAnsi="Times New Roman"/>
          <w:sz w:val="24"/>
          <w:szCs w:val="24"/>
        </w:rPr>
      </w:pPr>
      <w:r w:rsidRPr="005D10B1">
        <w:rPr>
          <w:rFonts w:ascii="Times New Roman" w:hAnsi="Times New Roman"/>
          <w:sz w:val="24"/>
          <w:szCs w:val="24"/>
        </w:rPr>
        <w:t xml:space="preserve">In cases where cranial remains are too fragmentary for traditional craniometric analyses, researchers have sometimes also relied on non-metric traits </w:t>
      </w:r>
      <w:r w:rsidRPr="005D10B1">
        <w:rPr>
          <w:rFonts w:ascii="Times New Roman" w:hAnsi="Times New Roman"/>
          <w:sz w:val="24"/>
          <w:szCs w:val="24"/>
        </w:rPr>
        <w:lastRenderedPageBreak/>
        <w:t xml:space="preserve">of the dentition. In these studies, workers apply the Arizona State University Dental Anthropology System published by Turner and colleagues (1991) to score a host of non-metric dental characters. For example, Sutter and Verano (2007) scored dentitions of 559 individuals to investigate biological distances from a Moche-era sacrificial context on the north coast of Peru. In this study, Sutter and Verano (2007) concluded that individuals identified as sacrifice victims were most likely nonlocal combatants who had been captured by a competing polity. </w:t>
      </w:r>
    </w:p>
    <w:p w14:paraId="4252FE09" w14:textId="77777777" w:rsidR="00F60C36" w:rsidRPr="005D10B1" w:rsidRDefault="00F60C36" w:rsidP="00F60C36">
      <w:pPr>
        <w:pStyle w:val="Heading2"/>
        <w:spacing w:before="0" w:line="480" w:lineRule="auto"/>
        <w:rPr>
          <w:rFonts w:ascii="Times New Roman" w:hAnsi="Times New Roman"/>
          <w:sz w:val="24"/>
          <w:szCs w:val="24"/>
        </w:rPr>
      </w:pPr>
      <w:bookmarkStart w:id="41" w:name="_Toc352940511"/>
      <w:bookmarkStart w:id="42" w:name="_Toc362514056"/>
      <w:r w:rsidRPr="005D10B1">
        <w:rPr>
          <w:rFonts w:ascii="Times New Roman" w:hAnsi="Times New Roman"/>
          <w:sz w:val="24"/>
          <w:szCs w:val="24"/>
        </w:rPr>
        <w:t>Heritability and Biological Distance</w:t>
      </w:r>
      <w:bookmarkEnd w:id="41"/>
      <w:bookmarkEnd w:id="42"/>
    </w:p>
    <w:p w14:paraId="04E87E0F" w14:textId="233527E5" w:rsidR="00F60C36" w:rsidRPr="005D10B1" w:rsidRDefault="00F60C36" w:rsidP="00F60C36">
      <w:pPr>
        <w:spacing w:after="0" w:line="480" w:lineRule="auto"/>
        <w:rPr>
          <w:rFonts w:ascii="Times New Roman" w:hAnsi="Times New Roman"/>
          <w:iCs/>
          <w:sz w:val="24"/>
          <w:szCs w:val="24"/>
        </w:rPr>
      </w:pPr>
      <w:r w:rsidRPr="005D10B1">
        <w:rPr>
          <w:rFonts w:ascii="Times New Roman" w:hAnsi="Times New Roman"/>
          <w:sz w:val="24"/>
          <w:szCs w:val="24"/>
        </w:rPr>
        <w:tab/>
        <w:t>To understand the role of both metric and non-metric traits in biological distance analysis, it is necessary to explicitly state how biological data enable anthropologists’ understanding of quantitative variation.  In other words, any study in biological distance assumes that the variables chosen actually reflect genetic relationships among and between populations</w:t>
      </w:r>
      <w:r w:rsidR="00804120" w:rsidRPr="005D10B1">
        <w:rPr>
          <w:rFonts w:ascii="Times New Roman" w:hAnsi="Times New Roman"/>
          <w:sz w:val="24"/>
          <w:szCs w:val="24"/>
        </w:rPr>
        <w:t xml:space="preserve"> (Šlaus</w:t>
      </w:r>
      <w:r w:rsidR="00EF2736" w:rsidRPr="005D10B1">
        <w:rPr>
          <w:rFonts w:ascii="Times New Roman" w:hAnsi="Times New Roman"/>
          <w:sz w:val="24"/>
          <w:szCs w:val="24"/>
        </w:rPr>
        <w:t xml:space="preserve"> et al. 2004; Sto</w:t>
      </w:r>
      <w:r w:rsidR="00804120" w:rsidRPr="005D10B1">
        <w:rPr>
          <w:rFonts w:ascii="Times New Roman" w:hAnsi="Times New Roman"/>
          <w:sz w:val="24"/>
          <w:szCs w:val="24"/>
        </w:rPr>
        <w:t>janowski and Schillaci 2006)</w:t>
      </w:r>
      <w:r w:rsidRPr="005D10B1">
        <w:rPr>
          <w:rFonts w:ascii="Times New Roman" w:hAnsi="Times New Roman"/>
          <w:sz w:val="24"/>
          <w:szCs w:val="24"/>
        </w:rPr>
        <w:t>.  Early studies examining heritabilities of cranial dimensions utilized animal models (i.e., Deol et al. 1957; Leam</w:t>
      </w:r>
      <w:r w:rsidR="008277B7" w:rsidRPr="005D10B1">
        <w:rPr>
          <w:rFonts w:ascii="Times New Roman" w:hAnsi="Times New Roman"/>
          <w:sz w:val="24"/>
          <w:szCs w:val="24"/>
        </w:rPr>
        <w:t>y</w:t>
      </w:r>
      <w:r w:rsidRPr="005D10B1">
        <w:rPr>
          <w:rFonts w:ascii="Times New Roman" w:hAnsi="Times New Roman"/>
          <w:sz w:val="24"/>
          <w:szCs w:val="24"/>
        </w:rPr>
        <w:t xml:space="preserve"> 1974)</w:t>
      </w:r>
      <w:proofErr w:type="gramStart"/>
      <w:r w:rsidRPr="005D10B1">
        <w:rPr>
          <w:rFonts w:ascii="Times New Roman" w:hAnsi="Times New Roman"/>
          <w:sz w:val="24"/>
          <w:szCs w:val="24"/>
        </w:rPr>
        <w:t>,</w:t>
      </w:r>
      <w:proofErr w:type="gramEnd"/>
      <w:r w:rsidRPr="005D10B1">
        <w:rPr>
          <w:rFonts w:ascii="Times New Roman" w:hAnsi="Times New Roman"/>
          <w:sz w:val="24"/>
          <w:szCs w:val="24"/>
        </w:rPr>
        <w:t xml:space="preserve"> while early applications concerning humans typically involved twin studies (Dah</w:t>
      </w:r>
      <w:r w:rsidR="0013686D" w:rsidRPr="005D10B1">
        <w:rPr>
          <w:rFonts w:ascii="Times New Roman" w:hAnsi="Times New Roman"/>
          <w:sz w:val="24"/>
          <w:szCs w:val="24"/>
        </w:rPr>
        <w:t xml:space="preserve">lberg 1926; </w:t>
      </w:r>
      <w:r w:rsidRPr="005D10B1">
        <w:rPr>
          <w:rFonts w:ascii="Times New Roman" w:hAnsi="Times New Roman"/>
          <w:sz w:val="24"/>
          <w:szCs w:val="24"/>
        </w:rPr>
        <w:t xml:space="preserve">Vandenberg 1962). Recent treatments of craniometric heritability include the work of Carson (2006) and Martínez-Abadías et al. (2009), though numerous other examples have been published (Vandenberg 1962; Nakata et al. 1974; </w:t>
      </w:r>
      <w:r w:rsidRPr="005D10B1">
        <w:rPr>
          <w:rFonts w:ascii="Times New Roman" w:hAnsi="Times New Roman"/>
          <w:iCs/>
          <w:sz w:val="24"/>
          <w:szCs w:val="24"/>
        </w:rPr>
        <w:t xml:space="preserve">Sjøvold 1984; Devor et al. 1986; Konigsberg and Ousley 1995; Sparks and Jantz 2002).  </w:t>
      </w:r>
    </w:p>
    <w:p w14:paraId="6638B04E" w14:textId="0BA04E8B" w:rsidR="00F60C36" w:rsidRPr="005D10B1" w:rsidRDefault="00F60C36" w:rsidP="00F60C36">
      <w:pPr>
        <w:spacing w:after="0" w:line="480" w:lineRule="auto"/>
        <w:ind w:firstLine="720"/>
        <w:rPr>
          <w:rFonts w:ascii="Times New Roman" w:hAnsi="Times New Roman"/>
          <w:iCs/>
          <w:sz w:val="24"/>
          <w:szCs w:val="24"/>
        </w:rPr>
      </w:pPr>
      <w:r w:rsidRPr="005D10B1">
        <w:rPr>
          <w:rFonts w:ascii="Times New Roman" w:hAnsi="Times New Roman"/>
          <w:iCs/>
          <w:sz w:val="24"/>
          <w:szCs w:val="24"/>
        </w:rPr>
        <w:lastRenderedPageBreak/>
        <w:t xml:space="preserve">In any study of heritability, it is conventionally held that estimates of </w:t>
      </w:r>
      <w:r w:rsidRPr="005D10B1">
        <w:rPr>
          <w:rFonts w:ascii="Times New Roman" w:hAnsi="Times New Roman"/>
          <w:i/>
          <w:sz w:val="24"/>
          <w:szCs w:val="24"/>
        </w:rPr>
        <w:t>h</w:t>
      </w:r>
      <w:r w:rsidRPr="005D10B1">
        <w:rPr>
          <w:rFonts w:ascii="Times New Roman" w:hAnsi="Times New Roman"/>
          <w:i/>
          <w:sz w:val="24"/>
          <w:szCs w:val="24"/>
          <w:vertAlign w:val="superscript"/>
        </w:rPr>
        <w:t xml:space="preserve">2 </w:t>
      </w:r>
      <w:r w:rsidRPr="005D10B1">
        <w:rPr>
          <w:rFonts w:ascii="Times New Roman" w:hAnsi="Times New Roman"/>
          <w:sz w:val="24"/>
          <w:szCs w:val="24"/>
        </w:rPr>
        <w:t>can range from 0.0 (no genetic heritability of trait expression) to 1.0 (complete genetic control of trait expression)</w:t>
      </w:r>
      <w:r w:rsidRPr="005D10B1">
        <w:rPr>
          <w:rStyle w:val="FootnoteReference"/>
          <w:rFonts w:ascii="Times New Roman" w:hAnsi="Times New Roman"/>
          <w:sz w:val="24"/>
          <w:szCs w:val="24"/>
        </w:rPr>
        <w:footnoteReference w:id="14"/>
      </w:r>
      <w:r w:rsidRPr="005D10B1">
        <w:rPr>
          <w:rFonts w:ascii="Times New Roman" w:hAnsi="Times New Roman"/>
          <w:sz w:val="24"/>
          <w:szCs w:val="24"/>
        </w:rPr>
        <w:t>.  Given that studies of heritability rely on known samples of related individuals, bioanthropologists have utilized pedigreed skeletal samples to calculate heritability estimates.   Of these, a sample of decorated crania derived from an ossuary of Hallstatt, Austria have been widely studied by a variety of researchers (</w:t>
      </w:r>
      <w:r w:rsidRPr="005D10B1">
        <w:rPr>
          <w:rFonts w:ascii="Times New Roman" w:hAnsi="Times New Roman"/>
          <w:iCs/>
          <w:sz w:val="24"/>
          <w:szCs w:val="24"/>
        </w:rPr>
        <w:t xml:space="preserve">Sjøvold 1984; Carson 2006).  In Carson’s (2006) recent study, she found that heritabilities of cranial length and height measurements ranged from 0.102–0.729. </w:t>
      </w:r>
      <w:r w:rsidRPr="005D10B1">
        <w:rPr>
          <w:rFonts w:ascii="Times New Roman" w:hAnsi="Times New Roman"/>
          <w:sz w:val="24"/>
          <w:szCs w:val="24"/>
        </w:rPr>
        <w:t>Martínez-Abadías et al.’s (2009) work on the same collection from Hallstatt generated heritability estimates from 0.00</w:t>
      </w:r>
      <w:r w:rsidRPr="005D10B1">
        <w:rPr>
          <w:rFonts w:ascii="Times New Roman" w:hAnsi="Times New Roman"/>
          <w:iCs/>
          <w:sz w:val="24"/>
          <w:szCs w:val="24"/>
        </w:rPr>
        <w:t xml:space="preserve">–0.43 and these authors concluded that there are no statistically significant differences between heritabilities derived from the facial skeleton, neurocranium, or cranial base.  In another recent study utilizing metric data collected in </w:t>
      </w:r>
      <w:r w:rsidR="00265730" w:rsidRPr="005D10B1">
        <w:rPr>
          <w:rFonts w:ascii="Times New Roman" w:hAnsi="Times New Roman"/>
          <w:iCs/>
          <w:sz w:val="24"/>
          <w:szCs w:val="24"/>
        </w:rPr>
        <w:t xml:space="preserve">Franz </w:t>
      </w:r>
      <w:r w:rsidRPr="005D10B1">
        <w:rPr>
          <w:rFonts w:ascii="Times New Roman" w:hAnsi="Times New Roman"/>
          <w:iCs/>
          <w:sz w:val="24"/>
          <w:szCs w:val="24"/>
        </w:rPr>
        <w:t xml:space="preserve">Boas’ classic study of European immigrants in New York, Sparks and Jantz (2002) generated heritabilities that ranged from </w:t>
      </w:r>
      <w:r w:rsidRPr="005D10B1">
        <w:rPr>
          <w:rFonts w:ascii="Times New Roman" w:hAnsi="Times New Roman"/>
          <w:sz w:val="24"/>
          <w:szCs w:val="24"/>
        </w:rPr>
        <w:t>0.49</w:t>
      </w:r>
      <w:r w:rsidRPr="005D10B1">
        <w:rPr>
          <w:rFonts w:ascii="Times New Roman" w:hAnsi="Times New Roman"/>
          <w:iCs/>
          <w:sz w:val="24"/>
          <w:szCs w:val="24"/>
        </w:rPr>
        <w:t xml:space="preserve">–0.61 for various dimensions of the cranial vault and face. Ultimately, as Carson (2006:170) notes (as will be discussed later), the most common practice is to utilize an average estimate of </w:t>
      </w:r>
      <w:r w:rsidRPr="005D10B1">
        <w:rPr>
          <w:rFonts w:ascii="Times New Roman" w:hAnsi="Times New Roman"/>
          <w:i/>
          <w:iCs/>
          <w:sz w:val="24"/>
          <w:szCs w:val="24"/>
        </w:rPr>
        <w:t>h</w:t>
      </w:r>
      <w:r w:rsidRPr="005D10B1">
        <w:rPr>
          <w:rFonts w:ascii="Times New Roman" w:hAnsi="Times New Roman"/>
          <w:iCs/>
          <w:sz w:val="24"/>
          <w:szCs w:val="24"/>
          <w:vertAlign w:val="superscript"/>
        </w:rPr>
        <w:t xml:space="preserve">2 </w:t>
      </w:r>
      <w:r w:rsidRPr="005D10B1">
        <w:rPr>
          <w:rFonts w:ascii="Times New Roman" w:hAnsi="Times New Roman"/>
          <w:iCs/>
          <w:sz w:val="24"/>
          <w:szCs w:val="24"/>
        </w:rPr>
        <w:t xml:space="preserve">= 0.55 or assume a complete phenotypic-genotypic correlation </w:t>
      </w:r>
      <w:r w:rsidRPr="005D10B1">
        <w:rPr>
          <w:rFonts w:ascii="Times New Roman" w:hAnsi="Times New Roman"/>
          <w:i/>
          <w:iCs/>
          <w:sz w:val="24"/>
          <w:szCs w:val="24"/>
        </w:rPr>
        <w:t>h</w:t>
      </w:r>
      <w:r w:rsidRPr="005D10B1">
        <w:rPr>
          <w:rFonts w:ascii="Times New Roman" w:hAnsi="Times New Roman"/>
          <w:iCs/>
          <w:sz w:val="24"/>
          <w:szCs w:val="24"/>
          <w:vertAlign w:val="superscript"/>
        </w:rPr>
        <w:t xml:space="preserve">2 </w:t>
      </w:r>
      <w:r w:rsidRPr="005D10B1">
        <w:rPr>
          <w:rFonts w:ascii="Times New Roman" w:hAnsi="Times New Roman"/>
          <w:iCs/>
          <w:sz w:val="24"/>
          <w:szCs w:val="24"/>
        </w:rPr>
        <w:t>= 1.0.</w:t>
      </w:r>
    </w:p>
    <w:p w14:paraId="27D09CA5" w14:textId="77777777" w:rsidR="00F60C36" w:rsidRPr="005D10B1" w:rsidRDefault="00F60C36" w:rsidP="00F60C36">
      <w:pPr>
        <w:spacing w:after="0" w:line="480" w:lineRule="auto"/>
        <w:ind w:firstLine="720"/>
        <w:rPr>
          <w:rFonts w:ascii="Times New Roman" w:hAnsi="Times New Roman"/>
          <w:sz w:val="24"/>
          <w:szCs w:val="24"/>
        </w:rPr>
      </w:pPr>
      <w:r w:rsidRPr="005D10B1">
        <w:rPr>
          <w:rFonts w:ascii="Times New Roman" w:hAnsi="Times New Roman"/>
          <w:sz w:val="24"/>
          <w:szCs w:val="24"/>
        </w:rPr>
        <w:t xml:space="preserve">While the notion of heritability has been accepted by the bioanthropological community, it is necessary to discuss several key factors </w:t>
      </w:r>
      <w:r w:rsidRPr="005D10B1">
        <w:rPr>
          <w:rFonts w:ascii="Times New Roman" w:hAnsi="Times New Roman"/>
          <w:sz w:val="24"/>
          <w:szCs w:val="24"/>
        </w:rPr>
        <w:lastRenderedPageBreak/>
        <w:t>related to the degree to which biological traits are under genetic control.  Typically, the expression of phenotypic traits is understood to result from a combination of both genetic and environmental factors.  This is often represented through the variance component equation as follows</w:t>
      </w:r>
    </w:p>
    <w:p w14:paraId="09162689" w14:textId="77777777" w:rsidR="00F60C36" w:rsidRPr="005D10B1" w:rsidRDefault="00F60C36" w:rsidP="00F60C36">
      <w:pPr>
        <w:spacing w:after="0" w:line="240" w:lineRule="auto"/>
        <w:ind w:left="2880" w:firstLine="720"/>
        <w:rPr>
          <w:rFonts w:ascii="Times New Roman" w:hAnsi="Times New Roman"/>
          <w:sz w:val="24"/>
          <w:szCs w:val="24"/>
        </w:rPr>
      </w:pPr>
      <w:r w:rsidRPr="005D10B1">
        <w:rPr>
          <w:rFonts w:ascii="Times New Roman" w:hAnsi="Times New Roman"/>
          <w:sz w:val="24"/>
          <w:szCs w:val="24"/>
        </w:rPr>
        <w:t>V</w:t>
      </w:r>
      <w:r w:rsidRPr="005D10B1">
        <w:rPr>
          <w:rFonts w:ascii="Times New Roman" w:hAnsi="Times New Roman"/>
          <w:sz w:val="24"/>
          <w:szCs w:val="24"/>
          <w:vertAlign w:val="subscript"/>
        </w:rPr>
        <w:t>P</w:t>
      </w:r>
      <w:r w:rsidRPr="005D10B1">
        <w:rPr>
          <w:rFonts w:ascii="Times New Roman" w:hAnsi="Times New Roman"/>
          <w:sz w:val="24"/>
          <w:szCs w:val="24"/>
        </w:rPr>
        <w:t>=V</w:t>
      </w:r>
      <w:r w:rsidRPr="005D10B1">
        <w:rPr>
          <w:rFonts w:ascii="Times New Roman" w:hAnsi="Times New Roman"/>
          <w:sz w:val="24"/>
          <w:szCs w:val="24"/>
          <w:vertAlign w:val="subscript"/>
        </w:rPr>
        <w:t>G</w:t>
      </w:r>
      <w:r w:rsidRPr="005D10B1">
        <w:rPr>
          <w:rFonts w:ascii="Times New Roman" w:hAnsi="Times New Roman"/>
          <w:sz w:val="24"/>
          <w:szCs w:val="24"/>
        </w:rPr>
        <w:t xml:space="preserve"> + V</w:t>
      </w:r>
      <w:r w:rsidRPr="005D10B1">
        <w:rPr>
          <w:rFonts w:ascii="Times New Roman" w:hAnsi="Times New Roman"/>
          <w:sz w:val="24"/>
          <w:szCs w:val="24"/>
          <w:vertAlign w:val="subscript"/>
        </w:rPr>
        <w:t>E</w:t>
      </w:r>
    </w:p>
    <w:p w14:paraId="31D0F8E9" w14:textId="77777777" w:rsidR="00F60C36" w:rsidRPr="005D10B1" w:rsidRDefault="00F60C36" w:rsidP="00F60C36">
      <w:pPr>
        <w:spacing w:after="0" w:line="240" w:lineRule="auto"/>
        <w:ind w:firstLine="720"/>
        <w:rPr>
          <w:rFonts w:ascii="Times New Roman" w:hAnsi="Times New Roman"/>
          <w:sz w:val="24"/>
          <w:szCs w:val="24"/>
        </w:rPr>
      </w:pPr>
    </w:p>
    <w:p w14:paraId="38E9E3C1" w14:textId="77777777" w:rsidR="00F60C36" w:rsidRPr="005D10B1" w:rsidRDefault="00F60C36" w:rsidP="00F60C36">
      <w:pPr>
        <w:spacing w:after="0" w:line="480" w:lineRule="auto"/>
        <w:rPr>
          <w:rFonts w:ascii="Times New Roman" w:hAnsi="Times New Roman"/>
          <w:sz w:val="24"/>
          <w:szCs w:val="24"/>
        </w:rPr>
      </w:pPr>
      <w:proofErr w:type="gramStart"/>
      <w:r w:rsidRPr="005D10B1">
        <w:rPr>
          <w:rFonts w:ascii="Times New Roman" w:hAnsi="Times New Roman"/>
          <w:sz w:val="24"/>
          <w:szCs w:val="24"/>
        </w:rPr>
        <w:t>where</w:t>
      </w:r>
      <w:proofErr w:type="gramEnd"/>
      <w:r w:rsidRPr="005D10B1">
        <w:rPr>
          <w:rFonts w:ascii="Times New Roman" w:hAnsi="Times New Roman"/>
          <w:sz w:val="24"/>
          <w:szCs w:val="24"/>
        </w:rPr>
        <w:t xml:space="preserve"> V</w:t>
      </w:r>
      <w:r w:rsidRPr="005D10B1">
        <w:rPr>
          <w:rFonts w:ascii="Times New Roman" w:hAnsi="Times New Roman"/>
          <w:sz w:val="24"/>
          <w:szCs w:val="24"/>
          <w:vertAlign w:val="subscript"/>
        </w:rPr>
        <w:t>P</w:t>
      </w:r>
      <w:r w:rsidRPr="005D10B1">
        <w:rPr>
          <w:rFonts w:ascii="Times New Roman" w:hAnsi="Times New Roman"/>
          <w:sz w:val="24"/>
          <w:szCs w:val="24"/>
        </w:rPr>
        <w:t xml:space="preserve"> represents total phenotypic variation and V</w:t>
      </w:r>
      <w:r w:rsidRPr="005D10B1">
        <w:rPr>
          <w:rFonts w:ascii="Times New Roman" w:hAnsi="Times New Roman"/>
          <w:sz w:val="24"/>
          <w:szCs w:val="24"/>
          <w:vertAlign w:val="subscript"/>
        </w:rPr>
        <w:t>G</w:t>
      </w:r>
      <w:r w:rsidRPr="005D10B1">
        <w:rPr>
          <w:rFonts w:ascii="Times New Roman" w:hAnsi="Times New Roman"/>
          <w:sz w:val="24"/>
          <w:szCs w:val="24"/>
        </w:rPr>
        <w:t xml:space="preserve"> and V</w:t>
      </w:r>
      <w:r w:rsidRPr="005D10B1">
        <w:rPr>
          <w:rFonts w:ascii="Times New Roman" w:hAnsi="Times New Roman"/>
          <w:sz w:val="24"/>
          <w:szCs w:val="24"/>
          <w:vertAlign w:val="subscript"/>
        </w:rPr>
        <w:t>E</w:t>
      </w:r>
      <w:r w:rsidRPr="005D10B1">
        <w:rPr>
          <w:rFonts w:ascii="Times New Roman" w:hAnsi="Times New Roman"/>
          <w:sz w:val="24"/>
          <w:szCs w:val="24"/>
        </w:rPr>
        <w:t xml:space="preserve"> represent genetic and environmental variance, respectively (Konigsberg 2000). Extending this model to a multivariate framework, scholars often utilize the following equation</w:t>
      </w:r>
    </w:p>
    <w:p w14:paraId="7FD3262C" w14:textId="77777777" w:rsidR="00F60C36" w:rsidRPr="005D10B1" w:rsidRDefault="00F60C36" w:rsidP="00F60C36">
      <w:pPr>
        <w:spacing w:after="0" w:line="480" w:lineRule="auto"/>
        <w:rPr>
          <w:rFonts w:ascii="Times New Roman" w:hAnsi="Times New Roman"/>
          <w:sz w:val="24"/>
          <w:szCs w:val="24"/>
        </w:rPr>
      </w:pPr>
      <w:r w:rsidRPr="005D10B1">
        <w:rPr>
          <w:rFonts w:ascii="Times New Roman" w:hAnsi="Times New Roman"/>
          <w:sz w:val="24"/>
          <w:szCs w:val="24"/>
        </w:rPr>
        <w:tab/>
      </w:r>
      <w:r w:rsidRPr="005D10B1">
        <w:rPr>
          <w:rFonts w:ascii="Times New Roman" w:hAnsi="Times New Roman"/>
          <w:sz w:val="24"/>
          <w:szCs w:val="24"/>
        </w:rPr>
        <w:tab/>
      </w:r>
      <w:r w:rsidRPr="005D10B1">
        <w:rPr>
          <w:rFonts w:ascii="Times New Roman" w:hAnsi="Times New Roman"/>
          <w:sz w:val="24"/>
          <w:szCs w:val="24"/>
        </w:rPr>
        <w:tab/>
      </w:r>
      <w:r w:rsidRPr="005D10B1">
        <w:rPr>
          <w:rFonts w:ascii="Times New Roman" w:hAnsi="Times New Roman"/>
          <w:sz w:val="24"/>
          <w:szCs w:val="24"/>
        </w:rPr>
        <w:tab/>
      </w:r>
      <w:r w:rsidRPr="005D10B1">
        <w:rPr>
          <w:rFonts w:ascii="Times New Roman" w:hAnsi="Times New Roman"/>
          <w:sz w:val="24"/>
          <w:szCs w:val="24"/>
        </w:rPr>
        <w:tab/>
        <w:t>P=G+E</w:t>
      </w:r>
    </w:p>
    <w:p w14:paraId="626C55A0" w14:textId="77777777" w:rsidR="00F60C36" w:rsidRPr="005D10B1" w:rsidRDefault="00F60C36" w:rsidP="00F60C36">
      <w:pPr>
        <w:spacing w:after="0" w:line="480" w:lineRule="auto"/>
        <w:rPr>
          <w:rFonts w:ascii="Times New Roman" w:hAnsi="Times New Roman"/>
          <w:sz w:val="24"/>
          <w:szCs w:val="24"/>
        </w:rPr>
      </w:pPr>
      <w:proofErr w:type="gramStart"/>
      <w:r w:rsidRPr="005D10B1">
        <w:rPr>
          <w:rFonts w:ascii="Times New Roman" w:hAnsi="Times New Roman"/>
          <w:sz w:val="24"/>
          <w:szCs w:val="24"/>
        </w:rPr>
        <w:t>where</w:t>
      </w:r>
      <w:proofErr w:type="gramEnd"/>
      <w:r w:rsidRPr="005D10B1">
        <w:rPr>
          <w:rFonts w:ascii="Times New Roman" w:hAnsi="Times New Roman"/>
          <w:sz w:val="24"/>
          <w:szCs w:val="24"/>
        </w:rPr>
        <w:t xml:space="preserve"> P represents the total phenotypic covariance matrix, and G and E represent the genetic and environmental covariance matrices.  In a seminal study examining the covariation between genetic and phenotypic correlations of 41 genetic- and phenotypic correlation matrices, Cheverud (1988:958) reported that “phenotypic correlations are likely to be fair estimates of their genetic counterparts,” especially in samples greater than 40 individuals.  In a similar study that utilized 12 anthropometric traits drawn from the Boas dataset, Konigsberg and Ousley (1995) found that the genetic variance/covariance matrix is proportional to the phenotypic variance/covariance matrix.</w:t>
      </w:r>
    </w:p>
    <w:p w14:paraId="711DCDD6" w14:textId="1F18E8C3" w:rsidR="00F60C36" w:rsidRPr="005D10B1" w:rsidRDefault="00F60C36" w:rsidP="00F60C36">
      <w:pPr>
        <w:spacing w:after="0" w:line="480" w:lineRule="auto"/>
        <w:ind w:firstLine="720"/>
        <w:rPr>
          <w:rFonts w:ascii="Times New Roman" w:hAnsi="Times New Roman"/>
          <w:sz w:val="24"/>
          <w:szCs w:val="24"/>
        </w:rPr>
      </w:pPr>
      <w:r w:rsidRPr="005D10B1">
        <w:rPr>
          <w:rFonts w:ascii="Times New Roman" w:hAnsi="Times New Roman"/>
          <w:sz w:val="24"/>
          <w:szCs w:val="24"/>
        </w:rPr>
        <w:t xml:space="preserve">As discussed by Mielke and colleagues (2006), another key idea to understand when discussing phenotypic variance is heritability, as both metric and non-metric traits must have a heritable component in order for biodistance </w:t>
      </w:r>
      <w:r w:rsidRPr="005D10B1">
        <w:rPr>
          <w:rFonts w:ascii="Times New Roman" w:hAnsi="Times New Roman"/>
          <w:sz w:val="24"/>
          <w:szCs w:val="24"/>
        </w:rPr>
        <w:lastRenderedPageBreak/>
        <w:t>analysis to have meaning. In a recent treatment on the topic, Vitzhum (2003) traces the history of the heritability concept and discusses various methods for estimating and interpreting heritability. Moreover</w:t>
      </w:r>
      <w:r w:rsidR="00F70BAE" w:rsidRPr="005D10B1">
        <w:rPr>
          <w:rFonts w:ascii="Times New Roman" w:hAnsi="Times New Roman"/>
          <w:sz w:val="24"/>
          <w:szCs w:val="24"/>
        </w:rPr>
        <w:t xml:space="preserve"> </w:t>
      </w:r>
      <w:r w:rsidRPr="005D10B1">
        <w:rPr>
          <w:rFonts w:ascii="Times New Roman" w:hAnsi="Times New Roman"/>
          <w:sz w:val="24"/>
          <w:szCs w:val="24"/>
        </w:rPr>
        <w:t xml:space="preserve">Vitzhum (2003) and Mielke et al. (2006) elaborate on the important concept of </w:t>
      </w:r>
      <w:r w:rsidRPr="005D10B1">
        <w:rPr>
          <w:rFonts w:ascii="Times New Roman" w:hAnsi="Times New Roman"/>
          <w:i/>
          <w:sz w:val="24"/>
          <w:szCs w:val="24"/>
        </w:rPr>
        <w:t xml:space="preserve">narrow sense heritability, </w:t>
      </w:r>
      <w:r w:rsidRPr="005D10B1">
        <w:rPr>
          <w:rFonts w:ascii="Times New Roman" w:hAnsi="Times New Roman"/>
          <w:sz w:val="24"/>
          <w:szCs w:val="24"/>
        </w:rPr>
        <w:t xml:space="preserve">or the degree to which any phenotypic trait is transmitted from parent to offspring. Typically, </w:t>
      </w:r>
      <w:r w:rsidRPr="005D10B1">
        <w:rPr>
          <w:rFonts w:ascii="Times New Roman" w:hAnsi="Times New Roman"/>
          <w:i/>
          <w:sz w:val="24"/>
          <w:szCs w:val="24"/>
        </w:rPr>
        <w:t xml:space="preserve">narrow sense heritability </w:t>
      </w:r>
      <w:r w:rsidRPr="005D10B1">
        <w:rPr>
          <w:rFonts w:ascii="Times New Roman" w:hAnsi="Times New Roman"/>
          <w:sz w:val="24"/>
          <w:szCs w:val="24"/>
        </w:rPr>
        <w:t xml:space="preserve">is depicted by the notation </w:t>
      </w:r>
      <w:r w:rsidRPr="005D10B1">
        <w:rPr>
          <w:rFonts w:ascii="Times New Roman" w:hAnsi="Times New Roman"/>
          <w:i/>
          <w:sz w:val="24"/>
          <w:szCs w:val="24"/>
        </w:rPr>
        <w:t>h</w:t>
      </w:r>
      <w:r w:rsidRPr="005D10B1">
        <w:rPr>
          <w:rFonts w:ascii="Times New Roman" w:hAnsi="Times New Roman"/>
          <w:i/>
          <w:sz w:val="24"/>
          <w:szCs w:val="24"/>
          <w:vertAlign w:val="superscript"/>
        </w:rPr>
        <w:t>2</w:t>
      </w:r>
      <w:r w:rsidRPr="005D10B1">
        <w:rPr>
          <w:rFonts w:ascii="Times New Roman" w:hAnsi="Times New Roman"/>
          <w:sz w:val="24"/>
          <w:szCs w:val="24"/>
        </w:rPr>
        <w:t xml:space="preserve"> and is expressed by the following equation</w:t>
      </w:r>
    </w:p>
    <w:p w14:paraId="1F6E8E78" w14:textId="77777777" w:rsidR="00F60C36" w:rsidRPr="005D10B1" w:rsidRDefault="00F60C36" w:rsidP="00F60C36">
      <w:pPr>
        <w:spacing w:after="0" w:line="480" w:lineRule="auto"/>
        <w:ind w:firstLine="720"/>
        <w:rPr>
          <w:rFonts w:ascii="Times New Roman" w:hAnsi="Times New Roman"/>
          <w:sz w:val="24"/>
          <w:szCs w:val="24"/>
        </w:rPr>
      </w:pPr>
      <w:r w:rsidRPr="005D10B1">
        <w:rPr>
          <w:rFonts w:ascii="Times New Roman" w:hAnsi="Times New Roman"/>
          <w:sz w:val="24"/>
          <w:szCs w:val="24"/>
        </w:rPr>
        <w:tab/>
      </w:r>
      <w:r w:rsidRPr="005D10B1">
        <w:rPr>
          <w:rFonts w:ascii="Times New Roman" w:hAnsi="Times New Roman"/>
          <w:sz w:val="24"/>
          <w:szCs w:val="24"/>
        </w:rPr>
        <w:tab/>
      </w:r>
      <w:r w:rsidRPr="005D10B1">
        <w:rPr>
          <w:rFonts w:ascii="Times New Roman" w:hAnsi="Times New Roman"/>
          <w:sz w:val="24"/>
          <w:szCs w:val="24"/>
        </w:rPr>
        <w:tab/>
      </w:r>
      <w:r w:rsidRPr="005D10B1">
        <w:rPr>
          <w:rFonts w:ascii="Times New Roman" w:hAnsi="Times New Roman"/>
          <w:sz w:val="24"/>
          <w:szCs w:val="24"/>
        </w:rPr>
        <w:tab/>
      </w:r>
      <w:r w:rsidRPr="005D10B1">
        <w:rPr>
          <w:rFonts w:ascii="Times New Roman" w:hAnsi="Times New Roman"/>
          <w:i/>
          <w:sz w:val="24"/>
          <w:szCs w:val="24"/>
        </w:rPr>
        <w:t>h</w:t>
      </w:r>
      <w:r w:rsidRPr="005D10B1">
        <w:rPr>
          <w:rFonts w:ascii="Times New Roman" w:hAnsi="Times New Roman"/>
          <w:i/>
          <w:sz w:val="24"/>
          <w:szCs w:val="24"/>
          <w:vertAlign w:val="superscript"/>
        </w:rPr>
        <w:t>2</w:t>
      </w:r>
      <w:r w:rsidRPr="005D10B1">
        <w:rPr>
          <w:rFonts w:ascii="Times New Roman" w:hAnsi="Times New Roman"/>
          <w:sz w:val="24"/>
          <w:szCs w:val="24"/>
        </w:rPr>
        <w:t xml:space="preserve"> = V</w:t>
      </w:r>
      <w:r w:rsidRPr="005D10B1">
        <w:rPr>
          <w:rFonts w:ascii="Times New Roman" w:hAnsi="Times New Roman"/>
          <w:sz w:val="24"/>
          <w:szCs w:val="24"/>
          <w:vertAlign w:val="subscript"/>
        </w:rPr>
        <w:t>A</w:t>
      </w:r>
      <w:r w:rsidRPr="005D10B1">
        <w:rPr>
          <w:rFonts w:ascii="Times New Roman" w:hAnsi="Times New Roman"/>
          <w:sz w:val="24"/>
          <w:szCs w:val="24"/>
        </w:rPr>
        <w:t xml:space="preserve"> / V</w:t>
      </w:r>
      <w:r w:rsidRPr="005D10B1">
        <w:rPr>
          <w:rFonts w:ascii="Times New Roman" w:hAnsi="Times New Roman"/>
          <w:sz w:val="24"/>
          <w:szCs w:val="24"/>
          <w:vertAlign w:val="subscript"/>
        </w:rPr>
        <w:t>P</w:t>
      </w:r>
    </w:p>
    <w:p w14:paraId="6F5C51A8" w14:textId="77777777" w:rsidR="00F60C36" w:rsidRPr="005D10B1" w:rsidRDefault="00F60C36" w:rsidP="00F60C36">
      <w:pPr>
        <w:spacing w:after="0" w:line="480" w:lineRule="auto"/>
        <w:rPr>
          <w:rFonts w:ascii="Times New Roman" w:hAnsi="Times New Roman"/>
          <w:sz w:val="24"/>
          <w:szCs w:val="24"/>
        </w:rPr>
      </w:pPr>
      <w:proofErr w:type="gramStart"/>
      <w:r w:rsidRPr="005D10B1">
        <w:rPr>
          <w:rFonts w:ascii="Times New Roman" w:hAnsi="Times New Roman"/>
          <w:sz w:val="24"/>
          <w:szCs w:val="24"/>
        </w:rPr>
        <w:t>where</w:t>
      </w:r>
      <w:proofErr w:type="gramEnd"/>
      <w:r w:rsidRPr="005D10B1">
        <w:rPr>
          <w:rFonts w:ascii="Times New Roman" w:hAnsi="Times New Roman"/>
          <w:sz w:val="24"/>
          <w:szCs w:val="24"/>
        </w:rPr>
        <w:t xml:space="preserve"> V</w:t>
      </w:r>
      <w:r w:rsidRPr="005D10B1">
        <w:rPr>
          <w:rFonts w:ascii="Times New Roman" w:hAnsi="Times New Roman"/>
          <w:sz w:val="24"/>
          <w:szCs w:val="24"/>
          <w:vertAlign w:val="subscript"/>
        </w:rPr>
        <w:t>A</w:t>
      </w:r>
      <w:r w:rsidRPr="005D10B1">
        <w:rPr>
          <w:rFonts w:ascii="Times New Roman" w:hAnsi="Times New Roman"/>
          <w:sz w:val="24"/>
          <w:szCs w:val="24"/>
        </w:rPr>
        <w:t xml:space="preserve"> represents </w:t>
      </w:r>
      <w:r w:rsidRPr="005D10B1">
        <w:rPr>
          <w:rFonts w:ascii="Times New Roman" w:hAnsi="Times New Roman"/>
          <w:i/>
          <w:sz w:val="24"/>
          <w:szCs w:val="24"/>
        </w:rPr>
        <w:t xml:space="preserve">additive genetic variance </w:t>
      </w:r>
      <w:r w:rsidRPr="005D10B1">
        <w:rPr>
          <w:rFonts w:ascii="Times New Roman" w:hAnsi="Times New Roman"/>
          <w:sz w:val="24"/>
          <w:szCs w:val="24"/>
        </w:rPr>
        <w:t>and V</w:t>
      </w:r>
      <w:r w:rsidRPr="005D10B1">
        <w:rPr>
          <w:rFonts w:ascii="Times New Roman" w:hAnsi="Times New Roman"/>
          <w:sz w:val="24"/>
          <w:szCs w:val="24"/>
          <w:vertAlign w:val="subscript"/>
        </w:rPr>
        <w:t>P</w:t>
      </w:r>
      <w:r w:rsidRPr="005D10B1">
        <w:rPr>
          <w:rFonts w:ascii="Times New Roman" w:hAnsi="Times New Roman"/>
          <w:sz w:val="24"/>
          <w:szCs w:val="24"/>
        </w:rPr>
        <w:t xml:space="preserve"> represents </w:t>
      </w:r>
      <w:r w:rsidRPr="005D10B1">
        <w:rPr>
          <w:rFonts w:ascii="Times New Roman" w:hAnsi="Times New Roman"/>
          <w:i/>
          <w:sz w:val="24"/>
          <w:szCs w:val="24"/>
        </w:rPr>
        <w:t xml:space="preserve">phenotypic variance.  </w:t>
      </w:r>
      <w:r w:rsidRPr="005D10B1">
        <w:rPr>
          <w:rFonts w:ascii="Times New Roman" w:hAnsi="Times New Roman"/>
          <w:sz w:val="24"/>
          <w:szCs w:val="24"/>
        </w:rPr>
        <w:t xml:space="preserve">As Vitzhum (2003:541) notes, </w:t>
      </w:r>
      <w:r w:rsidRPr="005D10B1">
        <w:rPr>
          <w:rFonts w:ascii="Times New Roman" w:hAnsi="Times New Roman"/>
          <w:i/>
          <w:sz w:val="24"/>
          <w:szCs w:val="24"/>
        </w:rPr>
        <w:t>h</w:t>
      </w:r>
      <w:r w:rsidRPr="005D10B1">
        <w:rPr>
          <w:rFonts w:ascii="Times New Roman" w:hAnsi="Times New Roman"/>
          <w:i/>
          <w:sz w:val="24"/>
          <w:szCs w:val="24"/>
          <w:vertAlign w:val="superscript"/>
        </w:rPr>
        <w:t xml:space="preserve">2 </w:t>
      </w:r>
      <w:r w:rsidRPr="005D10B1">
        <w:rPr>
          <w:rFonts w:ascii="Times New Roman" w:hAnsi="Times New Roman"/>
          <w:sz w:val="24"/>
          <w:szCs w:val="24"/>
        </w:rPr>
        <w:t>reflects “only the additive (transmissible and amenable to selection) component of nonenvironmental variance.”</w:t>
      </w:r>
    </w:p>
    <w:p w14:paraId="43B57F7C" w14:textId="77777777" w:rsidR="00F60C36" w:rsidRPr="005D10B1" w:rsidRDefault="00F60C36" w:rsidP="00F60C36">
      <w:pPr>
        <w:pStyle w:val="Heading2"/>
        <w:spacing w:before="0" w:line="480" w:lineRule="auto"/>
        <w:rPr>
          <w:rFonts w:ascii="Times New Roman" w:hAnsi="Times New Roman"/>
          <w:sz w:val="24"/>
          <w:szCs w:val="24"/>
        </w:rPr>
      </w:pPr>
      <w:bookmarkStart w:id="43" w:name="_Toc352940512"/>
      <w:bookmarkStart w:id="44" w:name="_Toc362514057"/>
      <w:r w:rsidRPr="005D10B1">
        <w:rPr>
          <w:rFonts w:ascii="Times New Roman" w:hAnsi="Times New Roman"/>
          <w:sz w:val="24"/>
          <w:szCs w:val="24"/>
        </w:rPr>
        <w:t>Distance Measures for Metric and Non-metric Datasets</w:t>
      </w:r>
      <w:bookmarkEnd w:id="43"/>
      <w:bookmarkEnd w:id="44"/>
    </w:p>
    <w:p w14:paraId="24E88FCA" w14:textId="02DE9E4C" w:rsidR="00F60C36" w:rsidRPr="005D10B1" w:rsidRDefault="00F60C36" w:rsidP="00F60C36">
      <w:pPr>
        <w:spacing w:after="0" w:line="480" w:lineRule="auto"/>
        <w:rPr>
          <w:rFonts w:ascii="Times New Roman" w:hAnsi="Times New Roman"/>
          <w:sz w:val="24"/>
          <w:szCs w:val="24"/>
        </w:rPr>
      </w:pPr>
      <w:r w:rsidRPr="005D10B1">
        <w:rPr>
          <w:rFonts w:ascii="Times New Roman" w:hAnsi="Times New Roman"/>
          <w:sz w:val="24"/>
          <w:szCs w:val="24"/>
        </w:rPr>
        <w:tab/>
        <w:t xml:space="preserve">In a recent synthesis by </w:t>
      </w:r>
      <w:r w:rsidR="00F70BAE" w:rsidRPr="005D10B1">
        <w:rPr>
          <w:rFonts w:ascii="Times New Roman" w:hAnsi="Times New Roman"/>
          <w:sz w:val="24"/>
          <w:szCs w:val="24"/>
        </w:rPr>
        <w:t>Pietrusewsky (2000)</w:t>
      </w:r>
      <w:r w:rsidRPr="005D10B1">
        <w:rPr>
          <w:rFonts w:ascii="Times New Roman" w:hAnsi="Times New Roman"/>
          <w:sz w:val="24"/>
          <w:szCs w:val="24"/>
        </w:rPr>
        <w:t xml:space="preserve">, the author outlined numerous approaches that have historically been applied to the analysis of craniometric data for the purposes of analyzing biodistance.  As </w:t>
      </w:r>
      <w:r w:rsidR="00F70BAE" w:rsidRPr="005D10B1">
        <w:rPr>
          <w:rFonts w:ascii="Times New Roman" w:hAnsi="Times New Roman"/>
          <w:sz w:val="24"/>
          <w:szCs w:val="24"/>
        </w:rPr>
        <w:t>Pietrusewsky (2000)</w:t>
      </w:r>
      <w:r w:rsidRPr="005D10B1">
        <w:rPr>
          <w:rFonts w:ascii="Times New Roman" w:hAnsi="Times New Roman"/>
          <w:sz w:val="24"/>
          <w:szCs w:val="24"/>
        </w:rPr>
        <w:t xml:space="preserve"> states, the analysis of craniometric data has a long history in biological anthropology, particularly before the development of robust multivariate methods.  Though these approaches have been dismissed as typological exercises of classification by some (Armelagos and Van Gerven 2003), other scholars have demonstrated that current applications of biological distance analysis are firmly </w:t>
      </w:r>
      <w:r w:rsidRPr="005D10B1">
        <w:rPr>
          <w:rFonts w:ascii="Times New Roman" w:hAnsi="Times New Roman"/>
          <w:sz w:val="24"/>
          <w:szCs w:val="24"/>
        </w:rPr>
        <w:lastRenderedPageBreak/>
        <w:t xml:space="preserve">grounded in population genetic models which seek to answer questions related to gene flow and among-group variation (Stojanowski and Buikstra 2004). </w:t>
      </w:r>
    </w:p>
    <w:p w14:paraId="08E106C3" w14:textId="77777777" w:rsidR="00F60C36" w:rsidRPr="005D10B1" w:rsidRDefault="00F60C36" w:rsidP="00F60C36">
      <w:pPr>
        <w:spacing w:after="0" w:line="480" w:lineRule="auto"/>
        <w:ind w:firstLine="720"/>
        <w:rPr>
          <w:rFonts w:ascii="Times New Roman" w:hAnsi="Times New Roman"/>
          <w:sz w:val="24"/>
          <w:szCs w:val="24"/>
        </w:rPr>
      </w:pPr>
      <w:r w:rsidRPr="005D10B1">
        <w:rPr>
          <w:rFonts w:ascii="Times New Roman" w:hAnsi="Times New Roman"/>
          <w:sz w:val="24"/>
          <w:szCs w:val="24"/>
        </w:rPr>
        <w:t>As the 20</w:t>
      </w:r>
      <w:r w:rsidRPr="005D10B1">
        <w:rPr>
          <w:rFonts w:ascii="Times New Roman" w:hAnsi="Times New Roman"/>
          <w:sz w:val="24"/>
          <w:szCs w:val="24"/>
          <w:vertAlign w:val="superscript"/>
        </w:rPr>
        <w:t>th</w:t>
      </w:r>
      <w:r w:rsidRPr="005D10B1">
        <w:rPr>
          <w:rFonts w:ascii="Times New Roman" w:hAnsi="Times New Roman"/>
          <w:sz w:val="24"/>
          <w:szCs w:val="24"/>
        </w:rPr>
        <w:t xml:space="preserve"> century advanced, multivariate statistical methods began to become commonplace in biological anthropology and bioarchaeology.  Multivariate procedures enabled researchers to deal with numerous variables while simultaneously analyzing multiple groups or populations.  According to Howells (1973:3-4), </w:t>
      </w:r>
    </w:p>
    <w:p w14:paraId="3BCD1A2B" w14:textId="77777777" w:rsidR="00F60C36" w:rsidRPr="005D10B1" w:rsidRDefault="00F60C36" w:rsidP="00F60C36">
      <w:pPr>
        <w:spacing w:after="0" w:line="240" w:lineRule="auto"/>
        <w:ind w:left="720"/>
        <w:rPr>
          <w:rFonts w:ascii="Times New Roman" w:hAnsi="Times New Roman"/>
          <w:sz w:val="24"/>
          <w:szCs w:val="24"/>
        </w:rPr>
      </w:pPr>
      <w:proofErr w:type="gramStart"/>
      <w:r w:rsidRPr="005D10B1">
        <w:rPr>
          <w:rFonts w:ascii="Times New Roman" w:hAnsi="Times New Roman"/>
          <w:sz w:val="24"/>
          <w:szCs w:val="24"/>
        </w:rPr>
        <w:t>methods</w:t>
      </w:r>
      <w:proofErr w:type="gramEnd"/>
      <w:r w:rsidRPr="005D10B1">
        <w:rPr>
          <w:rFonts w:ascii="Times New Roman" w:hAnsi="Times New Roman"/>
          <w:sz w:val="24"/>
          <w:szCs w:val="24"/>
        </w:rPr>
        <w:t xml:space="preserve"> of multivariate analysis…allow a skull to be treated as a unit, i.e., as a configuration of the information contained in all its measurements.  Next, they allow populations to be treated as configurations of such units, taking account of their variation in shape because they in turn are handled as whole configurations of individual dimensions.  </w:t>
      </w:r>
    </w:p>
    <w:p w14:paraId="4671A75B" w14:textId="77777777" w:rsidR="00F60C36" w:rsidRPr="005D10B1" w:rsidRDefault="00F60C36" w:rsidP="00F60C36">
      <w:pPr>
        <w:spacing w:after="0" w:line="240" w:lineRule="auto"/>
        <w:rPr>
          <w:rFonts w:ascii="Times New Roman" w:hAnsi="Times New Roman"/>
          <w:sz w:val="24"/>
          <w:szCs w:val="24"/>
        </w:rPr>
      </w:pPr>
    </w:p>
    <w:p w14:paraId="112E2FB1" w14:textId="77777777" w:rsidR="00F60C36" w:rsidRPr="005D10B1" w:rsidRDefault="00F60C36" w:rsidP="00F60C36">
      <w:pPr>
        <w:spacing w:after="0" w:line="480" w:lineRule="auto"/>
        <w:rPr>
          <w:rFonts w:ascii="Times New Roman" w:hAnsi="Times New Roman"/>
          <w:sz w:val="24"/>
          <w:szCs w:val="24"/>
        </w:rPr>
      </w:pPr>
      <w:r w:rsidRPr="005D10B1">
        <w:rPr>
          <w:rFonts w:ascii="Times New Roman" w:hAnsi="Times New Roman"/>
          <w:sz w:val="24"/>
          <w:szCs w:val="24"/>
        </w:rPr>
        <w:t xml:space="preserve">In the following section, I outline several multivariate methods and their application to biodistance analysis. </w:t>
      </w:r>
    </w:p>
    <w:p w14:paraId="33E866C7" w14:textId="77777777" w:rsidR="00F60C36" w:rsidRPr="005D10B1" w:rsidRDefault="00F60C36" w:rsidP="00F60C36">
      <w:pPr>
        <w:pStyle w:val="Heading3"/>
        <w:spacing w:before="0" w:line="480" w:lineRule="auto"/>
        <w:rPr>
          <w:rFonts w:ascii="Times New Roman" w:hAnsi="Times New Roman"/>
          <w:sz w:val="24"/>
          <w:szCs w:val="24"/>
        </w:rPr>
      </w:pPr>
      <w:bookmarkStart w:id="45" w:name="_Toc352940513"/>
      <w:bookmarkStart w:id="46" w:name="_Toc362514058"/>
      <w:r w:rsidRPr="005D10B1">
        <w:rPr>
          <w:rFonts w:ascii="Times New Roman" w:hAnsi="Times New Roman"/>
          <w:sz w:val="24"/>
          <w:szCs w:val="24"/>
        </w:rPr>
        <w:t>Discriminant Function or Canonical Variates Analysis</w:t>
      </w:r>
      <w:bookmarkEnd w:id="45"/>
      <w:bookmarkEnd w:id="46"/>
      <w:r w:rsidRPr="005D10B1">
        <w:rPr>
          <w:rFonts w:ascii="Times New Roman" w:hAnsi="Times New Roman"/>
          <w:sz w:val="24"/>
          <w:szCs w:val="24"/>
        </w:rPr>
        <w:t xml:space="preserve"> </w:t>
      </w:r>
    </w:p>
    <w:p w14:paraId="75BBB316" w14:textId="02F84EB0" w:rsidR="00F60C36" w:rsidRPr="005D10B1" w:rsidRDefault="00F60C36" w:rsidP="00F60C36">
      <w:pPr>
        <w:spacing w:after="0" w:line="480" w:lineRule="auto"/>
        <w:rPr>
          <w:rFonts w:ascii="Times New Roman" w:hAnsi="Times New Roman"/>
          <w:sz w:val="24"/>
          <w:szCs w:val="24"/>
        </w:rPr>
      </w:pPr>
      <w:r w:rsidRPr="005D10B1">
        <w:rPr>
          <w:rFonts w:ascii="Times New Roman" w:hAnsi="Times New Roman"/>
          <w:sz w:val="24"/>
          <w:szCs w:val="24"/>
        </w:rPr>
        <w:tab/>
        <w:t xml:space="preserve">According to </w:t>
      </w:r>
      <w:r w:rsidR="00F70BAE" w:rsidRPr="005D10B1">
        <w:rPr>
          <w:rFonts w:ascii="Times New Roman" w:hAnsi="Times New Roman"/>
          <w:sz w:val="24"/>
          <w:szCs w:val="24"/>
        </w:rPr>
        <w:t>Pietrusewsky (2000)</w:t>
      </w:r>
      <w:r w:rsidRPr="005D10B1">
        <w:rPr>
          <w:rFonts w:ascii="Times New Roman" w:hAnsi="Times New Roman"/>
          <w:sz w:val="24"/>
          <w:szCs w:val="24"/>
        </w:rPr>
        <w:t xml:space="preserve">, the purpose of discriminant function analysis (DFA) is to characterize differences between two or more groups though the combination of two or more discriminating variables. In cases where more than two groups are analyzed, the procedure is called canonical variates analysis (CVA). In a classic study of Arikara crania, Jantz (1973:18) summarizes the statistical procedures that are utilized in any DFA: “simply put, the original variables are transformed to a set of axes which maximize the separation among populations under analysis.  The populations may be visualized as existing in a </w:t>
      </w:r>
      <w:r w:rsidRPr="005D10B1">
        <w:rPr>
          <w:rFonts w:ascii="Times New Roman" w:hAnsi="Times New Roman"/>
          <w:sz w:val="24"/>
          <w:szCs w:val="24"/>
        </w:rPr>
        <w:lastRenderedPageBreak/>
        <w:t>multivariate space with as many dimensions as there are variables.”  Ultimately, at the conclusion of any DFA, an individual specimen is classified into a reference population and the probability of group memberships is evaluated through the analysis of posterior and typicality probabilities (</w:t>
      </w:r>
      <w:r w:rsidR="00804120" w:rsidRPr="005D10B1">
        <w:rPr>
          <w:rFonts w:ascii="Times New Roman" w:hAnsi="Times New Roman"/>
          <w:sz w:val="24"/>
          <w:szCs w:val="24"/>
        </w:rPr>
        <w:t xml:space="preserve">Jantz and </w:t>
      </w:r>
      <w:r w:rsidRPr="005D10B1">
        <w:rPr>
          <w:rFonts w:ascii="Times New Roman" w:hAnsi="Times New Roman"/>
          <w:sz w:val="24"/>
          <w:szCs w:val="24"/>
        </w:rPr>
        <w:t xml:space="preserve">Ousley 2005).   Posterior probabilities are related to overall group classification while typicality probabilities inform the investigator of how representative that specimen is of the group.  Classic examples of DFA that have been used in biological anthropology were published by Giles and Elliot and were used to classify unknown crania by ancestry (1962) and sex (1963).  Forensic anthropologists commonly utilize DFA when utilizing the software packages </w:t>
      </w:r>
      <w:r w:rsidRPr="005D10B1">
        <w:rPr>
          <w:rFonts w:ascii="Times New Roman" w:hAnsi="Times New Roman"/>
          <w:i/>
          <w:sz w:val="24"/>
          <w:szCs w:val="24"/>
        </w:rPr>
        <w:t>FORDISC 3.0</w:t>
      </w:r>
      <w:r w:rsidRPr="005D10B1">
        <w:rPr>
          <w:rFonts w:ascii="Times New Roman" w:hAnsi="Times New Roman"/>
          <w:sz w:val="24"/>
          <w:szCs w:val="24"/>
        </w:rPr>
        <w:t xml:space="preserve"> (</w:t>
      </w:r>
      <w:r w:rsidR="00804120" w:rsidRPr="005D10B1">
        <w:rPr>
          <w:rFonts w:ascii="Times New Roman" w:hAnsi="Times New Roman"/>
          <w:sz w:val="24"/>
          <w:szCs w:val="24"/>
        </w:rPr>
        <w:t>Jantz and Ousley</w:t>
      </w:r>
      <w:r w:rsidR="00573CBF" w:rsidRPr="005D10B1">
        <w:rPr>
          <w:rFonts w:ascii="Times New Roman" w:hAnsi="Times New Roman"/>
          <w:sz w:val="24"/>
          <w:szCs w:val="24"/>
        </w:rPr>
        <w:t xml:space="preserve"> </w:t>
      </w:r>
      <w:r w:rsidRPr="005D10B1">
        <w:rPr>
          <w:rFonts w:ascii="Times New Roman" w:hAnsi="Times New Roman"/>
          <w:sz w:val="24"/>
          <w:szCs w:val="24"/>
        </w:rPr>
        <w:t>2005) or CRANID 6 (Wright 2009) in the analysis of unknown forensic cases.  In a recent example, Ousley and Jantz (2012) discuss the specific components of DFA as it relates to forensic analyses and underscore the role of DFA as a classificatory tool. As will be discussed later, DFA has also been applied to biodistance questions related to Inka contexts from Peru.</w:t>
      </w:r>
    </w:p>
    <w:p w14:paraId="3CD2482E" w14:textId="77777777" w:rsidR="00F60C36" w:rsidRPr="005D10B1" w:rsidRDefault="00F60C36" w:rsidP="00F60C36">
      <w:pPr>
        <w:pStyle w:val="Heading3"/>
        <w:spacing w:before="0" w:line="480" w:lineRule="auto"/>
        <w:rPr>
          <w:rFonts w:ascii="Times New Roman" w:hAnsi="Times New Roman"/>
          <w:sz w:val="24"/>
          <w:szCs w:val="24"/>
        </w:rPr>
      </w:pPr>
      <w:bookmarkStart w:id="47" w:name="_Toc352940514"/>
      <w:bookmarkStart w:id="48" w:name="_Toc362514059"/>
      <w:r w:rsidRPr="005D10B1">
        <w:rPr>
          <w:rFonts w:ascii="Times New Roman" w:hAnsi="Times New Roman"/>
          <w:sz w:val="24"/>
          <w:szCs w:val="24"/>
        </w:rPr>
        <w:t>Mahalanobis Distance</w:t>
      </w:r>
      <w:bookmarkEnd w:id="47"/>
      <w:bookmarkEnd w:id="48"/>
    </w:p>
    <w:p w14:paraId="6A27E9D8" w14:textId="3FB35535" w:rsidR="00F60C36" w:rsidRPr="005D10B1" w:rsidRDefault="00F60C36" w:rsidP="00F60C36">
      <w:pPr>
        <w:autoSpaceDE w:val="0"/>
        <w:autoSpaceDN w:val="0"/>
        <w:adjustRightInd w:val="0"/>
        <w:spacing w:after="0" w:line="480" w:lineRule="auto"/>
        <w:rPr>
          <w:rFonts w:ascii="Times New Roman" w:hAnsi="Times New Roman"/>
          <w:sz w:val="24"/>
          <w:szCs w:val="24"/>
        </w:rPr>
      </w:pPr>
      <w:r w:rsidRPr="005D10B1">
        <w:rPr>
          <w:rFonts w:ascii="Times New Roman" w:hAnsi="Times New Roman"/>
          <w:sz w:val="24"/>
          <w:szCs w:val="24"/>
        </w:rPr>
        <w:tab/>
        <w:t>As numerous scholars have discussed, another common biodistance measure that is calculated from metric traits is the Mahalanobis distance (</w:t>
      </w:r>
      <w:r w:rsidRPr="005D10B1">
        <w:rPr>
          <w:rFonts w:ascii="Times New Roman" w:hAnsi="Times New Roman"/>
          <w:i/>
          <w:sz w:val="24"/>
          <w:szCs w:val="24"/>
        </w:rPr>
        <w:t>D</w:t>
      </w:r>
      <w:r w:rsidRPr="005D10B1">
        <w:rPr>
          <w:rFonts w:ascii="Times New Roman" w:hAnsi="Times New Roman"/>
          <w:i/>
          <w:sz w:val="24"/>
          <w:szCs w:val="24"/>
          <w:vertAlign w:val="superscript"/>
        </w:rPr>
        <w:t>2</w:t>
      </w:r>
      <w:r w:rsidRPr="005D10B1">
        <w:rPr>
          <w:rFonts w:ascii="Times New Roman" w:hAnsi="Times New Roman"/>
          <w:sz w:val="24"/>
          <w:szCs w:val="24"/>
        </w:rPr>
        <w:t>) (Bedrick et al. 2000; Konigsberg 2006; Pietrusewsky 2008; Ousley and Jantz 2012).  Originally defined by Mahalanobis (1930, 1936)</w:t>
      </w:r>
      <w:proofErr w:type="gramStart"/>
      <w:r w:rsidRPr="005D10B1">
        <w:rPr>
          <w:rFonts w:ascii="Times New Roman" w:hAnsi="Times New Roman"/>
          <w:sz w:val="24"/>
          <w:szCs w:val="24"/>
        </w:rPr>
        <w:t xml:space="preserve">,  </w:t>
      </w:r>
      <w:r w:rsidRPr="005D10B1">
        <w:rPr>
          <w:rFonts w:ascii="Times New Roman" w:hAnsi="Times New Roman"/>
          <w:i/>
          <w:sz w:val="24"/>
          <w:szCs w:val="24"/>
        </w:rPr>
        <w:t>D</w:t>
      </w:r>
      <w:r w:rsidRPr="005D10B1">
        <w:rPr>
          <w:rFonts w:ascii="Times New Roman" w:hAnsi="Times New Roman"/>
          <w:i/>
          <w:sz w:val="24"/>
          <w:szCs w:val="24"/>
          <w:vertAlign w:val="superscript"/>
        </w:rPr>
        <w:t>2</w:t>
      </w:r>
      <w:proofErr w:type="gramEnd"/>
      <w:r w:rsidRPr="005D10B1">
        <w:rPr>
          <w:rFonts w:ascii="Times New Roman" w:hAnsi="Times New Roman"/>
          <w:sz w:val="24"/>
          <w:szCs w:val="24"/>
        </w:rPr>
        <w:t xml:space="preserve"> is a Euclidean distance measurement that accounts for “univariate variation in all measurements, </w:t>
      </w:r>
      <w:r w:rsidRPr="005D10B1">
        <w:rPr>
          <w:rFonts w:ascii="Times New Roman" w:hAnsi="Times New Roman"/>
          <w:sz w:val="24"/>
          <w:szCs w:val="24"/>
        </w:rPr>
        <w:lastRenderedPageBreak/>
        <w:t xml:space="preserve">the relationship among measurements within reference groups, and the mean measurements in each group, to objectively represent differences among groups” (Ousley and Jantz 2012: 313). Ultimately, according to Keita and Boyce (2008), </w:t>
      </w:r>
      <w:r w:rsidRPr="005D10B1">
        <w:rPr>
          <w:rFonts w:ascii="Times New Roman" w:hAnsi="Times New Roman"/>
          <w:i/>
          <w:sz w:val="24"/>
          <w:szCs w:val="24"/>
        </w:rPr>
        <w:t>D</w:t>
      </w:r>
      <w:r w:rsidRPr="005D10B1">
        <w:rPr>
          <w:rFonts w:ascii="Times New Roman" w:hAnsi="Times New Roman"/>
          <w:i/>
          <w:sz w:val="24"/>
          <w:szCs w:val="24"/>
          <w:vertAlign w:val="superscript"/>
        </w:rPr>
        <w:t>2</w:t>
      </w:r>
      <w:r w:rsidRPr="005D10B1">
        <w:rPr>
          <w:rFonts w:ascii="Times New Roman" w:hAnsi="Times New Roman"/>
          <w:sz w:val="24"/>
          <w:szCs w:val="24"/>
        </w:rPr>
        <w:t xml:space="preserve"> can be considered a measure of dissimilarity, because larger values indicate less affinity between groups (fo</w:t>
      </w:r>
      <w:r w:rsidR="00E84E28" w:rsidRPr="005D10B1">
        <w:rPr>
          <w:rFonts w:ascii="Times New Roman" w:hAnsi="Times New Roman"/>
          <w:sz w:val="24"/>
          <w:szCs w:val="24"/>
        </w:rPr>
        <w:t>r an example see Pietrusewsky 2000</w:t>
      </w:r>
      <w:r w:rsidRPr="005D10B1">
        <w:rPr>
          <w:rFonts w:ascii="Times New Roman" w:hAnsi="Times New Roman"/>
          <w:sz w:val="24"/>
          <w:szCs w:val="24"/>
        </w:rPr>
        <w:t xml:space="preserve">).  Moreover, in many statistical packages Mahalanobis distances are calculated along with canonical variates and represent differences between group centroids (Keita and Boyce 2008; Pietrusewsky 2008).   </w:t>
      </w:r>
    </w:p>
    <w:p w14:paraId="1842FB35" w14:textId="77777777" w:rsidR="00F60C36" w:rsidRPr="005D10B1" w:rsidRDefault="00F60C36" w:rsidP="00F60C36">
      <w:pPr>
        <w:pStyle w:val="Heading3"/>
        <w:spacing w:before="0" w:line="480" w:lineRule="auto"/>
        <w:rPr>
          <w:rFonts w:ascii="Times New Roman" w:hAnsi="Times New Roman"/>
          <w:sz w:val="24"/>
          <w:szCs w:val="24"/>
        </w:rPr>
      </w:pPr>
      <w:bookmarkStart w:id="49" w:name="_Toc352940515"/>
      <w:bookmarkStart w:id="50" w:name="_Toc362514060"/>
      <w:r w:rsidRPr="005D10B1">
        <w:rPr>
          <w:rFonts w:ascii="Times New Roman" w:hAnsi="Times New Roman"/>
          <w:sz w:val="24"/>
          <w:szCs w:val="24"/>
        </w:rPr>
        <w:t>Mean Measure of Divergence (MMD)</w:t>
      </w:r>
      <w:bookmarkEnd w:id="49"/>
      <w:bookmarkEnd w:id="50"/>
    </w:p>
    <w:p w14:paraId="5CABDDC5" w14:textId="74C1515C" w:rsidR="00F60C36" w:rsidRPr="005D10B1" w:rsidRDefault="00F60C36" w:rsidP="00F60C36">
      <w:pPr>
        <w:spacing w:after="0" w:line="480" w:lineRule="auto"/>
        <w:rPr>
          <w:rFonts w:ascii="Times New Roman" w:hAnsi="Times New Roman"/>
          <w:sz w:val="24"/>
          <w:szCs w:val="24"/>
        </w:rPr>
      </w:pPr>
      <w:r w:rsidRPr="005D10B1">
        <w:rPr>
          <w:rFonts w:ascii="Times New Roman" w:hAnsi="Times New Roman"/>
          <w:sz w:val="24"/>
          <w:szCs w:val="24"/>
        </w:rPr>
        <w:tab/>
        <w:t xml:space="preserve">While both DFA and Mahalanobis Distance have been utilized for metric datasets, CAB Smith’s Mean Measure of Divergence (MMD) has been typically applied to datasets of both cranial and dental non-metric traits.  Originally published by Grewal (1962) to estimate biological divergence in mice, Berry and Berry (1967) first utilized MMD to examine biological relationships on a large world-wide sample of human crania.   Irish (2010:378) summarizes interpretation of MMD in that “low values indicate similitude and high ones imply greater inter-sample phonetic distance.”  It should be noted that while non-metric data are not utilized in this project, numerous studies have employed the MMD statistic (Edgar 2004; Harris and Sjøvold 2004; Irish 2006; Harris 2008).  Lastly, in discussing MMD, it should be noted that researchers have generated some debate </w:t>
      </w:r>
      <w:r w:rsidRPr="005D10B1">
        <w:rPr>
          <w:rFonts w:ascii="Times New Roman" w:hAnsi="Times New Roman"/>
          <w:sz w:val="24"/>
          <w:szCs w:val="24"/>
        </w:rPr>
        <w:lastRenderedPageBreak/>
        <w:t>on the utility of the statistic, including abandoning it altogether (Konigsberg 2006; Irish 2010) and replacing it with an analog for the Mahalanobis distance</w:t>
      </w:r>
      <w:r w:rsidR="002E0D11" w:rsidRPr="005D10B1">
        <w:rPr>
          <w:rFonts w:ascii="Times New Roman" w:hAnsi="Times New Roman"/>
          <w:sz w:val="24"/>
          <w:szCs w:val="24"/>
        </w:rPr>
        <w:t>.</w:t>
      </w:r>
    </w:p>
    <w:p w14:paraId="4867AD47" w14:textId="77777777" w:rsidR="00F60C36" w:rsidRPr="005D10B1" w:rsidRDefault="00F60C36" w:rsidP="00F60C36">
      <w:pPr>
        <w:pStyle w:val="Heading3"/>
        <w:spacing w:before="0" w:line="480" w:lineRule="auto"/>
        <w:rPr>
          <w:rFonts w:ascii="Times New Roman" w:hAnsi="Times New Roman"/>
          <w:sz w:val="24"/>
          <w:szCs w:val="24"/>
          <w:vertAlign w:val="subscript"/>
        </w:rPr>
      </w:pPr>
      <w:bookmarkStart w:id="51" w:name="_Toc352940516"/>
      <w:bookmarkStart w:id="52" w:name="_Toc362514061"/>
      <w:r w:rsidRPr="005D10B1">
        <w:rPr>
          <w:rFonts w:ascii="Times New Roman" w:hAnsi="Times New Roman"/>
          <w:sz w:val="24"/>
          <w:szCs w:val="24"/>
        </w:rPr>
        <w:t>Wright’s F</w:t>
      </w:r>
      <w:r w:rsidRPr="005D10B1">
        <w:rPr>
          <w:rFonts w:ascii="Times New Roman" w:hAnsi="Times New Roman"/>
          <w:sz w:val="24"/>
          <w:szCs w:val="24"/>
          <w:vertAlign w:val="subscript"/>
        </w:rPr>
        <w:t>st</w:t>
      </w:r>
      <w:bookmarkEnd w:id="51"/>
      <w:bookmarkEnd w:id="52"/>
    </w:p>
    <w:p w14:paraId="4C6F470C" w14:textId="72A72D2A" w:rsidR="00F60C36" w:rsidRPr="005D10B1" w:rsidRDefault="00F60C36" w:rsidP="00F60C36">
      <w:pPr>
        <w:spacing w:after="0" w:line="480" w:lineRule="auto"/>
        <w:rPr>
          <w:rFonts w:ascii="Times New Roman" w:hAnsi="Times New Roman"/>
          <w:sz w:val="24"/>
          <w:szCs w:val="24"/>
        </w:rPr>
      </w:pPr>
      <w:r w:rsidRPr="005D10B1">
        <w:rPr>
          <w:rFonts w:ascii="Times New Roman" w:hAnsi="Times New Roman"/>
          <w:sz w:val="24"/>
          <w:szCs w:val="24"/>
        </w:rPr>
        <w:tab/>
        <w:t>The population geneti</w:t>
      </w:r>
      <w:r w:rsidR="00CA4C0E" w:rsidRPr="005D10B1">
        <w:rPr>
          <w:rFonts w:ascii="Times New Roman" w:hAnsi="Times New Roman"/>
          <w:sz w:val="24"/>
          <w:szCs w:val="24"/>
        </w:rPr>
        <w:t xml:space="preserve">cist Sewall Wright (1951, </w:t>
      </w:r>
      <w:r w:rsidRPr="005D10B1">
        <w:rPr>
          <w:rFonts w:ascii="Times New Roman" w:hAnsi="Times New Roman"/>
          <w:sz w:val="24"/>
          <w:szCs w:val="24"/>
        </w:rPr>
        <w:t xml:space="preserve">1969, 1978) is credited with deriving several population structure F-statistics, </w:t>
      </w:r>
      <w:proofErr w:type="gramStart"/>
      <w:r w:rsidRPr="005D10B1">
        <w:rPr>
          <w:rFonts w:ascii="Times New Roman" w:hAnsi="Times New Roman"/>
          <w:sz w:val="24"/>
          <w:szCs w:val="24"/>
        </w:rPr>
        <w:t>F</w:t>
      </w:r>
      <w:r w:rsidRPr="005D10B1">
        <w:rPr>
          <w:rFonts w:ascii="Times New Roman" w:hAnsi="Times New Roman"/>
          <w:sz w:val="24"/>
          <w:szCs w:val="24"/>
          <w:vertAlign w:val="subscript"/>
        </w:rPr>
        <w:t xml:space="preserve">is </w:t>
      </w:r>
      <w:r w:rsidRPr="005D10B1">
        <w:rPr>
          <w:rFonts w:ascii="Times New Roman" w:hAnsi="Times New Roman"/>
          <w:sz w:val="24"/>
          <w:szCs w:val="24"/>
        </w:rPr>
        <w:t>,</w:t>
      </w:r>
      <w:proofErr w:type="gramEnd"/>
      <w:r w:rsidRPr="005D10B1">
        <w:rPr>
          <w:rFonts w:ascii="Times New Roman" w:hAnsi="Times New Roman"/>
          <w:sz w:val="24"/>
          <w:szCs w:val="24"/>
        </w:rPr>
        <w:t xml:space="preserve"> F</w:t>
      </w:r>
      <w:r w:rsidRPr="005D10B1">
        <w:rPr>
          <w:rFonts w:ascii="Times New Roman" w:hAnsi="Times New Roman"/>
          <w:sz w:val="24"/>
          <w:szCs w:val="24"/>
          <w:vertAlign w:val="subscript"/>
        </w:rPr>
        <w:t>it</w:t>
      </w:r>
      <w:r w:rsidRPr="005D10B1">
        <w:rPr>
          <w:rFonts w:ascii="Times New Roman" w:hAnsi="Times New Roman"/>
          <w:sz w:val="24"/>
          <w:szCs w:val="24"/>
        </w:rPr>
        <w:t>, and F</w:t>
      </w:r>
      <w:r w:rsidRPr="005D10B1">
        <w:rPr>
          <w:rFonts w:ascii="Times New Roman" w:hAnsi="Times New Roman"/>
          <w:sz w:val="24"/>
          <w:szCs w:val="24"/>
          <w:vertAlign w:val="subscript"/>
        </w:rPr>
        <w:t>st</w:t>
      </w:r>
      <w:r w:rsidRPr="005D10B1">
        <w:rPr>
          <w:rFonts w:ascii="Times New Roman" w:hAnsi="Times New Roman"/>
          <w:sz w:val="24"/>
          <w:szCs w:val="24"/>
        </w:rPr>
        <w:t>.  These statistics are inbreeding coefficients where F</w:t>
      </w:r>
      <w:r w:rsidRPr="005D10B1">
        <w:rPr>
          <w:rFonts w:ascii="Times New Roman" w:hAnsi="Times New Roman"/>
          <w:sz w:val="24"/>
          <w:szCs w:val="24"/>
          <w:vertAlign w:val="subscript"/>
        </w:rPr>
        <w:t>is</w:t>
      </w:r>
      <w:r w:rsidRPr="005D10B1">
        <w:rPr>
          <w:rFonts w:ascii="Times New Roman" w:hAnsi="Times New Roman"/>
          <w:sz w:val="24"/>
          <w:szCs w:val="24"/>
        </w:rPr>
        <w:t xml:space="preserve"> is the coefficient of an individual relative to its subpopulation and F</w:t>
      </w:r>
      <w:r w:rsidRPr="005D10B1">
        <w:rPr>
          <w:rFonts w:ascii="Times New Roman" w:hAnsi="Times New Roman"/>
          <w:sz w:val="24"/>
          <w:szCs w:val="24"/>
          <w:vertAlign w:val="subscript"/>
        </w:rPr>
        <w:t xml:space="preserve">it </w:t>
      </w:r>
      <w:r w:rsidRPr="005D10B1">
        <w:rPr>
          <w:rFonts w:ascii="Times New Roman" w:hAnsi="Times New Roman"/>
          <w:sz w:val="24"/>
          <w:szCs w:val="24"/>
        </w:rPr>
        <w:t>is the coefficient of an individual relative to the tot</w:t>
      </w:r>
      <w:r w:rsidR="00690C20" w:rsidRPr="005D10B1">
        <w:rPr>
          <w:rFonts w:ascii="Times New Roman" w:hAnsi="Times New Roman"/>
          <w:sz w:val="24"/>
          <w:szCs w:val="24"/>
        </w:rPr>
        <w:t>al population (Falconer 1996</w:t>
      </w:r>
      <w:r w:rsidRPr="005D10B1">
        <w:rPr>
          <w:rFonts w:ascii="Times New Roman" w:hAnsi="Times New Roman"/>
          <w:sz w:val="24"/>
          <w:szCs w:val="24"/>
        </w:rPr>
        <w:t>).  F</w:t>
      </w:r>
      <w:r w:rsidRPr="005D10B1">
        <w:rPr>
          <w:rFonts w:ascii="Times New Roman" w:hAnsi="Times New Roman"/>
          <w:sz w:val="24"/>
          <w:szCs w:val="24"/>
          <w:vertAlign w:val="subscript"/>
        </w:rPr>
        <w:t>st</w:t>
      </w:r>
      <w:r w:rsidRPr="005D10B1">
        <w:rPr>
          <w:rFonts w:ascii="Times New Roman" w:hAnsi="Times New Roman"/>
          <w:sz w:val="24"/>
          <w:szCs w:val="24"/>
        </w:rPr>
        <w:t xml:space="preserve"> provides a measure of subpopulation differentiation, or as others have </w:t>
      </w:r>
      <w:proofErr w:type="gramStart"/>
      <w:r w:rsidRPr="005D10B1">
        <w:rPr>
          <w:rFonts w:ascii="Times New Roman" w:hAnsi="Times New Roman"/>
          <w:sz w:val="24"/>
          <w:szCs w:val="24"/>
        </w:rPr>
        <w:t>described,</w:t>
      </w:r>
      <w:proofErr w:type="gramEnd"/>
      <w:r w:rsidRPr="005D10B1">
        <w:rPr>
          <w:rFonts w:ascii="Times New Roman" w:hAnsi="Times New Roman"/>
          <w:sz w:val="24"/>
          <w:szCs w:val="24"/>
        </w:rPr>
        <w:t xml:space="preserve"> a measure of among-group variation (Relethford 1994; Steadman 2001; Nystrom 2006; Scherer 2007).   In biological distance analysis, measures of F</w:t>
      </w:r>
      <w:r w:rsidRPr="005D10B1">
        <w:rPr>
          <w:rFonts w:ascii="Times New Roman" w:hAnsi="Times New Roman"/>
          <w:sz w:val="24"/>
          <w:szCs w:val="24"/>
          <w:vertAlign w:val="subscript"/>
        </w:rPr>
        <w:t xml:space="preserve">st </w:t>
      </w:r>
      <w:r w:rsidRPr="005D10B1">
        <w:rPr>
          <w:rFonts w:ascii="Times New Roman" w:hAnsi="Times New Roman"/>
          <w:sz w:val="24"/>
          <w:szCs w:val="24"/>
        </w:rPr>
        <w:t>have been used in studies ranging from comparisons of diversity across world-wide regions (Ousley 1995) to those that examine subtle changes in migration on interregional levels (Steadman 1998; 2001).  In a comprehensive review of the literature, Steadman (2001) reports F</w:t>
      </w:r>
      <w:r w:rsidRPr="005D10B1">
        <w:rPr>
          <w:rFonts w:ascii="Times New Roman" w:hAnsi="Times New Roman"/>
          <w:sz w:val="24"/>
          <w:szCs w:val="24"/>
          <w:vertAlign w:val="subscript"/>
        </w:rPr>
        <w:t xml:space="preserve">st </w:t>
      </w:r>
      <w:r w:rsidRPr="005D10B1">
        <w:rPr>
          <w:rFonts w:ascii="Times New Roman" w:hAnsi="Times New Roman"/>
          <w:sz w:val="24"/>
          <w:szCs w:val="24"/>
        </w:rPr>
        <w:t xml:space="preserve">estimates that range from quite small (i.e., 0.0016) in regionally isolated populations from the Central Illinois River Valley to those that are exceptionally high (0.33-0.39) among South American Indians. </w:t>
      </w:r>
    </w:p>
    <w:p w14:paraId="6405716C" w14:textId="77777777" w:rsidR="00F60C36" w:rsidRPr="005D10B1" w:rsidRDefault="00F60C36" w:rsidP="00F60C36">
      <w:pPr>
        <w:pStyle w:val="Heading2"/>
        <w:spacing w:line="480" w:lineRule="auto"/>
        <w:rPr>
          <w:rFonts w:ascii="Times New Roman" w:hAnsi="Times New Roman"/>
          <w:sz w:val="24"/>
          <w:szCs w:val="24"/>
        </w:rPr>
      </w:pPr>
      <w:bookmarkStart w:id="53" w:name="_Toc352940517"/>
      <w:bookmarkStart w:id="54" w:name="_Toc362514062"/>
      <w:r w:rsidRPr="005D10B1">
        <w:rPr>
          <w:rFonts w:ascii="Times New Roman" w:hAnsi="Times New Roman"/>
          <w:sz w:val="24"/>
          <w:szCs w:val="24"/>
        </w:rPr>
        <w:t>Methodological Approaches to Biological Distance</w:t>
      </w:r>
      <w:bookmarkEnd w:id="53"/>
      <w:bookmarkEnd w:id="54"/>
    </w:p>
    <w:p w14:paraId="3FDD22D0" w14:textId="4789AF69" w:rsidR="00F60C36" w:rsidRPr="005D10B1" w:rsidRDefault="00F60C36" w:rsidP="00F60C36">
      <w:pPr>
        <w:spacing w:after="0" w:line="480" w:lineRule="auto"/>
        <w:rPr>
          <w:rFonts w:ascii="Times New Roman" w:hAnsi="Times New Roman"/>
          <w:sz w:val="24"/>
          <w:szCs w:val="24"/>
        </w:rPr>
      </w:pPr>
      <w:r w:rsidRPr="005D10B1">
        <w:rPr>
          <w:rFonts w:ascii="Times New Roman" w:hAnsi="Times New Roman"/>
          <w:sz w:val="24"/>
          <w:szCs w:val="24"/>
        </w:rPr>
        <w:tab/>
        <w:t xml:space="preserve">Research focused on questions related to biodistance of quantitative traits derived from bioarchaeological contexts can typically be classified as either model-free or model-bound approaches.  Differences between the two approaches </w:t>
      </w:r>
      <w:r w:rsidRPr="005D10B1">
        <w:rPr>
          <w:rFonts w:ascii="Times New Roman" w:hAnsi="Times New Roman"/>
          <w:sz w:val="24"/>
          <w:szCs w:val="24"/>
        </w:rPr>
        <w:lastRenderedPageBreak/>
        <w:t xml:space="preserve">were clearly defined by Relethford and Lees (1982) and recently revisited by Frankenberg and Konigsberg (2011).  According to Relethford and Lees (1982:116), model-free analyses involve “the indirect application of models of population structure in the assessment of biological differences between populations.” Frankenberg and Konigsberg (2011) add that model-free methods investigate relationships between biological traits and various factors such as geography, language, time, or cultural distance.  As both Relethford and Lees (1982) and Frankenberg and Konigsberg (2001) have pointed out, model-free methods are influenced by population genetic parameters but do not estimate genetic parameters of </w:t>
      </w:r>
      <w:r w:rsidR="004A1EA4" w:rsidRPr="005D10B1">
        <w:rPr>
          <w:rFonts w:ascii="Times New Roman" w:hAnsi="Times New Roman"/>
          <w:sz w:val="24"/>
          <w:szCs w:val="24"/>
        </w:rPr>
        <w:t>those models.  As Herrmann (2002</w:t>
      </w:r>
      <w:r w:rsidRPr="005D10B1">
        <w:rPr>
          <w:rFonts w:ascii="Times New Roman" w:hAnsi="Times New Roman"/>
          <w:sz w:val="24"/>
          <w:szCs w:val="24"/>
        </w:rPr>
        <w:t xml:space="preserve">) notes, typical examples of model-free analyses include those studies that utilize discriminant function analysis to classify individuals relative to reference populations and a shared covariance matrix and typically generate various distance matrices. </w:t>
      </w:r>
    </w:p>
    <w:p w14:paraId="218D5297" w14:textId="77777777" w:rsidR="00F60C36" w:rsidRPr="005D10B1" w:rsidRDefault="00F60C36" w:rsidP="00F60C36">
      <w:pPr>
        <w:spacing w:after="0" w:line="480" w:lineRule="auto"/>
        <w:rPr>
          <w:rFonts w:ascii="Times New Roman" w:hAnsi="Times New Roman"/>
          <w:sz w:val="24"/>
          <w:szCs w:val="24"/>
        </w:rPr>
      </w:pPr>
      <w:r w:rsidRPr="005D10B1">
        <w:rPr>
          <w:rFonts w:ascii="Times New Roman" w:hAnsi="Times New Roman"/>
          <w:sz w:val="24"/>
          <w:szCs w:val="24"/>
        </w:rPr>
        <w:tab/>
        <w:t xml:space="preserve">Frankenberg and Konigsberg (2011) indicate that model-bound methods are preferable to model-free methods because population variation can be explained through mathematical processes.  To demonstrate their point, Frankenberg and Konigsberg (2011) present a series of model-bound simulations to demonstrate the effects of migration on population structure.  Their simulation results demonstrate that migration events can have small effects on quantitative trait values when population sizes are small and when genetic drift has a long time (i.e., 50 generations) to operate (Frankenberg and Konigsberg 2011). </w:t>
      </w:r>
    </w:p>
    <w:p w14:paraId="45A63A34" w14:textId="77777777" w:rsidR="00F60C36" w:rsidRPr="005D10B1" w:rsidRDefault="00F60C36" w:rsidP="00F60C36">
      <w:pPr>
        <w:pStyle w:val="Heading2"/>
        <w:spacing w:before="0" w:line="480" w:lineRule="auto"/>
        <w:rPr>
          <w:rFonts w:ascii="Times New Roman" w:hAnsi="Times New Roman"/>
          <w:sz w:val="24"/>
          <w:szCs w:val="24"/>
        </w:rPr>
      </w:pPr>
      <w:bookmarkStart w:id="55" w:name="_Toc352940518"/>
      <w:bookmarkStart w:id="56" w:name="_Toc362514063"/>
      <w:r w:rsidRPr="005D10B1">
        <w:rPr>
          <w:rFonts w:ascii="Times New Roman" w:hAnsi="Times New Roman"/>
          <w:sz w:val="24"/>
          <w:szCs w:val="24"/>
        </w:rPr>
        <w:lastRenderedPageBreak/>
        <w:t>R Matrix Methods in Biodistance Analysis</w:t>
      </w:r>
      <w:bookmarkEnd w:id="55"/>
      <w:bookmarkEnd w:id="56"/>
    </w:p>
    <w:p w14:paraId="1513C472" w14:textId="77777777" w:rsidR="00F60C36" w:rsidRPr="005D10B1" w:rsidRDefault="00F60C36" w:rsidP="00F60C36">
      <w:pPr>
        <w:spacing w:after="0" w:line="480" w:lineRule="auto"/>
        <w:ind w:firstLine="720"/>
        <w:rPr>
          <w:rFonts w:ascii="Times New Roman" w:hAnsi="Times New Roman"/>
          <w:sz w:val="24"/>
          <w:szCs w:val="24"/>
        </w:rPr>
      </w:pPr>
      <w:r w:rsidRPr="005D10B1">
        <w:rPr>
          <w:rFonts w:ascii="Times New Roman" w:hAnsi="Times New Roman"/>
          <w:sz w:val="24"/>
          <w:szCs w:val="24"/>
        </w:rPr>
        <w:t xml:space="preserve">Acording to Konigsberg (2006), the work of Relethford and Lees (1982) influenced a transition towards model-bound approaches in biodistance analysis. In the same year, Harpending and Ward (1982) developed a population genetic model for comparing hetereozygosity of allele frequencies within populations of a local region.  Several years later, Relethford and Blangero (1990) extended the model of Harpending and Ward (1982) to polygenic continuous quantitative traits.  Relethford and Blangero (1990) applied the model to two distinct continuous datasets: dermatoglyphic ridge counts of 503 adults from eastern Nepal and anthropometric data on 259 adults from western Ireland.  In each case, Relethford and Blangero (1990) were interested in examining heterozygosity among populations as well as levels of gene flow between populations.  </w:t>
      </w:r>
    </w:p>
    <w:p w14:paraId="4111C6B1" w14:textId="2D6DF0A9" w:rsidR="00F60C36" w:rsidRPr="005D10B1" w:rsidRDefault="00F60C36" w:rsidP="00F60C36">
      <w:pPr>
        <w:spacing w:after="0" w:line="480" w:lineRule="auto"/>
        <w:ind w:firstLine="720"/>
        <w:rPr>
          <w:rFonts w:ascii="Times New Roman" w:hAnsi="Times New Roman"/>
          <w:sz w:val="24"/>
          <w:szCs w:val="24"/>
        </w:rPr>
      </w:pPr>
      <w:r w:rsidRPr="005D10B1">
        <w:rPr>
          <w:rFonts w:ascii="Times New Roman" w:hAnsi="Times New Roman"/>
          <w:sz w:val="24"/>
          <w:szCs w:val="24"/>
        </w:rPr>
        <w:t xml:space="preserve">The Relethford-Blangero (1990) model uses a relationship or </w:t>
      </w:r>
      <w:r w:rsidRPr="005D10B1">
        <w:rPr>
          <w:rFonts w:ascii="Times New Roman" w:hAnsi="Times New Roman"/>
          <w:b/>
          <w:sz w:val="24"/>
          <w:szCs w:val="24"/>
        </w:rPr>
        <w:t xml:space="preserve">R </w:t>
      </w:r>
      <w:r w:rsidRPr="005D10B1">
        <w:rPr>
          <w:rFonts w:ascii="Times New Roman" w:hAnsi="Times New Roman"/>
          <w:sz w:val="24"/>
          <w:szCs w:val="24"/>
        </w:rPr>
        <w:t>matrix</w:t>
      </w:r>
      <w:r w:rsidR="00271CEA" w:rsidRPr="005D10B1">
        <w:rPr>
          <w:rFonts w:ascii="Times New Roman" w:hAnsi="Times New Roman"/>
          <w:sz w:val="24"/>
          <w:szCs w:val="24"/>
        </w:rPr>
        <w:t xml:space="preserve"> </w:t>
      </w:r>
      <w:r w:rsidRPr="005D10B1">
        <w:rPr>
          <w:rFonts w:ascii="Times New Roman" w:hAnsi="Times New Roman"/>
          <w:sz w:val="24"/>
          <w:szCs w:val="24"/>
        </w:rPr>
        <w:t>to examine levels of gene flow.  Their model is adopted in this study and applied to craniometric data discussed in Chapter 5.  The model states that when populations within a given region exchange migrants with an external population at equal frequencies, the relationship between the average within-group variation and genetic distance to the regional centroid (r</w:t>
      </w:r>
      <w:r w:rsidRPr="005D10B1">
        <w:rPr>
          <w:rFonts w:ascii="Times New Roman" w:hAnsi="Times New Roman"/>
          <w:i/>
          <w:sz w:val="24"/>
          <w:szCs w:val="24"/>
          <w:vertAlign w:val="subscript"/>
        </w:rPr>
        <w:t>ii</w:t>
      </w:r>
      <w:r w:rsidRPr="005D10B1">
        <w:rPr>
          <w:rFonts w:ascii="Times New Roman" w:hAnsi="Times New Roman"/>
          <w:sz w:val="24"/>
          <w:szCs w:val="24"/>
        </w:rPr>
        <w:t xml:space="preserve">) should be linear (Relethord and Blangero 1990; Relethford et al. 1997; Powell and Neves 1999; Stojanowski 2004; Nystrom 2006; </w:t>
      </w:r>
      <w:r w:rsidR="00573CBF" w:rsidRPr="005D10B1">
        <w:rPr>
          <w:rFonts w:ascii="Times New Roman" w:hAnsi="Times New Roman"/>
          <w:sz w:val="24"/>
          <w:szCs w:val="24"/>
        </w:rPr>
        <w:t xml:space="preserve">Scherer 2007; </w:t>
      </w:r>
      <w:r w:rsidRPr="005D10B1">
        <w:rPr>
          <w:rFonts w:ascii="Times New Roman" w:hAnsi="Times New Roman"/>
          <w:sz w:val="24"/>
          <w:szCs w:val="24"/>
        </w:rPr>
        <w:t xml:space="preserve">Steadman 1998, 2001) and monotonically decreasing. In the contrasting situation, populations that are not isolates </w:t>
      </w:r>
      <w:r w:rsidR="00271CEA" w:rsidRPr="005D10B1">
        <w:rPr>
          <w:rFonts w:ascii="Times New Roman" w:hAnsi="Times New Roman"/>
          <w:sz w:val="24"/>
          <w:szCs w:val="24"/>
        </w:rPr>
        <w:t xml:space="preserve">should </w:t>
      </w:r>
      <w:r w:rsidRPr="005D10B1">
        <w:rPr>
          <w:rFonts w:ascii="Times New Roman" w:hAnsi="Times New Roman"/>
          <w:sz w:val="24"/>
          <w:szCs w:val="24"/>
        </w:rPr>
        <w:lastRenderedPageBreak/>
        <w:t>have greater within-group variation and will be n</w:t>
      </w:r>
      <w:r w:rsidR="00573CBF" w:rsidRPr="005D10B1">
        <w:rPr>
          <w:rFonts w:ascii="Times New Roman" w:hAnsi="Times New Roman"/>
          <w:sz w:val="24"/>
          <w:szCs w:val="24"/>
        </w:rPr>
        <w:t>earer to the regional centroid. Finally, i</w:t>
      </w:r>
      <w:r w:rsidRPr="005D10B1">
        <w:rPr>
          <w:rFonts w:ascii="Times New Roman" w:hAnsi="Times New Roman"/>
          <w:sz w:val="24"/>
          <w:szCs w:val="24"/>
        </w:rPr>
        <w:t xml:space="preserve">n addition to estimating levels of gene flow, the </w:t>
      </w:r>
      <w:r w:rsidRPr="005D10B1">
        <w:rPr>
          <w:rFonts w:ascii="Times New Roman" w:hAnsi="Times New Roman"/>
          <w:b/>
          <w:sz w:val="24"/>
          <w:szCs w:val="24"/>
        </w:rPr>
        <w:t xml:space="preserve">R </w:t>
      </w:r>
      <w:r w:rsidRPr="005D10B1">
        <w:rPr>
          <w:rFonts w:ascii="Times New Roman" w:hAnsi="Times New Roman"/>
          <w:sz w:val="24"/>
          <w:szCs w:val="24"/>
        </w:rPr>
        <w:t>Matrix also calculates estimates of genetic distance (d</w:t>
      </w:r>
      <w:r w:rsidRPr="005D10B1">
        <w:rPr>
          <w:rFonts w:ascii="Times New Roman" w:hAnsi="Times New Roman"/>
          <w:sz w:val="24"/>
          <w:szCs w:val="24"/>
          <w:vertAlign w:val="superscript"/>
        </w:rPr>
        <w:t>2</w:t>
      </w:r>
      <w:r w:rsidRPr="005D10B1">
        <w:rPr>
          <w:rFonts w:ascii="Times New Roman" w:hAnsi="Times New Roman"/>
          <w:sz w:val="24"/>
          <w:szCs w:val="24"/>
        </w:rPr>
        <w:t>) and among-group variation (F</w:t>
      </w:r>
      <w:r w:rsidRPr="005D10B1">
        <w:rPr>
          <w:rFonts w:ascii="Times New Roman" w:hAnsi="Times New Roman"/>
          <w:sz w:val="24"/>
          <w:szCs w:val="24"/>
          <w:vertAlign w:val="subscript"/>
        </w:rPr>
        <w:t>st</w:t>
      </w:r>
      <w:r w:rsidRPr="005D10B1">
        <w:rPr>
          <w:rFonts w:ascii="Times New Roman" w:hAnsi="Times New Roman"/>
          <w:sz w:val="24"/>
          <w:szCs w:val="24"/>
        </w:rPr>
        <w:t xml:space="preserve">) (Steadman 2001; Nystrom 2006; Scherer 2007). </w:t>
      </w:r>
    </w:p>
    <w:p w14:paraId="62003A5B" w14:textId="23FC43BD" w:rsidR="00F60C36" w:rsidRPr="005D10B1" w:rsidRDefault="00F60C36" w:rsidP="00F60C36">
      <w:pPr>
        <w:autoSpaceDE w:val="0"/>
        <w:autoSpaceDN w:val="0"/>
        <w:adjustRightInd w:val="0"/>
        <w:spacing w:after="0" w:line="480" w:lineRule="auto"/>
        <w:ind w:firstLine="720"/>
        <w:rPr>
          <w:rFonts w:ascii="Times New Roman" w:hAnsi="Times New Roman"/>
          <w:sz w:val="24"/>
          <w:szCs w:val="24"/>
        </w:rPr>
      </w:pPr>
      <w:r w:rsidRPr="005D10B1">
        <w:rPr>
          <w:rFonts w:ascii="Times New Roman" w:hAnsi="Times New Roman"/>
          <w:sz w:val="24"/>
          <w:szCs w:val="24"/>
        </w:rPr>
        <w:t xml:space="preserve">A unique aspect of the model-bound </w:t>
      </w:r>
      <w:r w:rsidRPr="005D10B1">
        <w:rPr>
          <w:rFonts w:ascii="Times New Roman" w:hAnsi="Times New Roman"/>
          <w:b/>
          <w:sz w:val="24"/>
          <w:szCs w:val="24"/>
        </w:rPr>
        <w:t>R</w:t>
      </w:r>
      <w:r w:rsidRPr="005D10B1">
        <w:rPr>
          <w:rFonts w:ascii="Times New Roman" w:hAnsi="Times New Roman"/>
          <w:sz w:val="24"/>
          <w:szCs w:val="24"/>
        </w:rPr>
        <w:t xml:space="preserve"> matrix approach is the capability to include estimates of effective population size (N</w:t>
      </w:r>
      <w:r w:rsidRPr="005D10B1">
        <w:rPr>
          <w:rFonts w:ascii="Times New Roman" w:hAnsi="Times New Roman"/>
          <w:sz w:val="24"/>
          <w:szCs w:val="24"/>
          <w:vertAlign w:val="subscript"/>
        </w:rPr>
        <w:t>e</w:t>
      </w:r>
      <w:r w:rsidRPr="005D10B1">
        <w:rPr>
          <w:rFonts w:ascii="Times New Roman" w:hAnsi="Times New Roman"/>
          <w:sz w:val="24"/>
          <w:szCs w:val="24"/>
        </w:rPr>
        <w:t>).  These are “drift effective” population sizes and are the sizes of idealized populations that would provide the same amount of drift as actually observed</w:t>
      </w:r>
      <w:r w:rsidR="00593F54" w:rsidRPr="005D10B1">
        <w:rPr>
          <w:rFonts w:ascii="Times New Roman" w:hAnsi="Times New Roman"/>
          <w:sz w:val="24"/>
          <w:szCs w:val="24"/>
        </w:rPr>
        <w:t xml:space="preserve"> (Relethford et al. 1997)</w:t>
      </w:r>
      <w:r w:rsidRPr="005D10B1">
        <w:rPr>
          <w:rFonts w:ascii="Times New Roman" w:hAnsi="Times New Roman"/>
          <w:sz w:val="24"/>
          <w:szCs w:val="24"/>
        </w:rPr>
        <w:t xml:space="preserve">.  Typically, the drift effective size is approximately one-third of the census size, so that for example a village with a census size of 90 individuals would have a drift effective size of 30 individuals once one adjusted for all the factors that decrease the effective size.  These include the age structure of the village, variance in family size, imbalance in the sex ratio, and fluctuations in census size over time.  As numerous authors have suggested, scaling the </w:t>
      </w:r>
      <w:r w:rsidRPr="005D10B1">
        <w:rPr>
          <w:rFonts w:ascii="Times New Roman" w:hAnsi="Times New Roman"/>
          <w:b/>
          <w:sz w:val="24"/>
          <w:szCs w:val="24"/>
        </w:rPr>
        <w:t xml:space="preserve">R </w:t>
      </w:r>
      <w:r w:rsidRPr="005D10B1">
        <w:rPr>
          <w:rFonts w:ascii="Times New Roman" w:hAnsi="Times New Roman"/>
          <w:sz w:val="24"/>
          <w:szCs w:val="24"/>
        </w:rPr>
        <w:t xml:space="preserve">matrix by population size controls for the effects of genetic drift in small populations (Relethford and Harpending 1994; Relethford 1996; Steadman 2001; Scherer 2007).  In numerous examples </w:t>
      </w:r>
      <w:r w:rsidR="00271CEA" w:rsidRPr="005D10B1">
        <w:rPr>
          <w:rFonts w:ascii="Times New Roman" w:hAnsi="Times New Roman"/>
          <w:sz w:val="24"/>
          <w:szCs w:val="24"/>
        </w:rPr>
        <w:t xml:space="preserve">that </w:t>
      </w:r>
      <w:r w:rsidRPr="005D10B1">
        <w:rPr>
          <w:rFonts w:ascii="Times New Roman" w:hAnsi="Times New Roman"/>
          <w:sz w:val="24"/>
          <w:szCs w:val="24"/>
        </w:rPr>
        <w:t xml:space="preserve">apply an </w:t>
      </w:r>
      <w:r w:rsidRPr="005D10B1">
        <w:rPr>
          <w:rFonts w:ascii="Times New Roman" w:hAnsi="Times New Roman"/>
          <w:b/>
          <w:sz w:val="24"/>
          <w:szCs w:val="24"/>
        </w:rPr>
        <w:t xml:space="preserve">R </w:t>
      </w:r>
      <w:r w:rsidRPr="005D10B1">
        <w:rPr>
          <w:rFonts w:ascii="Times New Roman" w:hAnsi="Times New Roman"/>
          <w:sz w:val="24"/>
          <w:szCs w:val="24"/>
        </w:rPr>
        <w:t>matrix to continuous quantitative traits, scholars incorporate estimated census size (</w:t>
      </w:r>
      <w:proofErr w:type="gramStart"/>
      <w:r w:rsidRPr="005D10B1">
        <w:rPr>
          <w:rFonts w:ascii="Times New Roman" w:hAnsi="Times New Roman"/>
          <w:sz w:val="24"/>
          <w:szCs w:val="24"/>
        </w:rPr>
        <w:t>N</w:t>
      </w:r>
      <w:r w:rsidRPr="005D10B1">
        <w:rPr>
          <w:rFonts w:ascii="Times New Roman" w:hAnsi="Times New Roman"/>
          <w:sz w:val="24"/>
          <w:szCs w:val="24"/>
          <w:vertAlign w:val="subscript"/>
        </w:rPr>
        <w:t>c</w:t>
      </w:r>
      <w:proofErr w:type="gramEnd"/>
      <w:r w:rsidRPr="005D10B1">
        <w:rPr>
          <w:rFonts w:ascii="Times New Roman" w:hAnsi="Times New Roman"/>
          <w:sz w:val="24"/>
          <w:szCs w:val="24"/>
        </w:rPr>
        <w:t>) as a proxy for N</w:t>
      </w:r>
      <w:r w:rsidRPr="005D10B1">
        <w:rPr>
          <w:rFonts w:ascii="Times New Roman" w:hAnsi="Times New Roman"/>
          <w:sz w:val="24"/>
          <w:szCs w:val="24"/>
          <w:vertAlign w:val="subscript"/>
        </w:rPr>
        <w:t xml:space="preserve">e.  </w:t>
      </w:r>
      <w:r w:rsidRPr="005D10B1">
        <w:rPr>
          <w:rFonts w:ascii="Times New Roman" w:hAnsi="Times New Roman"/>
          <w:sz w:val="24"/>
          <w:szCs w:val="24"/>
        </w:rPr>
        <w:t xml:space="preserve">These census estimates are typically derived from settlement pattern or archaeological survey data (Scherer 2007).  Assuming that the drift effective population size has a constant relationship with census size (such as in the one-third relationship mentioned </w:t>
      </w:r>
      <w:r w:rsidRPr="005D10B1">
        <w:rPr>
          <w:rFonts w:ascii="Times New Roman" w:hAnsi="Times New Roman"/>
          <w:sz w:val="24"/>
          <w:szCs w:val="24"/>
        </w:rPr>
        <w:lastRenderedPageBreak/>
        <w:t xml:space="preserve">above), all that is needed is the relative census sizes.  For example, if there were three villages where the first two villages had equal sizes while the third village was twice as large, the relative census sizes would be 0.25, 0.25, and 0.5. </w:t>
      </w:r>
    </w:p>
    <w:p w14:paraId="3DCBAEE4" w14:textId="33470B4A" w:rsidR="00F60C36" w:rsidRPr="005D10B1" w:rsidRDefault="00F60C36" w:rsidP="00F60C36">
      <w:pPr>
        <w:autoSpaceDE w:val="0"/>
        <w:autoSpaceDN w:val="0"/>
        <w:adjustRightInd w:val="0"/>
        <w:spacing w:after="0" w:line="480" w:lineRule="auto"/>
        <w:ind w:firstLine="720"/>
        <w:rPr>
          <w:rFonts w:ascii="Times New Roman" w:hAnsi="Times New Roman"/>
          <w:sz w:val="24"/>
          <w:szCs w:val="24"/>
        </w:rPr>
      </w:pPr>
      <w:r w:rsidRPr="005D10B1">
        <w:rPr>
          <w:rFonts w:ascii="Times New Roman" w:hAnsi="Times New Roman"/>
          <w:sz w:val="24"/>
          <w:szCs w:val="24"/>
        </w:rPr>
        <w:t xml:space="preserve">As Steadman (2001) and Scherer (2007) note, estimating census size from archaeological contexts and mortuary assemblages is problematic. In many bioarchaeological contexts, like with the dataset to be presented in Chapter 5, census estimates are often unavailable.  In those instances, the </w:t>
      </w:r>
      <w:r w:rsidRPr="005D10B1">
        <w:rPr>
          <w:rFonts w:ascii="Times New Roman" w:hAnsi="Times New Roman"/>
          <w:sz w:val="24"/>
          <w:szCs w:val="24"/>
          <w:u w:val="single"/>
        </w:rPr>
        <w:t>unscaled</w:t>
      </w:r>
      <w:r w:rsidRPr="005D10B1">
        <w:rPr>
          <w:rFonts w:ascii="Times New Roman" w:hAnsi="Times New Roman"/>
          <w:sz w:val="24"/>
          <w:szCs w:val="24"/>
        </w:rPr>
        <w:t xml:space="preserve"> </w:t>
      </w:r>
      <w:r w:rsidRPr="005D10B1">
        <w:rPr>
          <w:rFonts w:ascii="Times New Roman" w:hAnsi="Times New Roman"/>
          <w:b/>
          <w:sz w:val="24"/>
          <w:szCs w:val="24"/>
        </w:rPr>
        <w:t xml:space="preserve">R </w:t>
      </w:r>
      <w:r w:rsidRPr="005D10B1">
        <w:rPr>
          <w:rFonts w:ascii="Times New Roman" w:hAnsi="Times New Roman"/>
          <w:sz w:val="24"/>
          <w:szCs w:val="24"/>
        </w:rPr>
        <w:t xml:space="preserve">Matrix is calculated with all samples weighted equally (Relethford and Harpending 1994; Schmidt et al. 2011).  Despite a methodological preference for scaling population estimates proportionally, Relethford and Harpending (1994:253) assert that the Harpending-Ward model remains </w:t>
      </w:r>
      <w:r w:rsidR="00271CEA" w:rsidRPr="005D10B1">
        <w:rPr>
          <w:rFonts w:ascii="Times New Roman" w:hAnsi="Times New Roman"/>
          <w:sz w:val="24"/>
          <w:szCs w:val="24"/>
        </w:rPr>
        <w:t xml:space="preserve">a </w:t>
      </w:r>
      <w:r w:rsidRPr="005D10B1">
        <w:rPr>
          <w:rFonts w:ascii="Times New Roman" w:hAnsi="Times New Roman"/>
          <w:sz w:val="24"/>
          <w:szCs w:val="24"/>
        </w:rPr>
        <w:t>“</w:t>
      </w:r>
      <w:r w:rsidRPr="005D10B1">
        <w:rPr>
          <w:rFonts w:ascii="Times New Roman" w:hAnsi="Times New Roman"/>
          <w:sz w:val="24"/>
          <w:szCs w:val="24"/>
          <w:lang w:eastAsia="en-US"/>
        </w:rPr>
        <w:t xml:space="preserve">potentially useful tool in situations where demographic history is unknown.” Nystrom (2006:338) demonstrated that the pattern of Relethford-Blangero residuals differed only in one trial when population estimates varied.  </w:t>
      </w:r>
    </w:p>
    <w:p w14:paraId="4A014801" w14:textId="77777777" w:rsidR="00F60C36" w:rsidRPr="005D10B1" w:rsidRDefault="00F60C36" w:rsidP="00F60C36">
      <w:pPr>
        <w:spacing w:after="0" w:line="480" w:lineRule="auto"/>
        <w:ind w:firstLine="720"/>
        <w:rPr>
          <w:rFonts w:ascii="Times New Roman" w:hAnsi="Times New Roman"/>
          <w:sz w:val="24"/>
          <w:szCs w:val="24"/>
        </w:rPr>
      </w:pPr>
      <w:r w:rsidRPr="005D10B1">
        <w:rPr>
          <w:rFonts w:ascii="Times New Roman" w:hAnsi="Times New Roman"/>
          <w:sz w:val="24"/>
          <w:szCs w:val="24"/>
        </w:rPr>
        <w:t xml:space="preserve">The elements of the </w:t>
      </w:r>
      <w:r w:rsidRPr="005D10B1">
        <w:rPr>
          <w:rFonts w:ascii="Times New Roman" w:hAnsi="Times New Roman"/>
          <w:b/>
          <w:sz w:val="24"/>
          <w:szCs w:val="24"/>
        </w:rPr>
        <w:t xml:space="preserve">R </w:t>
      </w:r>
      <w:r w:rsidRPr="005D10B1">
        <w:rPr>
          <w:rFonts w:ascii="Times New Roman" w:hAnsi="Times New Roman"/>
          <w:sz w:val="24"/>
          <w:szCs w:val="24"/>
        </w:rPr>
        <w:t xml:space="preserve">matrix are (Relethford and Blangero 1994:253) </w:t>
      </w:r>
    </w:p>
    <w:p w14:paraId="2E342CC6" w14:textId="77777777" w:rsidR="00F60C36" w:rsidRPr="005D10B1" w:rsidRDefault="00F60C36" w:rsidP="00F60C36">
      <w:pPr>
        <w:spacing w:after="0" w:line="480" w:lineRule="auto"/>
        <w:ind w:firstLine="720"/>
        <w:rPr>
          <w:rFonts w:ascii="Times New Roman" w:hAnsi="Times New Roman"/>
          <w:sz w:val="24"/>
          <w:szCs w:val="24"/>
        </w:rPr>
      </w:pPr>
      <w:r w:rsidRPr="005D10B1">
        <w:rPr>
          <w:rFonts w:ascii="Times New Roman" w:hAnsi="Times New Roman"/>
          <w:sz w:val="24"/>
          <w:szCs w:val="24"/>
        </w:rPr>
        <w:t xml:space="preserve">                                           </w:t>
      </w:r>
      <m:oMath>
        <m:sSub>
          <m:sSubPr>
            <m:ctrlPr>
              <w:rPr>
                <w:rFonts w:ascii="Cambria Math" w:hAnsi="Cambria Math"/>
                <w:sz w:val="24"/>
                <w:szCs w:val="24"/>
              </w:rPr>
            </m:ctrlPr>
          </m:sSubPr>
          <m:e>
            <m:r>
              <m:rPr>
                <m:sty m:val="p"/>
              </m:rPr>
              <w:rPr>
                <w:rFonts w:ascii="Cambria Math" w:hAnsi="Cambria Math"/>
                <w:sz w:val="24"/>
                <w:szCs w:val="24"/>
              </w:rPr>
              <m:t>r</m:t>
            </m:r>
          </m:e>
          <m:sub>
            <m:r>
              <m:rPr>
                <m:sty m:val="p"/>
              </m:rPr>
              <w:rPr>
                <w:rFonts w:ascii="Cambria Math" w:hAnsi="Cambria Math"/>
                <w:sz w:val="24"/>
                <w:szCs w:val="24"/>
              </w:rPr>
              <m:t>ij</m:t>
            </m:r>
          </m:sub>
        </m:sSub>
        <m:r>
          <m:rPr>
            <m:sty m:val="p"/>
          </m:rPr>
          <w:rPr>
            <w:rFonts w:ascii="Cambria Math" w:hAnsi="Cambria Math"/>
            <w:sz w:val="24"/>
            <w:szCs w:val="24"/>
          </w:rPr>
          <m:t>=</m:t>
        </m:r>
        <m:f>
          <m:fPr>
            <m:ctrlPr>
              <w:rPr>
                <w:rFonts w:ascii="Cambria Math" w:hAnsi="Cambria Math"/>
                <w:sz w:val="24"/>
                <w:szCs w:val="24"/>
              </w:rPr>
            </m:ctrlPr>
          </m:fPr>
          <m:num>
            <m:d>
              <m:dPr>
                <m:ctrlPr>
                  <w:rPr>
                    <w:rFonts w:ascii="Cambria Math" w:hAnsi="Cambria Math"/>
                    <w:sz w:val="24"/>
                    <w:szCs w:val="24"/>
                  </w:rPr>
                </m:ctrlPr>
              </m:dPr>
              <m:e>
                <m:sSub>
                  <m:sSubPr>
                    <m:ctrlPr>
                      <w:rPr>
                        <w:rFonts w:ascii="Cambria Math" w:hAnsi="Cambria Math"/>
                        <w:sz w:val="24"/>
                        <w:szCs w:val="24"/>
                      </w:rPr>
                    </m:ctrlPr>
                  </m:sSubPr>
                  <m:e>
                    <m:r>
                      <m:rPr>
                        <m:sty m:val="p"/>
                      </m:rPr>
                      <w:rPr>
                        <w:rFonts w:ascii="Cambria Math" w:hAnsi="Cambria Math"/>
                        <w:sz w:val="24"/>
                        <w:szCs w:val="24"/>
                      </w:rPr>
                      <m:t>p</m:t>
                    </m:r>
                  </m:e>
                  <m:sub>
                    <m:r>
                      <m:rPr>
                        <m:sty m:val="p"/>
                      </m:rPr>
                      <w:rPr>
                        <w:rFonts w:ascii="Cambria Math" w:hAnsi="Cambria Math"/>
                        <w:sz w:val="24"/>
                        <w:szCs w:val="24"/>
                      </w:rPr>
                      <m:t>i</m:t>
                    </m:r>
                  </m:sub>
                </m:sSub>
                <m:r>
                  <m:rPr>
                    <m:sty m:val="p"/>
                  </m:rPr>
                  <w:rPr>
                    <w:rFonts w:ascii="Cambria Math" w:hAnsi="Cambria Math"/>
                    <w:sz w:val="24"/>
                    <w:szCs w:val="24"/>
                  </w:rPr>
                  <m:t>-</m:t>
                </m:r>
                <m:acc>
                  <m:accPr>
                    <m:chr m:val="̅"/>
                    <m:ctrlPr>
                      <w:rPr>
                        <w:rFonts w:ascii="Cambria Math" w:hAnsi="Cambria Math"/>
                        <w:sz w:val="24"/>
                        <w:szCs w:val="24"/>
                      </w:rPr>
                    </m:ctrlPr>
                  </m:accPr>
                  <m:e>
                    <m:r>
                      <m:rPr>
                        <m:sty m:val="p"/>
                      </m:rPr>
                      <w:rPr>
                        <w:rFonts w:ascii="Cambria Math" w:hAnsi="Cambria Math"/>
                        <w:sz w:val="24"/>
                        <w:szCs w:val="24"/>
                      </w:rPr>
                      <m:t>p</m:t>
                    </m:r>
                  </m:e>
                </m:acc>
              </m:e>
            </m:d>
            <m:d>
              <m:dPr>
                <m:ctrlPr>
                  <w:rPr>
                    <w:rFonts w:ascii="Cambria Math" w:hAnsi="Cambria Math"/>
                    <w:sz w:val="24"/>
                    <w:szCs w:val="24"/>
                  </w:rPr>
                </m:ctrlPr>
              </m:dPr>
              <m:e>
                <m:sSub>
                  <m:sSubPr>
                    <m:ctrlPr>
                      <w:rPr>
                        <w:rFonts w:ascii="Cambria Math" w:hAnsi="Cambria Math"/>
                        <w:sz w:val="24"/>
                        <w:szCs w:val="24"/>
                      </w:rPr>
                    </m:ctrlPr>
                  </m:sSubPr>
                  <m:e>
                    <m:r>
                      <m:rPr>
                        <m:sty m:val="p"/>
                      </m:rPr>
                      <w:rPr>
                        <w:rFonts w:ascii="Cambria Math" w:hAnsi="Cambria Math"/>
                        <w:sz w:val="24"/>
                        <w:szCs w:val="24"/>
                      </w:rPr>
                      <m:t>p</m:t>
                    </m:r>
                  </m:e>
                  <m:sub>
                    <m:r>
                      <m:rPr>
                        <m:sty m:val="p"/>
                      </m:rPr>
                      <w:rPr>
                        <w:rFonts w:ascii="Cambria Math" w:hAnsi="Cambria Math"/>
                        <w:sz w:val="24"/>
                        <w:szCs w:val="24"/>
                      </w:rPr>
                      <m:t>j</m:t>
                    </m:r>
                  </m:sub>
                </m:sSub>
                <m:r>
                  <m:rPr>
                    <m:sty m:val="p"/>
                  </m:rPr>
                  <w:rPr>
                    <w:rFonts w:ascii="Cambria Math" w:hAnsi="Cambria Math"/>
                    <w:sz w:val="24"/>
                    <w:szCs w:val="24"/>
                  </w:rPr>
                  <m:t>-</m:t>
                </m:r>
                <m:acc>
                  <m:accPr>
                    <m:chr m:val="̅"/>
                    <m:ctrlPr>
                      <w:rPr>
                        <w:rFonts w:ascii="Cambria Math" w:hAnsi="Cambria Math"/>
                        <w:sz w:val="24"/>
                        <w:szCs w:val="24"/>
                      </w:rPr>
                    </m:ctrlPr>
                  </m:accPr>
                  <m:e>
                    <m:r>
                      <m:rPr>
                        <m:sty m:val="p"/>
                      </m:rPr>
                      <w:rPr>
                        <w:rFonts w:ascii="Cambria Math" w:hAnsi="Cambria Math"/>
                        <w:sz w:val="24"/>
                        <w:szCs w:val="24"/>
                      </w:rPr>
                      <m:t>p</m:t>
                    </m:r>
                  </m:e>
                </m:acc>
              </m:e>
            </m:d>
          </m:num>
          <m:den>
            <m:acc>
              <m:accPr>
                <m:chr m:val="̅"/>
                <m:ctrlPr>
                  <w:rPr>
                    <w:rFonts w:ascii="Cambria Math" w:hAnsi="Cambria Math"/>
                    <w:sz w:val="24"/>
                    <w:szCs w:val="24"/>
                  </w:rPr>
                </m:ctrlPr>
              </m:accPr>
              <m:e>
                <m:r>
                  <m:rPr>
                    <m:sty m:val="p"/>
                  </m:rPr>
                  <w:rPr>
                    <w:rFonts w:ascii="Cambria Math" w:hAnsi="Cambria Math"/>
                    <w:sz w:val="24"/>
                    <w:szCs w:val="24"/>
                  </w:rPr>
                  <m:t>p</m:t>
                </m:r>
              </m:e>
            </m:acc>
            <m:d>
              <m:dPr>
                <m:ctrlPr>
                  <w:rPr>
                    <w:rFonts w:ascii="Cambria Math" w:hAnsi="Cambria Math"/>
                    <w:sz w:val="24"/>
                    <w:szCs w:val="24"/>
                  </w:rPr>
                </m:ctrlPr>
              </m:dPr>
              <m:e>
                <m:r>
                  <m:rPr>
                    <m:sty m:val="p"/>
                  </m:rPr>
                  <w:rPr>
                    <w:rFonts w:ascii="Cambria Math" w:hAnsi="Cambria Math"/>
                    <w:sz w:val="24"/>
                    <w:szCs w:val="24"/>
                  </w:rPr>
                  <m:t>1-</m:t>
                </m:r>
                <m:acc>
                  <m:accPr>
                    <m:chr m:val="̅"/>
                    <m:ctrlPr>
                      <w:rPr>
                        <w:rFonts w:ascii="Cambria Math" w:hAnsi="Cambria Math"/>
                        <w:sz w:val="24"/>
                        <w:szCs w:val="24"/>
                      </w:rPr>
                    </m:ctrlPr>
                  </m:accPr>
                  <m:e>
                    <m:r>
                      <m:rPr>
                        <m:sty m:val="p"/>
                      </m:rPr>
                      <w:rPr>
                        <w:rFonts w:ascii="Cambria Math" w:hAnsi="Cambria Math"/>
                        <w:sz w:val="24"/>
                        <w:szCs w:val="24"/>
                      </w:rPr>
                      <m:t>p</m:t>
                    </m:r>
                  </m:e>
                </m:acc>
              </m:e>
            </m:d>
          </m:den>
        </m:f>
        <m:r>
          <m:rPr>
            <m:sty m:val="p"/>
          </m:rPr>
          <w:rPr>
            <w:rFonts w:ascii="Cambria Math" w:hAnsi="Cambria Math"/>
            <w:sz w:val="24"/>
            <w:szCs w:val="24"/>
          </w:rPr>
          <m:t>,</m:t>
        </m:r>
      </m:oMath>
    </w:p>
    <w:p w14:paraId="22A67CAD" w14:textId="77777777" w:rsidR="00F60C36" w:rsidRPr="005D10B1" w:rsidRDefault="00F60C36" w:rsidP="00F60C36">
      <w:pPr>
        <w:spacing w:after="0" w:line="480" w:lineRule="auto"/>
        <w:rPr>
          <w:rFonts w:ascii="Times New Roman" w:hAnsi="Times New Roman"/>
          <w:sz w:val="24"/>
          <w:szCs w:val="24"/>
        </w:rPr>
      </w:pPr>
      <w:proofErr w:type="gramStart"/>
      <w:r w:rsidRPr="005D10B1">
        <w:rPr>
          <w:rFonts w:ascii="Times New Roman" w:hAnsi="Times New Roman"/>
          <w:sz w:val="24"/>
          <w:szCs w:val="24"/>
        </w:rPr>
        <w:t>where</w:t>
      </w:r>
      <w:proofErr w:type="gramEnd"/>
      <w:r w:rsidRPr="005D10B1">
        <w:rPr>
          <w:rFonts w:ascii="Times New Roman" w:hAnsi="Times New Roman"/>
          <w:sz w:val="24"/>
          <w:szCs w:val="24"/>
        </w:rPr>
        <w:t xml:space="preserve"> p</w:t>
      </w:r>
      <w:r w:rsidRPr="005D10B1">
        <w:rPr>
          <w:rFonts w:ascii="Times New Roman" w:hAnsi="Times New Roman"/>
          <w:sz w:val="24"/>
          <w:szCs w:val="24"/>
          <w:vertAlign w:val="subscript"/>
        </w:rPr>
        <w:t>i</w:t>
      </w:r>
      <w:r w:rsidRPr="005D10B1">
        <w:rPr>
          <w:rFonts w:ascii="Times New Roman" w:hAnsi="Times New Roman"/>
          <w:sz w:val="24"/>
          <w:szCs w:val="24"/>
        </w:rPr>
        <w:t xml:space="preserve"> and p</w:t>
      </w:r>
      <w:r w:rsidRPr="005D10B1">
        <w:rPr>
          <w:rFonts w:ascii="Times New Roman" w:hAnsi="Times New Roman"/>
          <w:sz w:val="24"/>
          <w:szCs w:val="24"/>
          <w:vertAlign w:val="subscript"/>
        </w:rPr>
        <w:t>j</w:t>
      </w:r>
      <w:r w:rsidRPr="005D10B1">
        <w:rPr>
          <w:rFonts w:ascii="Times New Roman" w:hAnsi="Times New Roman"/>
          <w:sz w:val="24"/>
          <w:szCs w:val="24"/>
        </w:rPr>
        <w:t xml:space="preserve"> are the allele frequencies of populations i and j, and </w:t>
      </w:r>
      <m:oMath>
        <m:acc>
          <m:accPr>
            <m:chr m:val="̅"/>
            <m:ctrlPr>
              <w:rPr>
                <w:rFonts w:ascii="Cambria Math" w:hAnsi="Cambria Math"/>
                <w:sz w:val="24"/>
                <w:szCs w:val="24"/>
              </w:rPr>
            </m:ctrlPr>
          </m:accPr>
          <m:e>
            <m:r>
              <m:rPr>
                <m:sty m:val="p"/>
              </m:rPr>
              <w:rPr>
                <w:rFonts w:ascii="Cambria Math" w:hAnsi="Cambria Math"/>
                <w:sz w:val="24"/>
                <w:szCs w:val="24"/>
              </w:rPr>
              <m:t>p</m:t>
            </m:r>
          </m:e>
        </m:acc>
      </m:oMath>
      <w:r w:rsidRPr="005D10B1">
        <w:rPr>
          <w:rFonts w:ascii="Times New Roman" w:hAnsi="Times New Roman"/>
          <w:sz w:val="24"/>
          <w:szCs w:val="24"/>
        </w:rPr>
        <w:t xml:space="preserve"> is the mean allele frequency over all populations weighted by the relative population size. The variables in the </w:t>
      </w:r>
      <w:r w:rsidRPr="005D10B1">
        <w:rPr>
          <w:rFonts w:ascii="Times New Roman" w:hAnsi="Times New Roman"/>
          <w:b/>
          <w:sz w:val="24"/>
          <w:szCs w:val="24"/>
        </w:rPr>
        <w:t xml:space="preserve">R </w:t>
      </w:r>
      <w:r w:rsidRPr="005D10B1">
        <w:rPr>
          <w:rFonts w:ascii="Times New Roman" w:hAnsi="Times New Roman"/>
          <w:sz w:val="24"/>
          <w:szCs w:val="24"/>
        </w:rPr>
        <w:t xml:space="preserve">Matrix are then averaged over all alleles and the genetic </w:t>
      </w:r>
      <w:r w:rsidRPr="005D10B1">
        <w:rPr>
          <w:rFonts w:ascii="Times New Roman" w:hAnsi="Times New Roman"/>
          <w:sz w:val="24"/>
          <w:szCs w:val="24"/>
        </w:rPr>
        <w:lastRenderedPageBreak/>
        <w:t>distance to the regional centroid (r</w:t>
      </w:r>
      <w:r w:rsidRPr="005D10B1">
        <w:rPr>
          <w:rFonts w:ascii="Times New Roman" w:hAnsi="Times New Roman"/>
          <w:sz w:val="24"/>
          <w:szCs w:val="24"/>
          <w:vertAlign w:val="subscript"/>
        </w:rPr>
        <w:t>ii</w:t>
      </w:r>
      <w:r w:rsidRPr="005D10B1">
        <w:rPr>
          <w:rFonts w:ascii="Times New Roman" w:hAnsi="Times New Roman"/>
          <w:sz w:val="24"/>
          <w:szCs w:val="24"/>
        </w:rPr>
        <w:t xml:space="preserve">) is obtained from the diagonals of the </w:t>
      </w:r>
      <w:r w:rsidRPr="005D10B1">
        <w:rPr>
          <w:rFonts w:ascii="Times New Roman" w:hAnsi="Times New Roman"/>
          <w:b/>
          <w:sz w:val="24"/>
          <w:szCs w:val="24"/>
        </w:rPr>
        <w:t xml:space="preserve">R </w:t>
      </w:r>
      <w:r w:rsidRPr="005D10B1">
        <w:rPr>
          <w:rFonts w:ascii="Times New Roman" w:hAnsi="Times New Roman"/>
          <w:sz w:val="24"/>
          <w:szCs w:val="24"/>
        </w:rPr>
        <w:t xml:space="preserve">matrix. </w:t>
      </w:r>
    </w:p>
    <w:p w14:paraId="6809BD08" w14:textId="77777777" w:rsidR="00F60C36" w:rsidRPr="005D10B1" w:rsidRDefault="00F60C36" w:rsidP="00F60C36">
      <w:pPr>
        <w:spacing w:after="0" w:line="480" w:lineRule="auto"/>
        <w:rPr>
          <w:rFonts w:ascii="Times New Roman" w:hAnsi="Times New Roman"/>
          <w:sz w:val="24"/>
          <w:szCs w:val="24"/>
        </w:rPr>
      </w:pPr>
      <w:r w:rsidRPr="005D10B1">
        <w:rPr>
          <w:rFonts w:ascii="Times New Roman" w:hAnsi="Times New Roman"/>
          <w:sz w:val="24"/>
          <w:szCs w:val="24"/>
        </w:rPr>
        <w:tab/>
        <w:t xml:space="preserve">In the </w:t>
      </w:r>
      <w:r w:rsidRPr="005D10B1">
        <w:rPr>
          <w:rFonts w:ascii="Times New Roman" w:hAnsi="Times New Roman"/>
          <w:b/>
          <w:sz w:val="24"/>
          <w:szCs w:val="24"/>
        </w:rPr>
        <w:t xml:space="preserve">R </w:t>
      </w:r>
      <w:r w:rsidRPr="005D10B1">
        <w:rPr>
          <w:rFonts w:ascii="Times New Roman" w:hAnsi="Times New Roman"/>
          <w:sz w:val="24"/>
          <w:szCs w:val="24"/>
        </w:rPr>
        <w:t>Matrix, estimates of gene flow can be derived by comparing observed (</w:t>
      </w:r>
      <m:oMath>
        <m:acc>
          <m:accPr>
            <m:chr m:val="̅"/>
            <m:ctrlPr>
              <w:rPr>
                <w:rFonts w:ascii="Cambria Math" w:hAnsi="Cambria Math"/>
                <w:sz w:val="24"/>
                <w:szCs w:val="24"/>
              </w:rPr>
            </m:ctrlPr>
          </m:accPr>
          <m:e>
            <m:r>
              <m:rPr>
                <m:sty m:val="p"/>
              </m:rPr>
              <w:rPr>
                <w:rFonts w:ascii="Cambria Math" w:hAnsi="Cambria Math"/>
                <w:sz w:val="24"/>
                <w:szCs w:val="24"/>
              </w:rPr>
              <m:t>v</m:t>
            </m:r>
          </m:e>
        </m:acc>
      </m:oMath>
      <w:r w:rsidRPr="005D10B1">
        <w:rPr>
          <w:rFonts w:ascii="Times New Roman" w:hAnsi="Times New Roman"/>
          <w:sz w:val="24"/>
          <w:szCs w:val="24"/>
          <w:vertAlign w:val="subscript"/>
        </w:rPr>
        <w:t>i</w:t>
      </w:r>
      <w:r w:rsidRPr="005D10B1">
        <w:rPr>
          <w:rFonts w:ascii="Times New Roman" w:hAnsi="Times New Roman"/>
          <w:sz w:val="24"/>
          <w:szCs w:val="24"/>
        </w:rPr>
        <w:t>) and expected [</w:t>
      </w:r>
      <w:proofErr w:type="gramStart"/>
      <w:r w:rsidRPr="005D10B1">
        <w:rPr>
          <w:rFonts w:ascii="Times New Roman" w:hAnsi="Times New Roman"/>
          <w:sz w:val="24"/>
          <w:szCs w:val="24"/>
        </w:rPr>
        <w:t>E(</w:t>
      </w:r>
      <w:proofErr w:type="gramEnd"/>
      <m:oMath>
        <m:acc>
          <m:accPr>
            <m:chr m:val="̅"/>
            <m:ctrlPr>
              <w:rPr>
                <w:rFonts w:ascii="Cambria Math" w:hAnsi="Cambria Math"/>
                <w:sz w:val="24"/>
                <w:szCs w:val="24"/>
              </w:rPr>
            </m:ctrlPr>
          </m:accPr>
          <m:e>
            <m:r>
              <m:rPr>
                <m:sty m:val="p"/>
              </m:rPr>
              <w:rPr>
                <w:rFonts w:ascii="Cambria Math" w:hAnsi="Cambria Math"/>
                <w:sz w:val="24"/>
                <w:szCs w:val="24"/>
              </w:rPr>
              <m:t>v</m:t>
            </m:r>
          </m:e>
        </m:acc>
      </m:oMath>
      <w:r w:rsidRPr="005D10B1">
        <w:rPr>
          <w:rFonts w:ascii="Times New Roman" w:hAnsi="Times New Roman"/>
          <w:sz w:val="24"/>
          <w:szCs w:val="24"/>
          <w:vertAlign w:val="subscript"/>
        </w:rPr>
        <w:t>i</w:t>
      </w:r>
      <w:r w:rsidRPr="005D10B1">
        <w:rPr>
          <w:rFonts w:ascii="Times New Roman" w:hAnsi="Times New Roman"/>
          <w:sz w:val="24"/>
          <w:szCs w:val="24"/>
        </w:rPr>
        <w:t xml:space="preserve">)] within-group phenotypic variation (Relethford and Harpending 1994; Relethford 1996; Steadman 2001; Scherer 2007).  Expected within-group variation is calculated as </w:t>
      </w:r>
      <m:oMath>
        <m:r>
          <m:rPr>
            <m:sty m:val="p"/>
          </m:rPr>
          <w:rPr>
            <w:rFonts w:ascii="Cambria Math" w:hAnsi="Cambria Math"/>
            <w:sz w:val="24"/>
            <w:szCs w:val="24"/>
          </w:rPr>
          <m:t>E</m:t>
        </m:r>
        <m:d>
          <m:dPr>
            <m:ctrlPr>
              <w:rPr>
                <w:rFonts w:ascii="Cambria Math" w:hAnsi="Cambria Math"/>
                <w:sz w:val="24"/>
                <w:szCs w:val="24"/>
              </w:rPr>
            </m:ctrlPr>
          </m:dPr>
          <m:e>
            <m:sSub>
              <m:sSubPr>
                <m:ctrlPr>
                  <w:rPr>
                    <w:rFonts w:ascii="Cambria Math" w:hAnsi="Cambria Math"/>
                    <w:sz w:val="24"/>
                    <w:szCs w:val="24"/>
                  </w:rPr>
                </m:ctrlPr>
              </m:sSubPr>
              <m:e>
                <m:acc>
                  <m:accPr>
                    <m:chr m:val="̅"/>
                    <m:ctrlPr>
                      <w:rPr>
                        <w:rFonts w:ascii="Cambria Math" w:hAnsi="Cambria Math"/>
                        <w:sz w:val="24"/>
                        <w:szCs w:val="24"/>
                      </w:rPr>
                    </m:ctrlPr>
                  </m:accPr>
                  <m:e>
                    <m:r>
                      <m:rPr>
                        <m:sty m:val="p"/>
                      </m:rPr>
                      <w:rPr>
                        <w:rFonts w:ascii="Cambria Math" w:hAnsi="Cambria Math"/>
                        <w:sz w:val="24"/>
                        <w:szCs w:val="24"/>
                      </w:rPr>
                      <m:t>v</m:t>
                    </m:r>
                  </m:e>
                </m:acc>
              </m:e>
              <m:sub>
                <m:r>
                  <m:rPr>
                    <m:sty m:val="p"/>
                  </m:rPr>
                  <w:rPr>
                    <w:rFonts w:ascii="Cambria Math" w:hAnsi="Cambria Math"/>
                    <w:sz w:val="24"/>
                    <w:szCs w:val="24"/>
                  </w:rPr>
                  <m:t>i</m:t>
                </m:r>
              </m:sub>
            </m:sSub>
          </m:e>
        </m:d>
        <m:r>
          <m:rPr>
            <m:sty m:val="p"/>
          </m:rPr>
          <w:rPr>
            <w:rFonts w:ascii="Cambria Math" w:hAnsi="Cambria Math"/>
            <w:sz w:val="24"/>
            <w:szCs w:val="24"/>
          </w:rPr>
          <m:t xml:space="preserve">= </m:t>
        </m:r>
        <m:acc>
          <m:accPr>
            <m:chr m:val="̅"/>
            <m:ctrlPr>
              <w:rPr>
                <w:rFonts w:ascii="Cambria Math" w:hAnsi="Cambria Math"/>
                <w:sz w:val="24"/>
                <w:szCs w:val="24"/>
              </w:rPr>
            </m:ctrlPr>
          </m:accPr>
          <m:e>
            <m:r>
              <m:rPr>
                <m:sty m:val="p"/>
              </m:rPr>
              <w:rPr>
                <w:rFonts w:ascii="Cambria Math" w:hAnsi="Cambria Math"/>
                <w:sz w:val="24"/>
                <w:szCs w:val="24"/>
              </w:rPr>
              <m:t>v</m:t>
            </m:r>
          </m:e>
        </m:acc>
      </m:oMath>
      <w:r w:rsidRPr="005D10B1">
        <w:rPr>
          <w:rFonts w:ascii="Times New Roman" w:hAnsi="Times New Roman"/>
          <w:sz w:val="24"/>
          <w:szCs w:val="24"/>
          <w:vertAlign w:val="subscript"/>
        </w:rPr>
        <w:t>w</w:t>
      </w:r>
      <w:r w:rsidRPr="005D10B1">
        <w:rPr>
          <w:rFonts w:ascii="Times New Roman" w:hAnsi="Times New Roman"/>
          <w:sz w:val="24"/>
          <w:szCs w:val="24"/>
        </w:rPr>
        <w:t>(1 – r</w:t>
      </w:r>
      <w:r w:rsidRPr="005D10B1">
        <w:rPr>
          <w:rFonts w:ascii="Times New Roman" w:hAnsi="Times New Roman"/>
          <w:sz w:val="24"/>
          <w:szCs w:val="24"/>
          <w:vertAlign w:val="subscript"/>
        </w:rPr>
        <w:t>ii</w:t>
      </w:r>
      <w:r w:rsidRPr="005D10B1">
        <w:rPr>
          <w:rFonts w:ascii="Times New Roman" w:hAnsi="Times New Roman"/>
          <w:sz w:val="24"/>
          <w:szCs w:val="24"/>
        </w:rPr>
        <w:t>) / 1 - F</w:t>
      </w:r>
      <w:r w:rsidRPr="005D10B1">
        <w:rPr>
          <w:rFonts w:ascii="Times New Roman" w:hAnsi="Times New Roman"/>
          <w:sz w:val="24"/>
          <w:szCs w:val="24"/>
          <w:vertAlign w:val="subscript"/>
        </w:rPr>
        <w:t xml:space="preserve">st, </w:t>
      </w:r>
      <w:r w:rsidRPr="005D10B1">
        <w:rPr>
          <w:rFonts w:ascii="Times New Roman" w:hAnsi="Times New Roman"/>
          <w:sz w:val="24"/>
          <w:szCs w:val="24"/>
        </w:rPr>
        <w:t>where (</w:t>
      </w:r>
      <m:oMath>
        <m:acc>
          <m:accPr>
            <m:chr m:val="̅"/>
            <m:ctrlPr>
              <w:rPr>
                <w:rFonts w:ascii="Cambria Math" w:hAnsi="Cambria Math"/>
                <w:sz w:val="24"/>
                <w:szCs w:val="24"/>
              </w:rPr>
            </m:ctrlPr>
          </m:accPr>
          <m:e>
            <m:r>
              <m:rPr>
                <m:sty m:val="p"/>
              </m:rPr>
              <w:rPr>
                <w:rFonts w:ascii="Cambria Math" w:hAnsi="Cambria Math"/>
                <w:sz w:val="24"/>
                <w:szCs w:val="24"/>
              </w:rPr>
              <m:t>v</m:t>
            </m:r>
          </m:e>
        </m:acc>
      </m:oMath>
      <w:r w:rsidRPr="005D10B1">
        <w:rPr>
          <w:rFonts w:ascii="Times New Roman" w:hAnsi="Times New Roman"/>
          <w:sz w:val="24"/>
          <w:szCs w:val="24"/>
          <w:vertAlign w:val="subscript"/>
        </w:rPr>
        <w:t>w</w:t>
      </w:r>
      <w:r w:rsidRPr="005D10B1">
        <w:rPr>
          <w:rFonts w:ascii="Times New Roman" w:hAnsi="Times New Roman"/>
          <w:sz w:val="24"/>
          <w:szCs w:val="24"/>
        </w:rPr>
        <w:t>) is the pooled mean within-group variation across populations, (r</w:t>
      </w:r>
      <w:r w:rsidRPr="005D10B1">
        <w:rPr>
          <w:rFonts w:ascii="Times New Roman" w:hAnsi="Times New Roman"/>
          <w:sz w:val="24"/>
          <w:szCs w:val="24"/>
          <w:vertAlign w:val="subscript"/>
        </w:rPr>
        <w:t>ii</w:t>
      </w:r>
      <w:r w:rsidRPr="005D10B1">
        <w:rPr>
          <w:rFonts w:ascii="Times New Roman" w:hAnsi="Times New Roman"/>
          <w:sz w:val="24"/>
          <w:szCs w:val="24"/>
        </w:rPr>
        <w:t>) is the genetic distance to the regional centroid, and (F</w:t>
      </w:r>
      <w:r w:rsidRPr="005D10B1">
        <w:rPr>
          <w:rFonts w:ascii="Times New Roman" w:hAnsi="Times New Roman"/>
          <w:sz w:val="24"/>
          <w:szCs w:val="24"/>
          <w:vertAlign w:val="subscript"/>
        </w:rPr>
        <w:t>st</w:t>
      </w:r>
      <w:r w:rsidRPr="005D10B1">
        <w:rPr>
          <w:rFonts w:ascii="Times New Roman" w:hAnsi="Times New Roman"/>
          <w:sz w:val="24"/>
          <w:szCs w:val="24"/>
        </w:rPr>
        <w:t>) is the average  genetic distance across all subpopulations (Relethford and Harpending 1994; Relethford 1996; Steadman 2001; Nystrom 2006; Scherer 2007).  The difference between observed phenotypic variance (</w:t>
      </w:r>
      <m:oMath>
        <m:acc>
          <m:accPr>
            <m:chr m:val="̅"/>
            <m:ctrlPr>
              <w:rPr>
                <w:rFonts w:ascii="Cambria Math" w:hAnsi="Cambria Math"/>
                <w:sz w:val="24"/>
                <w:szCs w:val="24"/>
              </w:rPr>
            </m:ctrlPr>
          </m:accPr>
          <m:e>
            <m:r>
              <m:rPr>
                <m:sty m:val="p"/>
              </m:rPr>
              <w:rPr>
                <w:rFonts w:ascii="Cambria Math" w:hAnsi="Cambria Math"/>
                <w:sz w:val="24"/>
                <w:szCs w:val="24"/>
              </w:rPr>
              <m:t>v</m:t>
            </m:r>
          </m:e>
        </m:acc>
      </m:oMath>
      <w:r w:rsidRPr="005D10B1">
        <w:rPr>
          <w:rFonts w:ascii="Times New Roman" w:hAnsi="Times New Roman"/>
          <w:sz w:val="24"/>
          <w:szCs w:val="24"/>
          <w:vertAlign w:val="subscript"/>
        </w:rPr>
        <w:t>i</w:t>
      </w:r>
      <w:r w:rsidRPr="005D10B1">
        <w:rPr>
          <w:rFonts w:ascii="Times New Roman" w:hAnsi="Times New Roman"/>
          <w:sz w:val="24"/>
          <w:szCs w:val="24"/>
        </w:rPr>
        <w:t xml:space="preserve">) and expected phenotypic variance </w:t>
      </w:r>
      <w:proofErr w:type="gramStart"/>
      <w:r w:rsidRPr="005D10B1">
        <w:rPr>
          <w:rFonts w:ascii="Times New Roman" w:hAnsi="Times New Roman"/>
          <w:sz w:val="24"/>
          <w:szCs w:val="24"/>
        </w:rPr>
        <w:t>E(</w:t>
      </w:r>
      <w:proofErr w:type="gramEnd"/>
      <m:oMath>
        <m:acc>
          <m:accPr>
            <m:chr m:val="̅"/>
            <m:ctrlPr>
              <w:rPr>
                <w:rFonts w:ascii="Cambria Math" w:hAnsi="Cambria Math"/>
                <w:sz w:val="24"/>
                <w:szCs w:val="24"/>
              </w:rPr>
            </m:ctrlPr>
          </m:accPr>
          <m:e>
            <m:r>
              <m:rPr>
                <m:sty m:val="p"/>
              </m:rPr>
              <w:rPr>
                <w:rFonts w:ascii="Cambria Math" w:hAnsi="Cambria Math"/>
                <w:sz w:val="24"/>
                <w:szCs w:val="24"/>
              </w:rPr>
              <m:t>v</m:t>
            </m:r>
          </m:e>
        </m:acc>
      </m:oMath>
      <w:r w:rsidRPr="005D10B1">
        <w:rPr>
          <w:rFonts w:ascii="Times New Roman" w:hAnsi="Times New Roman"/>
          <w:sz w:val="24"/>
          <w:szCs w:val="24"/>
          <w:vertAlign w:val="subscript"/>
        </w:rPr>
        <w:t>i</w:t>
      </w:r>
      <w:r w:rsidRPr="005D10B1">
        <w:rPr>
          <w:rFonts w:ascii="Times New Roman" w:hAnsi="Times New Roman"/>
          <w:sz w:val="24"/>
          <w:szCs w:val="24"/>
        </w:rPr>
        <w:t>) is the residual. Positive residuals indicate greater levels of external migration (i.e., gene flow) while negative residuals are indicative of less than average outside contact Relethford and Harpending 1994; Relethford 1996; Steadman 2001; Scherer 2007).  In the case of positive residuals, these groups have greater within group variation than would be predicted by their distance from the regional centroid.  This greater within-group variation is a consequence of external gene flow.</w:t>
      </w:r>
    </w:p>
    <w:p w14:paraId="58A5C0FC" w14:textId="77777777" w:rsidR="00F60C36" w:rsidRPr="005D10B1" w:rsidRDefault="00F60C36" w:rsidP="00F60C36">
      <w:pPr>
        <w:spacing w:after="0" w:line="480" w:lineRule="auto"/>
        <w:rPr>
          <w:rFonts w:ascii="Times New Roman" w:hAnsi="Times New Roman"/>
          <w:sz w:val="24"/>
          <w:szCs w:val="24"/>
          <w:vertAlign w:val="subscript"/>
        </w:rPr>
      </w:pPr>
      <w:r w:rsidRPr="005D10B1">
        <w:rPr>
          <w:rFonts w:ascii="Times New Roman" w:hAnsi="Times New Roman"/>
          <w:sz w:val="24"/>
          <w:szCs w:val="24"/>
        </w:rPr>
        <w:tab/>
        <w:t>Estimates of F</w:t>
      </w:r>
      <w:r w:rsidRPr="005D10B1">
        <w:rPr>
          <w:rFonts w:ascii="Times New Roman" w:hAnsi="Times New Roman"/>
          <w:sz w:val="24"/>
          <w:szCs w:val="24"/>
          <w:vertAlign w:val="subscript"/>
        </w:rPr>
        <w:t>st</w:t>
      </w:r>
      <w:r w:rsidRPr="005D10B1">
        <w:rPr>
          <w:rFonts w:ascii="Times New Roman" w:hAnsi="Times New Roman"/>
          <w:sz w:val="24"/>
          <w:szCs w:val="24"/>
        </w:rPr>
        <w:t xml:space="preserve">, the average genetic distance across all subpopulations is derived as the average weighted diagonal of the </w:t>
      </w:r>
      <w:r w:rsidRPr="005D10B1">
        <w:rPr>
          <w:rFonts w:ascii="Times New Roman" w:hAnsi="Times New Roman"/>
          <w:b/>
          <w:sz w:val="24"/>
          <w:szCs w:val="24"/>
        </w:rPr>
        <w:t xml:space="preserve">R </w:t>
      </w:r>
      <w:r w:rsidRPr="005D10B1">
        <w:rPr>
          <w:rFonts w:ascii="Times New Roman" w:hAnsi="Times New Roman"/>
          <w:sz w:val="24"/>
          <w:szCs w:val="24"/>
        </w:rPr>
        <w:t xml:space="preserve">Matrix </w:t>
      </w:r>
    </w:p>
    <w:p w14:paraId="69E95EA8" w14:textId="77777777" w:rsidR="00F60C36" w:rsidRPr="005D10B1" w:rsidRDefault="00F059DA" w:rsidP="00F60C36">
      <w:pPr>
        <w:spacing w:after="0" w:line="480" w:lineRule="auto"/>
        <w:jc w:val="center"/>
        <w:rPr>
          <w:rFonts w:ascii="Times New Roman" w:hAnsi="Times New Roman"/>
          <w:sz w:val="24"/>
          <w:szCs w:val="24"/>
        </w:rPr>
      </w:pPr>
      <m:oMathPara>
        <m:oMath>
          <m:sSub>
            <m:sSubPr>
              <m:ctrlPr>
                <w:rPr>
                  <w:rFonts w:ascii="Cambria Math" w:hAnsi="Cambria Math"/>
                  <w:sz w:val="24"/>
                  <w:szCs w:val="24"/>
                </w:rPr>
              </m:ctrlPr>
            </m:sSubPr>
            <m:e>
              <m:r>
                <w:rPr>
                  <w:rFonts w:ascii="Cambria Math" w:hAnsi="Cambria Math"/>
                  <w:sz w:val="24"/>
                  <w:szCs w:val="24"/>
                </w:rPr>
                <m:t>F</m:t>
              </m:r>
            </m:e>
            <m:sub>
              <m:r>
                <m:rPr>
                  <m:sty m:val="p"/>
                </m:rPr>
                <w:rPr>
                  <w:rFonts w:ascii="Cambria Math" w:hAnsi="Cambria Math"/>
                  <w:sz w:val="24"/>
                  <w:szCs w:val="24"/>
                </w:rPr>
                <m:t>st</m:t>
              </m:r>
            </m:sub>
          </m:sSub>
          <m:r>
            <m:rPr>
              <m:sty m:val="p"/>
            </m:rPr>
            <w:rPr>
              <w:rFonts w:ascii="Cambria Math" w:hAnsi="Cambria Math"/>
              <w:sz w:val="24"/>
              <w:szCs w:val="24"/>
              <w:vertAlign w:val="subscript"/>
            </w:rPr>
            <m:t xml:space="preserve">= </m:t>
          </m:r>
          <m:nary>
            <m:naryPr>
              <m:chr m:val="∑"/>
              <m:limLoc m:val="undOvr"/>
              <m:ctrlPr>
                <w:rPr>
                  <w:rFonts w:ascii="Cambria Math" w:hAnsi="Cambria Math"/>
                  <w:sz w:val="24"/>
                  <w:szCs w:val="24"/>
                  <w:vertAlign w:val="subscript"/>
                </w:rPr>
              </m:ctrlPr>
            </m:naryPr>
            <m:sub>
              <m:r>
                <w:rPr>
                  <w:rFonts w:ascii="Cambria Math" w:hAnsi="Cambria Math"/>
                  <w:sz w:val="24"/>
                  <w:szCs w:val="24"/>
                  <w:vertAlign w:val="subscript"/>
                </w:rPr>
                <m:t>i=1</m:t>
              </m:r>
            </m:sub>
            <m:sup>
              <m:r>
                <w:rPr>
                  <w:rFonts w:ascii="Cambria Math" w:hAnsi="Cambria Math"/>
                  <w:sz w:val="24"/>
                  <w:szCs w:val="24"/>
                  <w:vertAlign w:val="subscript"/>
                </w:rPr>
                <m:t>g</m:t>
              </m:r>
            </m:sup>
            <m:e>
              <m:sSub>
                <m:sSubPr>
                  <m:ctrlPr>
                    <w:rPr>
                      <w:rFonts w:ascii="Cambria Math" w:hAnsi="Cambria Math"/>
                      <w:i/>
                      <w:sz w:val="24"/>
                      <w:szCs w:val="24"/>
                      <w:vertAlign w:val="subscript"/>
                    </w:rPr>
                  </m:ctrlPr>
                </m:sSubPr>
                <m:e>
                  <m:r>
                    <w:rPr>
                      <w:rFonts w:ascii="Cambria Math" w:hAnsi="Cambria Math"/>
                      <w:sz w:val="24"/>
                      <w:szCs w:val="24"/>
                      <w:vertAlign w:val="subscript"/>
                    </w:rPr>
                    <m:t>w</m:t>
                  </m:r>
                </m:e>
                <m:sub>
                  <m:r>
                    <w:rPr>
                      <w:rFonts w:ascii="Cambria Math" w:hAnsi="Cambria Math"/>
                      <w:sz w:val="24"/>
                      <w:szCs w:val="24"/>
                      <w:vertAlign w:val="subscript"/>
                    </w:rPr>
                    <m:t>i</m:t>
                  </m:r>
                </m:sub>
              </m:sSub>
              <m:sSub>
                <m:sSubPr>
                  <m:ctrlPr>
                    <w:rPr>
                      <w:rFonts w:ascii="Cambria Math" w:hAnsi="Cambria Math"/>
                      <w:i/>
                      <w:sz w:val="24"/>
                      <w:szCs w:val="24"/>
                      <w:vertAlign w:val="subscript"/>
                    </w:rPr>
                  </m:ctrlPr>
                </m:sSubPr>
                <m:e>
                  <m:r>
                    <w:rPr>
                      <w:rFonts w:ascii="Cambria Math" w:hAnsi="Cambria Math"/>
                      <w:sz w:val="24"/>
                      <w:szCs w:val="24"/>
                      <w:vertAlign w:val="subscript"/>
                    </w:rPr>
                    <m:t>r</m:t>
                  </m:r>
                </m:e>
                <m:sub>
                  <m:r>
                    <w:rPr>
                      <w:rFonts w:ascii="Cambria Math" w:hAnsi="Cambria Math"/>
                      <w:sz w:val="24"/>
                      <w:szCs w:val="24"/>
                      <w:vertAlign w:val="subscript"/>
                    </w:rPr>
                    <m:t>ii</m:t>
                  </m:r>
                </m:sub>
              </m:sSub>
            </m:e>
          </m:nary>
        </m:oMath>
      </m:oMathPara>
    </w:p>
    <w:p w14:paraId="38E14E70" w14:textId="77777777" w:rsidR="00F60C36" w:rsidRPr="005D10B1" w:rsidRDefault="00F60C36" w:rsidP="00F60C36">
      <w:pPr>
        <w:spacing w:after="0" w:line="480" w:lineRule="auto"/>
        <w:rPr>
          <w:rFonts w:ascii="Times New Roman" w:hAnsi="Times New Roman"/>
          <w:sz w:val="24"/>
          <w:szCs w:val="24"/>
        </w:rPr>
      </w:pPr>
      <w:proofErr w:type="gramStart"/>
      <w:r w:rsidRPr="005D10B1">
        <w:rPr>
          <w:rFonts w:ascii="Times New Roman" w:hAnsi="Times New Roman"/>
          <w:sz w:val="24"/>
          <w:szCs w:val="24"/>
        </w:rPr>
        <w:lastRenderedPageBreak/>
        <w:t>where</w:t>
      </w:r>
      <w:proofErr w:type="gramEnd"/>
      <w:r w:rsidRPr="005D10B1">
        <w:rPr>
          <w:rFonts w:ascii="Times New Roman" w:hAnsi="Times New Roman"/>
          <w:sz w:val="24"/>
          <w:szCs w:val="24"/>
        </w:rPr>
        <w:t xml:space="preserve"> w</w:t>
      </w:r>
      <w:r w:rsidRPr="005D10B1">
        <w:rPr>
          <w:rFonts w:ascii="Times New Roman" w:hAnsi="Times New Roman"/>
          <w:sz w:val="24"/>
          <w:szCs w:val="24"/>
          <w:vertAlign w:val="subscript"/>
        </w:rPr>
        <w:t>i</w:t>
      </w:r>
      <w:r w:rsidRPr="005D10B1">
        <w:rPr>
          <w:rFonts w:ascii="Times New Roman" w:hAnsi="Times New Roman"/>
          <w:sz w:val="24"/>
          <w:szCs w:val="24"/>
        </w:rPr>
        <w:t xml:space="preserve"> is the relative population size of </w:t>
      </w:r>
      <w:r w:rsidRPr="005D10B1">
        <w:rPr>
          <w:rFonts w:ascii="Times New Roman" w:hAnsi="Times New Roman"/>
          <w:i/>
          <w:sz w:val="24"/>
          <w:szCs w:val="24"/>
        </w:rPr>
        <w:t>i</w:t>
      </w:r>
      <w:r w:rsidRPr="005D10B1">
        <w:rPr>
          <w:rFonts w:ascii="Times New Roman" w:hAnsi="Times New Roman"/>
          <w:sz w:val="24"/>
          <w:szCs w:val="24"/>
        </w:rPr>
        <w:t>, and g is the number of populations (Relethford and Blangero 1990; Steadman 2001; Nystrom 2006).  As Steadman (2001) notes, estimates of F</w:t>
      </w:r>
      <w:r w:rsidRPr="005D10B1">
        <w:rPr>
          <w:rFonts w:ascii="Times New Roman" w:hAnsi="Times New Roman"/>
          <w:sz w:val="24"/>
          <w:szCs w:val="24"/>
          <w:vertAlign w:val="subscript"/>
        </w:rPr>
        <w:t>st</w:t>
      </w:r>
      <w:r w:rsidRPr="005D10B1">
        <w:rPr>
          <w:rFonts w:ascii="Times New Roman" w:hAnsi="Times New Roman"/>
          <w:sz w:val="24"/>
          <w:szCs w:val="24"/>
        </w:rPr>
        <w:t xml:space="preserve"> are often used in cross-cultural comparisons regardless of time period, geographic region, or type of dataset.</w:t>
      </w:r>
    </w:p>
    <w:p w14:paraId="368AFEBF" w14:textId="77777777" w:rsidR="00F60C36" w:rsidRPr="005D10B1" w:rsidRDefault="00F60C36" w:rsidP="00F60C36">
      <w:pPr>
        <w:spacing w:after="0" w:line="480" w:lineRule="auto"/>
        <w:ind w:firstLine="720"/>
        <w:rPr>
          <w:rFonts w:ascii="Times New Roman" w:hAnsi="Times New Roman"/>
          <w:sz w:val="24"/>
          <w:szCs w:val="24"/>
        </w:rPr>
      </w:pPr>
      <w:r w:rsidRPr="005D10B1">
        <w:rPr>
          <w:rFonts w:ascii="Times New Roman" w:hAnsi="Times New Roman"/>
          <w:sz w:val="24"/>
          <w:szCs w:val="24"/>
        </w:rPr>
        <w:t>Estimates of biological distance (d</w:t>
      </w:r>
      <w:r w:rsidRPr="005D10B1">
        <w:rPr>
          <w:rFonts w:ascii="Times New Roman" w:hAnsi="Times New Roman"/>
          <w:sz w:val="24"/>
          <w:szCs w:val="24"/>
          <w:vertAlign w:val="superscript"/>
        </w:rPr>
        <w:t>2</w:t>
      </w:r>
      <w:r w:rsidRPr="005D10B1">
        <w:rPr>
          <w:rFonts w:ascii="Times New Roman" w:hAnsi="Times New Roman"/>
          <w:sz w:val="24"/>
          <w:szCs w:val="24"/>
        </w:rPr>
        <w:t xml:space="preserve">) are also calculated from elements of the </w:t>
      </w:r>
      <w:r w:rsidRPr="005D10B1">
        <w:rPr>
          <w:rFonts w:ascii="Times New Roman" w:hAnsi="Times New Roman"/>
          <w:b/>
          <w:sz w:val="24"/>
          <w:szCs w:val="24"/>
        </w:rPr>
        <w:t xml:space="preserve">R </w:t>
      </w:r>
      <w:r w:rsidRPr="005D10B1">
        <w:rPr>
          <w:rFonts w:ascii="Times New Roman" w:hAnsi="Times New Roman"/>
          <w:sz w:val="24"/>
          <w:szCs w:val="24"/>
        </w:rPr>
        <w:t xml:space="preserve">Matrix where </w:t>
      </w:r>
    </w:p>
    <w:p w14:paraId="0D5BB9FC" w14:textId="77777777" w:rsidR="00F60C36" w:rsidRPr="005D10B1" w:rsidRDefault="00F059DA" w:rsidP="00F60C36">
      <w:pPr>
        <w:spacing w:after="0" w:line="480" w:lineRule="auto"/>
        <w:ind w:firstLine="720"/>
        <w:rPr>
          <w:rFonts w:ascii="Times New Roman" w:hAnsi="Times New Roman"/>
          <w:sz w:val="24"/>
          <w:szCs w:val="24"/>
        </w:rPr>
      </w:pPr>
      <m:oMathPara>
        <m:oMath>
          <m:sSubSup>
            <m:sSubSupPr>
              <m:ctrlPr>
                <w:rPr>
                  <w:rFonts w:ascii="Cambria Math" w:hAnsi="Cambria Math"/>
                  <w:sz w:val="24"/>
                  <w:szCs w:val="24"/>
                </w:rPr>
              </m:ctrlPr>
            </m:sSubSupPr>
            <m:e>
              <m:r>
                <m:rPr>
                  <m:sty m:val="p"/>
                </m:rPr>
                <w:rPr>
                  <w:rFonts w:ascii="Cambria Math" w:hAnsi="Cambria Math"/>
                  <w:sz w:val="24"/>
                  <w:szCs w:val="24"/>
                </w:rPr>
                <m:t>d</m:t>
              </m:r>
            </m:e>
            <m:sub>
              <m:r>
                <m:rPr>
                  <m:sty m:val="p"/>
                </m:rPr>
                <w:rPr>
                  <w:rFonts w:ascii="Cambria Math" w:hAnsi="Cambria Math"/>
                  <w:sz w:val="24"/>
                  <w:szCs w:val="24"/>
                </w:rPr>
                <m:t xml:space="preserve">ij= </m:t>
              </m:r>
              <m:sSub>
                <m:sSubPr>
                  <m:ctrlPr>
                    <w:rPr>
                      <w:rFonts w:ascii="Cambria Math" w:hAnsi="Cambria Math"/>
                      <w:sz w:val="24"/>
                      <w:szCs w:val="24"/>
                      <w:vertAlign w:val="subscript"/>
                    </w:rPr>
                  </m:ctrlPr>
                </m:sSubPr>
                <m:e>
                  <m:r>
                    <m:rPr>
                      <m:sty m:val="p"/>
                    </m:rPr>
                    <w:rPr>
                      <w:rFonts w:ascii="Cambria Math" w:hAnsi="Cambria Math"/>
                      <w:sz w:val="24"/>
                      <w:szCs w:val="24"/>
                      <w:vertAlign w:val="subscript"/>
                    </w:rPr>
                    <m:t>r</m:t>
                  </m:r>
                </m:e>
                <m:sub>
                  <m:r>
                    <m:rPr>
                      <m:sty m:val="p"/>
                    </m:rPr>
                    <w:rPr>
                      <w:rFonts w:ascii="Cambria Math" w:hAnsi="Cambria Math"/>
                      <w:sz w:val="24"/>
                      <w:szCs w:val="24"/>
                      <w:vertAlign w:val="subscript"/>
                    </w:rPr>
                    <m:t>ii</m:t>
                  </m:r>
                </m:sub>
              </m:sSub>
              <m:r>
                <m:rPr>
                  <m:sty m:val="p"/>
                </m:rPr>
                <w:rPr>
                  <w:rFonts w:ascii="Cambria Math" w:hAnsi="Cambria Math"/>
                  <w:sz w:val="24"/>
                  <w:szCs w:val="24"/>
                  <w:vertAlign w:val="subscript"/>
                </w:rPr>
                <m:t xml:space="preserve"> + </m:t>
              </m:r>
              <m:sSub>
                <m:sSubPr>
                  <m:ctrlPr>
                    <w:rPr>
                      <w:rFonts w:ascii="Cambria Math" w:hAnsi="Cambria Math"/>
                      <w:sz w:val="24"/>
                      <w:szCs w:val="24"/>
                    </w:rPr>
                  </m:ctrlPr>
                </m:sSubPr>
                <m:e>
                  <m:r>
                    <m:rPr>
                      <m:sty m:val="p"/>
                    </m:rPr>
                    <w:rPr>
                      <w:rFonts w:ascii="Cambria Math" w:hAnsi="Cambria Math"/>
                      <w:sz w:val="24"/>
                      <w:szCs w:val="24"/>
                    </w:rPr>
                    <m:t>r</m:t>
                  </m:r>
                </m:e>
                <m:sub>
                  <m:r>
                    <m:rPr>
                      <m:sty m:val="p"/>
                    </m:rPr>
                    <w:rPr>
                      <w:rFonts w:ascii="Cambria Math" w:hAnsi="Cambria Math"/>
                      <w:sz w:val="24"/>
                      <w:szCs w:val="24"/>
                    </w:rPr>
                    <m:t>ij</m:t>
                  </m:r>
                </m:sub>
              </m:sSub>
              <m:r>
                <m:rPr>
                  <m:sty m:val="p"/>
                </m:rPr>
                <w:rPr>
                  <w:rFonts w:ascii="Cambria Math" w:hAnsi="Cambria Math"/>
                  <w:sz w:val="24"/>
                  <w:szCs w:val="24"/>
                </w:rPr>
                <m:t xml:space="preserve">- </m:t>
              </m:r>
              <m:sSub>
                <m:sSubPr>
                  <m:ctrlPr>
                    <w:rPr>
                      <w:rFonts w:ascii="Cambria Math" w:hAnsi="Cambria Math"/>
                      <w:sz w:val="24"/>
                      <w:szCs w:val="24"/>
                    </w:rPr>
                  </m:ctrlPr>
                </m:sSubPr>
                <m:e>
                  <m:r>
                    <m:rPr>
                      <m:sty m:val="p"/>
                    </m:rPr>
                    <w:rPr>
                      <w:rFonts w:ascii="Cambria Math" w:hAnsi="Cambria Math"/>
                      <w:sz w:val="24"/>
                      <w:szCs w:val="24"/>
                    </w:rPr>
                    <m:t>2r</m:t>
                  </m:r>
                </m:e>
                <m:sub>
                  <m:r>
                    <m:rPr>
                      <m:sty m:val="p"/>
                    </m:rPr>
                    <w:rPr>
                      <w:rFonts w:ascii="Cambria Math" w:hAnsi="Cambria Math"/>
                      <w:sz w:val="24"/>
                      <w:szCs w:val="24"/>
                    </w:rPr>
                    <m:t>ij</m:t>
                  </m:r>
                </m:sub>
              </m:sSub>
            </m:sub>
            <m:sup>
              <m:r>
                <m:rPr>
                  <m:sty m:val="p"/>
                </m:rPr>
                <w:rPr>
                  <w:rFonts w:ascii="Cambria Math" w:hAnsi="Cambria Math"/>
                  <w:sz w:val="24"/>
                  <w:szCs w:val="24"/>
                </w:rPr>
                <m:t>2</m:t>
              </m:r>
            </m:sup>
          </m:sSubSup>
        </m:oMath>
      </m:oMathPara>
    </w:p>
    <w:p w14:paraId="12FAAECC" w14:textId="77777777" w:rsidR="00F60C36" w:rsidRPr="005D10B1" w:rsidRDefault="00F60C36" w:rsidP="00F60C36">
      <w:pPr>
        <w:spacing w:after="0" w:line="480" w:lineRule="auto"/>
        <w:rPr>
          <w:rFonts w:ascii="Times New Roman" w:hAnsi="Times New Roman"/>
          <w:sz w:val="24"/>
          <w:szCs w:val="24"/>
        </w:rPr>
      </w:pPr>
      <w:proofErr w:type="gramStart"/>
      <w:r w:rsidRPr="005D10B1">
        <w:rPr>
          <w:rFonts w:ascii="Times New Roman" w:hAnsi="Times New Roman"/>
          <w:sz w:val="24"/>
          <w:szCs w:val="24"/>
        </w:rPr>
        <w:t>following</w:t>
      </w:r>
      <w:proofErr w:type="gramEnd"/>
      <w:r w:rsidRPr="005D10B1">
        <w:rPr>
          <w:rFonts w:ascii="Times New Roman" w:hAnsi="Times New Roman"/>
          <w:sz w:val="24"/>
          <w:szCs w:val="24"/>
        </w:rPr>
        <w:t xml:space="preserve"> Relethford and Blangero (1994) and Harpending and Jenkins (1973).    Visualization of biological distances between groups is accomplished through classical (metric) multidimensional scaling (MDS) (Relethford and Blangero 1990; Relethford 1996; Steadman 1998).  The graphical representation of biological distance is achieved by plotting eigenvectors of the first few principal coordinates from the distance matrix (Relethford and Blangero 1990; Relthford 1996; Steadman 2001; Nystrom 2006; Scherer 2007).  </w:t>
      </w:r>
    </w:p>
    <w:p w14:paraId="36108F11" w14:textId="77777777" w:rsidR="00F60C36" w:rsidRPr="005D10B1" w:rsidRDefault="00F60C36" w:rsidP="00F60C36">
      <w:pPr>
        <w:pStyle w:val="Heading2"/>
        <w:spacing w:line="480" w:lineRule="auto"/>
        <w:rPr>
          <w:rFonts w:ascii="Times New Roman" w:hAnsi="Times New Roman"/>
          <w:sz w:val="24"/>
          <w:szCs w:val="24"/>
        </w:rPr>
      </w:pPr>
      <w:bookmarkStart w:id="57" w:name="_Toc352940519"/>
      <w:bookmarkStart w:id="58" w:name="_Toc362514064"/>
      <w:r w:rsidRPr="005D10B1">
        <w:rPr>
          <w:rFonts w:ascii="Times New Roman" w:hAnsi="Times New Roman"/>
          <w:sz w:val="24"/>
          <w:szCs w:val="24"/>
        </w:rPr>
        <w:t>Artificial Cranial Vault Modification</w:t>
      </w:r>
      <w:bookmarkEnd w:id="57"/>
      <w:bookmarkEnd w:id="58"/>
    </w:p>
    <w:p w14:paraId="344D598A" w14:textId="2C748E1B" w:rsidR="00F60C36" w:rsidRPr="005D10B1" w:rsidRDefault="00F60C36" w:rsidP="00F60C36">
      <w:pPr>
        <w:spacing w:after="0" w:line="480" w:lineRule="auto"/>
        <w:ind w:firstLine="720"/>
        <w:rPr>
          <w:rFonts w:ascii="Times New Roman" w:hAnsi="Times New Roman"/>
          <w:sz w:val="24"/>
          <w:szCs w:val="24"/>
        </w:rPr>
      </w:pPr>
      <w:r w:rsidRPr="005D10B1">
        <w:rPr>
          <w:rFonts w:ascii="Times New Roman" w:hAnsi="Times New Roman"/>
          <w:sz w:val="24"/>
          <w:szCs w:val="24"/>
        </w:rPr>
        <w:t>Biological anthropologists have demonstrated an interest in studying the practice of artificial cranial modification (ACM)</w:t>
      </w:r>
      <w:r w:rsidRPr="005D10B1">
        <w:rPr>
          <w:rStyle w:val="FootnoteReference"/>
          <w:rFonts w:ascii="Times New Roman" w:hAnsi="Times New Roman"/>
          <w:sz w:val="24"/>
          <w:szCs w:val="24"/>
        </w:rPr>
        <w:footnoteReference w:id="15"/>
      </w:r>
      <w:r w:rsidRPr="005D10B1">
        <w:rPr>
          <w:rFonts w:ascii="Times New Roman" w:hAnsi="Times New Roman"/>
          <w:sz w:val="24"/>
          <w:szCs w:val="24"/>
        </w:rPr>
        <w:t xml:space="preserve">, cranial vault modification (CVM), or intentional vault modification (ICM).  Though differences in </w:t>
      </w:r>
      <w:r w:rsidRPr="005D10B1">
        <w:rPr>
          <w:rFonts w:ascii="Times New Roman" w:hAnsi="Times New Roman"/>
          <w:sz w:val="24"/>
          <w:szCs w:val="24"/>
        </w:rPr>
        <w:lastRenderedPageBreak/>
        <w:t>terminology appear throughout the literature, researchers studying the phenomen</w:t>
      </w:r>
      <w:r w:rsidR="00271CEA" w:rsidRPr="005D10B1">
        <w:rPr>
          <w:rFonts w:ascii="Times New Roman" w:hAnsi="Times New Roman"/>
          <w:sz w:val="24"/>
          <w:szCs w:val="24"/>
        </w:rPr>
        <w:t>on</w:t>
      </w:r>
      <w:r w:rsidRPr="005D10B1">
        <w:rPr>
          <w:rFonts w:ascii="Times New Roman" w:hAnsi="Times New Roman"/>
          <w:sz w:val="24"/>
          <w:szCs w:val="24"/>
        </w:rPr>
        <w:t xml:space="preserve"> agree that it is initiated while individuals are very young so that their plastic, malleable neurocrania can be shaped into a number of different forms</w:t>
      </w:r>
      <w:r w:rsidR="009728A6" w:rsidRPr="005D10B1">
        <w:rPr>
          <w:rFonts w:ascii="Times New Roman" w:hAnsi="Times New Roman"/>
          <w:sz w:val="24"/>
          <w:szCs w:val="24"/>
        </w:rPr>
        <w:t xml:space="preserve"> (see Torres-Rouff </w:t>
      </w:r>
      <w:r w:rsidRPr="005D10B1">
        <w:rPr>
          <w:rFonts w:ascii="Times New Roman" w:hAnsi="Times New Roman"/>
          <w:sz w:val="24"/>
          <w:szCs w:val="24"/>
        </w:rPr>
        <w:t>2007, 2009</w:t>
      </w:r>
      <w:r w:rsidR="009728A6" w:rsidRPr="005D10B1">
        <w:rPr>
          <w:rFonts w:ascii="Times New Roman" w:hAnsi="Times New Roman"/>
          <w:sz w:val="24"/>
          <w:szCs w:val="24"/>
        </w:rPr>
        <w:t>; Torres-Rouff and Yablonskey 2005</w:t>
      </w:r>
      <w:r w:rsidRPr="005D10B1">
        <w:rPr>
          <w:rFonts w:ascii="Times New Roman" w:hAnsi="Times New Roman"/>
          <w:sz w:val="24"/>
          <w:szCs w:val="24"/>
        </w:rPr>
        <w:t xml:space="preserve"> for a review).  </w:t>
      </w:r>
    </w:p>
    <w:p w14:paraId="1670DF39" w14:textId="41E9A678" w:rsidR="00F60C36" w:rsidRPr="005D10B1" w:rsidRDefault="00F60C36" w:rsidP="00F60C36">
      <w:pPr>
        <w:spacing w:after="0" w:line="480" w:lineRule="auto"/>
        <w:ind w:firstLine="720"/>
        <w:rPr>
          <w:rFonts w:ascii="Times New Roman" w:hAnsi="Times New Roman"/>
          <w:sz w:val="24"/>
          <w:szCs w:val="24"/>
        </w:rPr>
      </w:pPr>
      <w:r w:rsidRPr="005D10B1">
        <w:rPr>
          <w:rFonts w:ascii="Times New Roman" w:hAnsi="Times New Roman"/>
          <w:sz w:val="24"/>
          <w:szCs w:val="24"/>
        </w:rPr>
        <w:t xml:space="preserve">The practice of ACM has been investigated for numerous reasons.  First, a body of literature has emerged testing the role of ACM on overall cranial growth and development (Anton 1989; Cheverud et al. 1992; Konigsberg et al. 1993; Jimenez et al. 2012).  Researchers have investigated in what ways, if at </w:t>
      </w:r>
      <w:proofErr w:type="gramStart"/>
      <w:r w:rsidRPr="005D10B1">
        <w:rPr>
          <w:rFonts w:ascii="Times New Roman" w:hAnsi="Times New Roman"/>
          <w:sz w:val="24"/>
          <w:szCs w:val="24"/>
        </w:rPr>
        <w:t>all,</w:t>
      </w:r>
      <w:proofErr w:type="gramEnd"/>
      <w:r w:rsidRPr="005D10B1">
        <w:rPr>
          <w:rFonts w:ascii="Times New Roman" w:hAnsi="Times New Roman"/>
          <w:sz w:val="24"/>
          <w:szCs w:val="24"/>
        </w:rPr>
        <w:t xml:space="preserve"> modifying the neurocranium alters dimensions of the craniofacial region and cranial base. Other lines of inquiry have investigated whether or not ACM alters cranial form so drastically that traditional craniometric measures and/or non-metric traits cannot be used for biological distance analyses (Cocilovo 1975; Rhode and Arriaza 2006).  Second, recent studies (</w:t>
      </w:r>
      <w:r w:rsidR="005B3465" w:rsidRPr="005D10B1">
        <w:rPr>
          <w:rFonts w:ascii="Times New Roman" w:hAnsi="Times New Roman"/>
          <w:sz w:val="24"/>
          <w:szCs w:val="24"/>
        </w:rPr>
        <w:t xml:space="preserve">Knudson and Blom 2009; </w:t>
      </w:r>
      <w:r w:rsidRPr="005D10B1">
        <w:rPr>
          <w:rFonts w:ascii="Times New Roman" w:hAnsi="Times New Roman"/>
          <w:sz w:val="24"/>
          <w:szCs w:val="24"/>
        </w:rPr>
        <w:t xml:space="preserve">Duncan 2009; Torres-Rouff 2009) utilize modified cranial shapes to investigate questions regarding ethnicity and identity.  These studies are substantially more qualitative in nature and have been grouped into studies which have can be classified as applications of social </w:t>
      </w:r>
      <w:r w:rsidR="00EF2736" w:rsidRPr="005D10B1">
        <w:rPr>
          <w:rFonts w:ascii="Times New Roman" w:hAnsi="Times New Roman"/>
          <w:sz w:val="24"/>
          <w:szCs w:val="24"/>
        </w:rPr>
        <w:t>bioarchaeology (Knudson and Sto</w:t>
      </w:r>
      <w:r w:rsidRPr="005D10B1">
        <w:rPr>
          <w:rFonts w:ascii="Times New Roman" w:hAnsi="Times New Roman"/>
          <w:sz w:val="24"/>
          <w:szCs w:val="24"/>
        </w:rPr>
        <w:t xml:space="preserve">janowski 2009; Baadsgaard et al. 2011). </w:t>
      </w:r>
    </w:p>
    <w:p w14:paraId="03304A41" w14:textId="77777777" w:rsidR="00F60C36" w:rsidRPr="005D10B1" w:rsidRDefault="00F60C36" w:rsidP="00F60C36">
      <w:pPr>
        <w:spacing w:after="0" w:line="480" w:lineRule="auto"/>
        <w:ind w:firstLine="720"/>
        <w:rPr>
          <w:rFonts w:ascii="Times New Roman" w:hAnsi="Times New Roman"/>
          <w:sz w:val="24"/>
          <w:szCs w:val="24"/>
        </w:rPr>
      </w:pPr>
      <w:r w:rsidRPr="005D10B1">
        <w:rPr>
          <w:rFonts w:ascii="Times New Roman" w:hAnsi="Times New Roman"/>
          <w:sz w:val="24"/>
          <w:szCs w:val="24"/>
        </w:rPr>
        <w:t xml:space="preserve">In perhaps the earliest comprehensive morphological analysis of ACM, Anton (1989) studied a sample of Peruvian crania presenting three distinct types of modification.  She utilized radiographic tracings and took a number of angle </w:t>
      </w:r>
      <w:r w:rsidRPr="005D10B1">
        <w:rPr>
          <w:rFonts w:ascii="Times New Roman" w:hAnsi="Times New Roman"/>
          <w:sz w:val="24"/>
          <w:szCs w:val="24"/>
        </w:rPr>
        <w:lastRenderedPageBreak/>
        <w:t xml:space="preserve">measurements to investigate differences between the two groups of modified crania and a control sample of unmodified crania.  Ultimately, Anton found that individuals presenting fronto-occipital modification had increased facial dimensions than those individuals with unmodified crania.  Anton did not find significant differences in nasal region or palate between modified and unmodified groups. </w:t>
      </w:r>
    </w:p>
    <w:p w14:paraId="6E9D4A18" w14:textId="77777777" w:rsidR="00F60C36" w:rsidRPr="005D10B1" w:rsidRDefault="00F60C36" w:rsidP="00F60C36">
      <w:pPr>
        <w:spacing w:after="0" w:line="480" w:lineRule="auto"/>
        <w:ind w:firstLine="720"/>
        <w:rPr>
          <w:rFonts w:ascii="Times New Roman" w:hAnsi="Times New Roman"/>
          <w:sz w:val="24"/>
          <w:szCs w:val="24"/>
        </w:rPr>
      </w:pPr>
      <w:r w:rsidRPr="005D10B1">
        <w:rPr>
          <w:rFonts w:ascii="Times New Roman" w:hAnsi="Times New Roman"/>
          <w:sz w:val="24"/>
          <w:szCs w:val="24"/>
        </w:rPr>
        <w:t xml:space="preserve">In a subsequent study, Cheverud and colleagues (1992) compared differences in unmodified and fronto-occipitally modified crania from Peru and British Columbia.  They utilized a novel three-dimensional approach to collect data from craniometric landmarks and subsequently performed a finite element scaling analysis to elucidate shape differences between modified and unmodified groups. Ultimately, these researchers found that fronto-occipital modification did influence cranial vault, base, and face measures in both the Peru and British Columbia samples.  Interestingly, Cherverud et al. (1992) also detected differences in the degree of variation between the two geographically divergent populations and indicate that fronto-occipital modification may not create the same type of cranial change across all groups that engage in the practice. </w:t>
      </w:r>
    </w:p>
    <w:p w14:paraId="23307A8D" w14:textId="77777777" w:rsidR="00F60C36" w:rsidRPr="005D10B1" w:rsidRDefault="00F60C36" w:rsidP="00F60C36">
      <w:pPr>
        <w:spacing w:after="0" w:line="480" w:lineRule="auto"/>
        <w:rPr>
          <w:rFonts w:ascii="Times New Roman" w:hAnsi="Times New Roman"/>
          <w:sz w:val="24"/>
          <w:szCs w:val="24"/>
        </w:rPr>
      </w:pPr>
      <w:r w:rsidRPr="005D10B1">
        <w:rPr>
          <w:rFonts w:ascii="Times New Roman" w:hAnsi="Times New Roman"/>
          <w:sz w:val="24"/>
          <w:szCs w:val="24"/>
        </w:rPr>
        <w:tab/>
        <w:t xml:space="preserve">In a departure from metric investigations, Konigsberg and colleagues (1993) investigated the role of ACM in influencing non-metric trait frequencies in a large sample of crania representing both North and South American populations. The crania in this sample presented a wide variety of modification styles.  These </w:t>
      </w:r>
      <w:r w:rsidRPr="005D10B1">
        <w:rPr>
          <w:rFonts w:ascii="Times New Roman" w:hAnsi="Times New Roman"/>
          <w:sz w:val="24"/>
          <w:szCs w:val="24"/>
        </w:rPr>
        <w:lastRenderedPageBreak/>
        <w:t xml:space="preserve">researchers scored approximately 40 non-metric traits and utilized a univariate probit analysis to investigate the relationship between modification and trait frequencies. They next performed separate biological distance analyses on the unmodified and modified groups in order to examine the effect of ACM on biological distances.  Ultimately, Konigsberg et al. concluded that while some non-metric traits are affected significantly by ACM, such effects do not hinder calculation of biodistances. </w:t>
      </w:r>
    </w:p>
    <w:p w14:paraId="15DA3922" w14:textId="77777777" w:rsidR="00F60C36" w:rsidRPr="005D10B1" w:rsidRDefault="00F60C36" w:rsidP="00F60C36">
      <w:pPr>
        <w:spacing w:after="0" w:line="480" w:lineRule="auto"/>
        <w:rPr>
          <w:rFonts w:ascii="Times New Roman" w:hAnsi="Times New Roman"/>
          <w:sz w:val="24"/>
          <w:szCs w:val="24"/>
        </w:rPr>
      </w:pPr>
      <w:r w:rsidRPr="005D10B1">
        <w:rPr>
          <w:rFonts w:ascii="Times New Roman" w:hAnsi="Times New Roman"/>
          <w:sz w:val="24"/>
          <w:szCs w:val="24"/>
        </w:rPr>
        <w:tab/>
        <w:t xml:space="preserve">In another methodological study, Rhode and Arriaza (2006) tested the list of ten craniometric measurements recommended for use in South American populations presenting ACM.  Originally published by Cocilovo (1975), this list of measurements has been utilized heavily throughout South America, as many studies have investigated samples that contain high numbers of modified individuals.  Working with approximately 350 archaeological Chilean crania, Rhode and Arriaza subsequently scored ACM and measured each cranium utilizing the recommended list of ten inter-landmark distances.  Rhode and Arriaza utilized a multivariate analysis and concluded that numerous measurements were adversely affected by ACM and should subsequently be discarded prior to initiating a biological distance analysis. </w:t>
      </w:r>
    </w:p>
    <w:p w14:paraId="6FCE92E2" w14:textId="77777777" w:rsidR="00F60C36" w:rsidRPr="005D10B1" w:rsidRDefault="00F60C36" w:rsidP="00F60C36">
      <w:pPr>
        <w:spacing w:after="0" w:line="480" w:lineRule="auto"/>
        <w:rPr>
          <w:rFonts w:ascii="Times New Roman" w:hAnsi="Times New Roman"/>
          <w:sz w:val="24"/>
          <w:szCs w:val="24"/>
        </w:rPr>
      </w:pPr>
      <w:r w:rsidRPr="005D10B1">
        <w:rPr>
          <w:rFonts w:ascii="Times New Roman" w:hAnsi="Times New Roman"/>
          <w:sz w:val="24"/>
          <w:szCs w:val="24"/>
        </w:rPr>
        <w:tab/>
        <w:t xml:space="preserve">In a recent study utilizing a geometric morphometric approach to investigate differences between modified and unmodified crania, Ross and Ubelaker (2009) utilized a Microscribe digitizer to register both facial and vault </w:t>
      </w:r>
      <w:r w:rsidRPr="005D10B1">
        <w:rPr>
          <w:rFonts w:ascii="Times New Roman" w:hAnsi="Times New Roman"/>
          <w:sz w:val="24"/>
          <w:szCs w:val="24"/>
        </w:rPr>
        <w:lastRenderedPageBreak/>
        <w:t xml:space="preserve">landmarks in a sample of 65 crania.  After Procrustes superimposition, the authors utilized the computer program Morpheus to run a multivariate analysis of variance on both the modified and unmodified samples.  Ultimately, Ross and Ubelaker (2009) found no significant effects on facial and cranial base </w:t>
      </w:r>
      <w:proofErr w:type="gramStart"/>
      <w:r w:rsidRPr="005D10B1">
        <w:rPr>
          <w:rFonts w:ascii="Times New Roman" w:hAnsi="Times New Roman"/>
          <w:sz w:val="24"/>
          <w:szCs w:val="24"/>
        </w:rPr>
        <w:t>landmarks,</w:t>
      </w:r>
      <w:proofErr w:type="gramEnd"/>
      <w:r w:rsidRPr="005D10B1">
        <w:rPr>
          <w:rFonts w:ascii="Times New Roman" w:hAnsi="Times New Roman"/>
          <w:sz w:val="24"/>
          <w:szCs w:val="24"/>
        </w:rPr>
        <w:t xml:space="preserve"> however, they did find differences between unmodified and modified groups with respect to vault landmarks.  </w:t>
      </w:r>
    </w:p>
    <w:p w14:paraId="62E5D785" w14:textId="08C0D1F3" w:rsidR="00F60C36" w:rsidRPr="005D10B1" w:rsidRDefault="00F60C36" w:rsidP="00F60C36">
      <w:pPr>
        <w:spacing w:after="0" w:line="480" w:lineRule="auto"/>
        <w:rPr>
          <w:rFonts w:ascii="Times New Roman" w:hAnsi="Times New Roman"/>
          <w:sz w:val="24"/>
          <w:szCs w:val="24"/>
        </w:rPr>
      </w:pPr>
      <w:r w:rsidRPr="005D10B1">
        <w:rPr>
          <w:rFonts w:ascii="Times New Roman" w:hAnsi="Times New Roman"/>
          <w:sz w:val="24"/>
          <w:szCs w:val="24"/>
        </w:rPr>
        <w:tab/>
        <w:t xml:space="preserve">Two additional studies </w:t>
      </w:r>
      <w:r w:rsidR="007424A5" w:rsidRPr="005D10B1">
        <w:rPr>
          <w:rFonts w:ascii="Times New Roman" w:hAnsi="Times New Roman"/>
          <w:sz w:val="24"/>
          <w:szCs w:val="24"/>
        </w:rPr>
        <w:t>which document ACM</w:t>
      </w:r>
      <w:r w:rsidRPr="005D10B1">
        <w:rPr>
          <w:rFonts w:ascii="Times New Roman" w:hAnsi="Times New Roman"/>
          <w:sz w:val="24"/>
          <w:szCs w:val="24"/>
        </w:rPr>
        <w:t xml:space="preserve"> are of particular interest to the work presented here, primarily because each of these has examined material that comprises the </w:t>
      </w:r>
      <w:r w:rsidR="007424A5" w:rsidRPr="005D10B1">
        <w:rPr>
          <w:rFonts w:ascii="Times New Roman" w:hAnsi="Times New Roman"/>
          <w:sz w:val="24"/>
          <w:szCs w:val="24"/>
        </w:rPr>
        <w:t>study</w:t>
      </w:r>
      <w:r w:rsidRPr="005D10B1">
        <w:rPr>
          <w:rFonts w:ascii="Times New Roman" w:hAnsi="Times New Roman"/>
          <w:sz w:val="24"/>
          <w:szCs w:val="24"/>
        </w:rPr>
        <w:t xml:space="preserve"> sample discussed in Chapter 5.  In an analysis of the skeletal population from Machu Picchu, Peru, Verano (2003) utilized 15 craniofacial dimensions that he argues are unaffected by cranial vault modification in Peruvian populations.  He utilized these measurements and discriminant function analysis to determine if individuals interred at Macchu Pichu were typical of Cuzco highlanders or if they were from other coastal sites.  In another study, Haun and Cock</w:t>
      </w:r>
      <w:r w:rsidR="001E47B8" w:rsidRPr="005D10B1">
        <w:rPr>
          <w:rFonts w:ascii="Times New Roman" w:hAnsi="Times New Roman"/>
          <w:sz w:val="24"/>
          <w:szCs w:val="24"/>
        </w:rPr>
        <w:t xml:space="preserve"> Carrasco</w:t>
      </w:r>
      <w:r w:rsidRPr="005D10B1">
        <w:rPr>
          <w:rFonts w:ascii="Times New Roman" w:hAnsi="Times New Roman"/>
          <w:sz w:val="24"/>
          <w:szCs w:val="24"/>
        </w:rPr>
        <w:t xml:space="preserve"> (2010) examined individuals recently recovered from the cemetery of Puruchucho-Huaquerones near Lima, Peru.  In this sample, approximately 85% of individuals were characterized by some type of ACM.  The authors of this study found that three of Verano’s craniofacial dimensions were affected by ACM and were thus subsequently removed from their dataset prior to performing discriminant function analysis. </w:t>
      </w:r>
    </w:p>
    <w:p w14:paraId="2689E70E" w14:textId="77777777" w:rsidR="00F60C36" w:rsidRPr="005D10B1" w:rsidRDefault="00F60C36" w:rsidP="00F60C36">
      <w:pPr>
        <w:spacing w:after="0" w:line="480" w:lineRule="auto"/>
        <w:rPr>
          <w:rFonts w:ascii="Times New Roman" w:hAnsi="Times New Roman"/>
          <w:sz w:val="24"/>
          <w:szCs w:val="24"/>
        </w:rPr>
      </w:pPr>
      <w:r w:rsidRPr="005D10B1">
        <w:rPr>
          <w:rFonts w:ascii="Times New Roman" w:hAnsi="Times New Roman"/>
          <w:sz w:val="24"/>
          <w:szCs w:val="24"/>
        </w:rPr>
        <w:lastRenderedPageBreak/>
        <w:tab/>
        <w:t xml:space="preserve">Lastly, in a recent contribution by Nystrom and Malcom (2010), the authors utilized metric data from a series of crania dated to the Chiribaya polity (772 – 1350 AD) to investigate sex-specific phenotypic variability and social organization. In their study, the authors utilized a sample of 291 crania, of which approximately 53% presented some type of modification style. Ultimately, the authors concluded “that cranial modification is not significantly influencing the variability of the craniomandubular metric phenotypic traits used in these analyses” (Nystrom and Malcom 2010:387). </w:t>
      </w:r>
    </w:p>
    <w:p w14:paraId="1371C07B" w14:textId="77777777" w:rsidR="00F60C36" w:rsidRPr="005D10B1" w:rsidRDefault="00F60C36" w:rsidP="00686F08">
      <w:pPr>
        <w:spacing w:after="0" w:line="480" w:lineRule="auto"/>
        <w:ind w:firstLine="720"/>
        <w:rPr>
          <w:rFonts w:ascii="Times New Roman" w:hAnsi="Times New Roman"/>
          <w:sz w:val="24"/>
          <w:szCs w:val="24"/>
        </w:rPr>
      </w:pPr>
      <w:r w:rsidRPr="005D10B1">
        <w:rPr>
          <w:rFonts w:ascii="Times New Roman" w:hAnsi="Times New Roman"/>
          <w:sz w:val="24"/>
          <w:szCs w:val="24"/>
        </w:rPr>
        <w:t xml:space="preserve">ACM presents a possibly confounding variable for anyone interested in performing biological distance analysis on an affected sample of crania.  Moreover, the literature suggests that while traditional vault measures are significantly influenced by the practice, portions of the craniofacial skeleton might very well be unaffected and suitable for biodistance analysis. Given the usefulness of biodistance analysis for providing answers to anthropological questions in numerous regions of the world where ACM is commonplace, investigators continue to </w:t>
      </w:r>
      <w:r w:rsidR="002D6BA5" w:rsidRPr="005D10B1">
        <w:rPr>
          <w:rFonts w:ascii="Times New Roman" w:hAnsi="Times New Roman"/>
          <w:sz w:val="24"/>
          <w:szCs w:val="24"/>
        </w:rPr>
        <w:t xml:space="preserve">utilize </w:t>
      </w:r>
      <w:r w:rsidRPr="005D10B1">
        <w:rPr>
          <w:rFonts w:ascii="Times New Roman" w:hAnsi="Times New Roman"/>
          <w:sz w:val="24"/>
          <w:szCs w:val="24"/>
        </w:rPr>
        <w:t xml:space="preserve">odontoskeletal data which are relatively unaffected by the practice. </w:t>
      </w:r>
      <w:r w:rsidR="002D6BA5" w:rsidRPr="005D10B1">
        <w:rPr>
          <w:rFonts w:ascii="Times New Roman" w:hAnsi="Times New Roman"/>
          <w:sz w:val="24"/>
          <w:szCs w:val="24"/>
        </w:rPr>
        <w:t>As will be discussed in Chapter 5, this study investigates biological distances in a sample of individuals despite a high frequency of intentionally modified crania.</w:t>
      </w:r>
    </w:p>
    <w:p w14:paraId="70B7E292" w14:textId="77777777" w:rsidR="00686F08" w:rsidRPr="005D10B1" w:rsidRDefault="00686F08" w:rsidP="00686F08">
      <w:pPr>
        <w:pStyle w:val="Heading2"/>
        <w:spacing w:before="0" w:line="480" w:lineRule="auto"/>
        <w:rPr>
          <w:rFonts w:ascii="Times New Roman" w:hAnsi="Times New Roman"/>
          <w:sz w:val="24"/>
          <w:szCs w:val="24"/>
        </w:rPr>
      </w:pPr>
      <w:bookmarkStart w:id="59" w:name="_Toc352940520"/>
    </w:p>
    <w:p w14:paraId="597BE37D" w14:textId="77777777" w:rsidR="00686F08" w:rsidRPr="005D10B1" w:rsidRDefault="00686F08" w:rsidP="00686F08">
      <w:pPr>
        <w:pStyle w:val="Heading2"/>
        <w:spacing w:before="0" w:line="480" w:lineRule="auto"/>
        <w:rPr>
          <w:rFonts w:ascii="Times New Roman" w:hAnsi="Times New Roman"/>
          <w:sz w:val="24"/>
          <w:szCs w:val="24"/>
        </w:rPr>
      </w:pPr>
    </w:p>
    <w:p w14:paraId="41535ED0" w14:textId="685CBA19" w:rsidR="00B14B4B" w:rsidRPr="005D10B1" w:rsidRDefault="00B66AA1" w:rsidP="00686F08">
      <w:pPr>
        <w:pStyle w:val="Heading2"/>
        <w:spacing w:before="0" w:line="480" w:lineRule="auto"/>
        <w:rPr>
          <w:rFonts w:ascii="Times New Roman" w:hAnsi="Times New Roman"/>
          <w:sz w:val="24"/>
          <w:szCs w:val="24"/>
        </w:rPr>
      </w:pPr>
      <w:bookmarkStart w:id="60" w:name="_Toc362514065"/>
      <w:r w:rsidRPr="005D10B1">
        <w:rPr>
          <w:rFonts w:ascii="Times New Roman" w:hAnsi="Times New Roman"/>
          <w:sz w:val="24"/>
          <w:szCs w:val="24"/>
        </w:rPr>
        <w:lastRenderedPageBreak/>
        <w:t>Ecogeographic Variation</w:t>
      </w:r>
      <w:r w:rsidR="00F13608" w:rsidRPr="005D10B1">
        <w:rPr>
          <w:rFonts w:ascii="Times New Roman" w:hAnsi="Times New Roman"/>
          <w:sz w:val="24"/>
          <w:szCs w:val="24"/>
        </w:rPr>
        <w:t xml:space="preserve"> and</w:t>
      </w:r>
      <w:r w:rsidR="00B14B4B" w:rsidRPr="005D10B1">
        <w:rPr>
          <w:rFonts w:ascii="Times New Roman" w:hAnsi="Times New Roman"/>
          <w:sz w:val="24"/>
          <w:szCs w:val="24"/>
        </w:rPr>
        <w:t xml:space="preserve"> Andean Population Structure</w:t>
      </w:r>
      <w:bookmarkEnd w:id="60"/>
    </w:p>
    <w:p w14:paraId="5AA3B0D7" w14:textId="3B0AB521" w:rsidR="00FF7207" w:rsidRPr="005D10B1" w:rsidRDefault="00B14B4B" w:rsidP="00FF7207">
      <w:pPr>
        <w:spacing w:after="0" w:line="480" w:lineRule="auto"/>
        <w:rPr>
          <w:rFonts w:ascii="Times New Roman" w:hAnsi="Times New Roman"/>
          <w:sz w:val="24"/>
          <w:szCs w:val="24"/>
        </w:rPr>
      </w:pPr>
      <w:r w:rsidRPr="005D10B1">
        <w:rPr>
          <w:rFonts w:ascii="Times New Roman" w:hAnsi="Times New Roman"/>
          <w:sz w:val="24"/>
          <w:szCs w:val="24"/>
        </w:rPr>
        <w:tab/>
      </w:r>
      <w:r w:rsidR="00686F08" w:rsidRPr="005D10B1">
        <w:rPr>
          <w:rFonts w:ascii="Times New Roman" w:hAnsi="Times New Roman"/>
          <w:sz w:val="24"/>
          <w:szCs w:val="24"/>
        </w:rPr>
        <w:t xml:space="preserve">In addition to considering the effects of ACM on biological distance studies in the Andes, another </w:t>
      </w:r>
      <w:r w:rsidR="00C01EC6" w:rsidRPr="005D10B1">
        <w:rPr>
          <w:rFonts w:ascii="Times New Roman" w:hAnsi="Times New Roman"/>
          <w:sz w:val="24"/>
          <w:szCs w:val="24"/>
        </w:rPr>
        <w:t xml:space="preserve">fundamental concept related to the study of Andean population structure is ecogeographic variation related to </w:t>
      </w:r>
      <w:r w:rsidR="00FF7207" w:rsidRPr="005D10B1">
        <w:rPr>
          <w:rFonts w:ascii="Times New Roman" w:hAnsi="Times New Roman"/>
          <w:sz w:val="24"/>
          <w:szCs w:val="24"/>
        </w:rPr>
        <w:t>low-</w:t>
      </w:r>
      <w:r w:rsidR="00C01EC6" w:rsidRPr="005D10B1">
        <w:rPr>
          <w:rFonts w:ascii="Times New Roman" w:hAnsi="Times New Roman"/>
          <w:sz w:val="24"/>
          <w:szCs w:val="24"/>
        </w:rPr>
        <w:t>high altitude adaptation</w:t>
      </w:r>
      <w:r w:rsidR="002911C0" w:rsidRPr="005D10B1">
        <w:rPr>
          <w:rFonts w:ascii="Times New Roman" w:hAnsi="Times New Roman"/>
          <w:sz w:val="24"/>
          <w:szCs w:val="24"/>
        </w:rPr>
        <w:t xml:space="preserve"> (</w:t>
      </w:r>
      <w:r w:rsidR="00FF7207" w:rsidRPr="005D10B1">
        <w:rPr>
          <w:rFonts w:ascii="Times New Roman" w:hAnsi="Times New Roman"/>
          <w:sz w:val="24"/>
          <w:szCs w:val="24"/>
        </w:rPr>
        <w:t>Ross et al. 2008)</w:t>
      </w:r>
      <w:r w:rsidR="00C01EC6" w:rsidRPr="005D10B1">
        <w:rPr>
          <w:rFonts w:ascii="Times New Roman" w:hAnsi="Times New Roman"/>
          <w:sz w:val="24"/>
          <w:szCs w:val="24"/>
        </w:rPr>
        <w:t xml:space="preserve">.  Scholars have </w:t>
      </w:r>
      <w:r w:rsidR="000E6B9A" w:rsidRPr="005D10B1">
        <w:rPr>
          <w:rFonts w:ascii="Times New Roman" w:hAnsi="Times New Roman"/>
          <w:sz w:val="24"/>
          <w:szCs w:val="24"/>
        </w:rPr>
        <w:t xml:space="preserve">observed </w:t>
      </w:r>
      <w:r w:rsidR="00462185" w:rsidRPr="005D10B1">
        <w:rPr>
          <w:rFonts w:ascii="Times New Roman" w:hAnsi="Times New Roman"/>
          <w:sz w:val="24"/>
          <w:szCs w:val="24"/>
        </w:rPr>
        <w:t>this phenomenon</w:t>
      </w:r>
      <w:r w:rsidR="00C01EC6" w:rsidRPr="005D10B1">
        <w:rPr>
          <w:rFonts w:ascii="Times New Roman" w:hAnsi="Times New Roman"/>
          <w:sz w:val="24"/>
          <w:szCs w:val="24"/>
        </w:rPr>
        <w:t xml:space="preserve"> for decades</w:t>
      </w:r>
      <w:r w:rsidR="00462185" w:rsidRPr="005D10B1">
        <w:rPr>
          <w:rFonts w:ascii="Times New Roman" w:hAnsi="Times New Roman"/>
          <w:sz w:val="24"/>
          <w:szCs w:val="24"/>
        </w:rPr>
        <w:t xml:space="preserve"> and have classically recognized a clear distinction between</w:t>
      </w:r>
      <w:r w:rsidR="00FF7207" w:rsidRPr="005D10B1">
        <w:rPr>
          <w:rFonts w:ascii="Times New Roman" w:hAnsi="Times New Roman"/>
          <w:sz w:val="24"/>
          <w:szCs w:val="24"/>
        </w:rPr>
        <w:t xml:space="preserve"> individuals from</w:t>
      </w:r>
      <w:r w:rsidR="00462185" w:rsidRPr="005D10B1">
        <w:rPr>
          <w:rFonts w:ascii="Times New Roman" w:hAnsi="Times New Roman"/>
          <w:sz w:val="24"/>
          <w:szCs w:val="24"/>
        </w:rPr>
        <w:t xml:space="preserve"> coastal and highland </w:t>
      </w:r>
      <w:r w:rsidR="00FF7207" w:rsidRPr="005D10B1">
        <w:rPr>
          <w:rFonts w:ascii="Times New Roman" w:hAnsi="Times New Roman"/>
          <w:sz w:val="24"/>
          <w:szCs w:val="24"/>
        </w:rPr>
        <w:t>locales</w:t>
      </w:r>
      <w:r w:rsidR="00462185" w:rsidRPr="005D10B1">
        <w:rPr>
          <w:rFonts w:ascii="Times New Roman" w:hAnsi="Times New Roman"/>
          <w:sz w:val="24"/>
          <w:szCs w:val="24"/>
        </w:rPr>
        <w:t xml:space="preserve"> throughout the Andes (Newman 1943; Dittmar 1966)</w:t>
      </w:r>
      <w:r w:rsidR="00FF7207" w:rsidRPr="005D10B1">
        <w:rPr>
          <w:rFonts w:ascii="Times New Roman" w:hAnsi="Times New Roman"/>
          <w:sz w:val="24"/>
          <w:szCs w:val="24"/>
        </w:rPr>
        <w:t xml:space="preserve">.   Typically, studies have focused on cranial remains and have elucidated </w:t>
      </w:r>
      <w:r w:rsidR="000E6B9A" w:rsidRPr="005D10B1">
        <w:rPr>
          <w:rFonts w:ascii="Times New Roman" w:hAnsi="Times New Roman"/>
          <w:sz w:val="24"/>
          <w:szCs w:val="24"/>
        </w:rPr>
        <w:t>distinct</w:t>
      </w:r>
      <w:r w:rsidR="00794F59" w:rsidRPr="005D10B1">
        <w:rPr>
          <w:rFonts w:ascii="Times New Roman" w:hAnsi="Times New Roman"/>
          <w:sz w:val="24"/>
          <w:szCs w:val="24"/>
        </w:rPr>
        <w:t xml:space="preserve"> morphological</w:t>
      </w:r>
      <w:r w:rsidR="000E6B9A" w:rsidRPr="005D10B1">
        <w:rPr>
          <w:rFonts w:ascii="Times New Roman" w:hAnsi="Times New Roman"/>
          <w:sz w:val="24"/>
          <w:szCs w:val="24"/>
        </w:rPr>
        <w:t xml:space="preserve"> </w:t>
      </w:r>
      <w:r w:rsidR="00FF7207" w:rsidRPr="005D10B1">
        <w:rPr>
          <w:rFonts w:ascii="Times New Roman" w:hAnsi="Times New Roman"/>
          <w:sz w:val="24"/>
          <w:szCs w:val="24"/>
        </w:rPr>
        <w:t xml:space="preserve">differences between coastal and highland groups (Newman 1943; Ericksen 1962; Dittmar 1966; Ross et al. 2008).  </w:t>
      </w:r>
      <w:r w:rsidR="00FF7207" w:rsidRPr="005D10B1">
        <w:rPr>
          <w:rFonts w:ascii="Times New Roman" w:hAnsi="Times New Roman"/>
          <w:sz w:val="24"/>
          <w:szCs w:val="24"/>
        </w:rPr>
        <w:tab/>
      </w:r>
    </w:p>
    <w:p w14:paraId="2406DC62" w14:textId="28DA2B2E" w:rsidR="00B82207" w:rsidRPr="005D10B1" w:rsidRDefault="00FF7207" w:rsidP="00FF7207">
      <w:pPr>
        <w:spacing w:after="0" w:line="480" w:lineRule="auto"/>
        <w:rPr>
          <w:rFonts w:ascii="Times New Roman" w:hAnsi="Times New Roman"/>
          <w:sz w:val="24"/>
          <w:szCs w:val="24"/>
        </w:rPr>
      </w:pPr>
      <w:r w:rsidRPr="005D10B1">
        <w:rPr>
          <w:rFonts w:ascii="Times New Roman" w:hAnsi="Times New Roman"/>
          <w:sz w:val="24"/>
          <w:szCs w:val="24"/>
        </w:rPr>
        <w:tab/>
        <w:t xml:space="preserve"> In a recent study by Ross and colleagues (2008), t</w:t>
      </w:r>
      <w:r w:rsidR="000E6B9A" w:rsidRPr="005D10B1">
        <w:rPr>
          <w:rFonts w:ascii="Times New Roman" w:hAnsi="Times New Roman"/>
          <w:sz w:val="24"/>
          <w:szCs w:val="24"/>
        </w:rPr>
        <w:t xml:space="preserve">he trend of low-high altitude adaptation </w:t>
      </w:r>
      <w:r w:rsidRPr="005D10B1">
        <w:rPr>
          <w:rFonts w:ascii="Times New Roman" w:hAnsi="Times New Roman"/>
          <w:sz w:val="24"/>
          <w:szCs w:val="24"/>
        </w:rPr>
        <w:t xml:space="preserve">was demonstrated </w:t>
      </w:r>
      <w:r w:rsidR="000E6B9A" w:rsidRPr="005D10B1">
        <w:rPr>
          <w:rFonts w:ascii="Times New Roman" w:hAnsi="Times New Roman"/>
          <w:sz w:val="24"/>
          <w:szCs w:val="24"/>
        </w:rPr>
        <w:t>in an analysis of 237 individuals representing two populations of costal inhabitants and two groups of highland inhabitants. In their study,  Ross and colleagues (2008) included the well-known Yauyos sample from the W.W. Howells worldwide craniometric database, along with one other population from the Peruvian highlands (Cajamarca) and two groups from the central coast near present-day Lima (Ancón and Makatampu).</w:t>
      </w:r>
      <w:r w:rsidR="00B66AA1" w:rsidRPr="005D10B1">
        <w:rPr>
          <w:rFonts w:ascii="Times New Roman" w:hAnsi="Times New Roman"/>
          <w:sz w:val="24"/>
          <w:szCs w:val="24"/>
        </w:rPr>
        <w:t xml:space="preserve">  With the exception of the Yauyos sample which has never been conclusively dated, the samples from the other three sites all pre-date the Late Horizon (Ross et al. 2008).</w:t>
      </w:r>
      <w:r w:rsidR="000E6B9A" w:rsidRPr="005D10B1">
        <w:rPr>
          <w:rFonts w:ascii="Times New Roman" w:hAnsi="Times New Roman"/>
          <w:sz w:val="24"/>
          <w:szCs w:val="24"/>
        </w:rPr>
        <w:t xml:space="preserve">  Notably, Ross et al. (2008) determined that much regional variation of pre-Columbian Peruvian populations could be delineated between coast</w:t>
      </w:r>
      <w:r w:rsidR="00E4430E" w:rsidRPr="005D10B1">
        <w:rPr>
          <w:rFonts w:ascii="Times New Roman" w:hAnsi="Times New Roman"/>
          <w:sz w:val="24"/>
          <w:szCs w:val="24"/>
        </w:rPr>
        <w:t xml:space="preserve">al and </w:t>
      </w:r>
      <w:r w:rsidR="00E4430E" w:rsidRPr="005D10B1">
        <w:rPr>
          <w:rFonts w:ascii="Times New Roman" w:hAnsi="Times New Roman"/>
          <w:sz w:val="24"/>
          <w:szCs w:val="24"/>
        </w:rPr>
        <w:lastRenderedPageBreak/>
        <w:t>highland groups (Figure 10</w:t>
      </w:r>
      <w:r w:rsidR="000E6B9A" w:rsidRPr="005D10B1">
        <w:rPr>
          <w:rFonts w:ascii="Times New Roman" w:hAnsi="Times New Roman"/>
          <w:sz w:val="24"/>
          <w:szCs w:val="24"/>
        </w:rPr>
        <w:t xml:space="preserve">).  </w:t>
      </w:r>
      <w:r w:rsidR="0079174A" w:rsidRPr="005D10B1">
        <w:rPr>
          <w:rFonts w:ascii="Times New Roman" w:hAnsi="Times New Roman"/>
          <w:sz w:val="24"/>
          <w:szCs w:val="24"/>
        </w:rPr>
        <w:t xml:space="preserve">Ultimately, these scholars conclude that the Yauyos sample falls comfortably within the highland group and that low-high altitude </w:t>
      </w:r>
    </w:p>
    <w:p w14:paraId="7982594E" w14:textId="373DFD5C" w:rsidR="00B14B4B" w:rsidRPr="005D10B1" w:rsidRDefault="00201EE5" w:rsidP="00FF7207">
      <w:pPr>
        <w:spacing w:after="0" w:line="480" w:lineRule="auto"/>
        <w:rPr>
          <w:rFonts w:ascii="Times New Roman" w:hAnsi="Times New Roman"/>
          <w:sz w:val="24"/>
          <w:szCs w:val="24"/>
        </w:rPr>
      </w:pPr>
      <w:proofErr w:type="gramStart"/>
      <w:r w:rsidRPr="005D10B1">
        <w:rPr>
          <w:rFonts w:ascii="Times New Roman" w:hAnsi="Times New Roman"/>
          <w:sz w:val="24"/>
          <w:szCs w:val="24"/>
        </w:rPr>
        <w:t>adaptation</w:t>
      </w:r>
      <w:proofErr w:type="gramEnd"/>
      <w:r w:rsidR="0079174A" w:rsidRPr="005D10B1">
        <w:rPr>
          <w:rFonts w:ascii="Times New Roman" w:hAnsi="Times New Roman"/>
          <w:sz w:val="24"/>
          <w:szCs w:val="24"/>
        </w:rPr>
        <w:t xml:space="preserve"> explain</w:t>
      </w:r>
      <w:r w:rsidRPr="005D10B1">
        <w:rPr>
          <w:rFonts w:ascii="Times New Roman" w:hAnsi="Times New Roman"/>
          <w:sz w:val="24"/>
          <w:szCs w:val="24"/>
        </w:rPr>
        <w:t>s</w:t>
      </w:r>
      <w:r w:rsidR="0079174A" w:rsidRPr="005D10B1">
        <w:rPr>
          <w:rFonts w:ascii="Times New Roman" w:hAnsi="Times New Roman"/>
          <w:sz w:val="24"/>
          <w:szCs w:val="24"/>
        </w:rPr>
        <w:t xml:space="preserve"> much of the variation observed in </w:t>
      </w:r>
      <w:r w:rsidRPr="005D10B1">
        <w:rPr>
          <w:rFonts w:ascii="Times New Roman" w:hAnsi="Times New Roman"/>
          <w:sz w:val="24"/>
          <w:szCs w:val="24"/>
        </w:rPr>
        <w:t xml:space="preserve">Andean </w:t>
      </w:r>
      <w:r w:rsidR="0079174A" w:rsidRPr="005D10B1">
        <w:rPr>
          <w:rFonts w:ascii="Times New Roman" w:hAnsi="Times New Roman"/>
          <w:sz w:val="24"/>
          <w:szCs w:val="24"/>
        </w:rPr>
        <w:t>skeletal populations</w:t>
      </w:r>
      <w:r w:rsidRPr="005D10B1">
        <w:rPr>
          <w:rFonts w:ascii="Times New Roman" w:hAnsi="Times New Roman"/>
          <w:sz w:val="24"/>
          <w:szCs w:val="24"/>
        </w:rPr>
        <w:t xml:space="preserve"> regardless of temporal association</w:t>
      </w:r>
      <w:r w:rsidR="0079174A" w:rsidRPr="005D10B1">
        <w:rPr>
          <w:rFonts w:ascii="Times New Roman" w:hAnsi="Times New Roman"/>
          <w:sz w:val="24"/>
          <w:szCs w:val="24"/>
        </w:rPr>
        <w:t xml:space="preserve"> (Ross et al. 2008). </w:t>
      </w:r>
    </w:p>
    <w:p w14:paraId="49680DEF" w14:textId="70AF37B4" w:rsidR="004A38CE" w:rsidRPr="005D10B1" w:rsidRDefault="0079174A" w:rsidP="00B0091A">
      <w:pPr>
        <w:spacing w:after="0" w:line="480" w:lineRule="auto"/>
        <w:rPr>
          <w:rFonts w:ascii="Times New Roman" w:hAnsi="Times New Roman"/>
          <w:color w:val="231F20"/>
          <w:sz w:val="24"/>
          <w:szCs w:val="24"/>
          <w:lang w:eastAsia="en-US"/>
        </w:rPr>
      </w:pPr>
      <w:r w:rsidRPr="005D10B1">
        <w:rPr>
          <w:rFonts w:ascii="Times New Roman" w:hAnsi="Times New Roman"/>
          <w:sz w:val="24"/>
          <w:szCs w:val="24"/>
        </w:rPr>
        <w:tab/>
        <w:t>In addition to tracking low-high altitude adaptation in cranial remains</w:t>
      </w:r>
      <w:r w:rsidR="00D315E9" w:rsidRPr="005D10B1">
        <w:rPr>
          <w:rFonts w:ascii="Times New Roman" w:hAnsi="Times New Roman"/>
          <w:sz w:val="24"/>
          <w:szCs w:val="24"/>
        </w:rPr>
        <w:t xml:space="preserve"> from the Andes</w:t>
      </w:r>
      <w:r w:rsidRPr="005D10B1">
        <w:rPr>
          <w:rFonts w:ascii="Times New Roman" w:hAnsi="Times New Roman"/>
          <w:sz w:val="24"/>
          <w:szCs w:val="24"/>
        </w:rPr>
        <w:t xml:space="preserve">, other biological anthropologists have investigated the phenomenon with the post-cranial skeleton.  Weinstein (2005) investigated </w:t>
      </w:r>
      <w:r w:rsidR="00B0091A" w:rsidRPr="005D10B1">
        <w:rPr>
          <w:rFonts w:ascii="Times New Roman" w:hAnsi="Times New Roman"/>
          <w:sz w:val="24"/>
          <w:szCs w:val="24"/>
        </w:rPr>
        <w:t xml:space="preserve">body and </w:t>
      </w:r>
      <w:r w:rsidR="004633D6" w:rsidRPr="005D10B1">
        <w:rPr>
          <w:rFonts w:ascii="Times New Roman" w:hAnsi="Times New Roman"/>
          <w:sz w:val="24"/>
          <w:szCs w:val="24"/>
        </w:rPr>
        <w:t xml:space="preserve">limb proportions in a sample of 346 individuals drawn from both coastal and highland populations </w:t>
      </w:r>
      <w:r w:rsidR="00E4430E" w:rsidRPr="005D10B1">
        <w:rPr>
          <w:rFonts w:ascii="Times New Roman" w:hAnsi="Times New Roman"/>
          <w:sz w:val="24"/>
          <w:szCs w:val="24"/>
        </w:rPr>
        <w:t>in Peru and Chile.  Of note</w:t>
      </w:r>
      <w:r w:rsidR="004633D6" w:rsidRPr="005D10B1">
        <w:rPr>
          <w:rFonts w:ascii="Times New Roman" w:hAnsi="Times New Roman"/>
          <w:sz w:val="24"/>
          <w:szCs w:val="24"/>
        </w:rPr>
        <w:t xml:space="preserve">, Weinstein (2005, 2007) included individuals recovered from the highland </w:t>
      </w:r>
      <w:r w:rsidR="00B0091A" w:rsidRPr="005D10B1">
        <w:rPr>
          <w:rFonts w:ascii="Times New Roman" w:hAnsi="Times New Roman"/>
          <w:sz w:val="24"/>
          <w:szCs w:val="24"/>
        </w:rPr>
        <w:t xml:space="preserve">Inka </w:t>
      </w:r>
      <w:r w:rsidR="004633D6" w:rsidRPr="005D10B1">
        <w:rPr>
          <w:rFonts w:ascii="Times New Roman" w:hAnsi="Times New Roman"/>
          <w:sz w:val="24"/>
          <w:szCs w:val="24"/>
        </w:rPr>
        <w:t xml:space="preserve">site of Machu Picchu in her study sample. </w:t>
      </w:r>
      <w:r w:rsidR="004A38CE" w:rsidRPr="005D10B1">
        <w:rPr>
          <w:rFonts w:ascii="Times New Roman" w:hAnsi="Times New Roman"/>
          <w:sz w:val="24"/>
          <w:szCs w:val="24"/>
        </w:rPr>
        <w:t xml:space="preserve">The other samples utilized by Weinstein (2005) cover a broad range of time and span from the </w:t>
      </w:r>
      <w:proofErr w:type="gramStart"/>
      <w:r w:rsidR="004A38CE" w:rsidRPr="005D10B1">
        <w:rPr>
          <w:rFonts w:ascii="Times New Roman" w:hAnsi="Times New Roman"/>
          <w:sz w:val="24"/>
          <w:szCs w:val="24"/>
        </w:rPr>
        <w:t>Archaic</w:t>
      </w:r>
      <w:proofErr w:type="gramEnd"/>
      <w:r w:rsidR="004A38CE" w:rsidRPr="005D10B1">
        <w:rPr>
          <w:rFonts w:ascii="Times New Roman" w:hAnsi="Times New Roman"/>
          <w:sz w:val="24"/>
          <w:szCs w:val="24"/>
        </w:rPr>
        <w:t xml:space="preserve"> period in Chile (</w:t>
      </w:r>
      <w:r w:rsidR="004A38CE" w:rsidRPr="005D10B1">
        <w:rPr>
          <w:rFonts w:ascii="Times New Roman" w:hAnsi="Times New Roman"/>
          <w:color w:val="231F20"/>
          <w:sz w:val="24"/>
          <w:szCs w:val="24"/>
          <w:lang w:eastAsia="en-US"/>
        </w:rPr>
        <w:t>3210–1720 BC)</w:t>
      </w:r>
      <w:r w:rsidR="004A38CE" w:rsidRPr="005D10B1">
        <w:rPr>
          <w:rFonts w:ascii="Times New Roman" w:hAnsi="Times New Roman"/>
          <w:sz w:val="24"/>
          <w:szCs w:val="24"/>
        </w:rPr>
        <w:t xml:space="preserve"> through the Late Intermediate Period on the central coast of Peru (</w:t>
      </w:r>
      <w:r w:rsidR="004A38CE" w:rsidRPr="005D10B1">
        <w:rPr>
          <w:rFonts w:ascii="Times New Roman" w:hAnsi="Times New Roman"/>
          <w:color w:val="231F20"/>
          <w:sz w:val="24"/>
          <w:szCs w:val="24"/>
          <w:lang w:eastAsia="en-US"/>
        </w:rPr>
        <w:t xml:space="preserve">AD 1000–1476).  </w:t>
      </w:r>
    </w:p>
    <w:p w14:paraId="1E3A1248" w14:textId="786C861A" w:rsidR="00B0091A" w:rsidRPr="005D10B1" w:rsidRDefault="004A38CE" w:rsidP="00B0091A">
      <w:pPr>
        <w:spacing w:after="0" w:line="480" w:lineRule="auto"/>
        <w:rPr>
          <w:rFonts w:ascii="Times New Roman" w:hAnsi="Times New Roman"/>
          <w:sz w:val="24"/>
          <w:szCs w:val="24"/>
        </w:rPr>
      </w:pPr>
      <w:r w:rsidRPr="005D10B1">
        <w:rPr>
          <w:rFonts w:ascii="Times New Roman" w:hAnsi="Times New Roman"/>
          <w:color w:val="231F20"/>
          <w:sz w:val="24"/>
          <w:szCs w:val="24"/>
          <w:lang w:eastAsia="en-US"/>
        </w:rPr>
        <w:tab/>
      </w:r>
      <w:r w:rsidR="00B0091A" w:rsidRPr="005D10B1">
        <w:rPr>
          <w:rFonts w:ascii="Times New Roman" w:hAnsi="Times New Roman"/>
          <w:sz w:val="24"/>
          <w:szCs w:val="24"/>
        </w:rPr>
        <w:t>Weinstein (2005) found that body size and limb lengths varied along an altitudinal gradient.  More specifically, Weinstein (2005) noted that individuals were larger from the coastal sites and that individuals from the high altitude locales were smaller-bodied.  She concluded that ecogeogr</w:t>
      </w:r>
      <w:r w:rsidR="002911C0" w:rsidRPr="005D10B1">
        <w:rPr>
          <w:rFonts w:ascii="Times New Roman" w:hAnsi="Times New Roman"/>
          <w:sz w:val="24"/>
          <w:szCs w:val="24"/>
        </w:rPr>
        <w:t>ap</w:t>
      </w:r>
      <w:r w:rsidR="00B0091A" w:rsidRPr="005D10B1">
        <w:rPr>
          <w:rFonts w:ascii="Times New Roman" w:hAnsi="Times New Roman"/>
          <w:sz w:val="24"/>
          <w:szCs w:val="24"/>
        </w:rPr>
        <w:t>hic variation was a likely explanation for significant differences found</w:t>
      </w:r>
      <w:r w:rsidRPr="005D10B1">
        <w:rPr>
          <w:rFonts w:ascii="Times New Roman" w:hAnsi="Times New Roman"/>
          <w:sz w:val="24"/>
          <w:szCs w:val="24"/>
        </w:rPr>
        <w:t xml:space="preserve"> in the body proportions</w:t>
      </w:r>
      <w:r w:rsidR="00B0091A" w:rsidRPr="005D10B1">
        <w:rPr>
          <w:rFonts w:ascii="Times New Roman" w:hAnsi="Times New Roman"/>
          <w:sz w:val="24"/>
          <w:szCs w:val="24"/>
        </w:rPr>
        <w:t xml:space="preserve"> </w:t>
      </w:r>
      <w:r w:rsidR="002911C0" w:rsidRPr="005D10B1">
        <w:rPr>
          <w:rFonts w:ascii="Times New Roman" w:hAnsi="Times New Roman"/>
          <w:sz w:val="24"/>
          <w:szCs w:val="24"/>
        </w:rPr>
        <w:t>of coastal</w:t>
      </w:r>
      <w:r w:rsidR="00B0091A" w:rsidRPr="005D10B1">
        <w:rPr>
          <w:rFonts w:ascii="Times New Roman" w:hAnsi="Times New Roman"/>
          <w:sz w:val="24"/>
          <w:szCs w:val="24"/>
        </w:rPr>
        <w:t xml:space="preserve"> and highland groups (Weinstein 2005).</w:t>
      </w:r>
    </w:p>
    <w:p w14:paraId="56DE8F81" w14:textId="1BB3CC32" w:rsidR="00201EE5" w:rsidRPr="005D10B1" w:rsidRDefault="00794F59" w:rsidP="00CC7AAB">
      <w:pPr>
        <w:spacing w:after="0" w:line="480" w:lineRule="auto"/>
        <w:rPr>
          <w:rFonts w:ascii="Times New Roman" w:hAnsi="Times New Roman"/>
          <w:sz w:val="24"/>
          <w:szCs w:val="24"/>
        </w:rPr>
      </w:pPr>
      <w:r w:rsidRPr="005D10B1">
        <w:rPr>
          <w:rFonts w:ascii="Times New Roman" w:hAnsi="Times New Roman"/>
          <w:sz w:val="24"/>
          <w:szCs w:val="24"/>
        </w:rPr>
        <w:tab/>
        <w:t>In a subsequent analysis</w:t>
      </w:r>
      <w:r w:rsidR="00B0091A" w:rsidRPr="005D10B1">
        <w:rPr>
          <w:rFonts w:ascii="Times New Roman" w:hAnsi="Times New Roman"/>
          <w:sz w:val="24"/>
          <w:szCs w:val="24"/>
        </w:rPr>
        <w:t xml:space="preserve"> utilizing the same dataset</w:t>
      </w:r>
      <w:r w:rsidR="00B91008" w:rsidRPr="005D10B1">
        <w:rPr>
          <w:rFonts w:ascii="Times New Roman" w:hAnsi="Times New Roman"/>
          <w:sz w:val="24"/>
          <w:szCs w:val="24"/>
        </w:rPr>
        <w:t xml:space="preserve"> from the</w:t>
      </w:r>
      <w:r w:rsidR="00B0091A" w:rsidRPr="005D10B1">
        <w:rPr>
          <w:rFonts w:ascii="Times New Roman" w:hAnsi="Times New Roman"/>
          <w:sz w:val="24"/>
          <w:szCs w:val="24"/>
        </w:rPr>
        <w:t xml:space="preserve"> 2005 study</w:t>
      </w:r>
      <w:r w:rsidR="00B91008" w:rsidRPr="005D10B1">
        <w:rPr>
          <w:rFonts w:ascii="Times New Roman" w:hAnsi="Times New Roman"/>
          <w:sz w:val="24"/>
          <w:szCs w:val="24"/>
        </w:rPr>
        <w:t>, Weinstein</w:t>
      </w:r>
      <w:r w:rsidR="00B0091A" w:rsidRPr="005D10B1">
        <w:rPr>
          <w:rFonts w:ascii="Times New Roman" w:hAnsi="Times New Roman"/>
          <w:sz w:val="24"/>
          <w:szCs w:val="24"/>
        </w:rPr>
        <w:t xml:space="preserve"> (2007) examined thoracic morphology between coastal and highland </w:t>
      </w:r>
    </w:p>
    <w:p w14:paraId="755F0122" w14:textId="77777777" w:rsidR="00201EE5" w:rsidRPr="005D10B1" w:rsidRDefault="00201EE5" w:rsidP="00CC7AAB">
      <w:pPr>
        <w:spacing w:after="0" w:line="480" w:lineRule="auto"/>
        <w:rPr>
          <w:rFonts w:ascii="Times New Roman" w:hAnsi="Times New Roman"/>
          <w:sz w:val="24"/>
          <w:szCs w:val="24"/>
        </w:rPr>
      </w:pPr>
    </w:p>
    <w:p w14:paraId="266C1A70" w14:textId="77777777" w:rsidR="00201EE5" w:rsidRPr="005D10B1" w:rsidRDefault="00201EE5" w:rsidP="00201EE5">
      <w:pPr>
        <w:keepNext/>
        <w:spacing w:after="0" w:line="480" w:lineRule="auto"/>
        <w:jc w:val="center"/>
        <w:rPr>
          <w:rFonts w:ascii="Times New Roman" w:hAnsi="Times New Roman"/>
          <w:sz w:val="24"/>
          <w:szCs w:val="24"/>
        </w:rPr>
      </w:pPr>
      <w:r w:rsidRPr="005D10B1">
        <w:rPr>
          <w:rFonts w:ascii="Times New Roman" w:hAnsi="Times New Roman"/>
          <w:noProof/>
          <w:sz w:val="24"/>
          <w:szCs w:val="24"/>
          <w:lang w:eastAsia="en-US"/>
        </w:rPr>
        <w:drawing>
          <wp:inline distT="0" distB="0" distL="0" distR="0" wp14:anchorId="38E9C8E6" wp14:editId="7BCCFC50">
            <wp:extent cx="5472556" cy="3533775"/>
            <wp:effectExtent l="19050" t="19050" r="13970"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a:stretch>
                      <a:fillRect/>
                    </a:stretch>
                  </pic:blipFill>
                  <pic:spPr>
                    <a:xfrm>
                      <a:off x="0" y="0"/>
                      <a:ext cx="5472556" cy="3533775"/>
                    </a:xfrm>
                    <a:prstGeom prst="rect">
                      <a:avLst/>
                    </a:prstGeom>
                    <a:ln>
                      <a:solidFill>
                        <a:schemeClr val="tx1"/>
                      </a:solidFill>
                    </a:ln>
                  </pic:spPr>
                </pic:pic>
              </a:graphicData>
            </a:graphic>
          </wp:inline>
        </w:drawing>
      </w:r>
    </w:p>
    <w:p w14:paraId="1C3F0684" w14:textId="77777777" w:rsidR="00201EE5" w:rsidRPr="005D10B1" w:rsidRDefault="00201EE5" w:rsidP="00201EE5">
      <w:pPr>
        <w:pStyle w:val="Caption"/>
        <w:rPr>
          <w:szCs w:val="24"/>
        </w:rPr>
      </w:pPr>
      <w:bookmarkStart w:id="61" w:name="_Toc361950337"/>
      <w:proofErr w:type="gramStart"/>
      <w:r w:rsidRPr="005D10B1">
        <w:rPr>
          <w:szCs w:val="24"/>
        </w:rPr>
        <w:t xml:space="preserve">Figure </w:t>
      </w:r>
      <w:r w:rsidR="007544D6" w:rsidRPr="005D10B1">
        <w:rPr>
          <w:szCs w:val="24"/>
        </w:rPr>
        <w:fldChar w:fldCharType="begin"/>
      </w:r>
      <w:r w:rsidR="007544D6" w:rsidRPr="005D10B1">
        <w:rPr>
          <w:szCs w:val="24"/>
        </w:rPr>
        <w:instrText xml:space="preserve"> SEQ Figure \* ARABIC </w:instrText>
      </w:r>
      <w:r w:rsidR="007544D6" w:rsidRPr="005D10B1">
        <w:rPr>
          <w:szCs w:val="24"/>
        </w:rPr>
        <w:fldChar w:fldCharType="separate"/>
      </w:r>
      <w:r w:rsidR="00F059DA">
        <w:rPr>
          <w:noProof/>
          <w:szCs w:val="24"/>
        </w:rPr>
        <w:t>10</w:t>
      </w:r>
      <w:r w:rsidR="007544D6" w:rsidRPr="005D10B1">
        <w:rPr>
          <w:noProof/>
          <w:szCs w:val="24"/>
        </w:rPr>
        <w:fldChar w:fldCharType="end"/>
      </w:r>
      <w:r w:rsidRPr="005D10B1">
        <w:rPr>
          <w:szCs w:val="24"/>
        </w:rPr>
        <w:t>.</w:t>
      </w:r>
      <w:proofErr w:type="gramEnd"/>
      <w:r w:rsidRPr="005D10B1">
        <w:rPr>
          <w:szCs w:val="24"/>
        </w:rPr>
        <w:t xml:space="preserve"> Figure 2 from Ross et al. (2008:164) depicting differentiation between coastal and highland populations.</w:t>
      </w:r>
      <w:bookmarkEnd w:id="61"/>
      <w:r w:rsidRPr="005D10B1">
        <w:rPr>
          <w:szCs w:val="24"/>
        </w:rPr>
        <w:t xml:space="preserve">  </w:t>
      </w:r>
    </w:p>
    <w:p w14:paraId="58BB684A" w14:textId="77777777" w:rsidR="00201EE5" w:rsidRPr="005D10B1" w:rsidRDefault="00201EE5" w:rsidP="00CC7AAB">
      <w:pPr>
        <w:spacing w:after="0" w:line="480" w:lineRule="auto"/>
        <w:rPr>
          <w:rFonts w:ascii="Times New Roman" w:hAnsi="Times New Roman"/>
          <w:sz w:val="24"/>
          <w:szCs w:val="24"/>
        </w:rPr>
      </w:pPr>
    </w:p>
    <w:p w14:paraId="289CD14D" w14:textId="77777777" w:rsidR="00201EE5" w:rsidRPr="005D10B1" w:rsidRDefault="00201EE5" w:rsidP="00CC7AAB">
      <w:pPr>
        <w:spacing w:after="0" w:line="480" w:lineRule="auto"/>
        <w:rPr>
          <w:rFonts w:ascii="Times New Roman" w:hAnsi="Times New Roman"/>
          <w:sz w:val="24"/>
          <w:szCs w:val="24"/>
        </w:rPr>
      </w:pPr>
    </w:p>
    <w:p w14:paraId="23163876" w14:textId="77777777" w:rsidR="00201EE5" w:rsidRPr="005D10B1" w:rsidRDefault="00201EE5" w:rsidP="00CC7AAB">
      <w:pPr>
        <w:spacing w:after="0" w:line="480" w:lineRule="auto"/>
        <w:rPr>
          <w:rFonts w:ascii="Times New Roman" w:hAnsi="Times New Roman"/>
          <w:sz w:val="24"/>
          <w:szCs w:val="24"/>
        </w:rPr>
      </w:pPr>
    </w:p>
    <w:p w14:paraId="2680D744" w14:textId="77777777" w:rsidR="00201EE5" w:rsidRPr="005D10B1" w:rsidRDefault="00201EE5" w:rsidP="00CC7AAB">
      <w:pPr>
        <w:spacing w:after="0" w:line="480" w:lineRule="auto"/>
        <w:rPr>
          <w:rFonts w:ascii="Times New Roman" w:hAnsi="Times New Roman"/>
          <w:sz w:val="24"/>
          <w:szCs w:val="24"/>
        </w:rPr>
      </w:pPr>
    </w:p>
    <w:p w14:paraId="37CF21B9" w14:textId="77777777" w:rsidR="00201EE5" w:rsidRPr="005D10B1" w:rsidRDefault="00201EE5" w:rsidP="00CC7AAB">
      <w:pPr>
        <w:spacing w:after="0" w:line="480" w:lineRule="auto"/>
        <w:rPr>
          <w:rFonts w:ascii="Times New Roman" w:hAnsi="Times New Roman"/>
          <w:sz w:val="24"/>
          <w:szCs w:val="24"/>
        </w:rPr>
      </w:pPr>
    </w:p>
    <w:p w14:paraId="204D7DC4" w14:textId="77777777" w:rsidR="00201EE5" w:rsidRPr="005D10B1" w:rsidRDefault="00201EE5" w:rsidP="00CC7AAB">
      <w:pPr>
        <w:spacing w:after="0" w:line="480" w:lineRule="auto"/>
        <w:rPr>
          <w:rFonts w:ascii="Times New Roman" w:hAnsi="Times New Roman"/>
          <w:sz w:val="24"/>
          <w:szCs w:val="24"/>
        </w:rPr>
      </w:pPr>
    </w:p>
    <w:p w14:paraId="57DE8D96" w14:textId="77777777" w:rsidR="00201EE5" w:rsidRPr="005D10B1" w:rsidRDefault="00201EE5" w:rsidP="00CC7AAB">
      <w:pPr>
        <w:spacing w:after="0" w:line="480" w:lineRule="auto"/>
        <w:rPr>
          <w:rFonts w:ascii="Times New Roman" w:hAnsi="Times New Roman"/>
          <w:sz w:val="24"/>
          <w:szCs w:val="24"/>
        </w:rPr>
      </w:pPr>
    </w:p>
    <w:p w14:paraId="0FEA94FA" w14:textId="77777777" w:rsidR="00201EE5" w:rsidRPr="005D10B1" w:rsidRDefault="00201EE5" w:rsidP="00CC7AAB">
      <w:pPr>
        <w:spacing w:after="0" w:line="480" w:lineRule="auto"/>
        <w:rPr>
          <w:rFonts w:ascii="Times New Roman" w:hAnsi="Times New Roman"/>
          <w:sz w:val="24"/>
          <w:szCs w:val="24"/>
        </w:rPr>
      </w:pPr>
    </w:p>
    <w:p w14:paraId="7AF8D7CA" w14:textId="7421A2AC" w:rsidR="0079174A" w:rsidRPr="005D10B1" w:rsidRDefault="004A38CE" w:rsidP="00CC7AAB">
      <w:pPr>
        <w:spacing w:after="0" w:line="480" w:lineRule="auto"/>
        <w:rPr>
          <w:rFonts w:ascii="Times New Roman" w:hAnsi="Times New Roman"/>
          <w:sz w:val="24"/>
          <w:szCs w:val="24"/>
        </w:rPr>
      </w:pPr>
      <w:proofErr w:type="gramStart"/>
      <w:r w:rsidRPr="005D10B1">
        <w:rPr>
          <w:rFonts w:ascii="Times New Roman" w:hAnsi="Times New Roman"/>
          <w:sz w:val="24"/>
          <w:szCs w:val="24"/>
        </w:rPr>
        <w:lastRenderedPageBreak/>
        <w:t>groups</w:t>
      </w:r>
      <w:proofErr w:type="gramEnd"/>
      <w:r w:rsidRPr="005D10B1">
        <w:rPr>
          <w:rFonts w:ascii="Times New Roman" w:hAnsi="Times New Roman"/>
          <w:sz w:val="24"/>
          <w:szCs w:val="24"/>
        </w:rPr>
        <w:t xml:space="preserve">. In this more recent update, Weinstein (2007) tested the hypothesis that high altitude populations would exhibit statistically larger thoracic cavities than coastal inhabitants. This hypothesis was based on the well-known trend of </w:t>
      </w:r>
      <w:r w:rsidR="00B91008" w:rsidRPr="005D10B1">
        <w:rPr>
          <w:rFonts w:ascii="Times New Roman" w:hAnsi="Times New Roman"/>
          <w:sz w:val="24"/>
          <w:szCs w:val="24"/>
        </w:rPr>
        <w:t xml:space="preserve">highland populations exhibiting larger lung volumes than their coastal counterparts (Greksa and Beall 1989).  </w:t>
      </w:r>
      <w:r w:rsidR="00253E42" w:rsidRPr="005D10B1">
        <w:rPr>
          <w:rFonts w:ascii="Times New Roman" w:hAnsi="Times New Roman"/>
          <w:sz w:val="24"/>
          <w:szCs w:val="24"/>
        </w:rPr>
        <w:t xml:space="preserve">Weinstein (2007) analyzed </w:t>
      </w:r>
      <w:r w:rsidR="00B0091A" w:rsidRPr="005D10B1">
        <w:rPr>
          <w:rFonts w:ascii="Times New Roman" w:hAnsi="Times New Roman"/>
          <w:sz w:val="24"/>
          <w:szCs w:val="24"/>
        </w:rPr>
        <w:t xml:space="preserve">measurements of the manubrium, vertebrae, and ribs in order to </w:t>
      </w:r>
      <w:r w:rsidR="00253E42" w:rsidRPr="005D10B1">
        <w:rPr>
          <w:rFonts w:ascii="Times New Roman" w:hAnsi="Times New Roman"/>
          <w:sz w:val="24"/>
          <w:szCs w:val="24"/>
        </w:rPr>
        <w:t xml:space="preserve">test this hypothesis </w:t>
      </w:r>
      <w:r w:rsidR="00E4430E" w:rsidRPr="005D10B1">
        <w:rPr>
          <w:rFonts w:ascii="Times New Roman" w:hAnsi="Times New Roman"/>
          <w:sz w:val="24"/>
          <w:szCs w:val="24"/>
        </w:rPr>
        <w:t>and confirmed</w:t>
      </w:r>
      <w:r w:rsidR="00AF0F01" w:rsidRPr="005D10B1">
        <w:rPr>
          <w:rFonts w:ascii="Times New Roman" w:hAnsi="Times New Roman"/>
          <w:sz w:val="24"/>
          <w:szCs w:val="24"/>
        </w:rPr>
        <w:t xml:space="preserve"> the</w:t>
      </w:r>
      <w:r w:rsidR="00253E42" w:rsidRPr="005D10B1">
        <w:rPr>
          <w:rFonts w:ascii="Times New Roman" w:hAnsi="Times New Roman"/>
          <w:sz w:val="24"/>
          <w:szCs w:val="24"/>
        </w:rPr>
        <w:t xml:space="preserve"> trend in the majority of her study sample. For example, </w:t>
      </w:r>
      <w:r w:rsidR="00AF0F01" w:rsidRPr="005D10B1">
        <w:rPr>
          <w:rFonts w:ascii="Times New Roman" w:hAnsi="Times New Roman"/>
          <w:sz w:val="24"/>
          <w:szCs w:val="24"/>
        </w:rPr>
        <w:t>she</w:t>
      </w:r>
      <w:r w:rsidR="00253E42" w:rsidRPr="005D10B1">
        <w:rPr>
          <w:rFonts w:ascii="Times New Roman" w:hAnsi="Times New Roman"/>
          <w:sz w:val="24"/>
          <w:szCs w:val="24"/>
        </w:rPr>
        <w:t xml:space="preserve"> found that Atacama highlanders from Chile had larger thoracic cavities than coastal populations from Ancón.   Interestingly, however, highlanders from the site of Machu Picchu did not conform to the expected highland </w:t>
      </w:r>
      <w:r w:rsidRPr="005D10B1">
        <w:rPr>
          <w:rFonts w:ascii="Times New Roman" w:hAnsi="Times New Roman"/>
          <w:sz w:val="24"/>
          <w:szCs w:val="24"/>
        </w:rPr>
        <w:t xml:space="preserve">group </w:t>
      </w:r>
      <w:r w:rsidR="00253E42" w:rsidRPr="005D10B1">
        <w:rPr>
          <w:rFonts w:ascii="Times New Roman" w:hAnsi="Times New Roman"/>
          <w:sz w:val="24"/>
          <w:szCs w:val="24"/>
        </w:rPr>
        <w:t xml:space="preserve">classification (Weinstein 2007). To the contrary, individuals from the Machu Picchu sample presented thoracic morphology which appeared to be a heterogeneous mix of both coastal and highland morphologies. Weinstein (2007:47) concluded that “variation[s] in thoracic skeletal morphology suggest that these individuals are from both ancient Andean highland and coastal regions.” Moreover, Weinstein (2007) surmises that this variation </w:t>
      </w:r>
      <w:r w:rsidR="00421866" w:rsidRPr="005D10B1">
        <w:rPr>
          <w:rFonts w:ascii="Times New Roman" w:hAnsi="Times New Roman"/>
          <w:sz w:val="24"/>
          <w:szCs w:val="24"/>
        </w:rPr>
        <w:t xml:space="preserve">was the likely result of Inka resettlement at Machu Picchu. </w:t>
      </w:r>
    </w:p>
    <w:p w14:paraId="0DF1F199" w14:textId="0BC10595" w:rsidR="00F60C36" w:rsidRPr="005D10B1" w:rsidRDefault="00F60C36" w:rsidP="00421866">
      <w:pPr>
        <w:pStyle w:val="Heading2"/>
        <w:spacing w:before="0" w:line="480" w:lineRule="auto"/>
        <w:rPr>
          <w:rFonts w:ascii="Times New Roman" w:hAnsi="Times New Roman"/>
          <w:sz w:val="24"/>
          <w:szCs w:val="24"/>
        </w:rPr>
      </w:pPr>
      <w:bookmarkStart w:id="62" w:name="_Toc362514066"/>
      <w:r w:rsidRPr="005D10B1">
        <w:rPr>
          <w:rFonts w:ascii="Times New Roman" w:hAnsi="Times New Roman"/>
          <w:sz w:val="24"/>
          <w:szCs w:val="24"/>
        </w:rPr>
        <w:t>Biological Distance Studies on the Inka</w:t>
      </w:r>
      <w:bookmarkEnd w:id="59"/>
      <w:bookmarkEnd w:id="62"/>
    </w:p>
    <w:p w14:paraId="15CE35EE" w14:textId="01D3F2CC" w:rsidR="00F60C36" w:rsidRPr="005D10B1" w:rsidRDefault="00C01EC6" w:rsidP="00F60C36">
      <w:pPr>
        <w:autoSpaceDE w:val="0"/>
        <w:autoSpaceDN w:val="0"/>
        <w:adjustRightInd w:val="0"/>
        <w:spacing w:after="0" w:line="480" w:lineRule="auto"/>
        <w:ind w:firstLine="720"/>
        <w:rPr>
          <w:rFonts w:ascii="Times New Roman" w:hAnsi="Times New Roman"/>
          <w:sz w:val="24"/>
          <w:szCs w:val="24"/>
        </w:rPr>
      </w:pPr>
      <w:r w:rsidRPr="005D10B1">
        <w:rPr>
          <w:rFonts w:ascii="Times New Roman" w:hAnsi="Times New Roman"/>
          <w:sz w:val="24"/>
          <w:szCs w:val="24"/>
        </w:rPr>
        <w:t xml:space="preserve">According to Ross et al. (2008:158:), “although Peru has a rich history of investigations of human skeletal remains, biological distance studies based on craniometrics are limited to nonexistent.”  Moreover, there are even fewer </w:t>
      </w:r>
      <w:r w:rsidR="00F60C36" w:rsidRPr="005D10B1">
        <w:rPr>
          <w:rFonts w:ascii="Times New Roman" w:hAnsi="Times New Roman"/>
          <w:sz w:val="24"/>
          <w:szCs w:val="24"/>
        </w:rPr>
        <w:lastRenderedPageBreak/>
        <w:t xml:space="preserve">published biodistance studies on the Inka as compared to other populations from the New World.  This is surprising, given the wealth of ethnohistorical and archaeological literature that </w:t>
      </w:r>
      <w:r w:rsidRPr="005D10B1">
        <w:rPr>
          <w:rFonts w:ascii="Times New Roman" w:hAnsi="Times New Roman"/>
          <w:sz w:val="24"/>
          <w:szCs w:val="24"/>
        </w:rPr>
        <w:t>is available</w:t>
      </w:r>
      <w:r w:rsidR="00794F59" w:rsidRPr="005D10B1">
        <w:rPr>
          <w:rFonts w:ascii="Times New Roman" w:hAnsi="Times New Roman"/>
          <w:sz w:val="24"/>
          <w:szCs w:val="24"/>
        </w:rPr>
        <w:t xml:space="preserve"> and the intensity that the Inka have been studied</w:t>
      </w:r>
      <w:r w:rsidR="00F60C36" w:rsidRPr="005D10B1">
        <w:rPr>
          <w:rFonts w:ascii="Times New Roman" w:hAnsi="Times New Roman"/>
          <w:sz w:val="24"/>
          <w:szCs w:val="24"/>
        </w:rPr>
        <w:t>.  Moreover, preservation in the Andes tends to be remarkably good</w:t>
      </w:r>
      <w:r w:rsidR="00F60C36" w:rsidRPr="005D10B1">
        <w:rPr>
          <w:rStyle w:val="FootnoteReference"/>
          <w:rFonts w:ascii="Times New Roman" w:hAnsi="Times New Roman"/>
          <w:sz w:val="24"/>
          <w:szCs w:val="24"/>
        </w:rPr>
        <w:footnoteReference w:id="16"/>
      </w:r>
      <w:r w:rsidR="00F60C36" w:rsidRPr="005D10B1">
        <w:rPr>
          <w:rFonts w:ascii="Times New Roman" w:hAnsi="Times New Roman"/>
          <w:sz w:val="24"/>
          <w:szCs w:val="24"/>
        </w:rPr>
        <w:t xml:space="preserve"> in undisturbed contexts and many hundreds, if not thousands, of skeletal </w:t>
      </w:r>
      <w:r w:rsidR="00794F59" w:rsidRPr="005D10B1">
        <w:rPr>
          <w:rFonts w:ascii="Times New Roman" w:hAnsi="Times New Roman"/>
          <w:sz w:val="24"/>
          <w:szCs w:val="24"/>
        </w:rPr>
        <w:t>remains have</w:t>
      </w:r>
      <w:r w:rsidR="00F60C36" w:rsidRPr="005D10B1">
        <w:rPr>
          <w:rFonts w:ascii="Times New Roman" w:hAnsi="Times New Roman"/>
          <w:sz w:val="24"/>
          <w:szCs w:val="24"/>
        </w:rPr>
        <w:t xml:space="preserve"> been recovered.  Without doubt, the bulk of bioarchaeological work has investigated other topics such as ACM, subsistence, diet, trauma, and warfare/human sacrifice.  Only recently, have biological distance studies appeared at greater rates in the literature on Andean bioarchaeology; however many of these studies have focused on other temporal periods (Sutter and Cortez 2005; Sutter and Verano 200</w:t>
      </w:r>
      <w:r w:rsidR="001E47B8" w:rsidRPr="005D10B1">
        <w:rPr>
          <w:rFonts w:ascii="Times New Roman" w:hAnsi="Times New Roman"/>
          <w:sz w:val="24"/>
          <w:szCs w:val="24"/>
        </w:rPr>
        <w:t>7</w:t>
      </w:r>
      <w:r w:rsidR="00F60C36" w:rsidRPr="005D10B1">
        <w:rPr>
          <w:rFonts w:ascii="Times New Roman" w:hAnsi="Times New Roman"/>
          <w:sz w:val="24"/>
          <w:szCs w:val="24"/>
        </w:rPr>
        <w:t xml:space="preserve">).   </w:t>
      </w:r>
    </w:p>
    <w:p w14:paraId="22F7998B" w14:textId="77777777" w:rsidR="00F60C36" w:rsidRPr="005D10B1" w:rsidRDefault="00F60C36" w:rsidP="00F60C36">
      <w:pPr>
        <w:spacing w:after="0" w:line="480" w:lineRule="auto"/>
        <w:ind w:firstLine="720"/>
        <w:rPr>
          <w:rFonts w:ascii="Times New Roman" w:eastAsia="Times New Roman" w:hAnsi="Times New Roman"/>
          <w:sz w:val="24"/>
          <w:szCs w:val="24"/>
        </w:rPr>
      </w:pPr>
      <w:r w:rsidRPr="005D10B1">
        <w:rPr>
          <w:rFonts w:ascii="Times New Roman" w:eastAsia="Times New Roman" w:hAnsi="Times New Roman"/>
          <w:sz w:val="24"/>
          <w:szCs w:val="24"/>
        </w:rPr>
        <w:t xml:space="preserve">Perhaps the most well-known biodistance analysis on the Inka is Verano’s (2003) study of the Machu Picchu skeletal collection.  In addition to investigating questions regarding the site’s demographic composition, Verano (2003) utilized craniometric data to examine questions regarding biological distance and geographic origins of those interred at the site. Interestingly, however, the samples from which the Machu Picchu remains were compared were not from Late Horizon Inka contexts.  Verano (2003) compared the Machu Picchu remains to individuals drawn from earlier time periods (i.e., Middle Horizon and Late </w:t>
      </w:r>
      <w:r w:rsidRPr="005D10B1">
        <w:rPr>
          <w:rFonts w:ascii="Times New Roman" w:eastAsia="Times New Roman" w:hAnsi="Times New Roman"/>
          <w:sz w:val="24"/>
          <w:szCs w:val="24"/>
        </w:rPr>
        <w:lastRenderedPageBreak/>
        <w:t xml:space="preserve">Intermediate Period) from the north coast and from undated contexts in the central highlands. At the time of Verano’s (2003) study, no other securely dated Inka contexts had been documented, making comparisons of Late Horizon contexts virtually impossible. </w:t>
      </w:r>
    </w:p>
    <w:p w14:paraId="0FCA382D" w14:textId="19111C54" w:rsidR="00F60C36" w:rsidRPr="005D10B1" w:rsidRDefault="00F60C36" w:rsidP="00F60C36">
      <w:pPr>
        <w:spacing w:after="0" w:line="480" w:lineRule="auto"/>
        <w:ind w:firstLine="720"/>
        <w:rPr>
          <w:rFonts w:ascii="Times New Roman" w:eastAsia="Times New Roman" w:hAnsi="Times New Roman"/>
          <w:sz w:val="24"/>
          <w:szCs w:val="24"/>
        </w:rPr>
      </w:pPr>
      <w:r w:rsidRPr="005D10B1">
        <w:rPr>
          <w:rFonts w:ascii="Times New Roman" w:eastAsia="Times New Roman" w:hAnsi="Times New Roman"/>
          <w:sz w:val="24"/>
          <w:szCs w:val="24"/>
        </w:rPr>
        <w:t>Recently, Haun and Cock Carrasco (2010) performed biological distance analyses on the cemetery assemblage from the complex of Puruchuco-Huaquerones on the central coast of Peru near Lima.  At the time of its excavation, the cemetery from this archaeological complex was described as the largest Inka cemetery e</w:t>
      </w:r>
      <w:r w:rsidR="000A260C" w:rsidRPr="005D10B1">
        <w:rPr>
          <w:rFonts w:ascii="Times New Roman" w:eastAsia="Times New Roman" w:hAnsi="Times New Roman"/>
          <w:sz w:val="24"/>
          <w:szCs w:val="24"/>
        </w:rPr>
        <w:t>ver recorded (Murphy et al. 2010a</w:t>
      </w:r>
      <w:r w:rsidR="00673191" w:rsidRPr="005D10B1">
        <w:rPr>
          <w:rFonts w:ascii="Times New Roman" w:eastAsia="Times New Roman" w:hAnsi="Times New Roman"/>
          <w:sz w:val="24"/>
          <w:szCs w:val="24"/>
        </w:rPr>
        <w:t>b</w:t>
      </w:r>
      <w:r w:rsidRPr="005D10B1">
        <w:rPr>
          <w:rFonts w:ascii="Times New Roman" w:eastAsia="Times New Roman" w:hAnsi="Times New Roman"/>
          <w:sz w:val="24"/>
          <w:szCs w:val="24"/>
        </w:rPr>
        <w:t xml:space="preserve">; Gaither and Murphy 2011).  Drawing from a sample of 165 adults, Haun and Cock Carrasco (2010) sought to determine if inhabitants interred in the cemetery of Huaquerones were local inhabitants who spent their lives on the central coast or if they represented a population of relocated </w:t>
      </w:r>
      <w:r w:rsidRPr="005D10B1">
        <w:rPr>
          <w:rFonts w:ascii="Times New Roman" w:eastAsia="Times New Roman" w:hAnsi="Times New Roman"/>
          <w:i/>
          <w:sz w:val="24"/>
          <w:szCs w:val="24"/>
        </w:rPr>
        <w:t xml:space="preserve">mitmaqkuna. </w:t>
      </w:r>
      <w:r w:rsidRPr="005D10B1">
        <w:rPr>
          <w:rFonts w:ascii="Times New Roman" w:eastAsia="Times New Roman" w:hAnsi="Times New Roman"/>
          <w:sz w:val="24"/>
          <w:szCs w:val="24"/>
        </w:rPr>
        <w:t xml:space="preserve">Like Verano (2003), Haun and Cock Carrasco (2010) compared the craniometric data from the cemetery of Huaquerones to samples drawn from Middle Horizon and Late Intermediate Period north coast sites and from undated contexts in the central highlands. Ultimately, Haun and Cock Carrasco (2010:218) conclude “preliminary results indicate that the Huaquerones cemetery population does not represent a multiethnic community [and]…these results are also suggestive of a population native to the region” </w:t>
      </w:r>
    </w:p>
    <w:p w14:paraId="5BD9BF2F" w14:textId="77777777" w:rsidR="00F60C36" w:rsidRPr="005D10B1" w:rsidRDefault="00F60C36" w:rsidP="00F60C36">
      <w:pPr>
        <w:spacing w:after="0" w:line="480" w:lineRule="auto"/>
        <w:rPr>
          <w:rFonts w:ascii="Times New Roman" w:hAnsi="Times New Roman"/>
          <w:sz w:val="24"/>
          <w:szCs w:val="24"/>
        </w:rPr>
      </w:pPr>
      <w:r w:rsidRPr="005D10B1">
        <w:rPr>
          <w:rFonts w:ascii="Times New Roman" w:eastAsia="Times New Roman" w:hAnsi="Times New Roman"/>
          <w:sz w:val="24"/>
          <w:szCs w:val="24"/>
        </w:rPr>
        <w:lastRenderedPageBreak/>
        <w:tab/>
        <w:t xml:space="preserve">In a final recent example that applied biological distance analysis to Inka cemetery assemblages, Salter-Pedersen (2011) examined the cemetery structure from the site of Rinconada Alta located on the central coast of Peru (located in close proximity to the complex of Puruchuco-Huaquerones).  In this study, Salter-Pedersen (2011) utilized both craniometric and non-metric variables to investigate both intra- and inter-site variability. Salter-Pedersen’s (2011) work is the first to compare two or more Late Horizon Inka contexts.  In her work on Rinconada Alta, the author utilized samples from the cemetery complex of Puruchucho-Huaquerones and the Urubamba River Valley near Cuzco.  Though the Urubamba sample has been poorly documented, Salter-Pedersen asserts that it is associated with the Inka occupation. Ultimately, Salter-Pedersen (2011) concluded that there was little difference between cemetery sectors at Rinconada Alta. Moreover, Salter-Pedersen (2011:167) concluded that “biological distance analyses do not support the hypothesis that several different ethnic or cultural groups are present” at the site.  </w:t>
      </w:r>
    </w:p>
    <w:p w14:paraId="4B8847B0" w14:textId="77777777" w:rsidR="00F60C36" w:rsidRPr="005D10B1" w:rsidRDefault="00F60C36" w:rsidP="00F60C36">
      <w:pPr>
        <w:pStyle w:val="Heading2"/>
        <w:spacing w:before="0" w:line="480" w:lineRule="auto"/>
        <w:rPr>
          <w:rFonts w:ascii="Times New Roman" w:hAnsi="Times New Roman"/>
          <w:sz w:val="24"/>
          <w:szCs w:val="24"/>
        </w:rPr>
      </w:pPr>
      <w:bookmarkStart w:id="63" w:name="_Toc352940521"/>
      <w:bookmarkStart w:id="64" w:name="_Toc362514067"/>
      <w:r w:rsidRPr="005D10B1">
        <w:rPr>
          <w:rFonts w:ascii="Times New Roman" w:hAnsi="Times New Roman"/>
          <w:sz w:val="24"/>
          <w:szCs w:val="24"/>
        </w:rPr>
        <w:t>Chapter Summary</w:t>
      </w:r>
      <w:bookmarkEnd w:id="63"/>
      <w:bookmarkEnd w:id="64"/>
    </w:p>
    <w:p w14:paraId="46330E11" w14:textId="164C411A" w:rsidR="00F60C36" w:rsidRPr="005D10B1" w:rsidRDefault="0034111E" w:rsidP="00F60C36">
      <w:pPr>
        <w:spacing w:after="0" w:line="480" w:lineRule="auto"/>
        <w:ind w:firstLine="720"/>
        <w:rPr>
          <w:rFonts w:ascii="Times New Roman" w:hAnsi="Times New Roman"/>
          <w:sz w:val="24"/>
          <w:szCs w:val="24"/>
        </w:rPr>
      </w:pPr>
      <w:r w:rsidRPr="005D10B1">
        <w:rPr>
          <w:rFonts w:ascii="Times New Roman" w:hAnsi="Times New Roman"/>
          <w:sz w:val="24"/>
          <w:szCs w:val="24"/>
        </w:rPr>
        <w:t>According to Stojanowski and Buikstra (2004</w:t>
      </w:r>
      <w:r w:rsidR="00F60C36" w:rsidRPr="005D10B1">
        <w:rPr>
          <w:rFonts w:ascii="Times New Roman" w:hAnsi="Times New Roman"/>
          <w:sz w:val="24"/>
          <w:szCs w:val="24"/>
        </w:rPr>
        <w:t>), biological distance analysis occupies an important space within the analytical toolkit of 21</w:t>
      </w:r>
      <w:r w:rsidR="00F60C36" w:rsidRPr="005D10B1">
        <w:rPr>
          <w:rFonts w:ascii="Times New Roman" w:hAnsi="Times New Roman"/>
          <w:sz w:val="24"/>
          <w:szCs w:val="24"/>
          <w:vertAlign w:val="superscript"/>
        </w:rPr>
        <w:t>st</w:t>
      </w:r>
      <w:r w:rsidR="00F60C36" w:rsidRPr="005D10B1">
        <w:rPr>
          <w:rFonts w:ascii="Times New Roman" w:hAnsi="Times New Roman"/>
          <w:sz w:val="24"/>
          <w:szCs w:val="24"/>
        </w:rPr>
        <w:t xml:space="preserve"> century bioarchaeologists.  These authors argue that model-bound quantitative genetic approaches provide a nuanced view of within-group variation, along with estimates of extralocal gene flow.  The model developed by Relethford and </w:t>
      </w:r>
      <w:r w:rsidR="00F60C36" w:rsidRPr="005D10B1">
        <w:rPr>
          <w:rFonts w:ascii="Times New Roman" w:hAnsi="Times New Roman"/>
          <w:sz w:val="24"/>
          <w:szCs w:val="24"/>
        </w:rPr>
        <w:lastRenderedPageBreak/>
        <w:t xml:space="preserve">Blangero (1990) has equipped bioarchaeologists with a useful tool for examining multiple components of population structure. </w:t>
      </w:r>
    </w:p>
    <w:p w14:paraId="2FAF87EE" w14:textId="653D48C7" w:rsidR="00F60C36" w:rsidRPr="005D10B1" w:rsidRDefault="00F60C36" w:rsidP="00F60C36">
      <w:pPr>
        <w:spacing w:after="0" w:line="480" w:lineRule="auto"/>
        <w:ind w:firstLine="720"/>
        <w:rPr>
          <w:rFonts w:ascii="Times New Roman" w:hAnsi="Times New Roman"/>
          <w:sz w:val="24"/>
          <w:szCs w:val="24"/>
        </w:rPr>
      </w:pPr>
      <w:r w:rsidRPr="005D10B1">
        <w:rPr>
          <w:rFonts w:ascii="Times New Roman" w:hAnsi="Times New Roman"/>
          <w:sz w:val="24"/>
          <w:szCs w:val="24"/>
        </w:rPr>
        <w:t>The ability of the Relethford-Blangero (1990) model to estimate levels of extra-regional gene flow is fundamentally important to questions related to biodistance studies of Inka resettlement. As described in Chapter 3, individuals from territory incorporated by the Inka were often forcibly migrated to new populations across the empire.  In some instances, populations were not incorporated into the labor tribute system and individuals were not uprooted and moved. Across the empire, populations simultaneously existed which reflected new groups of heterogeneous immigrants and homogeneous unsettled popu</w:t>
      </w:r>
      <w:r w:rsidR="00D63D5D" w:rsidRPr="005D10B1">
        <w:rPr>
          <w:rFonts w:ascii="Times New Roman" w:hAnsi="Times New Roman"/>
          <w:sz w:val="24"/>
          <w:szCs w:val="24"/>
        </w:rPr>
        <w:t>lations (Rowe 1982; Cornejo 2002</w:t>
      </w:r>
      <w:r w:rsidRPr="005D10B1">
        <w:rPr>
          <w:rFonts w:ascii="Times New Roman" w:hAnsi="Times New Roman"/>
          <w:sz w:val="24"/>
          <w:szCs w:val="24"/>
        </w:rPr>
        <w:t>; D’Altroy 2002;</w:t>
      </w:r>
      <w:r w:rsidR="00CC7AAB" w:rsidRPr="005D10B1">
        <w:rPr>
          <w:rFonts w:ascii="Times New Roman" w:hAnsi="Times New Roman"/>
          <w:sz w:val="24"/>
          <w:szCs w:val="24"/>
        </w:rPr>
        <w:t xml:space="preserve"> Weinstein 2007;</w:t>
      </w:r>
      <w:r w:rsidRPr="005D10B1">
        <w:rPr>
          <w:rFonts w:ascii="Times New Roman" w:hAnsi="Times New Roman"/>
          <w:sz w:val="24"/>
          <w:szCs w:val="24"/>
        </w:rPr>
        <w:t xml:space="preserve"> Covey 2009; Malpass and Alconini 2010). </w:t>
      </w:r>
    </w:p>
    <w:p w14:paraId="525919CB" w14:textId="77777777" w:rsidR="00354E84" w:rsidRPr="005D10B1" w:rsidRDefault="00CC7AAB" w:rsidP="00CC7AAB">
      <w:pPr>
        <w:spacing w:after="0" w:line="480" w:lineRule="auto"/>
        <w:ind w:firstLine="720"/>
        <w:rPr>
          <w:rFonts w:ascii="Times New Roman" w:hAnsi="Times New Roman"/>
          <w:sz w:val="24"/>
          <w:szCs w:val="24"/>
        </w:rPr>
      </w:pPr>
      <w:r w:rsidRPr="005D10B1">
        <w:rPr>
          <w:rFonts w:ascii="Times New Roman" w:hAnsi="Times New Roman"/>
          <w:sz w:val="24"/>
          <w:szCs w:val="24"/>
        </w:rPr>
        <w:t xml:space="preserve">Given that the Andean Cordillera is characterized by two distinct ecological zones </w:t>
      </w:r>
      <w:r w:rsidR="00AF0F01" w:rsidRPr="005D10B1">
        <w:rPr>
          <w:rFonts w:ascii="Times New Roman" w:hAnsi="Times New Roman"/>
          <w:sz w:val="24"/>
          <w:szCs w:val="24"/>
        </w:rPr>
        <w:t xml:space="preserve">divided </w:t>
      </w:r>
      <w:r w:rsidRPr="005D10B1">
        <w:rPr>
          <w:rFonts w:ascii="Times New Roman" w:hAnsi="Times New Roman"/>
          <w:sz w:val="24"/>
          <w:szCs w:val="24"/>
        </w:rPr>
        <w:t xml:space="preserve">along </w:t>
      </w:r>
      <w:r w:rsidR="00AF0F01" w:rsidRPr="005D10B1">
        <w:rPr>
          <w:rFonts w:ascii="Times New Roman" w:hAnsi="Times New Roman"/>
          <w:sz w:val="24"/>
          <w:szCs w:val="24"/>
        </w:rPr>
        <w:t>an altitudinal gradient</w:t>
      </w:r>
      <w:r w:rsidRPr="005D10B1">
        <w:rPr>
          <w:rFonts w:ascii="Times New Roman" w:hAnsi="Times New Roman"/>
          <w:sz w:val="24"/>
          <w:szCs w:val="24"/>
        </w:rPr>
        <w:t xml:space="preserve">, </w:t>
      </w:r>
      <w:r w:rsidR="00AF0F01" w:rsidRPr="005D10B1">
        <w:rPr>
          <w:rFonts w:ascii="Times New Roman" w:hAnsi="Times New Roman"/>
          <w:sz w:val="24"/>
          <w:szCs w:val="24"/>
        </w:rPr>
        <w:t>bioarchaeologists investigating</w:t>
      </w:r>
      <w:r w:rsidRPr="005D10B1">
        <w:rPr>
          <w:rFonts w:ascii="Times New Roman" w:hAnsi="Times New Roman"/>
          <w:sz w:val="24"/>
          <w:szCs w:val="24"/>
        </w:rPr>
        <w:t xml:space="preserve"> population variation</w:t>
      </w:r>
      <w:r w:rsidR="00AF0F01" w:rsidRPr="005D10B1">
        <w:rPr>
          <w:rFonts w:ascii="Times New Roman" w:hAnsi="Times New Roman"/>
          <w:sz w:val="24"/>
          <w:szCs w:val="24"/>
        </w:rPr>
        <w:t xml:space="preserve"> resulting from imperial policies</w:t>
      </w:r>
      <w:r w:rsidRPr="005D10B1">
        <w:rPr>
          <w:rFonts w:ascii="Times New Roman" w:hAnsi="Times New Roman"/>
          <w:sz w:val="24"/>
          <w:szCs w:val="24"/>
        </w:rPr>
        <w:t xml:space="preserve"> should</w:t>
      </w:r>
      <w:r w:rsidR="00AF0F01" w:rsidRPr="005D10B1">
        <w:rPr>
          <w:rFonts w:ascii="Times New Roman" w:hAnsi="Times New Roman"/>
          <w:sz w:val="24"/>
          <w:szCs w:val="24"/>
        </w:rPr>
        <w:t xml:space="preserve"> keep this reality in mind.  In the case of Late Horizon mortuary cont</w:t>
      </w:r>
      <w:r w:rsidR="00354E84" w:rsidRPr="005D10B1">
        <w:rPr>
          <w:rFonts w:ascii="Times New Roman" w:hAnsi="Times New Roman"/>
          <w:sz w:val="24"/>
          <w:szCs w:val="24"/>
        </w:rPr>
        <w:t>exts, populations which deviate</w:t>
      </w:r>
      <w:r w:rsidR="00AF0F01" w:rsidRPr="005D10B1">
        <w:rPr>
          <w:rFonts w:ascii="Times New Roman" w:hAnsi="Times New Roman"/>
          <w:sz w:val="24"/>
          <w:szCs w:val="24"/>
        </w:rPr>
        <w:t xml:space="preserve"> from expected ecogeographic groupings may potentially be interpreted </w:t>
      </w:r>
      <w:r w:rsidR="00354E84" w:rsidRPr="005D10B1">
        <w:rPr>
          <w:rFonts w:ascii="Times New Roman" w:hAnsi="Times New Roman"/>
          <w:sz w:val="24"/>
          <w:szCs w:val="24"/>
        </w:rPr>
        <w:t xml:space="preserve">as those affected by Inka resettlement. </w:t>
      </w:r>
    </w:p>
    <w:p w14:paraId="366EE6D3" w14:textId="13232D8B" w:rsidR="00CC7AAB" w:rsidRPr="005D10B1" w:rsidRDefault="00354E84" w:rsidP="00CC7AAB">
      <w:pPr>
        <w:spacing w:after="0" w:line="480" w:lineRule="auto"/>
        <w:ind w:firstLine="720"/>
        <w:rPr>
          <w:rFonts w:ascii="Times New Roman" w:hAnsi="Times New Roman"/>
          <w:sz w:val="24"/>
          <w:szCs w:val="24"/>
        </w:rPr>
      </w:pPr>
      <w:r w:rsidRPr="005D10B1">
        <w:rPr>
          <w:rFonts w:ascii="Times New Roman" w:hAnsi="Times New Roman"/>
          <w:sz w:val="24"/>
          <w:szCs w:val="24"/>
        </w:rPr>
        <w:t>I</w:t>
      </w:r>
      <w:r w:rsidR="00AF0F01" w:rsidRPr="005D10B1">
        <w:rPr>
          <w:rFonts w:ascii="Times New Roman" w:hAnsi="Times New Roman"/>
          <w:sz w:val="24"/>
          <w:szCs w:val="24"/>
        </w:rPr>
        <w:t>t has been suggested</w:t>
      </w:r>
      <w:r w:rsidR="00CC7AAB" w:rsidRPr="005D10B1">
        <w:rPr>
          <w:rFonts w:ascii="Times New Roman" w:hAnsi="Times New Roman"/>
          <w:sz w:val="24"/>
          <w:szCs w:val="24"/>
        </w:rPr>
        <w:t xml:space="preserve"> from the few cases described above that Andean </w:t>
      </w:r>
      <w:r w:rsidR="00AF0F01" w:rsidRPr="005D10B1">
        <w:rPr>
          <w:rFonts w:ascii="Times New Roman" w:hAnsi="Times New Roman"/>
          <w:sz w:val="24"/>
          <w:szCs w:val="24"/>
        </w:rPr>
        <w:t>populations</w:t>
      </w:r>
      <w:r w:rsidR="00CC7AAB" w:rsidRPr="005D10B1">
        <w:rPr>
          <w:rFonts w:ascii="Times New Roman" w:hAnsi="Times New Roman"/>
          <w:sz w:val="24"/>
          <w:szCs w:val="24"/>
        </w:rPr>
        <w:t xml:space="preserve"> can be split into coastal and highland groups based on metric analyses of both cranial and post-cranial remains. Moreover, as Ross et al. (2008) reiterate, </w:t>
      </w:r>
      <w:r w:rsidR="00CC7AAB" w:rsidRPr="005D10B1">
        <w:rPr>
          <w:rFonts w:ascii="Times New Roman" w:hAnsi="Times New Roman"/>
          <w:sz w:val="24"/>
          <w:szCs w:val="24"/>
        </w:rPr>
        <w:lastRenderedPageBreak/>
        <w:t xml:space="preserve">geographic barriers such as the Cordillera are effective barriers which limit gene flow between groups and serve to promote </w:t>
      </w:r>
      <w:r w:rsidR="00CC7AAB" w:rsidRPr="005D10B1">
        <w:rPr>
          <w:rFonts w:ascii="Times New Roman" w:hAnsi="Times New Roman"/>
          <w:i/>
          <w:sz w:val="24"/>
          <w:szCs w:val="24"/>
        </w:rPr>
        <w:t xml:space="preserve">in situ </w:t>
      </w:r>
      <w:r w:rsidR="00CC7AAB" w:rsidRPr="005D10B1">
        <w:rPr>
          <w:rFonts w:ascii="Times New Roman" w:hAnsi="Times New Roman"/>
          <w:sz w:val="24"/>
          <w:szCs w:val="24"/>
        </w:rPr>
        <w:t>microevolution of both coastal and highland populations.  In the case of the Inka, forced resettlement offers one potential explanation for exaggerated heterogeneity between</w:t>
      </w:r>
      <w:r w:rsidR="00794F59" w:rsidRPr="005D10B1">
        <w:rPr>
          <w:rFonts w:ascii="Times New Roman" w:hAnsi="Times New Roman"/>
          <w:sz w:val="24"/>
          <w:szCs w:val="24"/>
        </w:rPr>
        <w:t xml:space="preserve"> </w:t>
      </w:r>
      <w:r w:rsidRPr="005D10B1">
        <w:rPr>
          <w:rFonts w:ascii="Times New Roman" w:hAnsi="Times New Roman"/>
          <w:sz w:val="24"/>
          <w:szCs w:val="24"/>
        </w:rPr>
        <w:t>expected</w:t>
      </w:r>
      <w:r w:rsidR="00CC7AAB" w:rsidRPr="005D10B1">
        <w:rPr>
          <w:rFonts w:ascii="Times New Roman" w:hAnsi="Times New Roman"/>
          <w:sz w:val="24"/>
          <w:szCs w:val="24"/>
        </w:rPr>
        <w:t xml:space="preserve"> coastal and highland</w:t>
      </w:r>
      <w:r w:rsidR="00880054" w:rsidRPr="005D10B1">
        <w:rPr>
          <w:rFonts w:ascii="Times New Roman" w:hAnsi="Times New Roman"/>
          <w:sz w:val="24"/>
          <w:szCs w:val="24"/>
        </w:rPr>
        <w:t xml:space="preserve"> morphological</w:t>
      </w:r>
      <w:r w:rsidR="00CC7AAB" w:rsidRPr="005D10B1">
        <w:rPr>
          <w:rFonts w:ascii="Times New Roman" w:hAnsi="Times New Roman"/>
          <w:sz w:val="24"/>
          <w:szCs w:val="24"/>
        </w:rPr>
        <w:t xml:space="preserve"> p</w:t>
      </w:r>
      <w:r w:rsidR="00794F59" w:rsidRPr="005D10B1">
        <w:rPr>
          <w:rFonts w:ascii="Times New Roman" w:hAnsi="Times New Roman"/>
          <w:sz w:val="24"/>
          <w:szCs w:val="24"/>
        </w:rPr>
        <w:t>atterns</w:t>
      </w:r>
      <w:r w:rsidR="00CC7AAB" w:rsidRPr="005D10B1">
        <w:rPr>
          <w:rFonts w:ascii="Times New Roman" w:hAnsi="Times New Roman"/>
          <w:sz w:val="24"/>
          <w:szCs w:val="24"/>
        </w:rPr>
        <w:t>. Though populations were likely resettled</w:t>
      </w:r>
      <w:r w:rsidRPr="005D10B1">
        <w:rPr>
          <w:rFonts w:ascii="Times New Roman" w:hAnsi="Times New Roman"/>
          <w:sz w:val="24"/>
          <w:szCs w:val="24"/>
        </w:rPr>
        <w:t xml:space="preserve"> with</w:t>
      </w:r>
      <w:r w:rsidR="00CC7AAB" w:rsidRPr="005D10B1">
        <w:rPr>
          <w:rFonts w:ascii="Times New Roman" w:hAnsi="Times New Roman"/>
          <w:sz w:val="24"/>
          <w:szCs w:val="24"/>
        </w:rPr>
        <w:t xml:space="preserve">in their own ecological zone by the Inka, Weinstein (2007) provides at least one example where it appears that individuals from both coastal and highland locales were relocated to Machu Picchu. When </w:t>
      </w:r>
      <w:r w:rsidR="00794F59" w:rsidRPr="005D10B1">
        <w:rPr>
          <w:rFonts w:ascii="Times New Roman" w:hAnsi="Times New Roman"/>
          <w:sz w:val="24"/>
          <w:szCs w:val="24"/>
        </w:rPr>
        <w:t xml:space="preserve">what is known about ecogeographical Andean variation </w:t>
      </w:r>
      <w:r w:rsidR="00CC7AAB" w:rsidRPr="005D10B1">
        <w:rPr>
          <w:rFonts w:ascii="Times New Roman" w:hAnsi="Times New Roman"/>
          <w:sz w:val="24"/>
          <w:szCs w:val="24"/>
        </w:rPr>
        <w:t>is coupled with biological distance analysis of Inka mortuary contexts, a more nuanced picture of Inka resettlement may emerge.</w:t>
      </w:r>
      <w:r w:rsidR="00794F59" w:rsidRPr="005D10B1">
        <w:rPr>
          <w:rFonts w:ascii="Times New Roman" w:hAnsi="Times New Roman"/>
          <w:sz w:val="24"/>
          <w:szCs w:val="24"/>
        </w:rPr>
        <w:t xml:space="preserve">  Late Horizon coastal and highland populations which deviate from the typical pattern described in the work of Ross et al. (2008) and Weinstein (2005, 2007) may potentially be interpreted as artificially altered by Inka resettlement strategies. </w:t>
      </w:r>
    </w:p>
    <w:p w14:paraId="50F0E54C" w14:textId="77777777" w:rsidR="005A624F" w:rsidRDefault="00F60C36" w:rsidP="00F60C36">
      <w:pPr>
        <w:spacing w:after="0" w:line="480" w:lineRule="auto"/>
        <w:ind w:firstLine="720"/>
        <w:rPr>
          <w:rFonts w:ascii="Times New Roman" w:hAnsi="Times New Roman"/>
          <w:sz w:val="24"/>
          <w:szCs w:val="24"/>
        </w:rPr>
        <w:sectPr w:rsidR="005A624F" w:rsidSect="005A624F">
          <w:pgSz w:w="12240" w:h="15840"/>
          <w:pgMar w:top="2160" w:right="2160" w:bottom="2160" w:left="2160" w:header="720" w:footer="720" w:gutter="0"/>
          <w:cols w:space="720"/>
          <w:titlePg/>
          <w:docGrid w:linePitch="360"/>
        </w:sectPr>
      </w:pPr>
      <w:r w:rsidRPr="005D10B1">
        <w:rPr>
          <w:rFonts w:ascii="Times New Roman" w:hAnsi="Times New Roman"/>
          <w:sz w:val="24"/>
          <w:szCs w:val="24"/>
        </w:rPr>
        <w:t>Though</w:t>
      </w:r>
      <w:r w:rsidR="00397F78" w:rsidRPr="005D10B1">
        <w:rPr>
          <w:rFonts w:ascii="Times New Roman" w:hAnsi="Times New Roman"/>
          <w:sz w:val="24"/>
          <w:szCs w:val="24"/>
        </w:rPr>
        <w:t xml:space="preserve"> bioarchaeological research on Inka resettlement is on-going by scholars working throughout the empire, </w:t>
      </w:r>
      <w:r w:rsidRPr="005D10B1">
        <w:rPr>
          <w:rFonts w:ascii="Times New Roman" w:hAnsi="Times New Roman"/>
          <w:sz w:val="24"/>
          <w:szCs w:val="24"/>
        </w:rPr>
        <w:t xml:space="preserve">I argue that artificial populations created by Inka resettlement can be deciphered through analysis of </w:t>
      </w:r>
      <w:r w:rsidRPr="005D10B1">
        <w:rPr>
          <w:rFonts w:ascii="Times New Roman" w:hAnsi="Times New Roman"/>
          <w:b/>
          <w:sz w:val="24"/>
          <w:szCs w:val="24"/>
        </w:rPr>
        <w:t>R</w:t>
      </w:r>
      <w:r w:rsidRPr="005D10B1">
        <w:rPr>
          <w:rFonts w:ascii="Times New Roman" w:hAnsi="Times New Roman"/>
          <w:sz w:val="24"/>
          <w:szCs w:val="24"/>
        </w:rPr>
        <w:t xml:space="preserve"> Matrix residuals</w:t>
      </w:r>
      <w:r w:rsidR="00397F78" w:rsidRPr="005D10B1">
        <w:rPr>
          <w:rFonts w:ascii="Times New Roman" w:hAnsi="Times New Roman"/>
          <w:sz w:val="24"/>
          <w:szCs w:val="24"/>
        </w:rPr>
        <w:t xml:space="preserve"> coupled with an understanding of pre-Inka population variation resulting from altitudinal adaptation</w:t>
      </w:r>
      <w:r w:rsidRPr="005D10B1">
        <w:rPr>
          <w:rFonts w:ascii="Times New Roman" w:hAnsi="Times New Roman"/>
          <w:sz w:val="24"/>
          <w:szCs w:val="24"/>
        </w:rPr>
        <w:t xml:space="preserve">. </w:t>
      </w:r>
      <w:r w:rsidR="00243400" w:rsidRPr="005D10B1">
        <w:rPr>
          <w:rFonts w:ascii="Times New Roman" w:hAnsi="Times New Roman"/>
          <w:sz w:val="24"/>
          <w:szCs w:val="24"/>
        </w:rPr>
        <w:t xml:space="preserve">As with Weinstein (2007), Inka contexts which deviate from the expected coastal/highland dichotomy may cautiously be interpreted as a population which was resettled. </w:t>
      </w:r>
      <w:r w:rsidRPr="005D10B1">
        <w:rPr>
          <w:rFonts w:ascii="Times New Roman" w:hAnsi="Times New Roman"/>
          <w:sz w:val="24"/>
          <w:szCs w:val="24"/>
        </w:rPr>
        <w:t xml:space="preserve">Table 4 presents a simple model which interprets both positive and negative Relethford-Blangero residuals of a hypothetical Inka </w:t>
      </w:r>
    </w:p>
    <w:tbl>
      <w:tblPr>
        <w:tblStyle w:val="TableGrid"/>
        <w:tblpPr w:leftFromText="180" w:rightFromText="180" w:vertAnchor="page" w:horzAnchor="margin" w:tblpXSpec="center" w:tblpY="2645"/>
        <w:tblW w:w="9116" w:type="dxa"/>
        <w:tblLook w:val="04A0" w:firstRow="1" w:lastRow="0" w:firstColumn="1" w:lastColumn="0" w:noHBand="0" w:noVBand="1"/>
      </w:tblPr>
      <w:tblGrid>
        <w:gridCol w:w="4595"/>
        <w:gridCol w:w="4521"/>
      </w:tblGrid>
      <w:tr w:rsidR="00984C81" w:rsidRPr="005D10B1" w14:paraId="049977E4" w14:textId="77777777" w:rsidTr="00984C81">
        <w:trPr>
          <w:trHeight w:val="1199"/>
        </w:trPr>
        <w:tc>
          <w:tcPr>
            <w:tcW w:w="4595" w:type="dxa"/>
          </w:tcPr>
          <w:p w14:paraId="55C3D9CB" w14:textId="77777777" w:rsidR="00984C81" w:rsidRPr="005D10B1" w:rsidRDefault="00984C81" w:rsidP="00984C81">
            <w:pPr>
              <w:spacing w:after="0" w:line="480" w:lineRule="auto"/>
              <w:jc w:val="center"/>
              <w:rPr>
                <w:rFonts w:ascii="Times New Roman" w:hAnsi="Times New Roman"/>
                <w:b/>
                <w:sz w:val="24"/>
                <w:szCs w:val="24"/>
              </w:rPr>
            </w:pPr>
          </w:p>
          <w:p w14:paraId="55872F0A" w14:textId="77777777" w:rsidR="00984C81" w:rsidRPr="005D10B1" w:rsidRDefault="00984C81" w:rsidP="00984C81">
            <w:pPr>
              <w:spacing w:after="0" w:line="480" w:lineRule="auto"/>
              <w:jc w:val="center"/>
              <w:rPr>
                <w:rFonts w:ascii="Times New Roman" w:hAnsi="Times New Roman"/>
                <w:b/>
                <w:sz w:val="24"/>
                <w:szCs w:val="24"/>
              </w:rPr>
            </w:pPr>
            <w:r w:rsidRPr="005D10B1">
              <w:rPr>
                <w:rFonts w:ascii="Times New Roman" w:hAnsi="Times New Roman"/>
                <w:b/>
                <w:sz w:val="24"/>
                <w:szCs w:val="24"/>
              </w:rPr>
              <w:t>Negative Relethford-Blangero Residuals</w:t>
            </w:r>
          </w:p>
        </w:tc>
        <w:tc>
          <w:tcPr>
            <w:tcW w:w="4521" w:type="dxa"/>
          </w:tcPr>
          <w:p w14:paraId="3E247ADC" w14:textId="77777777" w:rsidR="00984C81" w:rsidRPr="005D10B1" w:rsidRDefault="00984C81" w:rsidP="00984C81">
            <w:pPr>
              <w:spacing w:after="0" w:line="480" w:lineRule="auto"/>
              <w:jc w:val="center"/>
              <w:rPr>
                <w:rFonts w:ascii="Times New Roman" w:hAnsi="Times New Roman"/>
                <w:b/>
                <w:sz w:val="24"/>
                <w:szCs w:val="24"/>
              </w:rPr>
            </w:pPr>
          </w:p>
          <w:p w14:paraId="188A16CD" w14:textId="77777777" w:rsidR="00984C81" w:rsidRPr="005D10B1" w:rsidRDefault="00984C81" w:rsidP="00984C81">
            <w:pPr>
              <w:spacing w:after="0" w:line="480" w:lineRule="auto"/>
              <w:jc w:val="center"/>
              <w:rPr>
                <w:rFonts w:ascii="Times New Roman" w:hAnsi="Times New Roman"/>
                <w:b/>
                <w:sz w:val="24"/>
                <w:szCs w:val="24"/>
              </w:rPr>
            </w:pPr>
            <w:r w:rsidRPr="005D10B1">
              <w:rPr>
                <w:rFonts w:ascii="Times New Roman" w:hAnsi="Times New Roman"/>
                <w:b/>
                <w:sz w:val="24"/>
                <w:szCs w:val="24"/>
              </w:rPr>
              <w:t>Positive Relethford-Blangero Residuals</w:t>
            </w:r>
          </w:p>
        </w:tc>
      </w:tr>
      <w:tr w:rsidR="00984C81" w:rsidRPr="005D10B1" w14:paraId="3BC7B082" w14:textId="77777777" w:rsidTr="00984C81">
        <w:trPr>
          <w:trHeight w:val="5503"/>
        </w:trPr>
        <w:tc>
          <w:tcPr>
            <w:tcW w:w="4595" w:type="dxa"/>
          </w:tcPr>
          <w:p w14:paraId="0E9908E6" w14:textId="77777777" w:rsidR="00984C81" w:rsidRPr="005D10B1" w:rsidRDefault="00984C81" w:rsidP="00984C81">
            <w:pPr>
              <w:spacing w:after="0" w:line="240" w:lineRule="auto"/>
              <w:rPr>
                <w:rFonts w:ascii="Times New Roman" w:hAnsi="Times New Roman"/>
                <w:sz w:val="24"/>
                <w:szCs w:val="24"/>
              </w:rPr>
            </w:pPr>
          </w:p>
          <w:p w14:paraId="1FF71355" w14:textId="77777777" w:rsidR="00984C81" w:rsidRPr="005D10B1" w:rsidRDefault="00984C81" w:rsidP="00984C81">
            <w:pPr>
              <w:spacing w:after="0" w:line="240" w:lineRule="auto"/>
              <w:rPr>
                <w:rFonts w:ascii="Times New Roman" w:hAnsi="Times New Roman"/>
                <w:sz w:val="24"/>
                <w:szCs w:val="24"/>
              </w:rPr>
            </w:pPr>
          </w:p>
          <w:p w14:paraId="64AD6B0F" w14:textId="77777777" w:rsidR="00984C81" w:rsidRPr="005D10B1" w:rsidRDefault="00984C81" w:rsidP="00984C81">
            <w:pPr>
              <w:spacing w:after="0" w:line="240" w:lineRule="auto"/>
              <w:rPr>
                <w:rFonts w:ascii="Times New Roman" w:hAnsi="Times New Roman"/>
                <w:sz w:val="24"/>
                <w:szCs w:val="24"/>
              </w:rPr>
            </w:pPr>
          </w:p>
          <w:p w14:paraId="6BF10DB7" w14:textId="77777777" w:rsidR="00984C81" w:rsidRPr="005D10B1" w:rsidRDefault="00984C81" w:rsidP="00984C81">
            <w:pPr>
              <w:pStyle w:val="ListParagraph"/>
              <w:numPr>
                <w:ilvl w:val="0"/>
                <w:numId w:val="22"/>
              </w:numPr>
              <w:spacing w:after="0" w:line="240" w:lineRule="auto"/>
              <w:rPr>
                <w:rFonts w:ascii="Times New Roman" w:hAnsi="Times New Roman"/>
                <w:sz w:val="24"/>
                <w:szCs w:val="24"/>
              </w:rPr>
            </w:pPr>
            <w:r w:rsidRPr="005D10B1">
              <w:rPr>
                <w:rFonts w:ascii="Times New Roman" w:hAnsi="Times New Roman"/>
                <w:sz w:val="24"/>
                <w:szCs w:val="24"/>
              </w:rPr>
              <w:t>Local population not subject to Inka resettlement</w:t>
            </w:r>
          </w:p>
          <w:p w14:paraId="19A81B92" w14:textId="77777777" w:rsidR="00984C81" w:rsidRPr="005D10B1" w:rsidRDefault="00984C81" w:rsidP="00984C81">
            <w:pPr>
              <w:pStyle w:val="ListParagraph"/>
              <w:spacing w:after="0" w:line="240" w:lineRule="auto"/>
              <w:rPr>
                <w:rFonts w:ascii="Times New Roman" w:hAnsi="Times New Roman"/>
                <w:sz w:val="24"/>
                <w:szCs w:val="24"/>
              </w:rPr>
            </w:pPr>
          </w:p>
          <w:p w14:paraId="61366DB4" w14:textId="77777777" w:rsidR="00984C81" w:rsidRPr="005D10B1" w:rsidRDefault="00984C81" w:rsidP="00984C81">
            <w:pPr>
              <w:pStyle w:val="ListParagraph"/>
              <w:spacing w:after="0" w:line="240" w:lineRule="auto"/>
              <w:rPr>
                <w:rFonts w:ascii="Times New Roman" w:hAnsi="Times New Roman"/>
                <w:sz w:val="24"/>
                <w:szCs w:val="24"/>
              </w:rPr>
            </w:pPr>
          </w:p>
          <w:p w14:paraId="001B7F0A" w14:textId="77777777" w:rsidR="00984C81" w:rsidRPr="005D10B1" w:rsidRDefault="00984C81" w:rsidP="00984C81">
            <w:pPr>
              <w:pStyle w:val="ListParagraph"/>
              <w:numPr>
                <w:ilvl w:val="0"/>
                <w:numId w:val="22"/>
              </w:numPr>
              <w:spacing w:after="0" w:line="240" w:lineRule="auto"/>
              <w:rPr>
                <w:rFonts w:ascii="Times New Roman" w:hAnsi="Times New Roman"/>
                <w:sz w:val="24"/>
                <w:szCs w:val="24"/>
              </w:rPr>
            </w:pPr>
            <w:r w:rsidRPr="005D10B1">
              <w:rPr>
                <w:rFonts w:ascii="Times New Roman" w:hAnsi="Times New Roman"/>
                <w:sz w:val="24"/>
                <w:szCs w:val="24"/>
              </w:rPr>
              <w:t xml:space="preserve">Resettled population relocated </w:t>
            </w:r>
            <w:r w:rsidRPr="005D10B1">
              <w:rPr>
                <w:rFonts w:ascii="Times New Roman" w:hAnsi="Times New Roman"/>
                <w:i/>
                <w:sz w:val="24"/>
                <w:szCs w:val="24"/>
              </w:rPr>
              <w:t xml:space="preserve">en masse </w:t>
            </w:r>
            <w:r w:rsidRPr="005D10B1">
              <w:rPr>
                <w:rFonts w:ascii="Times New Roman" w:hAnsi="Times New Roman"/>
                <w:sz w:val="24"/>
                <w:szCs w:val="24"/>
              </w:rPr>
              <w:t>to a new locale</w:t>
            </w:r>
          </w:p>
          <w:p w14:paraId="39E564A5" w14:textId="77777777" w:rsidR="00984C81" w:rsidRPr="005D10B1" w:rsidRDefault="00984C81" w:rsidP="00984C81">
            <w:pPr>
              <w:spacing w:after="0" w:line="240" w:lineRule="auto"/>
              <w:rPr>
                <w:rFonts w:ascii="Times New Roman" w:hAnsi="Times New Roman"/>
                <w:sz w:val="24"/>
                <w:szCs w:val="24"/>
              </w:rPr>
            </w:pPr>
          </w:p>
          <w:p w14:paraId="3052E8C2" w14:textId="77777777" w:rsidR="00984C81" w:rsidRPr="005D10B1" w:rsidRDefault="00984C81" w:rsidP="00984C81">
            <w:pPr>
              <w:spacing w:after="0" w:line="240" w:lineRule="auto"/>
              <w:rPr>
                <w:rFonts w:ascii="Times New Roman" w:hAnsi="Times New Roman"/>
                <w:sz w:val="24"/>
                <w:szCs w:val="24"/>
              </w:rPr>
            </w:pPr>
          </w:p>
          <w:p w14:paraId="77B82208" w14:textId="77777777" w:rsidR="00984C81" w:rsidRPr="005D10B1" w:rsidRDefault="00984C81" w:rsidP="00984C81">
            <w:pPr>
              <w:pStyle w:val="ListParagraph"/>
              <w:numPr>
                <w:ilvl w:val="0"/>
                <w:numId w:val="22"/>
              </w:numPr>
              <w:spacing w:after="0" w:line="240" w:lineRule="auto"/>
              <w:rPr>
                <w:rFonts w:ascii="Times New Roman" w:hAnsi="Times New Roman"/>
                <w:sz w:val="24"/>
                <w:szCs w:val="24"/>
              </w:rPr>
            </w:pPr>
            <w:r w:rsidRPr="005D10B1">
              <w:rPr>
                <w:rFonts w:ascii="Times New Roman" w:hAnsi="Times New Roman"/>
                <w:sz w:val="24"/>
                <w:szCs w:val="24"/>
              </w:rPr>
              <w:t xml:space="preserve">Small population of local </w:t>
            </w:r>
            <w:r w:rsidRPr="005D10B1">
              <w:rPr>
                <w:rFonts w:ascii="Times New Roman" w:hAnsi="Times New Roman"/>
                <w:i/>
                <w:sz w:val="24"/>
                <w:szCs w:val="24"/>
              </w:rPr>
              <w:t xml:space="preserve">or </w:t>
            </w:r>
            <w:r w:rsidRPr="005D10B1">
              <w:rPr>
                <w:rFonts w:ascii="Times New Roman" w:hAnsi="Times New Roman"/>
                <w:sz w:val="24"/>
                <w:szCs w:val="24"/>
              </w:rPr>
              <w:t xml:space="preserve">resettled population homogenized by genetic drift </w:t>
            </w:r>
          </w:p>
        </w:tc>
        <w:tc>
          <w:tcPr>
            <w:tcW w:w="4521" w:type="dxa"/>
          </w:tcPr>
          <w:p w14:paraId="6DFE78A7" w14:textId="77777777" w:rsidR="00984C81" w:rsidRPr="005D10B1" w:rsidRDefault="00984C81" w:rsidP="00984C81">
            <w:pPr>
              <w:pStyle w:val="ListParagraph"/>
              <w:spacing w:after="0" w:line="240" w:lineRule="auto"/>
              <w:rPr>
                <w:rFonts w:ascii="Times New Roman" w:hAnsi="Times New Roman"/>
                <w:sz w:val="24"/>
                <w:szCs w:val="24"/>
              </w:rPr>
            </w:pPr>
          </w:p>
          <w:p w14:paraId="56678026" w14:textId="77777777" w:rsidR="00984C81" w:rsidRPr="005D10B1" w:rsidRDefault="00984C81" w:rsidP="00984C81">
            <w:pPr>
              <w:pStyle w:val="ListParagraph"/>
              <w:spacing w:after="0" w:line="240" w:lineRule="auto"/>
              <w:rPr>
                <w:rFonts w:ascii="Times New Roman" w:hAnsi="Times New Roman"/>
                <w:sz w:val="24"/>
                <w:szCs w:val="24"/>
              </w:rPr>
            </w:pPr>
          </w:p>
          <w:p w14:paraId="5BAC17C8" w14:textId="77777777" w:rsidR="00984C81" w:rsidRPr="005D10B1" w:rsidRDefault="00984C81" w:rsidP="00984C81">
            <w:pPr>
              <w:pStyle w:val="ListParagraph"/>
              <w:spacing w:after="0" w:line="240" w:lineRule="auto"/>
              <w:rPr>
                <w:rFonts w:ascii="Times New Roman" w:hAnsi="Times New Roman"/>
                <w:sz w:val="24"/>
                <w:szCs w:val="24"/>
              </w:rPr>
            </w:pPr>
          </w:p>
          <w:p w14:paraId="741935A9" w14:textId="77777777" w:rsidR="00984C81" w:rsidRPr="005D10B1" w:rsidRDefault="00984C81" w:rsidP="00984C81">
            <w:pPr>
              <w:pStyle w:val="ListParagraph"/>
              <w:numPr>
                <w:ilvl w:val="0"/>
                <w:numId w:val="22"/>
              </w:numPr>
              <w:spacing w:after="0" w:line="240" w:lineRule="auto"/>
              <w:rPr>
                <w:rFonts w:ascii="Times New Roman" w:hAnsi="Times New Roman"/>
                <w:sz w:val="24"/>
                <w:szCs w:val="24"/>
              </w:rPr>
            </w:pPr>
            <w:r w:rsidRPr="005D10B1">
              <w:rPr>
                <w:rFonts w:ascii="Times New Roman" w:hAnsi="Times New Roman"/>
                <w:sz w:val="24"/>
                <w:szCs w:val="24"/>
              </w:rPr>
              <w:t>Heterogeneous resettled population comprised of individuals from diverse regions of the empire</w:t>
            </w:r>
          </w:p>
          <w:p w14:paraId="062C84B7" w14:textId="77777777" w:rsidR="00984C81" w:rsidRPr="005D10B1" w:rsidRDefault="00984C81" w:rsidP="00984C81">
            <w:pPr>
              <w:pStyle w:val="ListParagraph"/>
              <w:spacing w:after="0" w:line="240" w:lineRule="auto"/>
              <w:rPr>
                <w:rFonts w:ascii="Times New Roman" w:hAnsi="Times New Roman"/>
                <w:sz w:val="24"/>
                <w:szCs w:val="24"/>
              </w:rPr>
            </w:pPr>
          </w:p>
          <w:p w14:paraId="74EC1EBE" w14:textId="77777777" w:rsidR="00984C81" w:rsidRPr="005D10B1" w:rsidRDefault="00984C81" w:rsidP="00984C81">
            <w:pPr>
              <w:pStyle w:val="ListParagraph"/>
              <w:numPr>
                <w:ilvl w:val="0"/>
                <w:numId w:val="22"/>
              </w:numPr>
              <w:spacing w:after="0" w:line="240" w:lineRule="auto"/>
              <w:rPr>
                <w:rFonts w:ascii="Times New Roman" w:hAnsi="Times New Roman"/>
                <w:sz w:val="24"/>
                <w:szCs w:val="24"/>
              </w:rPr>
            </w:pPr>
            <w:r w:rsidRPr="005D10B1">
              <w:rPr>
                <w:rFonts w:ascii="Times New Roman" w:hAnsi="Times New Roman"/>
                <w:sz w:val="24"/>
                <w:szCs w:val="24"/>
              </w:rPr>
              <w:t>Local population engaged in exogamous mate exchange</w:t>
            </w:r>
          </w:p>
          <w:p w14:paraId="21645D0E" w14:textId="77777777" w:rsidR="00984C81" w:rsidRPr="005D10B1" w:rsidRDefault="00984C81" w:rsidP="00984C81">
            <w:pPr>
              <w:pStyle w:val="ListParagraph"/>
              <w:rPr>
                <w:rFonts w:ascii="Times New Roman" w:hAnsi="Times New Roman"/>
                <w:sz w:val="24"/>
                <w:szCs w:val="24"/>
              </w:rPr>
            </w:pPr>
          </w:p>
          <w:p w14:paraId="2252A97F" w14:textId="77777777" w:rsidR="00984C81" w:rsidRPr="005D10B1" w:rsidRDefault="00984C81" w:rsidP="00984C81">
            <w:pPr>
              <w:pStyle w:val="ListParagraph"/>
              <w:rPr>
                <w:rFonts w:ascii="Times New Roman" w:hAnsi="Times New Roman"/>
                <w:sz w:val="24"/>
                <w:szCs w:val="24"/>
              </w:rPr>
            </w:pPr>
          </w:p>
          <w:p w14:paraId="583D2495" w14:textId="77777777" w:rsidR="00984C81" w:rsidRPr="005D10B1" w:rsidRDefault="00984C81" w:rsidP="00984C81">
            <w:pPr>
              <w:pStyle w:val="ListParagraph"/>
              <w:keepNext/>
              <w:numPr>
                <w:ilvl w:val="0"/>
                <w:numId w:val="22"/>
              </w:numPr>
              <w:spacing w:after="0" w:line="240" w:lineRule="auto"/>
              <w:rPr>
                <w:rFonts w:ascii="Times New Roman" w:hAnsi="Times New Roman"/>
                <w:sz w:val="24"/>
                <w:szCs w:val="24"/>
              </w:rPr>
            </w:pPr>
            <w:r w:rsidRPr="005D10B1">
              <w:rPr>
                <w:rFonts w:ascii="Times New Roman" w:hAnsi="Times New Roman"/>
                <w:sz w:val="24"/>
                <w:szCs w:val="24"/>
              </w:rPr>
              <w:t>Resettled population engaged in long distance mate exchange</w:t>
            </w:r>
          </w:p>
          <w:p w14:paraId="3CB151DA" w14:textId="77777777" w:rsidR="00984C81" w:rsidRPr="005D10B1" w:rsidRDefault="00984C81" w:rsidP="00984C81">
            <w:pPr>
              <w:pStyle w:val="ListParagraph"/>
              <w:rPr>
                <w:rFonts w:ascii="Times New Roman" w:hAnsi="Times New Roman"/>
                <w:sz w:val="24"/>
                <w:szCs w:val="24"/>
              </w:rPr>
            </w:pPr>
          </w:p>
          <w:p w14:paraId="799DFD58" w14:textId="77777777" w:rsidR="00984C81" w:rsidRPr="005D10B1" w:rsidRDefault="00984C81" w:rsidP="00984C81">
            <w:pPr>
              <w:pStyle w:val="ListParagraph"/>
              <w:rPr>
                <w:rFonts w:ascii="Times New Roman" w:hAnsi="Times New Roman"/>
                <w:sz w:val="24"/>
                <w:szCs w:val="24"/>
              </w:rPr>
            </w:pPr>
          </w:p>
          <w:p w14:paraId="3D0D216A" w14:textId="77777777" w:rsidR="00984C81" w:rsidRPr="005D10B1" w:rsidRDefault="00984C81" w:rsidP="00984C81">
            <w:pPr>
              <w:pStyle w:val="ListParagraph"/>
              <w:keepNext/>
              <w:numPr>
                <w:ilvl w:val="0"/>
                <w:numId w:val="22"/>
              </w:numPr>
              <w:spacing w:after="0" w:line="240" w:lineRule="auto"/>
              <w:rPr>
                <w:rFonts w:ascii="Times New Roman" w:hAnsi="Times New Roman"/>
                <w:sz w:val="24"/>
                <w:szCs w:val="24"/>
              </w:rPr>
            </w:pPr>
            <w:r w:rsidRPr="005D10B1">
              <w:rPr>
                <w:rFonts w:ascii="Times New Roman" w:hAnsi="Times New Roman"/>
                <w:sz w:val="24"/>
                <w:szCs w:val="24"/>
              </w:rPr>
              <w:t>Pre-existing heterogeneity across Andean populations</w:t>
            </w:r>
          </w:p>
        </w:tc>
      </w:tr>
    </w:tbl>
    <w:p w14:paraId="2E2016B9" w14:textId="356E3836" w:rsidR="00880054" w:rsidRPr="005D10B1" w:rsidRDefault="00984C81" w:rsidP="00880054">
      <w:pPr>
        <w:pStyle w:val="Caption"/>
        <w:rPr>
          <w:szCs w:val="24"/>
        </w:rPr>
      </w:pPr>
      <w:r>
        <w:rPr>
          <w:szCs w:val="24"/>
        </w:rPr>
        <w:t xml:space="preserve">                 </w:t>
      </w:r>
      <w:bookmarkStart w:id="65" w:name="_Toc362467580"/>
      <w:proofErr w:type="gramStart"/>
      <w:r w:rsidR="00F60C36" w:rsidRPr="005D10B1">
        <w:rPr>
          <w:szCs w:val="24"/>
        </w:rPr>
        <w:t xml:space="preserve">Table </w:t>
      </w:r>
      <w:r w:rsidR="008504AA" w:rsidRPr="005D10B1">
        <w:rPr>
          <w:szCs w:val="24"/>
        </w:rPr>
        <w:fldChar w:fldCharType="begin"/>
      </w:r>
      <w:r w:rsidR="008504AA" w:rsidRPr="005D10B1">
        <w:rPr>
          <w:szCs w:val="24"/>
        </w:rPr>
        <w:instrText xml:space="preserve"> SEQ Table \* ARABIC </w:instrText>
      </w:r>
      <w:r w:rsidR="008504AA" w:rsidRPr="005D10B1">
        <w:rPr>
          <w:szCs w:val="24"/>
        </w:rPr>
        <w:fldChar w:fldCharType="separate"/>
      </w:r>
      <w:r w:rsidR="00F059DA">
        <w:rPr>
          <w:noProof/>
          <w:szCs w:val="24"/>
        </w:rPr>
        <w:t>4</w:t>
      </w:r>
      <w:r w:rsidR="008504AA" w:rsidRPr="005D10B1">
        <w:rPr>
          <w:szCs w:val="24"/>
        </w:rPr>
        <w:fldChar w:fldCharType="end"/>
      </w:r>
      <w:r w:rsidR="00F60C36" w:rsidRPr="005D10B1">
        <w:rPr>
          <w:szCs w:val="24"/>
        </w:rPr>
        <w:t>.</w:t>
      </w:r>
      <w:proofErr w:type="gramEnd"/>
      <w:r w:rsidR="00F60C36" w:rsidRPr="005D10B1">
        <w:rPr>
          <w:szCs w:val="24"/>
        </w:rPr>
        <w:t xml:space="preserve"> </w:t>
      </w:r>
      <w:r w:rsidRPr="005D10B1">
        <w:rPr>
          <w:szCs w:val="24"/>
        </w:rPr>
        <w:t>Explanatory model for Relethford-Blangero residual interpretation in an Inka mortuary context</w:t>
      </w:r>
      <w:bookmarkEnd w:id="65"/>
    </w:p>
    <w:p w14:paraId="244374DB" w14:textId="77777777" w:rsidR="00984C81" w:rsidRDefault="00984C81" w:rsidP="00880054">
      <w:pPr>
        <w:pStyle w:val="Caption"/>
        <w:rPr>
          <w:szCs w:val="24"/>
        </w:rPr>
        <w:sectPr w:rsidR="00984C81" w:rsidSect="005A624F">
          <w:pgSz w:w="15840" w:h="12240" w:orient="landscape"/>
          <w:pgMar w:top="2160" w:right="2160" w:bottom="2160" w:left="2160" w:header="720" w:footer="720" w:gutter="0"/>
          <w:cols w:space="720"/>
          <w:titlePg/>
          <w:docGrid w:linePitch="360"/>
        </w:sectPr>
      </w:pPr>
    </w:p>
    <w:p w14:paraId="509744D3" w14:textId="77481B12" w:rsidR="00880054" w:rsidRPr="005D10B1" w:rsidRDefault="00880054" w:rsidP="00880054">
      <w:pPr>
        <w:pStyle w:val="Caption"/>
        <w:rPr>
          <w:szCs w:val="24"/>
        </w:rPr>
      </w:pPr>
    </w:p>
    <w:p w14:paraId="33FC4567" w14:textId="201494A5" w:rsidR="00880054" w:rsidRPr="005D10B1" w:rsidRDefault="00880054" w:rsidP="00880054">
      <w:pPr>
        <w:pStyle w:val="Caption"/>
        <w:spacing w:after="0" w:line="480" w:lineRule="auto"/>
        <w:rPr>
          <w:szCs w:val="24"/>
        </w:rPr>
      </w:pPr>
      <w:proofErr w:type="gramStart"/>
      <w:r w:rsidRPr="005D10B1">
        <w:rPr>
          <w:szCs w:val="24"/>
        </w:rPr>
        <w:t>mortuary</w:t>
      </w:r>
      <w:proofErr w:type="gramEnd"/>
      <w:r w:rsidRPr="005D10B1">
        <w:rPr>
          <w:szCs w:val="24"/>
        </w:rPr>
        <w:t xml:space="preserve"> context.  Given that a resettled population might be composed of individuals from locations around the empire, positive Relethford-Blangero residuals might provide some information about the heterogeneity of resettled </w:t>
      </w:r>
    </w:p>
    <w:p w14:paraId="662E54BE" w14:textId="5EB60413" w:rsidR="008746C6" w:rsidRPr="005D10B1" w:rsidRDefault="008746C6" w:rsidP="00880054">
      <w:pPr>
        <w:pStyle w:val="Caption"/>
        <w:spacing w:after="0" w:line="480" w:lineRule="auto"/>
        <w:rPr>
          <w:szCs w:val="24"/>
        </w:rPr>
      </w:pPr>
      <w:proofErr w:type="gramStart"/>
      <w:r w:rsidRPr="005D10B1">
        <w:rPr>
          <w:szCs w:val="24"/>
        </w:rPr>
        <w:t>populations</w:t>
      </w:r>
      <w:proofErr w:type="gramEnd"/>
      <w:r w:rsidRPr="005D10B1">
        <w:rPr>
          <w:szCs w:val="24"/>
        </w:rPr>
        <w:t xml:space="preserve">. Conversely, a population demonstrating negative Relethford-Blangero residuals could be interpreted as a group that was not populated with a </w:t>
      </w:r>
    </w:p>
    <w:p w14:paraId="024D4E87" w14:textId="064FA58D" w:rsidR="00243400" w:rsidRPr="005D10B1" w:rsidRDefault="00243400" w:rsidP="008746C6">
      <w:pPr>
        <w:pStyle w:val="Caption"/>
        <w:spacing w:after="0" w:line="480" w:lineRule="auto"/>
        <w:rPr>
          <w:szCs w:val="24"/>
        </w:rPr>
      </w:pPr>
      <w:proofErr w:type="gramStart"/>
      <w:r w:rsidRPr="005D10B1">
        <w:rPr>
          <w:szCs w:val="24"/>
        </w:rPr>
        <w:t>resettled</w:t>
      </w:r>
      <w:proofErr w:type="gramEnd"/>
      <w:r w:rsidRPr="005D10B1">
        <w:rPr>
          <w:szCs w:val="24"/>
        </w:rPr>
        <w:t xml:space="preserve"> group of outsiders. While exogamous mate exchange among Late Horizon communities also remains a possible explanation for positive Relethford-Blangero residuals, resettlement cannot be discounted as a potential explanatory mechanism. This model considers effects of population size and genetic drift on </w:t>
      </w:r>
    </w:p>
    <w:p w14:paraId="1F054860" w14:textId="77777777" w:rsidR="006C22CF" w:rsidRPr="005D10B1" w:rsidRDefault="006C22CF" w:rsidP="00243400">
      <w:pPr>
        <w:spacing w:after="0" w:line="480" w:lineRule="auto"/>
        <w:rPr>
          <w:rFonts w:ascii="Times New Roman" w:hAnsi="Times New Roman"/>
          <w:sz w:val="24"/>
          <w:szCs w:val="24"/>
        </w:rPr>
      </w:pPr>
      <w:proofErr w:type="gramStart"/>
      <w:r w:rsidRPr="005D10B1">
        <w:rPr>
          <w:rFonts w:ascii="Times New Roman" w:hAnsi="Times New Roman"/>
          <w:sz w:val="24"/>
          <w:szCs w:val="24"/>
        </w:rPr>
        <w:t>small</w:t>
      </w:r>
      <w:proofErr w:type="gramEnd"/>
      <w:r w:rsidRPr="005D10B1">
        <w:rPr>
          <w:rFonts w:ascii="Times New Roman" w:hAnsi="Times New Roman"/>
          <w:sz w:val="24"/>
          <w:szCs w:val="24"/>
        </w:rPr>
        <w:t xml:space="preserve"> populations; therefore, genetic drift might also offer an explanation for populations presenting negative Relethford-Blangero residuals.</w:t>
      </w:r>
    </w:p>
    <w:p w14:paraId="28B65295" w14:textId="595333B3" w:rsidR="00F60C36" w:rsidRPr="005D10B1" w:rsidRDefault="006C22CF" w:rsidP="006C22CF">
      <w:pPr>
        <w:spacing w:after="0" w:line="480" w:lineRule="auto"/>
        <w:rPr>
          <w:rFonts w:ascii="Times New Roman" w:hAnsi="Times New Roman"/>
          <w:sz w:val="24"/>
          <w:szCs w:val="24"/>
        </w:rPr>
      </w:pPr>
      <w:r w:rsidRPr="005D10B1">
        <w:rPr>
          <w:rFonts w:ascii="Times New Roman" w:hAnsi="Times New Roman"/>
          <w:sz w:val="24"/>
          <w:szCs w:val="24"/>
        </w:rPr>
        <w:tab/>
      </w:r>
      <w:r w:rsidR="00F60C36" w:rsidRPr="005D10B1">
        <w:rPr>
          <w:rFonts w:ascii="Times New Roman" w:hAnsi="Times New Roman"/>
          <w:sz w:val="24"/>
          <w:szCs w:val="24"/>
        </w:rPr>
        <w:t>Though scholars have yet to tease apart rates of gene flow among and between groups in any Inka context, it is clear that numerous possibilities exist which provide reasonable hypotheses related to Inka population structure. Of these hypotheses, population resettlement is</w:t>
      </w:r>
      <w:r w:rsidR="00397F78" w:rsidRPr="005D10B1">
        <w:rPr>
          <w:rFonts w:ascii="Times New Roman" w:hAnsi="Times New Roman"/>
          <w:sz w:val="24"/>
          <w:szCs w:val="24"/>
        </w:rPr>
        <w:t xml:space="preserve"> one </w:t>
      </w:r>
      <w:r w:rsidR="00F60C36" w:rsidRPr="005D10B1">
        <w:rPr>
          <w:rFonts w:ascii="Times New Roman" w:hAnsi="Times New Roman"/>
          <w:sz w:val="24"/>
          <w:szCs w:val="24"/>
        </w:rPr>
        <w:t>scenario that can be explained through interpretation of the Relethford-Blangero (1990) model.</w:t>
      </w:r>
      <w:r w:rsidR="00397F78" w:rsidRPr="005D10B1">
        <w:rPr>
          <w:rFonts w:ascii="Times New Roman" w:hAnsi="Times New Roman"/>
          <w:sz w:val="24"/>
          <w:szCs w:val="24"/>
        </w:rPr>
        <w:t xml:space="preserve">  Moreover, incorporating </w:t>
      </w:r>
      <w:r w:rsidR="00354CF7" w:rsidRPr="005D10B1">
        <w:rPr>
          <w:rFonts w:ascii="Times New Roman" w:hAnsi="Times New Roman"/>
          <w:sz w:val="24"/>
          <w:szCs w:val="24"/>
        </w:rPr>
        <w:t>datasets</w:t>
      </w:r>
      <w:r w:rsidR="00397F78" w:rsidRPr="005D10B1">
        <w:rPr>
          <w:rFonts w:ascii="Times New Roman" w:hAnsi="Times New Roman"/>
          <w:sz w:val="24"/>
          <w:szCs w:val="24"/>
        </w:rPr>
        <w:t xml:space="preserve"> which demonstrate that Andean population variation is heavily influenced by adaptation to altitude may also assist in deciphering which Late Horizon populations have been subjected to resettlement.</w:t>
      </w:r>
      <w:r w:rsidR="00055186" w:rsidRPr="005D10B1">
        <w:rPr>
          <w:rFonts w:ascii="Times New Roman" w:hAnsi="Times New Roman"/>
          <w:sz w:val="24"/>
          <w:szCs w:val="24"/>
        </w:rPr>
        <w:t xml:space="preserve"> Late Horizon populations which deviate from an expected coastal or highland pattern might be </w:t>
      </w:r>
      <w:r w:rsidR="00055186" w:rsidRPr="005D10B1">
        <w:rPr>
          <w:rFonts w:ascii="Times New Roman" w:hAnsi="Times New Roman"/>
          <w:sz w:val="24"/>
          <w:szCs w:val="24"/>
        </w:rPr>
        <w:lastRenderedPageBreak/>
        <w:t>comprised of individuals from both regions, as seen in the example from Weinstein (2007).</w:t>
      </w:r>
      <w:r w:rsidR="00397F78" w:rsidRPr="005D10B1">
        <w:rPr>
          <w:rFonts w:ascii="Times New Roman" w:hAnsi="Times New Roman"/>
          <w:sz w:val="24"/>
          <w:szCs w:val="24"/>
        </w:rPr>
        <w:t xml:space="preserve"> </w:t>
      </w:r>
      <w:r w:rsidR="00F60C36" w:rsidRPr="005D10B1">
        <w:rPr>
          <w:rFonts w:ascii="Times New Roman" w:hAnsi="Times New Roman"/>
          <w:sz w:val="24"/>
          <w:szCs w:val="24"/>
        </w:rPr>
        <w:t xml:space="preserve">The remaining chapters of this study </w:t>
      </w:r>
      <w:r w:rsidR="00055186" w:rsidRPr="005D10B1">
        <w:rPr>
          <w:rFonts w:ascii="Times New Roman" w:hAnsi="Times New Roman"/>
          <w:sz w:val="24"/>
          <w:szCs w:val="24"/>
        </w:rPr>
        <w:t xml:space="preserve">examine potential Inka resettlement </w:t>
      </w:r>
      <w:r w:rsidR="00880054" w:rsidRPr="005D10B1">
        <w:rPr>
          <w:rFonts w:ascii="Times New Roman" w:hAnsi="Times New Roman"/>
          <w:sz w:val="24"/>
          <w:szCs w:val="24"/>
        </w:rPr>
        <w:t>strategies</w:t>
      </w:r>
      <w:r w:rsidR="00F60C36" w:rsidRPr="005D10B1">
        <w:rPr>
          <w:rFonts w:ascii="Times New Roman" w:hAnsi="Times New Roman"/>
          <w:sz w:val="24"/>
          <w:szCs w:val="24"/>
        </w:rPr>
        <w:t xml:space="preserve"> by calculating the </w:t>
      </w:r>
      <w:r w:rsidR="00F60C36" w:rsidRPr="005D10B1">
        <w:rPr>
          <w:rFonts w:ascii="Times New Roman" w:hAnsi="Times New Roman"/>
          <w:b/>
          <w:sz w:val="24"/>
          <w:szCs w:val="24"/>
        </w:rPr>
        <w:t>R</w:t>
      </w:r>
      <w:r w:rsidR="00F60C36" w:rsidRPr="005D10B1">
        <w:rPr>
          <w:rFonts w:ascii="Times New Roman" w:hAnsi="Times New Roman"/>
          <w:sz w:val="24"/>
          <w:szCs w:val="24"/>
        </w:rPr>
        <w:t xml:space="preserve"> matrix from craniometric data fr</w:t>
      </w:r>
      <w:r w:rsidR="00397F78" w:rsidRPr="005D10B1">
        <w:rPr>
          <w:rFonts w:ascii="Times New Roman" w:hAnsi="Times New Roman"/>
          <w:sz w:val="24"/>
          <w:szCs w:val="24"/>
        </w:rPr>
        <w:t xml:space="preserve">om five Inka mortuary contexts and four other Andean populations from </w:t>
      </w:r>
      <w:r w:rsidR="00055186" w:rsidRPr="005D10B1">
        <w:rPr>
          <w:rFonts w:ascii="Times New Roman" w:hAnsi="Times New Roman"/>
          <w:sz w:val="24"/>
          <w:szCs w:val="24"/>
        </w:rPr>
        <w:t>documented</w:t>
      </w:r>
      <w:r w:rsidR="00397F78" w:rsidRPr="005D10B1">
        <w:rPr>
          <w:rFonts w:ascii="Times New Roman" w:hAnsi="Times New Roman"/>
          <w:sz w:val="24"/>
          <w:szCs w:val="24"/>
        </w:rPr>
        <w:t xml:space="preserve"> coastal and highland locales. </w:t>
      </w:r>
    </w:p>
    <w:p w14:paraId="758AF172" w14:textId="77777777" w:rsidR="00F60C36" w:rsidRPr="005D10B1" w:rsidRDefault="00F60C36" w:rsidP="00F60C36">
      <w:pPr>
        <w:rPr>
          <w:rFonts w:ascii="Times New Roman" w:hAnsi="Times New Roman"/>
          <w:sz w:val="24"/>
          <w:szCs w:val="24"/>
        </w:rPr>
      </w:pPr>
    </w:p>
    <w:p w14:paraId="30BCF2AB" w14:textId="77777777" w:rsidR="00055186" w:rsidRPr="005D10B1" w:rsidRDefault="00055186" w:rsidP="00F60C36">
      <w:pPr>
        <w:rPr>
          <w:rFonts w:ascii="Times New Roman" w:hAnsi="Times New Roman"/>
          <w:sz w:val="24"/>
          <w:szCs w:val="24"/>
        </w:rPr>
      </w:pPr>
    </w:p>
    <w:p w14:paraId="5BB65E7D" w14:textId="77777777" w:rsidR="00055186" w:rsidRPr="005D10B1" w:rsidRDefault="00055186" w:rsidP="00F60C36">
      <w:pPr>
        <w:rPr>
          <w:rFonts w:ascii="Times New Roman" w:hAnsi="Times New Roman"/>
          <w:sz w:val="24"/>
          <w:szCs w:val="24"/>
        </w:rPr>
      </w:pPr>
    </w:p>
    <w:p w14:paraId="7E53CF7A" w14:textId="77777777" w:rsidR="00055186" w:rsidRPr="005D10B1" w:rsidRDefault="00055186" w:rsidP="00F60C36">
      <w:pPr>
        <w:rPr>
          <w:rFonts w:ascii="Times New Roman" w:hAnsi="Times New Roman"/>
          <w:sz w:val="24"/>
          <w:szCs w:val="24"/>
        </w:rPr>
      </w:pPr>
    </w:p>
    <w:p w14:paraId="704B7500" w14:textId="77777777" w:rsidR="00055186" w:rsidRPr="005D10B1" w:rsidRDefault="00055186" w:rsidP="00F60C36">
      <w:pPr>
        <w:rPr>
          <w:rFonts w:ascii="Times New Roman" w:hAnsi="Times New Roman"/>
          <w:sz w:val="24"/>
          <w:szCs w:val="24"/>
        </w:rPr>
      </w:pPr>
    </w:p>
    <w:p w14:paraId="19D4809B" w14:textId="77777777" w:rsidR="00055186" w:rsidRPr="005D10B1" w:rsidRDefault="00055186" w:rsidP="00F60C36">
      <w:pPr>
        <w:rPr>
          <w:rFonts w:ascii="Times New Roman" w:hAnsi="Times New Roman"/>
          <w:sz w:val="24"/>
          <w:szCs w:val="24"/>
        </w:rPr>
      </w:pPr>
    </w:p>
    <w:p w14:paraId="08567AAD" w14:textId="77777777" w:rsidR="00055186" w:rsidRPr="005D10B1" w:rsidRDefault="00055186" w:rsidP="00F60C36">
      <w:pPr>
        <w:rPr>
          <w:rFonts w:ascii="Times New Roman" w:hAnsi="Times New Roman"/>
          <w:sz w:val="24"/>
          <w:szCs w:val="24"/>
        </w:rPr>
      </w:pPr>
    </w:p>
    <w:p w14:paraId="78ACF372" w14:textId="77777777" w:rsidR="00055186" w:rsidRPr="005D10B1" w:rsidRDefault="00055186" w:rsidP="00F60C36">
      <w:pPr>
        <w:rPr>
          <w:rFonts w:ascii="Times New Roman" w:hAnsi="Times New Roman"/>
          <w:sz w:val="24"/>
          <w:szCs w:val="24"/>
        </w:rPr>
      </w:pPr>
    </w:p>
    <w:p w14:paraId="1E0449E3" w14:textId="77777777" w:rsidR="00055186" w:rsidRPr="005D10B1" w:rsidRDefault="00055186" w:rsidP="00F60C36">
      <w:pPr>
        <w:rPr>
          <w:rFonts w:ascii="Times New Roman" w:hAnsi="Times New Roman"/>
          <w:sz w:val="24"/>
          <w:szCs w:val="24"/>
        </w:rPr>
      </w:pPr>
    </w:p>
    <w:p w14:paraId="25934B7B" w14:textId="77777777" w:rsidR="00055186" w:rsidRPr="005D10B1" w:rsidRDefault="00055186" w:rsidP="00F60C36">
      <w:pPr>
        <w:rPr>
          <w:rFonts w:ascii="Times New Roman" w:hAnsi="Times New Roman"/>
          <w:sz w:val="24"/>
          <w:szCs w:val="24"/>
        </w:rPr>
      </w:pPr>
    </w:p>
    <w:p w14:paraId="1EC36223" w14:textId="77777777" w:rsidR="00055186" w:rsidRPr="005D10B1" w:rsidRDefault="00055186" w:rsidP="00F60C36">
      <w:pPr>
        <w:rPr>
          <w:rFonts w:ascii="Times New Roman" w:hAnsi="Times New Roman"/>
          <w:sz w:val="24"/>
          <w:szCs w:val="24"/>
        </w:rPr>
      </w:pPr>
    </w:p>
    <w:p w14:paraId="489891E3" w14:textId="77777777" w:rsidR="00055186" w:rsidRPr="005D10B1" w:rsidRDefault="00055186" w:rsidP="00F60C36">
      <w:pPr>
        <w:rPr>
          <w:rFonts w:ascii="Times New Roman" w:hAnsi="Times New Roman"/>
          <w:sz w:val="24"/>
          <w:szCs w:val="24"/>
        </w:rPr>
      </w:pPr>
    </w:p>
    <w:p w14:paraId="20217BA5" w14:textId="77777777" w:rsidR="00055186" w:rsidRPr="005D10B1" w:rsidRDefault="00055186" w:rsidP="00F60C36">
      <w:pPr>
        <w:rPr>
          <w:rFonts w:ascii="Times New Roman" w:hAnsi="Times New Roman"/>
          <w:sz w:val="24"/>
          <w:szCs w:val="24"/>
        </w:rPr>
      </w:pPr>
    </w:p>
    <w:p w14:paraId="3F913C0A" w14:textId="77777777" w:rsidR="00055186" w:rsidRPr="005D10B1" w:rsidRDefault="00055186" w:rsidP="00F60C36">
      <w:pPr>
        <w:rPr>
          <w:rFonts w:ascii="Times New Roman" w:hAnsi="Times New Roman"/>
          <w:sz w:val="24"/>
          <w:szCs w:val="24"/>
        </w:rPr>
      </w:pPr>
    </w:p>
    <w:p w14:paraId="41B90FF8" w14:textId="77777777" w:rsidR="00055186" w:rsidRPr="005D10B1" w:rsidRDefault="00055186" w:rsidP="00F60C36">
      <w:pPr>
        <w:rPr>
          <w:rFonts w:ascii="Times New Roman" w:hAnsi="Times New Roman"/>
          <w:sz w:val="24"/>
          <w:szCs w:val="24"/>
        </w:rPr>
      </w:pPr>
    </w:p>
    <w:p w14:paraId="73A669BE" w14:textId="77777777" w:rsidR="00055186" w:rsidRPr="005D10B1" w:rsidRDefault="00055186" w:rsidP="00F60C36">
      <w:pPr>
        <w:rPr>
          <w:rFonts w:ascii="Times New Roman" w:hAnsi="Times New Roman"/>
          <w:sz w:val="24"/>
          <w:szCs w:val="24"/>
        </w:rPr>
      </w:pPr>
    </w:p>
    <w:p w14:paraId="52339742" w14:textId="77777777" w:rsidR="00055186" w:rsidRPr="005D10B1" w:rsidRDefault="00055186" w:rsidP="00F60C36">
      <w:pPr>
        <w:rPr>
          <w:rFonts w:ascii="Times New Roman" w:hAnsi="Times New Roman"/>
          <w:sz w:val="24"/>
          <w:szCs w:val="24"/>
        </w:rPr>
      </w:pPr>
    </w:p>
    <w:p w14:paraId="75E9C921" w14:textId="77777777" w:rsidR="00C375C6" w:rsidRPr="005D10B1" w:rsidRDefault="00C375C6" w:rsidP="00C375C6">
      <w:pPr>
        <w:pStyle w:val="Heading1"/>
        <w:spacing w:before="0" w:line="480" w:lineRule="auto"/>
        <w:jc w:val="center"/>
        <w:rPr>
          <w:rFonts w:ascii="Times New Roman" w:hAnsi="Times New Roman"/>
          <w:sz w:val="24"/>
          <w:szCs w:val="24"/>
        </w:rPr>
      </w:pPr>
      <w:bookmarkStart w:id="66" w:name="_Toc352940522"/>
      <w:bookmarkStart w:id="67" w:name="_Toc362514068"/>
      <w:bookmarkStart w:id="68" w:name="_Toc351360207"/>
      <w:bookmarkEnd w:id="36"/>
      <w:r w:rsidRPr="005D10B1">
        <w:rPr>
          <w:rFonts w:ascii="Times New Roman" w:hAnsi="Times New Roman"/>
          <w:sz w:val="24"/>
          <w:szCs w:val="24"/>
        </w:rPr>
        <w:lastRenderedPageBreak/>
        <w:t>Chapter 5 – Materials and Methods</w:t>
      </w:r>
      <w:bookmarkEnd w:id="66"/>
      <w:bookmarkEnd w:id="67"/>
    </w:p>
    <w:p w14:paraId="24D5DBC5" w14:textId="77777777" w:rsidR="00C375C6" w:rsidRPr="005D10B1" w:rsidRDefault="00C375C6" w:rsidP="00C375C6">
      <w:pPr>
        <w:rPr>
          <w:rFonts w:ascii="Times New Roman" w:hAnsi="Times New Roman"/>
          <w:i/>
          <w:sz w:val="24"/>
          <w:szCs w:val="24"/>
        </w:rPr>
      </w:pPr>
      <w:r w:rsidRPr="005D10B1">
        <w:rPr>
          <w:rFonts w:ascii="Times New Roman" w:hAnsi="Times New Roman"/>
          <w:i/>
          <w:sz w:val="24"/>
          <w:szCs w:val="24"/>
        </w:rPr>
        <w:t>“The variety of burial customs recorded archaeologically throughout the Andes is so complex as to defy description.” (D’Altroy 2002: 194)</w:t>
      </w:r>
    </w:p>
    <w:p w14:paraId="3B5CD3E2" w14:textId="77777777" w:rsidR="00C375C6" w:rsidRPr="005D10B1" w:rsidRDefault="00C375C6" w:rsidP="00C375C6">
      <w:pPr>
        <w:rPr>
          <w:rFonts w:ascii="Times New Roman" w:hAnsi="Times New Roman"/>
          <w:i/>
          <w:sz w:val="24"/>
          <w:szCs w:val="24"/>
        </w:rPr>
      </w:pPr>
      <w:r w:rsidRPr="005D10B1">
        <w:rPr>
          <w:rFonts w:ascii="Times New Roman" w:hAnsi="Times New Roman"/>
          <w:i/>
          <w:sz w:val="24"/>
          <w:szCs w:val="24"/>
        </w:rPr>
        <w:t>“[B]iological studies can inform our knowledge about the actual people who comprised the empire. While such studies are in their infancy, they show much promise in providing new results about the varying Inka policies in the provinces.”  (Malpass and Alconini 2010:195)</w:t>
      </w:r>
    </w:p>
    <w:p w14:paraId="73394B3B" w14:textId="77777777" w:rsidR="00C375C6" w:rsidRPr="005D10B1" w:rsidRDefault="00C375C6" w:rsidP="00C375C6">
      <w:pPr>
        <w:spacing w:after="0" w:line="480" w:lineRule="auto"/>
        <w:ind w:firstLine="720"/>
        <w:rPr>
          <w:rFonts w:ascii="Times New Roman" w:hAnsi="Times New Roman"/>
          <w:sz w:val="24"/>
          <w:szCs w:val="24"/>
        </w:rPr>
      </w:pPr>
      <w:r w:rsidRPr="005D10B1">
        <w:rPr>
          <w:rFonts w:ascii="Times New Roman" w:hAnsi="Times New Roman"/>
          <w:sz w:val="24"/>
          <w:szCs w:val="24"/>
        </w:rPr>
        <w:t xml:space="preserve">Though Inka resettlement practices have been described by Inka scholars, few studies have attempted to quantify the result of these practices on individuals living under Inka imperial rule.  It is hypothesized here that a model-bound population genetic approach utilizing an </w:t>
      </w:r>
      <w:r w:rsidRPr="005D10B1">
        <w:rPr>
          <w:rFonts w:ascii="Times New Roman" w:hAnsi="Times New Roman"/>
          <w:b/>
          <w:sz w:val="24"/>
          <w:szCs w:val="24"/>
        </w:rPr>
        <w:t>R</w:t>
      </w:r>
      <w:r w:rsidRPr="005D10B1">
        <w:rPr>
          <w:rFonts w:ascii="Times New Roman" w:hAnsi="Times New Roman"/>
          <w:sz w:val="24"/>
          <w:szCs w:val="24"/>
        </w:rPr>
        <w:t xml:space="preserve"> matrix may offer some insight into phenotypic variation resulting from the aforementioned socio-political practices.   </w:t>
      </w:r>
    </w:p>
    <w:p w14:paraId="7808173B" w14:textId="3802E72E" w:rsidR="00C375C6" w:rsidRPr="005D10B1" w:rsidRDefault="00C375C6" w:rsidP="00C375C6">
      <w:pPr>
        <w:spacing w:after="0" w:line="480" w:lineRule="auto"/>
        <w:ind w:firstLine="720"/>
        <w:rPr>
          <w:rFonts w:ascii="Times New Roman" w:hAnsi="Times New Roman"/>
          <w:sz w:val="24"/>
          <w:szCs w:val="24"/>
        </w:rPr>
      </w:pPr>
      <w:r w:rsidRPr="005D10B1">
        <w:rPr>
          <w:rFonts w:ascii="Times New Roman" w:hAnsi="Times New Roman"/>
          <w:sz w:val="24"/>
          <w:szCs w:val="24"/>
        </w:rPr>
        <w:t xml:space="preserve"> To explore patterns of phenotypic variation, craniometric data were collected from three spatially distinct coastal</w:t>
      </w:r>
      <w:r w:rsidR="00D315E9" w:rsidRPr="005D10B1">
        <w:rPr>
          <w:rFonts w:ascii="Times New Roman" w:hAnsi="Times New Roman"/>
          <w:sz w:val="24"/>
          <w:szCs w:val="24"/>
        </w:rPr>
        <w:t xml:space="preserve"> Inka</w:t>
      </w:r>
      <w:r w:rsidRPr="005D10B1">
        <w:rPr>
          <w:rFonts w:ascii="Times New Roman" w:hAnsi="Times New Roman"/>
          <w:sz w:val="24"/>
          <w:szCs w:val="24"/>
        </w:rPr>
        <w:t xml:space="preserve"> cemeteries on the central coast of Peru (Huaquerones, 57AS03, and Pachacamac) and two highland</w:t>
      </w:r>
      <w:r w:rsidR="00D315E9" w:rsidRPr="005D10B1">
        <w:rPr>
          <w:rFonts w:ascii="Times New Roman" w:hAnsi="Times New Roman"/>
          <w:sz w:val="24"/>
          <w:szCs w:val="24"/>
        </w:rPr>
        <w:t xml:space="preserve"> Inka</w:t>
      </w:r>
      <w:r w:rsidRPr="005D10B1">
        <w:rPr>
          <w:rFonts w:ascii="Times New Roman" w:hAnsi="Times New Roman"/>
          <w:sz w:val="24"/>
          <w:szCs w:val="24"/>
        </w:rPr>
        <w:t xml:space="preserve"> mortuary contexts located near Cuzco (Machu Picchu and Colmay). Among these five sites, both hinterland (i.e., periphery) and heartland (i.e., core) contexts are represented.  Figure 10 depicts the geographic distribution of each site in Peru. These include well documented Inka sites that have been described for over a century, remarkable recent discoveries of the late 20</w:t>
      </w:r>
      <w:r w:rsidRPr="005D10B1">
        <w:rPr>
          <w:rFonts w:ascii="Times New Roman" w:hAnsi="Times New Roman"/>
          <w:sz w:val="24"/>
          <w:szCs w:val="24"/>
          <w:vertAlign w:val="superscript"/>
        </w:rPr>
        <w:t>th</w:t>
      </w:r>
      <w:r w:rsidRPr="005D10B1">
        <w:rPr>
          <w:rFonts w:ascii="Times New Roman" w:hAnsi="Times New Roman"/>
          <w:sz w:val="24"/>
          <w:szCs w:val="24"/>
        </w:rPr>
        <w:t xml:space="preserve"> century, and ‘rediscovered’ material relocated after decades of curatorial mystery.   As will be described below, these</w:t>
      </w:r>
      <w:r w:rsidR="00D315E9" w:rsidRPr="005D10B1">
        <w:rPr>
          <w:rFonts w:ascii="Times New Roman" w:hAnsi="Times New Roman"/>
          <w:sz w:val="24"/>
          <w:szCs w:val="24"/>
        </w:rPr>
        <w:t xml:space="preserve"> sites vary in terms of initial collection strategies, skeletal preservation</w:t>
      </w:r>
      <w:r w:rsidRPr="005D10B1">
        <w:rPr>
          <w:rFonts w:ascii="Times New Roman" w:hAnsi="Times New Roman"/>
          <w:sz w:val="24"/>
          <w:szCs w:val="24"/>
        </w:rPr>
        <w:t xml:space="preserve"> </w:t>
      </w:r>
      <w:r w:rsidR="00D315E9" w:rsidRPr="005D10B1">
        <w:rPr>
          <w:rFonts w:ascii="Times New Roman" w:hAnsi="Times New Roman"/>
          <w:sz w:val="24"/>
          <w:szCs w:val="24"/>
        </w:rPr>
        <w:t>and previous archaeological research.  Nonetheless, these</w:t>
      </w:r>
    </w:p>
    <w:p w14:paraId="69703BED" w14:textId="77777777" w:rsidR="00C375C6" w:rsidRPr="005D10B1" w:rsidRDefault="00C375C6" w:rsidP="00C375C6">
      <w:pPr>
        <w:keepNext/>
        <w:spacing w:after="0" w:line="480" w:lineRule="auto"/>
        <w:rPr>
          <w:rFonts w:ascii="Times New Roman" w:hAnsi="Times New Roman"/>
          <w:sz w:val="24"/>
          <w:szCs w:val="24"/>
        </w:rPr>
      </w:pPr>
      <w:r w:rsidRPr="005D10B1">
        <w:rPr>
          <w:rFonts w:ascii="Times New Roman" w:hAnsi="Times New Roman"/>
          <w:noProof/>
          <w:sz w:val="24"/>
          <w:szCs w:val="24"/>
          <w:lang w:eastAsia="en-US"/>
        </w:rPr>
        <w:lastRenderedPageBreak/>
        <w:drawing>
          <wp:inline distT="0" distB="0" distL="0" distR="0" wp14:anchorId="7EBAE3BF" wp14:editId="2FFE345C">
            <wp:extent cx="4752975" cy="6235278"/>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753056" cy="6235384"/>
                    </a:xfrm>
                    <a:prstGeom prst="rect">
                      <a:avLst/>
                    </a:prstGeom>
                    <a:noFill/>
                    <a:ln>
                      <a:noFill/>
                    </a:ln>
                  </pic:spPr>
                </pic:pic>
              </a:graphicData>
            </a:graphic>
          </wp:inline>
        </w:drawing>
      </w:r>
    </w:p>
    <w:p w14:paraId="11B7D8EE" w14:textId="15240AA2" w:rsidR="00C375C6" w:rsidRPr="005D10B1" w:rsidRDefault="00C375C6" w:rsidP="00C375C6">
      <w:pPr>
        <w:pStyle w:val="Caption"/>
        <w:rPr>
          <w:szCs w:val="24"/>
        </w:rPr>
      </w:pPr>
      <w:r w:rsidRPr="005D10B1">
        <w:rPr>
          <w:szCs w:val="24"/>
        </w:rPr>
        <w:t xml:space="preserve">           </w:t>
      </w:r>
      <w:bookmarkStart w:id="69" w:name="_Toc361950338"/>
      <w:proofErr w:type="gramStart"/>
      <w:r w:rsidRPr="005D10B1">
        <w:rPr>
          <w:szCs w:val="24"/>
        </w:rPr>
        <w:t xml:space="preserve">Figure </w:t>
      </w:r>
      <w:r w:rsidR="00BD1E2D" w:rsidRPr="005D10B1">
        <w:rPr>
          <w:szCs w:val="24"/>
        </w:rPr>
        <w:fldChar w:fldCharType="begin"/>
      </w:r>
      <w:r w:rsidR="00BD1E2D" w:rsidRPr="005D10B1">
        <w:rPr>
          <w:szCs w:val="24"/>
        </w:rPr>
        <w:instrText xml:space="preserve"> SEQ Figure \* ARABIC </w:instrText>
      </w:r>
      <w:r w:rsidR="00BD1E2D" w:rsidRPr="005D10B1">
        <w:rPr>
          <w:szCs w:val="24"/>
        </w:rPr>
        <w:fldChar w:fldCharType="separate"/>
      </w:r>
      <w:r w:rsidR="00F059DA">
        <w:rPr>
          <w:noProof/>
          <w:szCs w:val="24"/>
        </w:rPr>
        <w:t>11</w:t>
      </w:r>
      <w:r w:rsidR="00BD1E2D" w:rsidRPr="005D10B1">
        <w:rPr>
          <w:noProof/>
          <w:szCs w:val="24"/>
        </w:rPr>
        <w:fldChar w:fldCharType="end"/>
      </w:r>
      <w:r w:rsidRPr="005D10B1">
        <w:rPr>
          <w:szCs w:val="24"/>
        </w:rPr>
        <w:t>.</w:t>
      </w:r>
      <w:proofErr w:type="gramEnd"/>
      <w:r w:rsidRPr="005D10B1">
        <w:rPr>
          <w:szCs w:val="24"/>
        </w:rPr>
        <w:t xml:space="preserve"> Map of Inka sites sampled</w:t>
      </w:r>
      <w:r w:rsidR="00D0698D" w:rsidRPr="005D10B1">
        <w:rPr>
          <w:rStyle w:val="FootnoteReference"/>
          <w:szCs w:val="24"/>
        </w:rPr>
        <w:footnoteReference w:id="17"/>
      </w:r>
      <w:r w:rsidR="00D0698D" w:rsidRPr="005D10B1">
        <w:rPr>
          <w:szCs w:val="24"/>
        </w:rPr>
        <w:t>.</w:t>
      </w:r>
      <w:bookmarkEnd w:id="69"/>
      <w:r w:rsidRPr="005D10B1">
        <w:rPr>
          <w:szCs w:val="24"/>
        </w:rPr>
        <w:t xml:space="preserve"> </w:t>
      </w:r>
    </w:p>
    <w:p w14:paraId="5509D02B" w14:textId="77777777" w:rsidR="00C375C6" w:rsidRPr="005D10B1" w:rsidRDefault="00C375C6" w:rsidP="00C375C6">
      <w:pPr>
        <w:spacing w:after="0" w:line="480" w:lineRule="auto"/>
        <w:rPr>
          <w:rFonts w:ascii="Times New Roman" w:hAnsi="Times New Roman"/>
          <w:sz w:val="24"/>
          <w:szCs w:val="24"/>
        </w:rPr>
      </w:pPr>
    </w:p>
    <w:p w14:paraId="7483D3D1" w14:textId="53EB43E0" w:rsidR="00C375C6" w:rsidRPr="005D10B1" w:rsidRDefault="00C375C6" w:rsidP="00C375C6">
      <w:pPr>
        <w:spacing w:after="0" w:line="480" w:lineRule="auto"/>
        <w:rPr>
          <w:rFonts w:ascii="Times New Roman" w:hAnsi="Times New Roman"/>
          <w:sz w:val="24"/>
          <w:szCs w:val="24"/>
        </w:rPr>
      </w:pPr>
      <w:proofErr w:type="gramStart"/>
      <w:r w:rsidRPr="005D10B1">
        <w:rPr>
          <w:rFonts w:ascii="Times New Roman" w:hAnsi="Times New Roman"/>
          <w:sz w:val="24"/>
          <w:szCs w:val="24"/>
        </w:rPr>
        <w:t>been</w:t>
      </w:r>
      <w:proofErr w:type="gramEnd"/>
      <w:r w:rsidRPr="005D10B1">
        <w:rPr>
          <w:rFonts w:ascii="Times New Roman" w:hAnsi="Times New Roman"/>
          <w:sz w:val="24"/>
          <w:szCs w:val="24"/>
        </w:rPr>
        <w:t xml:space="preserve"> securely dated to the Late Horizon and comprise a significant number of Inka mortuary contexts that have ever been recorded.  </w:t>
      </w:r>
    </w:p>
    <w:p w14:paraId="0061DCBC" w14:textId="1998D9F3" w:rsidR="00C375C6" w:rsidRPr="005D10B1" w:rsidRDefault="006C7897" w:rsidP="00C375C6">
      <w:pPr>
        <w:pStyle w:val="Heading2"/>
        <w:spacing w:before="0"/>
        <w:jc w:val="center"/>
        <w:rPr>
          <w:rFonts w:ascii="Times New Roman" w:hAnsi="Times New Roman"/>
          <w:sz w:val="24"/>
          <w:szCs w:val="24"/>
        </w:rPr>
      </w:pPr>
      <w:bookmarkStart w:id="70" w:name="_Toc352940523"/>
      <w:bookmarkStart w:id="71" w:name="_Toc362514069"/>
      <w:r w:rsidRPr="005D10B1">
        <w:rPr>
          <w:rFonts w:ascii="Times New Roman" w:hAnsi="Times New Roman"/>
          <w:sz w:val="24"/>
          <w:szCs w:val="24"/>
        </w:rPr>
        <w:t xml:space="preserve">Late Horizon </w:t>
      </w:r>
      <w:r w:rsidR="005A2AA4" w:rsidRPr="005D10B1">
        <w:rPr>
          <w:rFonts w:ascii="Times New Roman" w:hAnsi="Times New Roman"/>
          <w:sz w:val="24"/>
          <w:szCs w:val="24"/>
        </w:rPr>
        <w:t>Site D</w:t>
      </w:r>
      <w:r w:rsidR="00C375C6" w:rsidRPr="005D10B1">
        <w:rPr>
          <w:rFonts w:ascii="Times New Roman" w:hAnsi="Times New Roman"/>
          <w:sz w:val="24"/>
          <w:szCs w:val="24"/>
        </w:rPr>
        <w:t>escriptions</w:t>
      </w:r>
      <w:bookmarkEnd w:id="70"/>
      <w:bookmarkEnd w:id="71"/>
    </w:p>
    <w:p w14:paraId="455DC9AD" w14:textId="77777777" w:rsidR="00C375C6" w:rsidRPr="005D10B1" w:rsidRDefault="00C375C6" w:rsidP="00C375C6">
      <w:pPr>
        <w:pStyle w:val="Heading3"/>
        <w:spacing w:line="480" w:lineRule="auto"/>
        <w:rPr>
          <w:rFonts w:ascii="Times New Roman" w:hAnsi="Times New Roman"/>
          <w:sz w:val="24"/>
          <w:szCs w:val="24"/>
        </w:rPr>
      </w:pPr>
      <w:bookmarkStart w:id="72" w:name="_Toc352940524"/>
      <w:bookmarkStart w:id="73" w:name="_Toc362514070"/>
      <w:r w:rsidRPr="005D10B1">
        <w:rPr>
          <w:rFonts w:ascii="Times New Roman" w:hAnsi="Times New Roman"/>
          <w:sz w:val="24"/>
          <w:szCs w:val="24"/>
        </w:rPr>
        <w:t>Machu Picchu</w:t>
      </w:r>
      <w:bookmarkEnd w:id="72"/>
      <w:bookmarkEnd w:id="73"/>
    </w:p>
    <w:p w14:paraId="3A0EC03A" w14:textId="77777777" w:rsidR="00C375C6" w:rsidRPr="005D10B1" w:rsidRDefault="00C375C6" w:rsidP="00C375C6">
      <w:pPr>
        <w:spacing w:after="0" w:line="480" w:lineRule="auto"/>
        <w:ind w:firstLine="720"/>
        <w:rPr>
          <w:rFonts w:ascii="Times New Roman" w:hAnsi="Times New Roman"/>
          <w:sz w:val="24"/>
          <w:szCs w:val="24"/>
        </w:rPr>
      </w:pPr>
      <w:r w:rsidRPr="005D10B1">
        <w:rPr>
          <w:rFonts w:ascii="Times New Roman" w:hAnsi="Times New Roman"/>
          <w:sz w:val="24"/>
          <w:szCs w:val="24"/>
        </w:rPr>
        <w:t xml:space="preserve">Perhaps of all Inka sites ever described, none is better known than Machu Picchu.  Named a UNESCO World Heritage site in 1983, Machu Picchu remains one of the most widely visited archaeological sites in the world.  Since the ‘rediscovery’ of Machu Picchu in 1911 by Hiram Bingham, the site has attracted international attention and is a popular tourist destination.  It is located 80km northwest of Cuzco at an attitude of 2,450 meters above sea level and covers an area of nearly 32, 600 hectares.  Excavation and recovery of the Machu Picchu human skeletal remains was initiated in 1912 under the direction of Hiram Bingham.  </w:t>
      </w:r>
    </w:p>
    <w:p w14:paraId="62F132C8" w14:textId="7EB2DB27" w:rsidR="00C375C6" w:rsidRPr="005D10B1" w:rsidRDefault="00C375C6" w:rsidP="00C375C6">
      <w:pPr>
        <w:spacing w:after="0" w:line="480" w:lineRule="auto"/>
        <w:ind w:firstLine="720"/>
        <w:rPr>
          <w:rFonts w:ascii="Times New Roman" w:hAnsi="Times New Roman"/>
          <w:sz w:val="24"/>
          <w:szCs w:val="24"/>
        </w:rPr>
      </w:pPr>
      <w:r w:rsidRPr="005D10B1">
        <w:rPr>
          <w:rFonts w:ascii="Times New Roman" w:hAnsi="Times New Roman"/>
          <w:sz w:val="24"/>
          <w:szCs w:val="24"/>
        </w:rPr>
        <w:t>In 1912, Yale University sponsored an expedition where artifacts and human skeletal remains were collected from around the Sacred Plaza and numerous adjacent caves.  The burials were originally examined by George Eaton who worked as the project’s physical anthropologist (Eaton 1916).  Eaton’s recovery strategy and detailed drawings have been described as atypical of early 20</w:t>
      </w:r>
      <w:r w:rsidRPr="005D10B1">
        <w:rPr>
          <w:rFonts w:ascii="Times New Roman" w:hAnsi="Times New Roman"/>
          <w:sz w:val="24"/>
          <w:szCs w:val="24"/>
          <w:vertAlign w:val="superscript"/>
        </w:rPr>
        <w:t>th</w:t>
      </w:r>
      <w:r w:rsidRPr="005D10B1">
        <w:rPr>
          <w:rFonts w:ascii="Times New Roman" w:hAnsi="Times New Roman"/>
          <w:sz w:val="24"/>
          <w:szCs w:val="24"/>
        </w:rPr>
        <w:t xml:space="preserve">-century archaeological fieldwork protocols, and as a result, the Machu Picchu </w:t>
      </w:r>
      <w:r w:rsidRPr="005D10B1">
        <w:rPr>
          <w:rFonts w:ascii="Times New Roman" w:hAnsi="Times New Roman"/>
          <w:sz w:val="24"/>
          <w:szCs w:val="24"/>
        </w:rPr>
        <w:lastRenderedPageBreak/>
        <w:t>samples remain ‘a surprisingly intact and valuabl</w:t>
      </w:r>
      <w:r w:rsidR="00636AC2" w:rsidRPr="005D10B1">
        <w:rPr>
          <w:rFonts w:ascii="Times New Roman" w:hAnsi="Times New Roman"/>
          <w:sz w:val="24"/>
          <w:szCs w:val="24"/>
        </w:rPr>
        <w:t xml:space="preserve">e research collection’ (Verano </w:t>
      </w:r>
      <w:r w:rsidRPr="005D10B1">
        <w:rPr>
          <w:rFonts w:ascii="Times New Roman" w:hAnsi="Times New Roman"/>
          <w:sz w:val="24"/>
          <w:szCs w:val="24"/>
        </w:rPr>
        <w:t>2003: 67).</w:t>
      </w:r>
    </w:p>
    <w:p w14:paraId="5A3607F5" w14:textId="22BB6D99" w:rsidR="00C375C6" w:rsidRPr="005D10B1" w:rsidRDefault="00C375C6" w:rsidP="00C375C6">
      <w:pPr>
        <w:spacing w:after="0" w:line="480" w:lineRule="auto"/>
        <w:ind w:firstLine="720"/>
        <w:rPr>
          <w:rFonts w:ascii="Times New Roman" w:hAnsi="Times New Roman"/>
          <w:sz w:val="24"/>
          <w:szCs w:val="24"/>
        </w:rPr>
      </w:pPr>
      <w:r w:rsidRPr="005D10B1">
        <w:rPr>
          <w:rFonts w:ascii="Times New Roman" w:hAnsi="Times New Roman"/>
          <w:sz w:val="24"/>
          <w:szCs w:val="24"/>
        </w:rPr>
        <w:t xml:space="preserve">Recently, Verano (2003) reanalyzed the Machu Picchu skeletal assemblage to reassess several of Eaton’s findings, most notably the demographic composition of the sample.  In the 1916 monograph, Eaton determined that most of the Machu Picchu sample was female (109 females and 26 males).  As Verano (2003) notes, this skewed sex distribution led Bingham to conclude that Machu Picchu was an </w:t>
      </w:r>
      <w:r w:rsidRPr="005D10B1">
        <w:rPr>
          <w:rFonts w:ascii="Times New Roman" w:hAnsi="Times New Roman"/>
          <w:i/>
          <w:sz w:val="24"/>
          <w:szCs w:val="24"/>
        </w:rPr>
        <w:t>a</w:t>
      </w:r>
      <w:r w:rsidR="00046FA6" w:rsidRPr="005D10B1">
        <w:rPr>
          <w:rFonts w:ascii="Times New Roman" w:hAnsi="Times New Roman"/>
          <w:i/>
          <w:sz w:val="24"/>
          <w:szCs w:val="24"/>
        </w:rPr>
        <w:t>q</w:t>
      </w:r>
      <w:r w:rsidRPr="005D10B1">
        <w:rPr>
          <w:rFonts w:ascii="Times New Roman" w:hAnsi="Times New Roman"/>
          <w:i/>
          <w:sz w:val="24"/>
          <w:szCs w:val="24"/>
        </w:rPr>
        <w:t>llawasi</w:t>
      </w:r>
      <w:r w:rsidR="00046FA6" w:rsidRPr="005D10B1">
        <w:rPr>
          <w:rStyle w:val="FootnoteReference"/>
          <w:rFonts w:ascii="Times New Roman" w:hAnsi="Times New Roman"/>
          <w:i/>
          <w:sz w:val="24"/>
          <w:szCs w:val="24"/>
        </w:rPr>
        <w:footnoteReference w:id="18"/>
      </w:r>
      <w:r w:rsidRPr="005D10B1">
        <w:rPr>
          <w:rFonts w:ascii="Times New Roman" w:hAnsi="Times New Roman"/>
          <w:i/>
          <w:sz w:val="24"/>
          <w:szCs w:val="24"/>
        </w:rPr>
        <w:t xml:space="preserve"> </w:t>
      </w:r>
      <w:r w:rsidRPr="005D10B1">
        <w:rPr>
          <w:rFonts w:ascii="Times New Roman" w:hAnsi="Times New Roman"/>
          <w:sz w:val="24"/>
          <w:szCs w:val="24"/>
        </w:rPr>
        <w:t xml:space="preserve">and that the majority of the interments represented “Virgins of the Sun.”  Though this interpretation was questioned for by numerous scholars, Verano’s (2003) publication was the first source to definitively argue that the sex distribution of burials was relatively balanced and that the individuals were most likely not </w:t>
      </w:r>
      <w:r w:rsidRPr="005D10B1">
        <w:rPr>
          <w:rFonts w:ascii="Times New Roman" w:hAnsi="Times New Roman"/>
          <w:i/>
          <w:sz w:val="24"/>
          <w:szCs w:val="24"/>
        </w:rPr>
        <w:t>a</w:t>
      </w:r>
      <w:r w:rsidRPr="005D10B1">
        <w:rPr>
          <w:rFonts w:ascii="Times New Roman" w:hAnsi="Times New Roman"/>
          <w:i/>
          <w:iCs/>
          <w:sz w:val="24"/>
          <w:szCs w:val="24"/>
        </w:rPr>
        <w:t>qllakuna</w:t>
      </w:r>
      <w:r w:rsidR="00046FA6" w:rsidRPr="005D10B1">
        <w:rPr>
          <w:rStyle w:val="FootnoteReference"/>
          <w:rFonts w:ascii="Times New Roman" w:hAnsi="Times New Roman"/>
          <w:i/>
          <w:iCs/>
          <w:sz w:val="24"/>
          <w:szCs w:val="24"/>
        </w:rPr>
        <w:footnoteReference w:id="19"/>
      </w:r>
      <w:r w:rsidRPr="005D10B1">
        <w:rPr>
          <w:rFonts w:ascii="Times New Roman" w:hAnsi="Times New Roman"/>
          <w:i/>
          <w:iCs/>
          <w:sz w:val="24"/>
          <w:szCs w:val="24"/>
        </w:rPr>
        <w:t>.</w:t>
      </w:r>
      <w:r w:rsidRPr="005D10B1">
        <w:rPr>
          <w:rFonts w:ascii="Times New Roman" w:hAnsi="Times New Roman"/>
          <w:i/>
          <w:sz w:val="24"/>
          <w:szCs w:val="24"/>
        </w:rPr>
        <w:t xml:space="preserve"> </w:t>
      </w:r>
      <w:r w:rsidRPr="005D10B1">
        <w:rPr>
          <w:rFonts w:ascii="Times New Roman" w:hAnsi="Times New Roman"/>
          <w:sz w:val="24"/>
          <w:szCs w:val="24"/>
        </w:rPr>
        <w:t>These findings corroborate the work of others (i.e., Hyslop, 1</w:t>
      </w:r>
      <w:r w:rsidR="004909C5" w:rsidRPr="005D10B1">
        <w:rPr>
          <w:rFonts w:ascii="Times New Roman" w:hAnsi="Times New Roman"/>
          <w:sz w:val="24"/>
          <w:szCs w:val="24"/>
        </w:rPr>
        <w:t xml:space="preserve">990; Burger and Salazar-Burger </w:t>
      </w:r>
      <w:r w:rsidRPr="005D10B1">
        <w:rPr>
          <w:rFonts w:ascii="Times New Roman" w:hAnsi="Times New Roman"/>
          <w:sz w:val="24"/>
          <w:szCs w:val="24"/>
        </w:rPr>
        <w:t>1993; Mi</w:t>
      </w:r>
      <w:r w:rsidR="004909C5" w:rsidRPr="005D10B1">
        <w:rPr>
          <w:rFonts w:ascii="Times New Roman" w:hAnsi="Times New Roman"/>
          <w:sz w:val="24"/>
          <w:szCs w:val="24"/>
        </w:rPr>
        <w:t xml:space="preserve">ller </w:t>
      </w:r>
      <w:r w:rsidR="00416749" w:rsidRPr="005D10B1">
        <w:rPr>
          <w:rFonts w:ascii="Times New Roman" w:hAnsi="Times New Roman"/>
          <w:sz w:val="24"/>
          <w:szCs w:val="24"/>
        </w:rPr>
        <w:t>2003; Salazar</w:t>
      </w:r>
      <w:r w:rsidRPr="005D10B1">
        <w:rPr>
          <w:rFonts w:ascii="Times New Roman" w:hAnsi="Times New Roman"/>
          <w:sz w:val="24"/>
          <w:szCs w:val="24"/>
        </w:rPr>
        <w:t xml:space="preserve"> and Burger 2004) who suggest that Machu Picchu was a royal estate for the Inka emperor Pachacuti.  A novel application of strontium isotope analysis by Turner and colleagues (2009) suggested that those individuals interred at the site represented a geographically diverse group, most likely drawn from disparate locales and relocated to Machu Picchu as part of a complex labor tribute system.</w:t>
      </w:r>
    </w:p>
    <w:p w14:paraId="65DC3205" w14:textId="3703813B" w:rsidR="00C375C6" w:rsidRPr="005D10B1" w:rsidRDefault="00C375C6" w:rsidP="00C375C6">
      <w:pPr>
        <w:spacing w:after="0" w:line="480" w:lineRule="auto"/>
        <w:ind w:firstLine="720"/>
        <w:rPr>
          <w:rFonts w:ascii="Times New Roman" w:hAnsi="Times New Roman"/>
          <w:sz w:val="24"/>
          <w:szCs w:val="24"/>
        </w:rPr>
      </w:pPr>
      <w:r w:rsidRPr="005D10B1">
        <w:rPr>
          <w:rFonts w:ascii="Times New Roman" w:hAnsi="Times New Roman"/>
          <w:sz w:val="24"/>
          <w:szCs w:val="24"/>
        </w:rPr>
        <w:lastRenderedPageBreak/>
        <w:t>Possibly as a result of its high visibility, the site of Machu Picchu has been mired in controversy over cultural patrimony and</w:t>
      </w:r>
      <w:r w:rsidR="004909C5" w:rsidRPr="005D10B1">
        <w:rPr>
          <w:rFonts w:ascii="Times New Roman" w:hAnsi="Times New Roman"/>
          <w:sz w:val="24"/>
          <w:szCs w:val="24"/>
        </w:rPr>
        <w:t xml:space="preserve"> site management (Gerstenblith 2010; Zan and </w:t>
      </w:r>
      <w:r w:rsidR="001555E2" w:rsidRPr="005D10B1">
        <w:rPr>
          <w:rFonts w:ascii="Times New Roman" w:hAnsi="Times New Roman"/>
          <w:sz w:val="24"/>
          <w:szCs w:val="24"/>
          <w:lang w:eastAsia="en-US"/>
        </w:rPr>
        <w:t>Lusiani</w:t>
      </w:r>
      <w:r w:rsidR="004909C5" w:rsidRPr="005D10B1">
        <w:rPr>
          <w:rFonts w:ascii="Times New Roman" w:hAnsi="Times New Roman"/>
          <w:sz w:val="24"/>
          <w:szCs w:val="24"/>
        </w:rPr>
        <w:t xml:space="preserve"> </w:t>
      </w:r>
      <w:r w:rsidRPr="005D10B1">
        <w:rPr>
          <w:rFonts w:ascii="Times New Roman" w:hAnsi="Times New Roman"/>
          <w:sz w:val="24"/>
          <w:szCs w:val="24"/>
        </w:rPr>
        <w:t>2011).  Decades of dispute between Yale University and the Government of Peru over the custodianship of the Machu Picchu artifacts was only recently resolved when in November 2010 a Memorandum of Understanding was signed between the two parties (</w:t>
      </w:r>
      <w:hyperlink r:id="rId25" w:history="1">
        <w:r w:rsidRPr="005D10B1">
          <w:rPr>
            <w:rStyle w:val="Hyperlink"/>
            <w:rFonts w:ascii="Times New Roman" w:hAnsi="Times New Roman"/>
            <w:sz w:val="24"/>
            <w:szCs w:val="24"/>
          </w:rPr>
          <w:t>http://opac.yale.edu/Peru/english/mou.html</w:t>
        </w:r>
      </w:hyperlink>
      <w:r w:rsidRPr="005D10B1">
        <w:rPr>
          <w:rFonts w:ascii="Times New Roman" w:hAnsi="Times New Roman"/>
          <w:sz w:val="24"/>
          <w:szCs w:val="24"/>
        </w:rPr>
        <w:t>).  Ultimately, the agreement dictated that all objects be repatriated to Peru by December 2012 and established the International Center for the Study of Machu Picchu and Inca Culture, a cooperative venture between Yale University and the University San Antonio Abad of Cusco.</w:t>
      </w:r>
    </w:p>
    <w:p w14:paraId="4B77D8DC" w14:textId="77777777" w:rsidR="00C375C6" w:rsidRPr="005D10B1" w:rsidRDefault="00C375C6" w:rsidP="00C375C6">
      <w:pPr>
        <w:pStyle w:val="Heading3"/>
        <w:spacing w:before="0" w:line="480" w:lineRule="auto"/>
        <w:rPr>
          <w:rFonts w:ascii="Times New Roman" w:hAnsi="Times New Roman"/>
          <w:sz w:val="24"/>
          <w:szCs w:val="24"/>
        </w:rPr>
      </w:pPr>
      <w:bookmarkStart w:id="74" w:name="_Toc352940525"/>
      <w:bookmarkStart w:id="75" w:name="_Toc362514071"/>
      <w:r w:rsidRPr="005D10B1">
        <w:rPr>
          <w:rFonts w:ascii="Times New Roman" w:hAnsi="Times New Roman"/>
          <w:sz w:val="24"/>
          <w:szCs w:val="24"/>
        </w:rPr>
        <w:t>Colmay</w:t>
      </w:r>
      <w:bookmarkEnd w:id="74"/>
      <w:bookmarkEnd w:id="75"/>
    </w:p>
    <w:p w14:paraId="4FC7511A" w14:textId="77777777" w:rsidR="00C375C6" w:rsidRPr="005D10B1" w:rsidRDefault="00C375C6" w:rsidP="00C375C6">
      <w:pPr>
        <w:spacing w:after="0" w:line="480" w:lineRule="auto"/>
        <w:rPr>
          <w:rFonts w:ascii="Times New Roman" w:hAnsi="Times New Roman"/>
          <w:sz w:val="24"/>
          <w:szCs w:val="24"/>
        </w:rPr>
      </w:pPr>
      <w:r w:rsidRPr="005D10B1">
        <w:rPr>
          <w:rFonts w:ascii="Times New Roman" w:hAnsi="Times New Roman"/>
          <w:sz w:val="24"/>
          <w:szCs w:val="24"/>
        </w:rPr>
        <w:tab/>
        <w:t xml:space="preserve">Unlike Machu Picchu, the site of Colmay has received virtually no archaeological attention.  Colmay is located approximately 35 kilometers west of Cuzco at an elevation of 3,485 meters above sea level (Andrushko 2007).  During the original survey by the German archaeologist Max Uhle in 1909, numerous stone architectural features were recorded.  Stylistically described as imperial Inka, Andruskho (2007) and Andrushko and Verano (2008) suggest that Colmay may have functioned as a potential imperial estate and mortuary complex or </w:t>
      </w:r>
      <w:r w:rsidRPr="005D10B1">
        <w:rPr>
          <w:rFonts w:ascii="Times New Roman" w:hAnsi="Times New Roman"/>
          <w:i/>
          <w:sz w:val="24"/>
          <w:szCs w:val="24"/>
        </w:rPr>
        <w:t>tambo</w:t>
      </w:r>
      <w:r w:rsidRPr="005D10B1">
        <w:rPr>
          <w:rFonts w:ascii="Times New Roman" w:hAnsi="Times New Roman"/>
          <w:sz w:val="24"/>
          <w:szCs w:val="24"/>
        </w:rPr>
        <w:t xml:space="preserve">.  During this survey in 1909, Uhle also collected 61 skulls and described a mortuary feature as “a cave tomb opened about 70 years ago with all the bones mixed” (Uhle 1909: 20-23). The skeletal remains from Colmay are currently </w:t>
      </w:r>
      <w:r w:rsidRPr="005D10B1">
        <w:rPr>
          <w:rFonts w:ascii="Times New Roman" w:hAnsi="Times New Roman"/>
          <w:sz w:val="24"/>
          <w:szCs w:val="24"/>
        </w:rPr>
        <w:lastRenderedPageBreak/>
        <w:t>curated at the Phoebe A. Hearst Museum of Anthropology on the campus of the University of California-Berkeley.</w:t>
      </w:r>
    </w:p>
    <w:p w14:paraId="2C7F42D7" w14:textId="77777777" w:rsidR="00C375C6" w:rsidRPr="005D10B1" w:rsidRDefault="00C375C6" w:rsidP="00C375C6">
      <w:pPr>
        <w:spacing w:after="0" w:line="480" w:lineRule="auto"/>
        <w:rPr>
          <w:rFonts w:ascii="Times New Roman" w:hAnsi="Times New Roman"/>
          <w:sz w:val="24"/>
          <w:szCs w:val="24"/>
        </w:rPr>
      </w:pPr>
      <w:r w:rsidRPr="005D10B1">
        <w:rPr>
          <w:rFonts w:ascii="Times New Roman" w:hAnsi="Times New Roman"/>
          <w:sz w:val="24"/>
          <w:szCs w:val="24"/>
        </w:rPr>
        <w:tab/>
        <w:t xml:space="preserve">Recent work on Andean trepanation practices by Andrushko and Verano (2008) has demonstrated that 35.1% of available crania (n=59) from Colmay present one or more well-healed trepanations.  The authors utilize these data to argue that trepanation was a medical procedure practiced by Inka specialists. Moreover, in a more recent publication Andrushko and Torres (2011) report that perimortem cranial injuries were present in 11.1% of the total sample, data which they use to support a hypothesis of increased violence during Inka expansion. </w:t>
      </w:r>
    </w:p>
    <w:p w14:paraId="2933F744" w14:textId="77777777" w:rsidR="00C375C6" w:rsidRPr="005D10B1" w:rsidRDefault="00C375C6" w:rsidP="00C375C6">
      <w:pPr>
        <w:pStyle w:val="Heading3"/>
        <w:spacing w:before="0" w:line="480" w:lineRule="auto"/>
        <w:rPr>
          <w:rFonts w:ascii="Times New Roman" w:hAnsi="Times New Roman"/>
          <w:sz w:val="24"/>
          <w:szCs w:val="24"/>
        </w:rPr>
      </w:pPr>
      <w:bookmarkStart w:id="76" w:name="_Toc352940526"/>
      <w:bookmarkStart w:id="77" w:name="_Toc362514072"/>
      <w:r w:rsidRPr="005D10B1">
        <w:rPr>
          <w:rFonts w:ascii="Times New Roman" w:hAnsi="Times New Roman"/>
          <w:sz w:val="24"/>
          <w:szCs w:val="24"/>
        </w:rPr>
        <w:t>Puruchuco-Huaquerones (Huaquerones and 57AS03)</w:t>
      </w:r>
      <w:bookmarkEnd w:id="76"/>
      <w:bookmarkEnd w:id="77"/>
    </w:p>
    <w:p w14:paraId="49A1B848" w14:textId="734B7009" w:rsidR="00C375C6" w:rsidRPr="005D10B1" w:rsidRDefault="00C375C6" w:rsidP="00C375C6">
      <w:pPr>
        <w:spacing w:after="0" w:line="480" w:lineRule="auto"/>
        <w:rPr>
          <w:rFonts w:ascii="Times New Roman" w:hAnsi="Times New Roman"/>
          <w:sz w:val="24"/>
          <w:szCs w:val="24"/>
        </w:rPr>
      </w:pPr>
      <w:r w:rsidRPr="005D10B1">
        <w:rPr>
          <w:rFonts w:ascii="Times New Roman" w:hAnsi="Times New Roman"/>
          <w:sz w:val="24"/>
          <w:szCs w:val="24"/>
        </w:rPr>
        <w:tab/>
        <w:t>The archaeological complex of Puruchucho-Huaquerones is located on the central coast of Peru approximately 12 km southeast of the present day capital of Lima in the Rímac Valley (Haun and Cock Carrasco 2010; Murphy et al. 2010ab; Gaither and Murphy 2011).  Topographically, the complex contains two hills (</w:t>
      </w:r>
      <w:r w:rsidRPr="005D10B1">
        <w:rPr>
          <w:rFonts w:ascii="Times New Roman" w:hAnsi="Times New Roman"/>
          <w:i/>
          <w:sz w:val="24"/>
          <w:szCs w:val="24"/>
        </w:rPr>
        <w:t>cerros</w:t>
      </w:r>
      <w:r w:rsidRPr="005D10B1">
        <w:rPr>
          <w:rFonts w:ascii="Times New Roman" w:hAnsi="Times New Roman"/>
          <w:sz w:val="24"/>
          <w:szCs w:val="24"/>
        </w:rPr>
        <w:t xml:space="preserve">) called Puruchuco and Huaquerones (Haun and Cock Carrasco 2010).  The well-known palace (and present-day archaeological site museum) of Puruchuco is located to the west of </w:t>
      </w:r>
      <w:r w:rsidRPr="005D10B1">
        <w:rPr>
          <w:rFonts w:ascii="Times New Roman" w:hAnsi="Times New Roman"/>
          <w:i/>
          <w:sz w:val="24"/>
          <w:szCs w:val="24"/>
        </w:rPr>
        <w:t xml:space="preserve">cerro </w:t>
      </w:r>
      <w:r w:rsidRPr="005D10B1">
        <w:rPr>
          <w:rFonts w:ascii="Times New Roman" w:hAnsi="Times New Roman"/>
          <w:sz w:val="24"/>
          <w:szCs w:val="24"/>
        </w:rPr>
        <w:t>Puruchuco and was originally restored by Jiménez Borja from 1953 and 1956 (T</w:t>
      </w:r>
      <w:r w:rsidR="001555E2" w:rsidRPr="005D10B1">
        <w:rPr>
          <w:rFonts w:ascii="Times New Roman" w:hAnsi="Times New Roman"/>
          <w:sz w:val="24"/>
          <w:szCs w:val="24"/>
        </w:rPr>
        <w:t>abio 1965; Jim</w:t>
      </w:r>
      <w:r w:rsidR="003D4E16" w:rsidRPr="005D10B1">
        <w:rPr>
          <w:rFonts w:ascii="Times New Roman" w:hAnsi="Times New Roman"/>
          <w:sz w:val="24"/>
          <w:szCs w:val="24"/>
        </w:rPr>
        <w:t>é</w:t>
      </w:r>
      <w:r w:rsidRPr="005D10B1">
        <w:rPr>
          <w:rFonts w:ascii="Times New Roman" w:hAnsi="Times New Roman"/>
          <w:sz w:val="24"/>
          <w:szCs w:val="24"/>
        </w:rPr>
        <w:t>nez Borja 1988; Haun and Cock Carrasco 2010).  The archaeological complex contains several cemeteries of which two are called Huaquerones and 57AS03 (Figure 11).  These</w:t>
      </w:r>
      <w:r w:rsidR="00046FA6" w:rsidRPr="005D10B1">
        <w:rPr>
          <w:rFonts w:ascii="Times New Roman" w:hAnsi="Times New Roman"/>
          <w:sz w:val="24"/>
          <w:szCs w:val="24"/>
        </w:rPr>
        <w:t xml:space="preserve"> cemeteries are </w:t>
      </w:r>
      <w:r w:rsidR="00046FA6" w:rsidRPr="005D10B1">
        <w:rPr>
          <w:rFonts w:ascii="Times New Roman" w:hAnsi="Times New Roman"/>
          <w:sz w:val="24"/>
          <w:szCs w:val="24"/>
        </w:rPr>
        <w:tab/>
        <w:t xml:space="preserve">contemporaneous and located less than 2km from each other </w:t>
      </w:r>
    </w:p>
    <w:p w14:paraId="5C276E0F" w14:textId="77777777" w:rsidR="00C375C6" w:rsidRPr="005D10B1" w:rsidRDefault="00C375C6" w:rsidP="00C375C6">
      <w:pPr>
        <w:spacing w:after="0" w:line="480" w:lineRule="auto"/>
        <w:rPr>
          <w:rFonts w:ascii="Times New Roman" w:hAnsi="Times New Roman"/>
          <w:iCs/>
          <w:sz w:val="24"/>
          <w:szCs w:val="24"/>
        </w:rPr>
      </w:pPr>
    </w:p>
    <w:p w14:paraId="6FB60F5C" w14:textId="77777777" w:rsidR="00C375C6" w:rsidRPr="005D10B1" w:rsidRDefault="00C375C6" w:rsidP="00C375C6">
      <w:pPr>
        <w:keepNext/>
        <w:spacing w:after="0" w:line="480" w:lineRule="auto"/>
        <w:rPr>
          <w:rFonts w:ascii="Times New Roman" w:hAnsi="Times New Roman"/>
          <w:sz w:val="24"/>
          <w:szCs w:val="24"/>
        </w:rPr>
      </w:pPr>
      <w:r w:rsidRPr="005D10B1">
        <w:rPr>
          <w:rFonts w:ascii="Times New Roman" w:hAnsi="Times New Roman"/>
          <w:noProof/>
          <w:sz w:val="24"/>
          <w:szCs w:val="24"/>
          <w:lang w:eastAsia="en-US"/>
        </w:rPr>
        <w:drawing>
          <wp:inline distT="0" distB="0" distL="0" distR="0" wp14:anchorId="004BD84B" wp14:editId="57021BCA">
            <wp:extent cx="5651914" cy="2985796"/>
            <wp:effectExtent l="0" t="0" r="6350" b="5080"/>
            <wp:docPr id="14"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666480" cy="2993491"/>
                    </a:xfrm>
                    <a:prstGeom prst="rect">
                      <a:avLst/>
                    </a:prstGeom>
                    <a:noFill/>
                    <a:ln>
                      <a:noFill/>
                    </a:ln>
                  </pic:spPr>
                </pic:pic>
              </a:graphicData>
            </a:graphic>
          </wp:inline>
        </w:drawing>
      </w:r>
    </w:p>
    <w:p w14:paraId="36783B6D" w14:textId="77777777" w:rsidR="00C375C6" w:rsidRPr="005D10B1" w:rsidRDefault="00C375C6" w:rsidP="00C375C6">
      <w:pPr>
        <w:pStyle w:val="Caption"/>
        <w:rPr>
          <w:iCs/>
          <w:szCs w:val="24"/>
        </w:rPr>
      </w:pPr>
      <w:bookmarkStart w:id="78" w:name="_Toc361950339"/>
      <w:proofErr w:type="gramStart"/>
      <w:r w:rsidRPr="005D10B1">
        <w:rPr>
          <w:szCs w:val="24"/>
        </w:rPr>
        <w:t xml:space="preserve">Figure </w:t>
      </w:r>
      <w:r w:rsidR="00BD1E2D" w:rsidRPr="005D10B1">
        <w:rPr>
          <w:szCs w:val="24"/>
        </w:rPr>
        <w:fldChar w:fldCharType="begin"/>
      </w:r>
      <w:r w:rsidR="00BD1E2D" w:rsidRPr="005D10B1">
        <w:rPr>
          <w:szCs w:val="24"/>
        </w:rPr>
        <w:instrText xml:space="preserve"> SEQ Figure \* ARABIC </w:instrText>
      </w:r>
      <w:r w:rsidR="00BD1E2D" w:rsidRPr="005D10B1">
        <w:rPr>
          <w:szCs w:val="24"/>
        </w:rPr>
        <w:fldChar w:fldCharType="separate"/>
      </w:r>
      <w:r w:rsidR="00F059DA">
        <w:rPr>
          <w:noProof/>
          <w:szCs w:val="24"/>
        </w:rPr>
        <w:t>12</w:t>
      </w:r>
      <w:r w:rsidR="00BD1E2D" w:rsidRPr="005D10B1">
        <w:rPr>
          <w:noProof/>
          <w:szCs w:val="24"/>
        </w:rPr>
        <w:fldChar w:fldCharType="end"/>
      </w:r>
      <w:r w:rsidRPr="005D10B1">
        <w:rPr>
          <w:szCs w:val="24"/>
        </w:rPr>
        <w:t>.</w:t>
      </w:r>
      <w:proofErr w:type="gramEnd"/>
      <w:r w:rsidRPr="005D10B1">
        <w:rPr>
          <w:szCs w:val="24"/>
        </w:rPr>
        <w:t xml:space="preserve"> Location of Huaquerones and 57AS03</w:t>
      </w:r>
      <w:r w:rsidRPr="005D10B1">
        <w:rPr>
          <w:rStyle w:val="FootnoteReference"/>
          <w:szCs w:val="24"/>
        </w:rPr>
        <w:footnoteReference w:id="20"/>
      </w:r>
      <w:bookmarkEnd w:id="78"/>
    </w:p>
    <w:p w14:paraId="3D8C99F1" w14:textId="77777777" w:rsidR="00C375C6" w:rsidRPr="005D10B1" w:rsidRDefault="00C375C6" w:rsidP="00C375C6">
      <w:pPr>
        <w:spacing w:after="0" w:line="480" w:lineRule="auto"/>
        <w:rPr>
          <w:rFonts w:ascii="Times New Roman" w:hAnsi="Times New Roman"/>
          <w:iCs/>
          <w:sz w:val="24"/>
          <w:szCs w:val="24"/>
        </w:rPr>
      </w:pPr>
    </w:p>
    <w:p w14:paraId="55FA881E" w14:textId="77777777" w:rsidR="00C375C6" w:rsidRPr="005D10B1" w:rsidRDefault="00C375C6" w:rsidP="00C375C6">
      <w:pPr>
        <w:spacing w:after="0" w:line="480" w:lineRule="auto"/>
        <w:rPr>
          <w:rFonts w:ascii="Times New Roman" w:hAnsi="Times New Roman"/>
          <w:iCs/>
          <w:sz w:val="24"/>
          <w:szCs w:val="24"/>
        </w:rPr>
      </w:pPr>
    </w:p>
    <w:p w14:paraId="0744D160" w14:textId="77777777" w:rsidR="00C375C6" w:rsidRPr="005D10B1" w:rsidRDefault="00C375C6" w:rsidP="00C375C6">
      <w:pPr>
        <w:spacing w:after="0" w:line="480" w:lineRule="auto"/>
        <w:rPr>
          <w:rFonts w:ascii="Times New Roman" w:hAnsi="Times New Roman"/>
          <w:iCs/>
          <w:sz w:val="24"/>
          <w:szCs w:val="24"/>
        </w:rPr>
      </w:pPr>
    </w:p>
    <w:p w14:paraId="7621079E" w14:textId="77777777" w:rsidR="00C375C6" w:rsidRPr="005D10B1" w:rsidRDefault="00C375C6" w:rsidP="00C375C6">
      <w:pPr>
        <w:spacing w:after="0" w:line="480" w:lineRule="auto"/>
        <w:rPr>
          <w:rFonts w:ascii="Times New Roman" w:hAnsi="Times New Roman"/>
          <w:iCs/>
          <w:sz w:val="24"/>
          <w:szCs w:val="24"/>
        </w:rPr>
      </w:pPr>
    </w:p>
    <w:p w14:paraId="6C2E3DFE" w14:textId="77777777" w:rsidR="00C375C6" w:rsidRPr="005D10B1" w:rsidRDefault="00C375C6" w:rsidP="00C375C6">
      <w:pPr>
        <w:spacing w:after="0" w:line="480" w:lineRule="auto"/>
        <w:rPr>
          <w:rFonts w:ascii="Times New Roman" w:hAnsi="Times New Roman"/>
          <w:iCs/>
          <w:sz w:val="24"/>
          <w:szCs w:val="24"/>
        </w:rPr>
      </w:pPr>
    </w:p>
    <w:p w14:paraId="450D3461" w14:textId="77777777" w:rsidR="00C375C6" w:rsidRPr="005D10B1" w:rsidRDefault="00C375C6" w:rsidP="00C375C6">
      <w:pPr>
        <w:spacing w:after="0" w:line="480" w:lineRule="auto"/>
        <w:rPr>
          <w:rFonts w:ascii="Times New Roman" w:hAnsi="Times New Roman"/>
          <w:iCs/>
          <w:sz w:val="24"/>
          <w:szCs w:val="24"/>
        </w:rPr>
      </w:pPr>
    </w:p>
    <w:p w14:paraId="269F57DD" w14:textId="77777777" w:rsidR="00C375C6" w:rsidRPr="005D10B1" w:rsidRDefault="00C375C6" w:rsidP="00C375C6">
      <w:pPr>
        <w:spacing w:after="0" w:line="480" w:lineRule="auto"/>
        <w:rPr>
          <w:rFonts w:ascii="Times New Roman" w:hAnsi="Times New Roman"/>
          <w:iCs/>
          <w:sz w:val="24"/>
          <w:szCs w:val="24"/>
        </w:rPr>
      </w:pPr>
    </w:p>
    <w:p w14:paraId="49FA7EF8" w14:textId="77777777" w:rsidR="00C375C6" w:rsidRPr="005D10B1" w:rsidRDefault="00C375C6" w:rsidP="00C375C6">
      <w:pPr>
        <w:spacing w:after="0" w:line="480" w:lineRule="auto"/>
        <w:rPr>
          <w:rFonts w:ascii="Times New Roman" w:hAnsi="Times New Roman"/>
          <w:iCs/>
          <w:sz w:val="24"/>
          <w:szCs w:val="24"/>
        </w:rPr>
      </w:pPr>
    </w:p>
    <w:p w14:paraId="29E5C716" w14:textId="77777777" w:rsidR="00C375C6" w:rsidRPr="005D10B1" w:rsidRDefault="00C375C6" w:rsidP="00C375C6">
      <w:pPr>
        <w:spacing w:after="0" w:line="480" w:lineRule="auto"/>
        <w:ind w:firstLine="720"/>
        <w:rPr>
          <w:rFonts w:ascii="Times New Roman" w:hAnsi="Times New Roman"/>
          <w:iCs/>
          <w:sz w:val="24"/>
          <w:szCs w:val="24"/>
        </w:rPr>
      </w:pPr>
    </w:p>
    <w:p w14:paraId="6F136C68" w14:textId="77777777" w:rsidR="00046FA6" w:rsidRPr="005D10B1" w:rsidRDefault="00046FA6" w:rsidP="00C375C6">
      <w:pPr>
        <w:spacing w:after="0" w:line="480" w:lineRule="auto"/>
        <w:ind w:firstLine="720"/>
        <w:rPr>
          <w:rFonts w:ascii="Times New Roman" w:hAnsi="Times New Roman"/>
          <w:sz w:val="24"/>
          <w:szCs w:val="24"/>
        </w:rPr>
      </w:pPr>
    </w:p>
    <w:p w14:paraId="5732D4AE" w14:textId="77777777" w:rsidR="00046FA6" w:rsidRPr="005D10B1" w:rsidRDefault="00046FA6" w:rsidP="00046FA6">
      <w:pPr>
        <w:spacing w:after="0" w:line="480" w:lineRule="auto"/>
        <w:rPr>
          <w:rFonts w:ascii="Times New Roman" w:hAnsi="Times New Roman"/>
          <w:sz w:val="24"/>
          <w:szCs w:val="24"/>
        </w:rPr>
      </w:pPr>
      <w:proofErr w:type="gramStart"/>
      <w:r w:rsidRPr="005D10B1">
        <w:rPr>
          <w:rFonts w:ascii="Times New Roman" w:hAnsi="Times New Roman"/>
          <w:sz w:val="24"/>
          <w:szCs w:val="24"/>
        </w:rPr>
        <w:t>(Murphy et al. 2010ab, Murphy et al. 2011).</w:t>
      </w:r>
      <w:proofErr w:type="gramEnd"/>
    </w:p>
    <w:p w14:paraId="5415FDA3" w14:textId="77777777" w:rsidR="00C375C6" w:rsidRPr="005D10B1" w:rsidRDefault="00C375C6" w:rsidP="00C375C6">
      <w:pPr>
        <w:spacing w:after="0" w:line="480" w:lineRule="auto"/>
        <w:ind w:firstLine="720"/>
        <w:rPr>
          <w:rFonts w:ascii="Times New Roman" w:hAnsi="Times New Roman"/>
          <w:iCs/>
          <w:sz w:val="24"/>
          <w:szCs w:val="24"/>
        </w:rPr>
      </w:pPr>
      <w:r w:rsidRPr="005D10B1">
        <w:rPr>
          <w:rFonts w:ascii="Times New Roman" w:hAnsi="Times New Roman"/>
          <w:sz w:val="24"/>
          <w:szCs w:val="24"/>
        </w:rPr>
        <w:t>Though looting has affected Puruchuco-Huaquerones throughout its history, the cemetery of Huaquerones began to suffer additional destruction in</w:t>
      </w:r>
    </w:p>
    <w:p w14:paraId="6AB03BAA" w14:textId="77777777" w:rsidR="00C375C6" w:rsidRPr="005D10B1" w:rsidRDefault="00C375C6" w:rsidP="00C375C6">
      <w:pPr>
        <w:spacing w:after="0" w:line="480" w:lineRule="auto"/>
        <w:rPr>
          <w:rFonts w:ascii="Times New Roman" w:hAnsi="Times New Roman"/>
          <w:iCs/>
          <w:sz w:val="24"/>
          <w:szCs w:val="24"/>
        </w:rPr>
      </w:pPr>
      <w:r w:rsidRPr="005D10B1">
        <w:rPr>
          <w:rFonts w:ascii="Times New Roman" w:hAnsi="Times New Roman"/>
          <w:sz w:val="24"/>
          <w:szCs w:val="24"/>
        </w:rPr>
        <w:t xml:space="preserve">1989 when people fleeing violent activity resulting from the </w:t>
      </w:r>
      <w:r w:rsidRPr="005D10B1">
        <w:rPr>
          <w:rFonts w:ascii="Times New Roman" w:hAnsi="Times New Roman"/>
          <w:i/>
          <w:iCs/>
          <w:sz w:val="24"/>
          <w:szCs w:val="24"/>
        </w:rPr>
        <w:t xml:space="preserve">Sendero Luminoso </w:t>
      </w:r>
      <w:r w:rsidRPr="005D10B1">
        <w:rPr>
          <w:rFonts w:ascii="Times New Roman" w:hAnsi="Times New Roman"/>
          <w:iCs/>
          <w:sz w:val="24"/>
          <w:szCs w:val="24"/>
        </w:rPr>
        <w:t xml:space="preserve">(Shining Path) settled the modern-day community of Tupac Amaru (Haun and </w:t>
      </w:r>
    </w:p>
    <w:p w14:paraId="05EDE6B7" w14:textId="36AD584A" w:rsidR="00C375C6" w:rsidRPr="005D10B1" w:rsidRDefault="00C375C6" w:rsidP="00C375C6">
      <w:pPr>
        <w:spacing w:after="0" w:line="480" w:lineRule="auto"/>
        <w:rPr>
          <w:rFonts w:ascii="Times New Roman" w:hAnsi="Times New Roman"/>
          <w:iCs/>
          <w:sz w:val="24"/>
          <w:szCs w:val="24"/>
        </w:rPr>
      </w:pPr>
      <w:proofErr w:type="gramStart"/>
      <w:r w:rsidRPr="005D10B1">
        <w:rPr>
          <w:rFonts w:ascii="Times New Roman" w:hAnsi="Times New Roman"/>
          <w:iCs/>
          <w:sz w:val="24"/>
          <w:szCs w:val="24"/>
        </w:rPr>
        <w:t>Cock Carrasco 2010).</w:t>
      </w:r>
      <w:proofErr w:type="gramEnd"/>
      <w:r w:rsidRPr="005D10B1">
        <w:rPr>
          <w:rFonts w:ascii="Times New Roman" w:hAnsi="Times New Roman"/>
          <w:iCs/>
          <w:sz w:val="24"/>
          <w:szCs w:val="24"/>
        </w:rPr>
        <w:t xml:space="preserve">  As a result of the destruction to Huaquerones, a large-scale archaeological salvage project was initiated in 1999 by the Peruvian archaeologists Guillermo Cock Carrasco and Elena Goycochea (Cock 2002; Co</w:t>
      </w:r>
      <w:r w:rsidR="003D4E16" w:rsidRPr="005D10B1">
        <w:rPr>
          <w:rFonts w:ascii="Times New Roman" w:hAnsi="Times New Roman"/>
          <w:iCs/>
          <w:sz w:val="24"/>
          <w:szCs w:val="24"/>
        </w:rPr>
        <w:t>ck and Goycochea 2004</w:t>
      </w:r>
      <w:r w:rsidRPr="005D10B1">
        <w:rPr>
          <w:rFonts w:ascii="Times New Roman" w:hAnsi="Times New Roman"/>
          <w:iCs/>
          <w:sz w:val="24"/>
          <w:szCs w:val="24"/>
        </w:rPr>
        <w:t>).  The salvage project resulted in the recovery of the largest Inka cemetery ever discovered which included 1,286 mummy bundles (Haun and Cock Carrasco 2010).  Mortuary offerings and funerary associations are numerous and include a variety of objects including textiles, ceramics, musical instruments, weaving implements, and botanical foodstuffs (Murphy et al. 2010</w:t>
      </w:r>
      <w:r w:rsidR="003D4E16" w:rsidRPr="005D10B1">
        <w:rPr>
          <w:rFonts w:ascii="Times New Roman" w:hAnsi="Times New Roman"/>
          <w:iCs/>
          <w:sz w:val="24"/>
          <w:szCs w:val="24"/>
        </w:rPr>
        <w:t>ab</w:t>
      </w:r>
      <w:r w:rsidRPr="005D10B1">
        <w:rPr>
          <w:rFonts w:ascii="Times New Roman" w:hAnsi="Times New Roman"/>
          <w:iCs/>
          <w:sz w:val="24"/>
          <w:szCs w:val="24"/>
        </w:rPr>
        <w:t xml:space="preserve">, Murphy et al. 2011).  Work on the material culture is on-going and the vast majority of archaeological interpretations have yet to be published.  </w:t>
      </w:r>
    </w:p>
    <w:p w14:paraId="12B8BAEC" w14:textId="3320EA12" w:rsidR="00C375C6" w:rsidRPr="005D10B1" w:rsidRDefault="00C375C6" w:rsidP="00C375C6">
      <w:pPr>
        <w:spacing w:after="0" w:line="480" w:lineRule="auto"/>
        <w:rPr>
          <w:rFonts w:ascii="Times New Roman" w:hAnsi="Times New Roman"/>
          <w:sz w:val="24"/>
          <w:szCs w:val="24"/>
        </w:rPr>
      </w:pPr>
      <w:r w:rsidRPr="005D10B1">
        <w:rPr>
          <w:rFonts w:ascii="Times New Roman" w:hAnsi="Times New Roman"/>
          <w:iCs/>
          <w:sz w:val="24"/>
          <w:szCs w:val="24"/>
        </w:rPr>
        <w:tab/>
        <w:t xml:space="preserve">Among mortuary contexts, six types of mummy bundles, or </w:t>
      </w:r>
      <w:r w:rsidRPr="005D10B1">
        <w:rPr>
          <w:rFonts w:ascii="Times New Roman" w:hAnsi="Times New Roman"/>
          <w:i/>
          <w:iCs/>
          <w:sz w:val="24"/>
          <w:szCs w:val="24"/>
        </w:rPr>
        <w:t>fardos</w:t>
      </w:r>
      <w:r w:rsidRPr="005D10B1">
        <w:rPr>
          <w:rFonts w:ascii="Times New Roman" w:hAnsi="Times New Roman"/>
          <w:iCs/>
          <w:sz w:val="24"/>
          <w:szCs w:val="24"/>
        </w:rPr>
        <w:t xml:space="preserve">, have been described </w:t>
      </w:r>
      <w:r w:rsidRPr="005D10B1">
        <w:rPr>
          <w:rFonts w:ascii="Times New Roman" w:hAnsi="Times New Roman"/>
          <w:sz w:val="24"/>
          <w:szCs w:val="24"/>
        </w:rPr>
        <w:t>(Haun and Cock Carrasco 2010).  In addition, approximately 6% of bundles that were recovered presented a false head (</w:t>
      </w:r>
      <w:r w:rsidRPr="005D10B1">
        <w:rPr>
          <w:rFonts w:ascii="Times New Roman" w:hAnsi="Times New Roman"/>
          <w:i/>
          <w:sz w:val="24"/>
          <w:szCs w:val="24"/>
        </w:rPr>
        <w:t>falsa cabeza</w:t>
      </w:r>
      <w:r w:rsidRPr="005D10B1">
        <w:rPr>
          <w:rFonts w:ascii="Times New Roman" w:hAnsi="Times New Roman"/>
          <w:sz w:val="24"/>
          <w:szCs w:val="24"/>
        </w:rPr>
        <w:t xml:space="preserve">).   Bundles with false heads were typically larger, contained multiple individuals, and yielded a higher number of funerary associations (Haun and Cock Carrasco 2010). As </w:t>
      </w:r>
      <w:r w:rsidRPr="005D10B1">
        <w:rPr>
          <w:rFonts w:ascii="Times New Roman" w:hAnsi="Times New Roman"/>
          <w:sz w:val="24"/>
          <w:szCs w:val="24"/>
        </w:rPr>
        <w:lastRenderedPageBreak/>
        <w:t>mentioned in Chapter 4, few biological distance studies have been conducted on the Inka, however, the work of Haun and Cock Carrasco (2004:216) suggests “that the people in Huaquerones do not represent an artificially constructed group” and that the cemetery is composed of individuals from the central coast of Peru. Individuals from both Huaquerones and 57AS03 were interred in typical Late Horizon style: seated in a flexed position wrapped within the textile bundles (Murphy et al. 2010</w:t>
      </w:r>
      <w:r w:rsidR="003D4E16" w:rsidRPr="005D10B1">
        <w:rPr>
          <w:rFonts w:ascii="Times New Roman" w:hAnsi="Times New Roman"/>
          <w:sz w:val="24"/>
          <w:szCs w:val="24"/>
        </w:rPr>
        <w:t>ab</w:t>
      </w:r>
      <w:r w:rsidRPr="005D10B1">
        <w:rPr>
          <w:rFonts w:ascii="Times New Roman" w:hAnsi="Times New Roman"/>
          <w:sz w:val="24"/>
          <w:szCs w:val="24"/>
        </w:rPr>
        <w:t xml:space="preserve">; Murphy et al. 2011; Gaither and Murphy 2012). </w:t>
      </w:r>
    </w:p>
    <w:p w14:paraId="53E7AB4D" w14:textId="46764D29" w:rsidR="00C375C6" w:rsidRPr="005D10B1" w:rsidRDefault="00C375C6" w:rsidP="00C375C6">
      <w:pPr>
        <w:spacing w:after="0" w:line="480" w:lineRule="auto"/>
        <w:ind w:firstLine="720"/>
        <w:rPr>
          <w:rFonts w:ascii="Times New Roman" w:hAnsi="Times New Roman"/>
          <w:sz w:val="24"/>
          <w:szCs w:val="24"/>
        </w:rPr>
      </w:pPr>
      <w:r w:rsidRPr="005D10B1">
        <w:rPr>
          <w:rFonts w:ascii="Times New Roman" w:hAnsi="Times New Roman"/>
          <w:sz w:val="24"/>
          <w:szCs w:val="24"/>
        </w:rPr>
        <w:t xml:space="preserve"> A subset of burials from 57AS03 has been described as distinct from the typical Late Horizon pattern.  These burials possess funerary associations and were not positioned in a flexed position (Murphy et al. 2010</w:t>
      </w:r>
      <w:r w:rsidR="003D4E16" w:rsidRPr="005D10B1">
        <w:rPr>
          <w:rFonts w:ascii="Times New Roman" w:hAnsi="Times New Roman"/>
          <w:sz w:val="24"/>
          <w:szCs w:val="24"/>
        </w:rPr>
        <w:t>ab</w:t>
      </w:r>
      <w:r w:rsidRPr="005D10B1">
        <w:rPr>
          <w:rFonts w:ascii="Times New Roman" w:hAnsi="Times New Roman"/>
          <w:sz w:val="24"/>
          <w:szCs w:val="24"/>
        </w:rPr>
        <w:t>; Murphy et al. 2011; Gaither and Murphy 2012).  To the contrary, these burials were buried in either one or two textile layers in either prone or supine positions.  Many of the individuals from this subsample of 57AS03 presented perimortem injuries, including those probably caused by Spanish weaponry, a finding that has led scholars to conclude that some individuals interred at 57AS03 provide direct evidence of Spanish contact and perhaps were associated with the 1536 Siege of Lima (Murphy et al. 2010</w:t>
      </w:r>
      <w:r w:rsidR="003D4E16" w:rsidRPr="005D10B1">
        <w:rPr>
          <w:rFonts w:ascii="Times New Roman" w:hAnsi="Times New Roman"/>
          <w:sz w:val="24"/>
          <w:szCs w:val="24"/>
        </w:rPr>
        <w:t>ab</w:t>
      </w:r>
      <w:r w:rsidRPr="005D10B1">
        <w:rPr>
          <w:rFonts w:ascii="Times New Roman" w:hAnsi="Times New Roman"/>
          <w:sz w:val="24"/>
          <w:szCs w:val="24"/>
        </w:rPr>
        <w:t xml:space="preserve">; Murphy et al. 2011; Gaither and Murphy 2012).   </w:t>
      </w:r>
    </w:p>
    <w:p w14:paraId="79A39252" w14:textId="77777777" w:rsidR="00C375C6" w:rsidRPr="005D10B1" w:rsidRDefault="00C375C6" w:rsidP="00C375C6">
      <w:pPr>
        <w:pStyle w:val="Heading3"/>
        <w:spacing w:before="0" w:line="480" w:lineRule="auto"/>
        <w:rPr>
          <w:rFonts w:ascii="Times New Roman" w:hAnsi="Times New Roman"/>
          <w:sz w:val="24"/>
          <w:szCs w:val="24"/>
        </w:rPr>
      </w:pPr>
      <w:bookmarkStart w:id="79" w:name="_Toc352940527"/>
      <w:bookmarkStart w:id="80" w:name="_Toc362514073"/>
      <w:r w:rsidRPr="005D10B1">
        <w:rPr>
          <w:rFonts w:ascii="Times New Roman" w:hAnsi="Times New Roman"/>
          <w:sz w:val="24"/>
          <w:szCs w:val="24"/>
        </w:rPr>
        <w:t>Pachacamac</w:t>
      </w:r>
      <w:bookmarkEnd w:id="79"/>
      <w:bookmarkEnd w:id="80"/>
    </w:p>
    <w:p w14:paraId="13313C78" w14:textId="77777777" w:rsidR="00C375C6" w:rsidRPr="005D10B1" w:rsidRDefault="00C375C6" w:rsidP="00C375C6">
      <w:pPr>
        <w:spacing w:after="0" w:line="480" w:lineRule="auto"/>
        <w:ind w:firstLine="720"/>
        <w:rPr>
          <w:rFonts w:ascii="Times New Roman" w:hAnsi="Times New Roman"/>
          <w:sz w:val="24"/>
          <w:szCs w:val="24"/>
        </w:rPr>
      </w:pPr>
      <w:r w:rsidRPr="005D10B1">
        <w:rPr>
          <w:rFonts w:ascii="Times New Roman" w:hAnsi="Times New Roman"/>
          <w:sz w:val="24"/>
          <w:szCs w:val="24"/>
        </w:rPr>
        <w:t xml:space="preserve">Quoting from Stanish and Bauer’s (2007) discussion of monumental sites across the Inka </w:t>
      </w:r>
      <w:proofErr w:type="gramStart"/>
      <w:r w:rsidRPr="005D10B1">
        <w:rPr>
          <w:rFonts w:ascii="Times New Roman" w:hAnsi="Times New Roman"/>
          <w:sz w:val="24"/>
          <w:szCs w:val="24"/>
        </w:rPr>
        <w:t>empire</w:t>
      </w:r>
      <w:proofErr w:type="gramEnd"/>
      <w:r w:rsidRPr="005D10B1">
        <w:rPr>
          <w:rFonts w:ascii="Times New Roman" w:hAnsi="Times New Roman"/>
          <w:sz w:val="24"/>
          <w:szCs w:val="24"/>
        </w:rPr>
        <w:t>, the authors draw on the chronicles to describe the importance of the religious center of Pachacamac:</w:t>
      </w:r>
    </w:p>
    <w:p w14:paraId="44C859C8" w14:textId="77777777" w:rsidR="00C375C6" w:rsidRPr="005D10B1" w:rsidRDefault="00C375C6" w:rsidP="00C375C6">
      <w:pPr>
        <w:ind w:left="720"/>
        <w:rPr>
          <w:rFonts w:ascii="Times New Roman" w:hAnsi="Times New Roman"/>
          <w:sz w:val="24"/>
          <w:szCs w:val="24"/>
        </w:rPr>
      </w:pPr>
      <w:r w:rsidRPr="005D10B1">
        <w:rPr>
          <w:rFonts w:ascii="Times New Roman" w:hAnsi="Times New Roman"/>
          <w:sz w:val="24"/>
          <w:szCs w:val="24"/>
        </w:rPr>
        <w:lastRenderedPageBreak/>
        <w:t>“In magnitude, devotion, authority and richness, the Temple of Pachacama[c] was second only to the magnificent [Cusco] Temple of the Sun. Since it was a universal sanctuary, people came to the Temple of Pachacama[c] on pilgrimages from all over the Inka Empire, and there they made their votive offerings. (Cobo 1990:85 [19653</w:t>
      </w:r>
      <w:proofErr w:type="gramStart"/>
      <w:r w:rsidRPr="005D10B1">
        <w:rPr>
          <w:rFonts w:ascii="Times New Roman" w:hAnsi="Times New Roman"/>
          <w:sz w:val="24"/>
          <w:szCs w:val="24"/>
        </w:rPr>
        <w:t>:book</w:t>
      </w:r>
      <w:proofErr w:type="gramEnd"/>
      <w:r w:rsidRPr="005D10B1">
        <w:rPr>
          <w:rFonts w:ascii="Times New Roman" w:hAnsi="Times New Roman"/>
          <w:sz w:val="24"/>
          <w:szCs w:val="24"/>
        </w:rPr>
        <w:t xml:space="preserve"> 13, chapter 17]).</w:t>
      </w:r>
    </w:p>
    <w:p w14:paraId="55293967" w14:textId="77777777" w:rsidR="00C375C6" w:rsidRPr="005D10B1" w:rsidRDefault="00C375C6" w:rsidP="00C375C6">
      <w:pPr>
        <w:spacing w:after="0" w:line="480" w:lineRule="auto"/>
        <w:ind w:firstLine="720"/>
        <w:rPr>
          <w:rFonts w:ascii="Times New Roman" w:hAnsi="Times New Roman"/>
          <w:sz w:val="24"/>
          <w:szCs w:val="24"/>
        </w:rPr>
      </w:pPr>
      <w:r w:rsidRPr="005D10B1">
        <w:rPr>
          <w:rFonts w:ascii="Times New Roman" w:hAnsi="Times New Roman"/>
          <w:sz w:val="24"/>
          <w:szCs w:val="24"/>
        </w:rPr>
        <w:t xml:space="preserve">As these authors indicate, Pachacamac (located approximately 40km from Lima and approximately 23km from Puruchuco-Huaquerones), functioned as an important religious center for generations of Andean people prior to the arrival of the Spanish.   According to Stanish and Bauer (2007), Pachacamac may have been constructed as early as the Wari occupation of the central coast of Peru. Constructed of massive adobe platform temples, Pachacamac housed an idol whom many people traveled to see for religious purposes and spiritual guidance. </w:t>
      </w:r>
      <w:proofErr w:type="gramStart"/>
      <w:r w:rsidRPr="005D10B1">
        <w:rPr>
          <w:rFonts w:ascii="Times New Roman" w:hAnsi="Times New Roman"/>
          <w:sz w:val="24"/>
          <w:szCs w:val="24"/>
        </w:rPr>
        <w:t>(D’Altroy 2002; Stanish and Bauer 2007).</w:t>
      </w:r>
      <w:proofErr w:type="gramEnd"/>
      <w:r w:rsidRPr="005D10B1">
        <w:rPr>
          <w:rFonts w:ascii="Times New Roman" w:hAnsi="Times New Roman"/>
          <w:sz w:val="24"/>
          <w:szCs w:val="24"/>
        </w:rPr>
        <w:t xml:space="preserve">  According to MacCormick (1991:55-61), Atawallapa consented to the destruction of the idol by Hernando Pizzaro as part of his infamous ransom for freedom.</w:t>
      </w:r>
    </w:p>
    <w:p w14:paraId="298C05E7" w14:textId="77777777" w:rsidR="00C375C6" w:rsidRPr="005D10B1" w:rsidRDefault="00C375C6" w:rsidP="00C375C6">
      <w:pPr>
        <w:spacing w:after="0" w:line="480" w:lineRule="auto"/>
        <w:ind w:firstLine="720"/>
        <w:rPr>
          <w:rFonts w:ascii="Times New Roman" w:hAnsi="Times New Roman"/>
          <w:sz w:val="24"/>
          <w:szCs w:val="24"/>
        </w:rPr>
      </w:pPr>
      <w:r w:rsidRPr="005D10B1">
        <w:rPr>
          <w:rFonts w:ascii="Times New Roman" w:hAnsi="Times New Roman"/>
          <w:sz w:val="24"/>
          <w:szCs w:val="24"/>
        </w:rPr>
        <w:t xml:space="preserve">It is well known that after the Inka incorporated Pachacamac into their empire, an </w:t>
      </w:r>
      <w:r w:rsidRPr="005D10B1">
        <w:rPr>
          <w:rFonts w:ascii="Times New Roman" w:hAnsi="Times New Roman"/>
          <w:i/>
          <w:sz w:val="24"/>
          <w:szCs w:val="24"/>
        </w:rPr>
        <w:t>aqllawasi</w:t>
      </w:r>
      <w:r w:rsidRPr="005D10B1">
        <w:rPr>
          <w:rFonts w:ascii="Times New Roman" w:hAnsi="Times New Roman"/>
          <w:sz w:val="24"/>
          <w:szCs w:val="24"/>
        </w:rPr>
        <w:t xml:space="preserve"> was established at the site (Tiballi 2010). In addition to the physical structure of the </w:t>
      </w:r>
      <w:r w:rsidRPr="005D10B1">
        <w:rPr>
          <w:rFonts w:ascii="Times New Roman" w:hAnsi="Times New Roman"/>
          <w:i/>
          <w:sz w:val="24"/>
          <w:szCs w:val="24"/>
        </w:rPr>
        <w:t xml:space="preserve">aqllawasi </w:t>
      </w:r>
      <w:r w:rsidRPr="005D10B1">
        <w:rPr>
          <w:rFonts w:ascii="Times New Roman" w:hAnsi="Times New Roman"/>
          <w:sz w:val="24"/>
          <w:szCs w:val="24"/>
        </w:rPr>
        <w:t xml:space="preserve">(where a reconstruction stands today), the Inka also established a cemetery, often termed the Cemetery of the Sacrificed Women. It is in this cemetery that deceased </w:t>
      </w:r>
      <w:r w:rsidRPr="005D10B1">
        <w:rPr>
          <w:rFonts w:ascii="Times New Roman" w:hAnsi="Times New Roman"/>
          <w:i/>
          <w:sz w:val="24"/>
          <w:szCs w:val="24"/>
        </w:rPr>
        <w:t>a</w:t>
      </w:r>
      <w:r w:rsidRPr="005D10B1">
        <w:rPr>
          <w:rFonts w:ascii="Times New Roman" w:hAnsi="Times New Roman"/>
          <w:i/>
          <w:iCs/>
          <w:sz w:val="24"/>
          <w:szCs w:val="24"/>
        </w:rPr>
        <w:t xml:space="preserve">qllakuna </w:t>
      </w:r>
      <w:r w:rsidRPr="005D10B1">
        <w:rPr>
          <w:rFonts w:ascii="Times New Roman" w:hAnsi="Times New Roman"/>
          <w:iCs/>
          <w:sz w:val="24"/>
          <w:szCs w:val="24"/>
        </w:rPr>
        <w:t xml:space="preserve">were buried after their deaths.  In her treatment of </w:t>
      </w:r>
      <w:r w:rsidRPr="005D10B1">
        <w:rPr>
          <w:rFonts w:ascii="Times New Roman" w:hAnsi="Times New Roman"/>
          <w:i/>
          <w:sz w:val="24"/>
          <w:szCs w:val="24"/>
        </w:rPr>
        <w:t>a</w:t>
      </w:r>
      <w:r w:rsidRPr="005D10B1">
        <w:rPr>
          <w:rFonts w:ascii="Times New Roman" w:hAnsi="Times New Roman"/>
          <w:i/>
          <w:iCs/>
          <w:sz w:val="24"/>
          <w:szCs w:val="24"/>
        </w:rPr>
        <w:t xml:space="preserve">qllakuna </w:t>
      </w:r>
      <w:r w:rsidRPr="005D10B1">
        <w:rPr>
          <w:rFonts w:ascii="Times New Roman" w:hAnsi="Times New Roman"/>
          <w:iCs/>
          <w:sz w:val="24"/>
          <w:szCs w:val="24"/>
        </w:rPr>
        <w:t xml:space="preserve">as a tool of Inka statecraft, Tiballi (2010) reiterates that the function of these women was to serve the Inka state in a diverse number of </w:t>
      </w:r>
      <w:r w:rsidRPr="005D10B1">
        <w:rPr>
          <w:rFonts w:ascii="Times New Roman" w:hAnsi="Times New Roman"/>
          <w:iCs/>
          <w:sz w:val="24"/>
          <w:szCs w:val="24"/>
        </w:rPr>
        <w:lastRenderedPageBreak/>
        <w:t xml:space="preserve">ways, most notably through textile production. Like Mackey (2010), Tiballi (2010) underscores that very few </w:t>
      </w:r>
      <w:r w:rsidRPr="005D10B1">
        <w:rPr>
          <w:rFonts w:ascii="Times New Roman" w:hAnsi="Times New Roman"/>
          <w:i/>
          <w:sz w:val="24"/>
          <w:szCs w:val="24"/>
        </w:rPr>
        <w:t xml:space="preserve">aqllawasi </w:t>
      </w:r>
      <w:r w:rsidRPr="005D10B1">
        <w:rPr>
          <w:rFonts w:ascii="Times New Roman" w:hAnsi="Times New Roman"/>
          <w:sz w:val="24"/>
          <w:szCs w:val="24"/>
        </w:rPr>
        <w:t>have ever been systematically excavated.</w:t>
      </w:r>
    </w:p>
    <w:p w14:paraId="7BCB2E74" w14:textId="77777777" w:rsidR="00C375C6" w:rsidRPr="005D10B1" w:rsidRDefault="00C375C6" w:rsidP="00C375C6">
      <w:pPr>
        <w:spacing w:after="0" w:line="480" w:lineRule="auto"/>
        <w:ind w:firstLine="720"/>
        <w:rPr>
          <w:rFonts w:ascii="Times New Roman" w:hAnsi="Times New Roman"/>
          <w:iCs/>
          <w:sz w:val="24"/>
          <w:szCs w:val="24"/>
        </w:rPr>
      </w:pPr>
      <w:r w:rsidRPr="005D10B1">
        <w:rPr>
          <w:rFonts w:ascii="Times New Roman" w:hAnsi="Times New Roman"/>
          <w:iCs/>
          <w:sz w:val="24"/>
          <w:szCs w:val="24"/>
        </w:rPr>
        <w:t xml:space="preserve">Unfortunately, the human remains recovered from Pachacamac have been mostly lost to history. In 1896, the German archaeologist Max Uhle excavated the Cemetery of the Scarified Women in its entirety (Uhle and Grosse 1903; Uhle and Shimada 1991; Eeckhout and Owens 2008; Tiballi 2010).  Excavations yielded over 1000 artifacts, most of which were represented by textiles.  In addition to material culture, 46 mummified human skulls were excavated and transferred to the University </w:t>
      </w:r>
      <w:proofErr w:type="gramStart"/>
      <w:r w:rsidRPr="005D10B1">
        <w:rPr>
          <w:rFonts w:ascii="Times New Roman" w:hAnsi="Times New Roman"/>
          <w:iCs/>
          <w:sz w:val="24"/>
          <w:szCs w:val="24"/>
        </w:rPr>
        <w:t>of</w:t>
      </w:r>
      <w:proofErr w:type="gramEnd"/>
      <w:r w:rsidRPr="005D10B1">
        <w:rPr>
          <w:rFonts w:ascii="Times New Roman" w:hAnsi="Times New Roman"/>
          <w:iCs/>
          <w:sz w:val="24"/>
          <w:szCs w:val="24"/>
        </w:rPr>
        <w:t xml:space="preserve"> Pennsylvania Museum.  Though post-cranial remains were likely recovered simultaneously with the cranial remains, they were discarded as an artifact of late 19</w:t>
      </w:r>
      <w:r w:rsidRPr="005D10B1">
        <w:rPr>
          <w:rFonts w:ascii="Times New Roman" w:hAnsi="Times New Roman"/>
          <w:iCs/>
          <w:sz w:val="24"/>
          <w:szCs w:val="24"/>
          <w:vertAlign w:val="superscript"/>
        </w:rPr>
        <w:t>th</w:t>
      </w:r>
      <w:r w:rsidRPr="005D10B1">
        <w:rPr>
          <w:rFonts w:ascii="Times New Roman" w:hAnsi="Times New Roman"/>
          <w:iCs/>
          <w:sz w:val="24"/>
          <w:szCs w:val="24"/>
        </w:rPr>
        <w:t xml:space="preserve"> century recovery practices (Tiballi 2010). </w:t>
      </w:r>
    </w:p>
    <w:p w14:paraId="3CC2198B" w14:textId="77777777" w:rsidR="00C375C6" w:rsidRPr="005D10B1" w:rsidRDefault="00C375C6" w:rsidP="00C375C6">
      <w:pPr>
        <w:spacing w:after="0" w:line="480" w:lineRule="auto"/>
        <w:ind w:firstLine="720"/>
        <w:rPr>
          <w:rFonts w:ascii="Times New Roman" w:hAnsi="Times New Roman"/>
          <w:b/>
          <w:iCs/>
          <w:sz w:val="24"/>
          <w:szCs w:val="24"/>
        </w:rPr>
      </w:pPr>
      <w:r w:rsidRPr="005D10B1">
        <w:rPr>
          <w:rFonts w:ascii="Times New Roman" w:hAnsi="Times New Roman"/>
          <w:iCs/>
          <w:sz w:val="24"/>
          <w:szCs w:val="24"/>
        </w:rPr>
        <w:t xml:space="preserve">According to Tiballi (2010), the skulls from the Cemetery of the Sacrificed Women were de-accessioned from the Museum and transferred to the now defunct Wistar Institute in 1915.  Sometime in the 1960s, the skulls were transferred to the University </w:t>
      </w:r>
      <w:proofErr w:type="gramStart"/>
      <w:r w:rsidRPr="005D10B1">
        <w:rPr>
          <w:rFonts w:ascii="Times New Roman" w:hAnsi="Times New Roman"/>
          <w:iCs/>
          <w:sz w:val="24"/>
          <w:szCs w:val="24"/>
        </w:rPr>
        <w:t>of Pennsylvania School of</w:t>
      </w:r>
      <w:proofErr w:type="gramEnd"/>
      <w:r w:rsidRPr="005D10B1">
        <w:rPr>
          <w:rFonts w:ascii="Times New Roman" w:hAnsi="Times New Roman"/>
          <w:iCs/>
          <w:sz w:val="24"/>
          <w:szCs w:val="24"/>
        </w:rPr>
        <w:t xml:space="preserve"> Medicine where they were transformed into teaching specimens (Figure 12).  This transfer was not well-documented by either institution and was only revealed when the skulls were discovered in a Medical School closet in August 2009 (Tiballi 2010).  Unfortunately, only 20 crania and 9 mandibles have been located and 26 are still </w:t>
      </w:r>
    </w:p>
    <w:p w14:paraId="7D5AB7A5" w14:textId="77777777" w:rsidR="00C375C6" w:rsidRPr="005D10B1" w:rsidRDefault="00C375C6" w:rsidP="00C375C6">
      <w:pPr>
        <w:pStyle w:val="Heading2"/>
        <w:spacing w:before="0" w:line="480" w:lineRule="auto"/>
        <w:rPr>
          <w:rFonts w:ascii="Times New Roman" w:hAnsi="Times New Roman"/>
          <w:sz w:val="24"/>
          <w:szCs w:val="24"/>
        </w:rPr>
      </w:pPr>
    </w:p>
    <w:p w14:paraId="1C442017" w14:textId="77777777" w:rsidR="00C375C6" w:rsidRPr="005D10B1" w:rsidRDefault="00C375C6" w:rsidP="00C375C6">
      <w:pPr>
        <w:pStyle w:val="Heading2"/>
        <w:spacing w:before="0" w:line="480" w:lineRule="auto"/>
        <w:rPr>
          <w:rFonts w:ascii="Times New Roman" w:hAnsi="Times New Roman"/>
          <w:sz w:val="24"/>
          <w:szCs w:val="24"/>
        </w:rPr>
      </w:pPr>
    </w:p>
    <w:p w14:paraId="7C8FE29A" w14:textId="77777777" w:rsidR="00C375C6" w:rsidRPr="005D10B1" w:rsidRDefault="00C375C6" w:rsidP="00C375C6">
      <w:pPr>
        <w:rPr>
          <w:rFonts w:ascii="Times New Roman" w:hAnsi="Times New Roman"/>
          <w:sz w:val="24"/>
          <w:szCs w:val="24"/>
        </w:rPr>
      </w:pPr>
      <w:r w:rsidRPr="005D10B1">
        <w:rPr>
          <w:rFonts w:ascii="Times New Roman" w:hAnsi="Times New Roman"/>
          <w:noProof/>
          <w:sz w:val="24"/>
          <w:szCs w:val="24"/>
          <w:lang w:eastAsia="en-US"/>
        </w:rPr>
        <w:lastRenderedPageBreak/>
        <w:drawing>
          <wp:inline distT="0" distB="0" distL="0" distR="0" wp14:anchorId="6259F48F" wp14:editId="30080903">
            <wp:extent cx="5029200" cy="2953520"/>
            <wp:effectExtent l="19050" t="19050" r="19050" b="1841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029200" cy="2953520"/>
                    </a:xfrm>
                    <a:prstGeom prst="rect">
                      <a:avLst/>
                    </a:prstGeom>
                    <a:noFill/>
                    <a:ln w="19050">
                      <a:solidFill>
                        <a:schemeClr val="tx1"/>
                      </a:solidFill>
                    </a:ln>
                  </pic:spPr>
                </pic:pic>
              </a:graphicData>
            </a:graphic>
          </wp:inline>
        </w:drawing>
      </w:r>
    </w:p>
    <w:p w14:paraId="36F51C64" w14:textId="77777777" w:rsidR="00C375C6" w:rsidRPr="005D10B1" w:rsidRDefault="00C375C6" w:rsidP="00C375C6">
      <w:pPr>
        <w:pStyle w:val="Caption"/>
        <w:jc w:val="center"/>
        <w:rPr>
          <w:szCs w:val="24"/>
        </w:rPr>
      </w:pPr>
      <w:bookmarkStart w:id="81" w:name="_Toc361950340"/>
      <w:proofErr w:type="gramStart"/>
      <w:r w:rsidRPr="005D10B1">
        <w:rPr>
          <w:szCs w:val="24"/>
        </w:rPr>
        <w:t xml:space="preserve">Figure </w:t>
      </w:r>
      <w:r w:rsidR="00BD1E2D" w:rsidRPr="005D10B1">
        <w:rPr>
          <w:szCs w:val="24"/>
        </w:rPr>
        <w:fldChar w:fldCharType="begin"/>
      </w:r>
      <w:r w:rsidR="00BD1E2D" w:rsidRPr="005D10B1">
        <w:rPr>
          <w:szCs w:val="24"/>
        </w:rPr>
        <w:instrText xml:space="preserve"> SEQ Figure \* ARABIC </w:instrText>
      </w:r>
      <w:r w:rsidR="00BD1E2D" w:rsidRPr="005D10B1">
        <w:rPr>
          <w:szCs w:val="24"/>
        </w:rPr>
        <w:fldChar w:fldCharType="separate"/>
      </w:r>
      <w:r w:rsidR="00F059DA">
        <w:rPr>
          <w:noProof/>
          <w:szCs w:val="24"/>
        </w:rPr>
        <w:t>13</w:t>
      </w:r>
      <w:r w:rsidR="00BD1E2D" w:rsidRPr="005D10B1">
        <w:rPr>
          <w:noProof/>
          <w:szCs w:val="24"/>
        </w:rPr>
        <w:fldChar w:fldCharType="end"/>
      </w:r>
      <w:r w:rsidRPr="005D10B1">
        <w:rPr>
          <w:szCs w:val="24"/>
        </w:rPr>
        <w:t>.</w:t>
      </w:r>
      <w:proofErr w:type="gramEnd"/>
      <w:r w:rsidRPr="005D10B1">
        <w:rPr>
          <w:szCs w:val="24"/>
        </w:rPr>
        <w:t xml:space="preserve"> Photograph of mummified remains from Pachacamac before and after processing</w:t>
      </w:r>
      <w:r w:rsidRPr="005D10B1">
        <w:rPr>
          <w:rStyle w:val="FootnoteReference"/>
          <w:szCs w:val="24"/>
        </w:rPr>
        <w:footnoteReference w:id="21"/>
      </w:r>
      <w:bookmarkEnd w:id="81"/>
    </w:p>
    <w:p w14:paraId="744EF846" w14:textId="77777777" w:rsidR="00C375C6" w:rsidRPr="005D10B1" w:rsidRDefault="00C375C6" w:rsidP="00C375C6">
      <w:pPr>
        <w:pStyle w:val="Heading2"/>
        <w:spacing w:before="0" w:line="480" w:lineRule="auto"/>
        <w:jc w:val="center"/>
        <w:rPr>
          <w:rFonts w:ascii="Times New Roman" w:hAnsi="Times New Roman"/>
          <w:sz w:val="24"/>
          <w:szCs w:val="24"/>
        </w:rPr>
      </w:pPr>
    </w:p>
    <w:p w14:paraId="14978E5E" w14:textId="77777777" w:rsidR="00C375C6" w:rsidRPr="005D10B1" w:rsidRDefault="00C375C6" w:rsidP="00C375C6">
      <w:pPr>
        <w:rPr>
          <w:rFonts w:ascii="Times New Roman" w:hAnsi="Times New Roman"/>
          <w:sz w:val="24"/>
          <w:szCs w:val="24"/>
        </w:rPr>
      </w:pPr>
    </w:p>
    <w:p w14:paraId="153D6639" w14:textId="77777777" w:rsidR="00C375C6" w:rsidRPr="005D10B1" w:rsidRDefault="00C375C6" w:rsidP="00C375C6">
      <w:pPr>
        <w:rPr>
          <w:rFonts w:ascii="Times New Roman" w:hAnsi="Times New Roman"/>
          <w:sz w:val="24"/>
          <w:szCs w:val="24"/>
        </w:rPr>
      </w:pPr>
    </w:p>
    <w:p w14:paraId="6F87436A" w14:textId="77777777" w:rsidR="00C375C6" w:rsidRPr="005D10B1" w:rsidRDefault="00C375C6" w:rsidP="00C375C6">
      <w:pPr>
        <w:rPr>
          <w:rFonts w:ascii="Times New Roman" w:hAnsi="Times New Roman"/>
          <w:sz w:val="24"/>
          <w:szCs w:val="24"/>
        </w:rPr>
      </w:pPr>
    </w:p>
    <w:p w14:paraId="333227E1" w14:textId="77777777" w:rsidR="00C375C6" w:rsidRPr="005D10B1" w:rsidRDefault="00C375C6" w:rsidP="00C375C6">
      <w:pPr>
        <w:pStyle w:val="Heading2"/>
        <w:spacing w:before="0" w:line="480" w:lineRule="auto"/>
        <w:jc w:val="center"/>
        <w:rPr>
          <w:rFonts w:ascii="Times New Roman" w:hAnsi="Times New Roman"/>
          <w:sz w:val="24"/>
          <w:szCs w:val="24"/>
        </w:rPr>
      </w:pPr>
    </w:p>
    <w:p w14:paraId="2630ABA5" w14:textId="77777777" w:rsidR="00C375C6" w:rsidRPr="005D10B1" w:rsidRDefault="00C375C6" w:rsidP="00C375C6">
      <w:pPr>
        <w:rPr>
          <w:rFonts w:ascii="Times New Roman" w:hAnsi="Times New Roman"/>
          <w:sz w:val="24"/>
          <w:szCs w:val="24"/>
        </w:rPr>
      </w:pPr>
    </w:p>
    <w:p w14:paraId="3435A8AB" w14:textId="77777777" w:rsidR="00C375C6" w:rsidRDefault="00C375C6" w:rsidP="00C375C6">
      <w:pPr>
        <w:pStyle w:val="Heading2"/>
        <w:spacing w:before="0" w:line="480" w:lineRule="auto"/>
        <w:jc w:val="center"/>
        <w:rPr>
          <w:rFonts w:ascii="Times New Roman" w:hAnsi="Times New Roman"/>
          <w:sz w:val="24"/>
          <w:szCs w:val="24"/>
        </w:rPr>
      </w:pPr>
    </w:p>
    <w:p w14:paraId="684D72E0" w14:textId="77777777" w:rsidR="00813D93" w:rsidRPr="00813D93" w:rsidRDefault="00813D93" w:rsidP="00813D93"/>
    <w:p w14:paraId="7B1CF6E6" w14:textId="77777777" w:rsidR="006C7897" w:rsidRPr="005D10B1" w:rsidRDefault="00046FA6" w:rsidP="00F13608">
      <w:pPr>
        <w:spacing w:after="0" w:line="480" w:lineRule="auto"/>
        <w:rPr>
          <w:rFonts w:ascii="Times New Roman" w:hAnsi="Times New Roman"/>
          <w:sz w:val="24"/>
          <w:szCs w:val="24"/>
        </w:rPr>
      </w:pPr>
      <w:proofErr w:type="gramStart"/>
      <w:r w:rsidRPr="005D10B1">
        <w:rPr>
          <w:rFonts w:ascii="Times New Roman" w:hAnsi="Times New Roman"/>
          <w:iCs/>
          <w:sz w:val="24"/>
          <w:szCs w:val="24"/>
        </w:rPr>
        <w:lastRenderedPageBreak/>
        <w:t>missing</w:t>
      </w:r>
      <w:proofErr w:type="gramEnd"/>
      <w:r w:rsidRPr="005D10B1">
        <w:rPr>
          <w:rFonts w:ascii="Times New Roman" w:hAnsi="Times New Roman"/>
          <w:iCs/>
          <w:sz w:val="24"/>
          <w:szCs w:val="24"/>
        </w:rPr>
        <w:t xml:space="preserve">.  All data are not </w:t>
      </w:r>
      <w:r w:rsidR="006C7897" w:rsidRPr="005D10B1">
        <w:rPr>
          <w:rFonts w:ascii="Times New Roman" w:hAnsi="Times New Roman"/>
          <w:iCs/>
          <w:sz w:val="24"/>
          <w:szCs w:val="24"/>
        </w:rPr>
        <w:t>lost;</w:t>
      </w:r>
      <w:r w:rsidRPr="005D10B1">
        <w:rPr>
          <w:rFonts w:ascii="Times New Roman" w:hAnsi="Times New Roman"/>
          <w:iCs/>
          <w:sz w:val="24"/>
          <w:szCs w:val="24"/>
        </w:rPr>
        <w:t xml:space="preserve"> however, because accession numbers written on each cranium could be linked to the few surviving records corroborating </w:t>
      </w:r>
      <w:r w:rsidR="00C375C6" w:rsidRPr="005D10B1">
        <w:rPr>
          <w:rFonts w:ascii="Times New Roman" w:hAnsi="Times New Roman"/>
          <w:sz w:val="24"/>
          <w:szCs w:val="24"/>
        </w:rPr>
        <w:t>numerical designations between Uhle’s numbering system, the University of Pe</w:t>
      </w:r>
      <w:r w:rsidR="006C7897" w:rsidRPr="005D10B1">
        <w:rPr>
          <w:rFonts w:ascii="Times New Roman" w:hAnsi="Times New Roman"/>
          <w:sz w:val="24"/>
          <w:szCs w:val="24"/>
        </w:rPr>
        <w:t xml:space="preserve">nnsylvania Museum catalog, and </w:t>
      </w:r>
      <w:r w:rsidR="00C375C6" w:rsidRPr="005D10B1">
        <w:rPr>
          <w:rFonts w:ascii="Times New Roman" w:hAnsi="Times New Roman"/>
          <w:sz w:val="24"/>
          <w:szCs w:val="24"/>
        </w:rPr>
        <w:t>the Wistar Institute’s numbering system (see Tiballi 2010 Appendix S).</w:t>
      </w:r>
    </w:p>
    <w:p w14:paraId="5422A177" w14:textId="77777777" w:rsidR="00B80807" w:rsidRPr="005D10B1" w:rsidRDefault="00B80807" w:rsidP="00F13608">
      <w:pPr>
        <w:spacing w:after="0" w:line="480" w:lineRule="auto"/>
        <w:rPr>
          <w:rFonts w:ascii="Times New Roman" w:hAnsi="Times New Roman"/>
          <w:sz w:val="24"/>
          <w:szCs w:val="24"/>
        </w:rPr>
      </w:pPr>
    </w:p>
    <w:p w14:paraId="2909B875" w14:textId="48AF6CB6" w:rsidR="006C7897" w:rsidRPr="005D10B1" w:rsidRDefault="00FC6114" w:rsidP="00F13608">
      <w:pPr>
        <w:pStyle w:val="Heading2"/>
        <w:spacing w:before="0" w:line="480" w:lineRule="auto"/>
        <w:jc w:val="center"/>
        <w:rPr>
          <w:rFonts w:ascii="Times New Roman" w:hAnsi="Times New Roman"/>
          <w:sz w:val="24"/>
          <w:szCs w:val="24"/>
        </w:rPr>
      </w:pPr>
      <w:bookmarkStart w:id="82" w:name="_Toc362514074"/>
      <w:r w:rsidRPr="005D10B1">
        <w:rPr>
          <w:rFonts w:ascii="Times New Roman" w:hAnsi="Times New Roman"/>
          <w:sz w:val="24"/>
          <w:szCs w:val="24"/>
        </w:rPr>
        <w:t xml:space="preserve">Non-Inka </w:t>
      </w:r>
      <w:r w:rsidR="006C7897" w:rsidRPr="005D10B1">
        <w:rPr>
          <w:rFonts w:ascii="Times New Roman" w:hAnsi="Times New Roman"/>
          <w:sz w:val="24"/>
          <w:szCs w:val="24"/>
        </w:rPr>
        <w:t>Coastal and Highland Samples</w:t>
      </w:r>
      <w:bookmarkEnd w:id="82"/>
    </w:p>
    <w:p w14:paraId="6B6DF9A7" w14:textId="77777777" w:rsidR="00984C81" w:rsidRDefault="006C7897" w:rsidP="00F13608">
      <w:pPr>
        <w:spacing w:after="0" w:line="480" w:lineRule="auto"/>
        <w:rPr>
          <w:rFonts w:ascii="Times New Roman" w:hAnsi="Times New Roman"/>
          <w:sz w:val="24"/>
          <w:szCs w:val="24"/>
        </w:rPr>
        <w:sectPr w:rsidR="00984C81" w:rsidSect="00984C81">
          <w:pgSz w:w="12240" w:h="15840"/>
          <w:pgMar w:top="2160" w:right="2160" w:bottom="2160" w:left="2160" w:header="720" w:footer="720" w:gutter="0"/>
          <w:cols w:space="720"/>
          <w:titlePg/>
          <w:docGrid w:linePitch="360"/>
        </w:sectPr>
      </w:pPr>
      <w:r w:rsidRPr="005D10B1">
        <w:rPr>
          <w:rFonts w:ascii="Times New Roman" w:hAnsi="Times New Roman"/>
          <w:sz w:val="24"/>
          <w:szCs w:val="24"/>
        </w:rPr>
        <w:tab/>
        <w:t>In addition to samples from Late Horizon Inka contexts</w:t>
      </w:r>
      <w:r w:rsidR="00744E03" w:rsidRPr="005D10B1">
        <w:rPr>
          <w:rFonts w:ascii="Times New Roman" w:hAnsi="Times New Roman"/>
          <w:sz w:val="24"/>
          <w:szCs w:val="24"/>
        </w:rPr>
        <w:t xml:space="preserve"> described above</w:t>
      </w:r>
      <w:r w:rsidRPr="005D10B1">
        <w:rPr>
          <w:rFonts w:ascii="Times New Roman" w:hAnsi="Times New Roman"/>
          <w:sz w:val="24"/>
          <w:szCs w:val="24"/>
        </w:rPr>
        <w:t>, data from another 237 individuals are included in th</w:t>
      </w:r>
      <w:r w:rsidR="00744E03" w:rsidRPr="005D10B1">
        <w:rPr>
          <w:rFonts w:ascii="Times New Roman" w:hAnsi="Times New Roman"/>
          <w:sz w:val="24"/>
          <w:szCs w:val="24"/>
        </w:rPr>
        <w:t>e</w:t>
      </w:r>
      <w:r w:rsidRPr="005D10B1">
        <w:rPr>
          <w:rFonts w:ascii="Times New Roman" w:hAnsi="Times New Roman"/>
          <w:sz w:val="24"/>
          <w:szCs w:val="24"/>
        </w:rPr>
        <w:t xml:space="preserve"> study sample.  These data include </w:t>
      </w:r>
      <w:r w:rsidR="00744E03" w:rsidRPr="005D10B1">
        <w:rPr>
          <w:rFonts w:ascii="Times New Roman" w:hAnsi="Times New Roman"/>
          <w:sz w:val="24"/>
          <w:szCs w:val="24"/>
        </w:rPr>
        <w:t xml:space="preserve">two highland groups and two coastal groups from Peru.  </w:t>
      </w:r>
      <w:r w:rsidR="005A2AA4" w:rsidRPr="005D10B1">
        <w:rPr>
          <w:rFonts w:ascii="Times New Roman" w:hAnsi="Times New Roman"/>
          <w:sz w:val="24"/>
          <w:szCs w:val="24"/>
        </w:rPr>
        <w:t xml:space="preserve">Additional coastal and highland samples are included in order to further investigate Andean population variation patterned along a coastal-highland altitudinal gradient. </w:t>
      </w:r>
      <w:r w:rsidR="00744E03" w:rsidRPr="005D10B1">
        <w:rPr>
          <w:rFonts w:ascii="Times New Roman" w:hAnsi="Times New Roman"/>
          <w:sz w:val="24"/>
          <w:szCs w:val="24"/>
        </w:rPr>
        <w:t xml:space="preserve">The highland groups include the Yauyos sample </w:t>
      </w:r>
      <w:r w:rsidRPr="005D10B1">
        <w:rPr>
          <w:rFonts w:ascii="Times New Roman" w:hAnsi="Times New Roman"/>
          <w:sz w:val="24"/>
          <w:szCs w:val="24"/>
        </w:rPr>
        <w:t xml:space="preserve">from </w:t>
      </w:r>
      <w:r w:rsidR="00744E03" w:rsidRPr="005D10B1">
        <w:rPr>
          <w:rFonts w:ascii="Times New Roman" w:hAnsi="Times New Roman"/>
          <w:sz w:val="24"/>
          <w:szCs w:val="24"/>
        </w:rPr>
        <w:t>W.W. Howells worldwide craniometric database (Howells 1973) and the sample from Cajamarca described by Ross et al. (2008). The coastal samples are from Ancón and Makatampu and described by Ross et al. (2008). Data collection for Cajamarca, Ancón, and Makatampu was completed by Dr. Ann Ross and gracio</w:t>
      </w:r>
      <w:r w:rsidR="00D315E9" w:rsidRPr="005D10B1">
        <w:rPr>
          <w:rFonts w:ascii="Times New Roman" w:hAnsi="Times New Roman"/>
          <w:sz w:val="24"/>
          <w:szCs w:val="24"/>
        </w:rPr>
        <w:t>usly provided to the author</w:t>
      </w:r>
      <w:r w:rsidR="00744E03" w:rsidRPr="005D10B1">
        <w:rPr>
          <w:rFonts w:ascii="Times New Roman" w:hAnsi="Times New Roman"/>
          <w:sz w:val="24"/>
          <w:szCs w:val="24"/>
        </w:rPr>
        <w:t xml:space="preserve">. The data from these sites comprise part of a forthcoming Western Hemisphere </w:t>
      </w:r>
      <w:r w:rsidR="005A2AA4" w:rsidRPr="005D10B1">
        <w:rPr>
          <w:rFonts w:ascii="Times New Roman" w:hAnsi="Times New Roman"/>
          <w:sz w:val="24"/>
          <w:szCs w:val="24"/>
        </w:rPr>
        <w:t>C</w:t>
      </w:r>
      <w:r w:rsidR="00744E03" w:rsidRPr="005D10B1">
        <w:rPr>
          <w:rFonts w:ascii="Times New Roman" w:hAnsi="Times New Roman"/>
          <w:sz w:val="24"/>
          <w:szCs w:val="24"/>
        </w:rPr>
        <w:t>raniometric Database (Ross, per</w:t>
      </w:r>
      <w:r w:rsidR="005A2AA4" w:rsidRPr="005D10B1">
        <w:rPr>
          <w:rFonts w:ascii="Times New Roman" w:hAnsi="Times New Roman"/>
          <w:sz w:val="24"/>
          <w:szCs w:val="24"/>
        </w:rPr>
        <w:t xml:space="preserve">sonal communication) and summarized </w:t>
      </w:r>
      <w:r w:rsidR="00744E03" w:rsidRPr="005D10B1">
        <w:rPr>
          <w:rFonts w:ascii="Times New Roman" w:hAnsi="Times New Roman"/>
          <w:sz w:val="24"/>
          <w:szCs w:val="24"/>
        </w:rPr>
        <w:t>in Table</w:t>
      </w:r>
      <w:r w:rsidR="00FC6114" w:rsidRPr="005D10B1">
        <w:rPr>
          <w:rFonts w:ascii="Times New Roman" w:hAnsi="Times New Roman"/>
          <w:sz w:val="24"/>
          <w:szCs w:val="24"/>
        </w:rPr>
        <w:t xml:space="preserve"> 5.</w:t>
      </w:r>
      <w:r w:rsidR="00B80807" w:rsidRPr="005D10B1">
        <w:rPr>
          <w:rFonts w:ascii="Times New Roman" w:hAnsi="Times New Roman"/>
          <w:sz w:val="24"/>
          <w:szCs w:val="24"/>
        </w:rPr>
        <w:t xml:space="preserve">  </w:t>
      </w:r>
    </w:p>
    <w:p w14:paraId="2CE6309C" w14:textId="76CB2C43" w:rsidR="006C7897" w:rsidRPr="005D10B1" w:rsidRDefault="006C7897" w:rsidP="00F13608">
      <w:pPr>
        <w:spacing w:after="0" w:line="480" w:lineRule="auto"/>
        <w:rPr>
          <w:rFonts w:ascii="Times New Roman" w:hAnsi="Times New Roman"/>
          <w:sz w:val="24"/>
          <w:szCs w:val="24"/>
        </w:rPr>
      </w:pPr>
    </w:p>
    <w:p w14:paraId="66299D05" w14:textId="77777777" w:rsidR="00B80807" w:rsidRPr="005D10B1" w:rsidRDefault="00B80807" w:rsidP="00C375C6">
      <w:pPr>
        <w:spacing w:after="0" w:line="480" w:lineRule="auto"/>
        <w:rPr>
          <w:rFonts w:ascii="Times New Roman" w:hAnsi="Times New Roman"/>
          <w:sz w:val="24"/>
          <w:szCs w:val="24"/>
        </w:rPr>
      </w:pPr>
    </w:p>
    <w:p w14:paraId="6579AC52" w14:textId="77777777" w:rsidR="00B80807" w:rsidRPr="005D10B1" w:rsidRDefault="00B80807" w:rsidP="00C375C6">
      <w:pPr>
        <w:spacing w:after="0" w:line="480" w:lineRule="auto"/>
        <w:rPr>
          <w:rFonts w:ascii="Times New Roman" w:hAnsi="Times New Roman"/>
          <w:sz w:val="24"/>
          <w:szCs w:val="24"/>
        </w:rPr>
      </w:pPr>
    </w:p>
    <w:p w14:paraId="07D4A806" w14:textId="77777777" w:rsidR="00B80807" w:rsidRPr="005D10B1" w:rsidRDefault="00B80807" w:rsidP="00C375C6">
      <w:pPr>
        <w:spacing w:after="0" w:line="480" w:lineRule="auto"/>
        <w:rPr>
          <w:rFonts w:ascii="Times New Roman" w:hAnsi="Times New Roman"/>
          <w:sz w:val="24"/>
          <w:szCs w:val="24"/>
        </w:rPr>
      </w:pPr>
    </w:p>
    <w:p w14:paraId="7F39EB57" w14:textId="6C067757" w:rsidR="00984C81" w:rsidRPr="005D10B1" w:rsidRDefault="00984C81" w:rsidP="00984C81">
      <w:pPr>
        <w:pStyle w:val="Caption"/>
        <w:rPr>
          <w:szCs w:val="24"/>
        </w:rPr>
      </w:pPr>
      <w:r>
        <w:t xml:space="preserve">                 </w:t>
      </w:r>
      <w:bookmarkStart w:id="83" w:name="_Toc362467581"/>
      <w:proofErr w:type="gramStart"/>
      <w:r>
        <w:t xml:space="preserve">Table </w:t>
      </w:r>
      <w:fldSimple w:instr=" SEQ Table \* ARABIC ">
        <w:r w:rsidR="00F059DA">
          <w:rPr>
            <w:noProof/>
          </w:rPr>
          <w:t>5</w:t>
        </w:r>
      </w:fldSimple>
      <w:r>
        <w:t>.</w:t>
      </w:r>
      <w:proofErr w:type="gramEnd"/>
      <w:r>
        <w:t xml:space="preserve"> </w:t>
      </w:r>
      <w:proofErr w:type="gramStart"/>
      <w:r w:rsidRPr="005D10B1">
        <w:rPr>
          <w:szCs w:val="24"/>
        </w:rPr>
        <w:t>Non-Inka Coastal and Highland Samples.</w:t>
      </w:r>
      <w:bookmarkEnd w:id="83"/>
      <w:proofErr w:type="gramEnd"/>
      <w:r w:rsidRPr="005D10B1">
        <w:rPr>
          <w:szCs w:val="24"/>
        </w:rPr>
        <w:tab/>
      </w:r>
    </w:p>
    <w:tbl>
      <w:tblPr>
        <w:tblStyle w:val="TableGrid"/>
        <w:tblW w:w="9450" w:type="dxa"/>
        <w:jc w:val="center"/>
        <w:tblLook w:val="04A0" w:firstRow="1" w:lastRow="0" w:firstColumn="1" w:lastColumn="0" w:noHBand="0" w:noVBand="1"/>
      </w:tblPr>
      <w:tblGrid>
        <w:gridCol w:w="1440"/>
        <w:gridCol w:w="2154"/>
        <w:gridCol w:w="1986"/>
        <w:gridCol w:w="990"/>
        <w:gridCol w:w="1092"/>
        <w:gridCol w:w="1788"/>
      </w:tblGrid>
      <w:tr w:rsidR="00B80807" w:rsidRPr="005D10B1" w14:paraId="6A6AE8CC" w14:textId="77777777" w:rsidTr="00984C81">
        <w:trPr>
          <w:jc w:val="center"/>
        </w:trPr>
        <w:tc>
          <w:tcPr>
            <w:tcW w:w="1440" w:type="dxa"/>
          </w:tcPr>
          <w:p w14:paraId="12FA711A" w14:textId="781D1588" w:rsidR="00B80807" w:rsidRPr="005D10B1" w:rsidRDefault="00B80807" w:rsidP="00B80807">
            <w:pPr>
              <w:spacing w:after="0" w:line="480" w:lineRule="auto"/>
              <w:jc w:val="center"/>
              <w:rPr>
                <w:rFonts w:ascii="Times New Roman" w:hAnsi="Times New Roman"/>
                <w:b/>
                <w:sz w:val="24"/>
                <w:szCs w:val="24"/>
              </w:rPr>
            </w:pPr>
            <w:r w:rsidRPr="005D10B1">
              <w:rPr>
                <w:rFonts w:ascii="Times New Roman" w:hAnsi="Times New Roman"/>
                <w:b/>
                <w:sz w:val="24"/>
                <w:szCs w:val="24"/>
              </w:rPr>
              <w:t>Group</w:t>
            </w:r>
          </w:p>
        </w:tc>
        <w:tc>
          <w:tcPr>
            <w:tcW w:w="2154" w:type="dxa"/>
          </w:tcPr>
          <w:p w14:paraId="2CD1B1B0" w14:textId="6F9D9C26" w:rsidR="00B80807" w:rsidRPr="005D10B1" w:rsidRDefault="00B80807" w:rsidP="00B80807">
            <w:pPr>
              <w:spacing w:after="0" w:line="480" w:lineRule="auto"/>
              <w:jc w:val="center"/>
              <w:rPr>
                <w:rFonts w:ascii="Times New Roman" w:hAnsi="Times New Roman"/>
                <w:b/>
                <w:sz w:val="24"/>
                <w:szCs w:val="24"/>
              </w:rPr>
            </w:pPr>
            <w:r w:rsidRPr="005D10B1">
              <w:rPr>
                <w:rFonts w:ascii="Times New Roman" w:hAnsi="Times New Roman"/>
                <w:b/>
                <w:sz w:val="24"/>
                <w:szCs w:val="24"/>
              </w:rPr>
              <w:t>Ecological Zone</w:t>
            </w:r>
          </w:p>
        </w:tc>
        <w:tc>
          <w:tcPr>
            <w:tcW w:w="1986" w:type="dxa"/>
          </w:tcPr>
          <w:p w14:paraId="039A6C1B" w14:textId="0C7C43B6" w:rsidR="00B80807" w:rsidRPr="005D10B1" w:rsidRDefault="00B80807" w:rsidP="00B80807">
            <w:pPr>
              <w:spacing w:after="0" w:line="480" w:lineRule="auto"/>
              <w:jc w:val="center"/>
              <w:rPr>
                <w:rFonts w:ascii="Times New Roman" w:hAnsi="Times New Roman"/>
                <w:b/>
                <w:sz w:val="24"/>
                <w:szCs w:val="24"/>
              </w:rPr>
            </w:pPr>
            <w:r w:rsidRPr="005D10B1">
              <w:rPr>
                <w:rFonts w:ascii="Times New Roman" w:hAnsi="Times New Roman"/>
                <w:b/>
                <w:sz w:val="24"/>
                <w:szCs w:val="24"/>
              </w:rPr>
              <w:t>Reference</w:t>
            </w:r>
          </w:p>
        </w:tc>
        <w:tc>
          <w:tcPr>
            <w:tcW w:w="990" w:type="dxa"/>
          </w:tcPr>
          <w:p w14:paraId="56320001" w14:textId="37AC220E" w:rsidR="00B80807" w:rsidRPr="005D10B1" w:rsidRDefault="00B80807" w:rsidP="00B80807">
            <w:pPr>
              <w:spacing w:after="0" w:line="480" w:lineRule="auto"/>
              <w:jc w:val="center"/>
              <w:rPr>
                <w:rFonts w:ascii="Times New Roman" w:hAnsi="Times New Roman"/>
                <w:b/>
                <w:sz w:val="24"/>
                <w:szCs w:val="24"/>
              </w:rPr>
            </w:pPr>
            <w:r w:rsidRPr="005D10B1">
              <w:rPr>
                <w:rFonts w:ascii="Times New Roman" w:hAnsi="Times New Roman"/>
                <w:b/>
                <w:sz w:val="24"/>
                <w:szCs w:val="24"/>
              </w:rPr>
              <w:t>Males</w:t>
            </w:r>
          </w:p>
        </w:tc>
        <w:tc>
          <w:tcPr>
            <w:tcW w:w="1092" w:type="dxa"/>
          </w:tcPr>
          <w:p w14:paraId="5737090B" w14:textId="61A352FE" w:rsidR="00B80807" w:rsidRPr="005D10B1" w:rsidRDefault="00B80807" w:rsidP="00B80807">
            <w:pPr>
              <w:spacing w:after="0" w:line="480" w:lineRule="auto"/>
              <w:jc w:val="center"/>
              <w:rPr>
                <w:rFonts w:ascii="Times New Roman" w:hAnsi="Times New Roman"/>
                <w:b/>
                <w:sz w:val="24"/>
                <w:szCs w:val="24"/>
              </w:rPr>
            </w:pPr>
            <w:r w:rsidRPr="005D10B1">
              <w:rPr>
                <w:rFonts w:ascii="Times New Roman" w:hAnsi="Times New Roman"/>
                <w:b/>
                <w:sz w:val="24"/>
                <w:szCs w:val="24"/>
              </w:rPr>
              <w:t>Females</w:t>
            </w:r>
          </w:p>
        </w:tc>
        <w:tc>
          <w:tcPr>
            <w:tcW w:w="1788" w:type="dxa"/>
          </w:tcPr>
          <w:p w14:paraId="7562CD4D" w14:textId="78F16D19" w:rsidR="00B80807" w:rsidRPr="005D10B1" w:rsidRDefault="00B80807" w:rsidP="00B80807">
            <w:pPr>
              <w:spacing w:after="0" w:line="480" w:lineRule="auto"/>
              <w:jc w:val="center"/>
              <w:rPr>
                <w:rFonts w:ascii="Times New Roman" w:hAnsi="Times New Roman"/>
                <w:b/>
                <w:sz w:val="24"/>
                <w:szCs w:val="24"/>
              </w:rPr>
            </w:pPr>
            <w:r w:rsidRPr="005D10B1">
              <w:rPr>
                <w:rFonts w:ascii="Times New Roman" w:hAnsi="Times New Roman"/>
                <w:b/>
                <w:sz w:val="24"/>
                <w:szCs w:val="24"/>
              </w:rPr>
              <w:t>Total</w:t>
            </w:r>
          </w:p>
        </w:tc>
      </w:tr>
      <w:tr w:rsidR="00B80807" w:rsidRPr="005D10B1" w14:paraId="2BB94E52" w14:textId="77777777" w:rsidTr="00984C81">
        <w:trPr>
          <w:jc w:val="center"/>
        </w:trPr>
        <w:tc>
          <w:tcPr>
            <w:tcW w:w="1440" w:type="dxa"/>
          </w:tcPr>
          <w:p w14:paraId="2271D49F" w14:textId="019DFE15" w:rsidR="00B80807" w:rsidRPr="005D10B1" w:rsidRDefault="00B80807" w:rsidP="00B80807">
            <w:pPr>
              <w:spacing w:after="0" w:line="480" w:lineRule="auto"/>
              <w:jc w:val="center"/>
              <w:rPr>
                <w:rFonts w:ascii="Times New Roman" w:hAnsi="Times New Roman"/>
                <w:sz w:val="24"/>
                <w:szCs w:val="24"/>
              </w:rPr>
            </w:pPr>
            <w:r w:rsidRPr="005D10B1">
              <w:rPr>
                <w:rFonts w:ascii="Times New Roman" w:hAnsi="Times New Roman"/>
                <w:sz w:val="24"/>
                <w:szCs w:val="24"/>
              </w:rPr>
              <w:t>Yauy</w:t>
            </w:r>
            <w:r w:rsidR="00E14B33" w:rsidRPr="005D10B1">
              <w:rPr>
                <w:rFonts w:ascii="Times New Roman" w:hAnsi="Times New Roman"/>
                <w:sz w:val="24"/>
                <w:szCs w:val="24"/>
              </w:rPr>
              <w:t>o</w:t>
            </w:r>
            <w:r w:rsidRPr="005D10B1">
              <w:rPr>
                <w:rFonts w:ascii="Times New Roman" w:hAnsi="Times New Roman"/>
                <w:sz w:val="24"/>
                <w:szCs w:val="24"/>
              </w:rPr>
              <w:t>s</w:t>
            </w:r>
          </w:p>
        </w:tc>
        <w:tc>
          <w:tcPr>
            <w:tcW w:w="2154" w:type="dxa"/>
          </w:tcPr>
          <w:p w14:paraId="03F68A91" w14:textId="210E311A" w:rsidR="00B80807" w:rsidRPr="005D10B1" w:rsidRDefault="00E14B33" w:rsidP="00B80807">
            <w:pPr>
              <w:spacing w:after="0" w:line="480" w:lineRule="auto"/>
              <w:jc w:val="center"/>
              <w:rPr>
                <w:rFonts w:ascii="Times New Roman" w:hAnsi="Times New Roman"/>
                <w:sz w:val="24"/>
                <w:szCs w:val="24"/>
              </w:rPr>
            </w:pPr>
            <w:r w:rsidRPr="005D10B1">
              <w:rPr>
                <w:rFonts w:ascii="Times New Roman" w:hAnsi="Times New Roman"/>
                <w:sz w:val="24"/>
                <w:szCs w:val="24"/>
              </w:rPr>
              <w:t>Central Highlands</w:t>
            </w:r>
          </w:p>
        </w:tc>
        <w:tc>
          <w:tcPr>
            <w:tcW w:w="1986" w:type="dxa"/>
          </w:tcPr>
          <w:p w14:paraId="242E95FF" w14:textId="25292E04" w:rsidR="00B80807" w:rsidRPr="005D10B1" w:rsidRDefault="00E14B33" w:rsidP="00B80807">
            <w:pPr>
              <w:spacing w:after="0" w:line="480" w:lineRule="auto"/>
              <w:jc w:val="center"/>
              <w:rPr>
                <w:rFonts w:ascii="Times New Roman" w:hAnsi="Times New Roman"/>
                <w:sz w:val="24"/>
                <w:szCs w:val="24"/>
              </w:rPr>
            </w:pPr>
            <w:r w:rsidRPr="005D10B1">
              <w:rPr>
                <w:rFonts w:ascii="Times New Roman" w:hAnsi="Times New Roman"/>
                <w:sz w:val="24"/>
                <w:szCs w:val="24"/>
              </w:rPr>
              <w:t>Howells (1973)</w:t>
            </w:r>
          </w:p>
        </w:tc>
        <w:tc>
          <w:tcPr>
            <w:tcW w:w="990" w:type="dxa"/>
          </w:tcPr>
          <w:p w14:paraId="2A3D2FC1" w14:textId="6D87B878" w:rsidR="00B80807" w:rsidRPr="005D10B1" w:rsidRDefault="00E14B33" w:rsidP="00B80807">
            <w:pPr>
              <w:spacing w:after="0" w:line="480" w:lineRule="auto"/>
              <w:jc w:val="center"/>
              <w:rPr>
                <w:rFonts w:ascii="Times New Roman" w:hAnsi="Times New Roman"/>
                <w:sz w:val="24"/>
                <w:szCs w:val="24"/>
              </w:rPr>
            </w:pPr>
            <w:r w:rsidRPr="005D10B1">
              <w:rPr>
                <w:rFonts w:ascii="Times New Roman" w:hAnsi="Times New Roman"/>
                <w:sz w:val="24"/>
                <w:szCs w:val="24"/>
              </w:rPr>
              <w:t>55</w:t>
            </w:r>
          </w:p>
        </w:tc>
        <w:tc>
          <w:tcPr>
            <w:tcW w:w="1092" w:type="dxa"/>
          </w:tcPr>
          <w:p w14:paraId="085DC9F8" w14:textId="1BEEDDF0" w:rsidR="00B80807" w:rsidRPr="005D10B1" w:rsidRDefault="00E14B33" w:rsidP="00B80807">
            <w:pPr>
              <w:spacing w:after="0" w:line="480" w:lineRule="auto"/>
              <w:jc w:val="center"/>
              <w:rPr>
                <w:rFonts w:ascii="Times New Roman" w:hAnsi="Times New Roman"/>
                <w:sz w:val="24"/>
                <w:szCs w:val="24"/>
              </w:rPr>
            </w:pPr>
            <w:r w:rsidRPr="005D10B1">
              <w:rPr>
                <w:rFonts w:ascii="Times New Roman" w:hAnsi="Times New Roman"/>
                <w:sz w:val="24"/>
                <w:szCs w:val="24"/>
              </w:rPr>
              <w:t>55</w:t>
            </w:r>
          </w:p>
        </w:tc>
        <w:tc>
          <w:tcPr>
            <w:tcW w:w="1788" w:type="dxa"/>
          </w:tcPr>
          <w:p w14:paraId="1119F42E" w14:textId="5DD92E10" w:rsidR="00B80807" w:rsidRPr="005D10B1" w:rsidRDefault="00E14B33" w:rsidP="00B80807">
            <w:pPr>
              <w:spacing w:after="0" w:line="480" w:lineRule="auto"/>
              <w:jc w:val="center"/>
              <w:rPr>
                <w:rFonts w:ascii="Times New Roman" w:hAnsi="Times New Roman"/>
                <w:sz w:val="24"/>
                <w:szCs w:val="24"/>
              </w:rPr>
            </w:pPr>
            <w:r w:rsidRPr="005D10B1">
              <w:rPr>
                <w:rFonts w:ascii="Times New Roman" w:hAnsi="Times New Roman"/>
                <w:sz w:val="24"/>
                <w:szCs w:val="24"/>
              </w:rPr>
              <w:t>110</w:t>
            </w:r>
          </w:p>
        </w:tc>
      </w:tr>
      <w:tr w:rsidR="00B80807" w:rsidRPr="005D10B1" w14:paraId="1B98388A" w14:textId="77777777" w:rsidTr="00984C81">
        <w:trPr>
          <w:jc w:val="center"/>
        </w:trPr>
        <w:tc>
          <w:tcPr>
            <w:tcW w:w="1440" w:type="dxa"/>
          </w:tcPr>
          <w:p w14:paraId="7EFE6FCF" w14:textId="3D5DEA35" w:rsidR="00B80807" w:rsidRPr="005D10B1" w:rsidRDefault="00E14B33" w:rsidP="00B80807">
            <w:pPr>
              <w:spacing w:after="0" w:line="480" w:lineRule="auto"/>
              <w:jc w:val="center"/>
              <w:rPr>
                <w:rFonts w:ascii="Times New Roman" w:hAnsi="Times New Roman"/>
                <w:sz w:val="24"/>
                <w:szCs w:val="24"/>
              </w:rPr>
            </w:pPr>
            <w:r w:rsidRPr="005D10B1">
              <w:rPr>
                <w:rFonts w:ascii="Times New Roman" w:hAnsi="Times New Roman"/>
                <w:sz w:val="24"/>
                <w:szCs w:val="24"/>
              </w:rPr>
              <w:t>Cajamarca</w:t>
            </w:r>
          </w:p>
        </w:tc>
        <w:tc>
          <w:tcPr>
            <w:tcW w:w="2154" w:type="dxa"/>
          </w:tcPr>
          <w:p w14:paraId="0214581B" w14:textId="387E744F" w:rsidR="00B80807" w:rsidRPr="005D10B1" w:rsidRDefault="00E14B33" w:rsidP="00B80807">
            <w:pPr>
              <w:spacing w:after="0" w:line="480" w:lineRule="auto"/>
              <w:jc w:val="center"/>
              <w:rPr>
                <w:rFonts w:ascii="Times New Roman" w:hAnsi="Times New Roman"/>
                <w:sz w:val="24"/>
                <w:szCs w:val="24"/>
              </w:rPr>
            </w:pPr>
            <w:r w:rsidRPr="005D10B1">
              <w:rPr>
                <w:rFonts w:ascii="Times New Roman" w:hAnsi="Times New Roman"/>
                <w:sz w:val="24"/>
                <w:szCs w:val="24"/>
              </w:rPr>
              <w:t>Northern Highlands</w:t>
            </w:r>
          </w:p>
        </w:tc>
        <w:tc>
          <w:tcPr>
            <w:tcW w:w="1986" w:type="dxa"/>
          </w:tcPr>
          <w:p w14:paraId="6184B9AE" w14:textId="37D726BF" w:rsidR="00B80807" w:rsidRPr="005D10B1" w:rsidRDefault="00E14B33" w:rsidP="00B80807">
            <w:pPr>
              <w:spacing w:after="0" w:line="480" w:lineRule="auto"/>
              <w:jc w:val="center"/>
              <w:rPr>
                <w:rFonts w:ascii="Times New Roman" w:hAnsi="Times New Roman"/>
                <w:sz w:val="24"/>
                <w:szCs w:val="24"/>
              </w:rPr>
            </w:pPr>
            <w:r w:rsidRPr="005D10B1">
              <w:rPr>
                <w:rFonts w:ascii="Times New Roman" w:hAnsi="Times New Roman"/>
                <w:sz w:val="24"/>
                <w:szCs w:val="24"/>
              </w:rPr>
              <w:t>Ross et al. (2008)</w:t>
            </w:r>
          </w:p>
        </w:tc>
        <w:tc>
          <w:tcPr>
            <w:tcW w:w="990" w:type="dxa"/>
          </w:tcPr>
          <w:p w14:paraId="3BD4390E" w14:textId="0ABCD3E0" w:rsidR="00B80807" w:rsidRPr="005D10B1" w:rsidRDefault="00E14B33" w:rsidP="00B80807">
            <w:pPr>
              <w:spacing w:after="0" w:line="480" w:lineRule="auto"/>
              <w:jc w:val="center"/>
              <w:rPr>
                <w:rFonts w:ascii="Times New Roman" w:hAnsi="Times New Roman"/>
                <w:sz w:val="24"/>
                <w:szCs w:val="24"/>
              </w:rPr>
            </w:pPr>
            <w:r w:rsidRPr="005D10B1">
              <w:rPr>
                <w:rFonts w:ascii="Times New Roman" w:hAnsi="Times New Roman"/>
                <w:sz w:val="24"/>
                <w:szCs w:val="24"/>
              </w:rPr>
              <w:t>14</w:t>
            </w:r>
          </w:p>
        </w:tc>
        <w:tc>
          <w:tcPr>
            <w:tcW w:w="1092" w:type="dxa"/>
          </w:tcPr>
          <w:p w14:paraId="579DADB1" w14:textId="0918EAA8" w:rsidR="00B80807" w:rsidRPr="005D10B1" w:rsidRDefault="00E14B33" w:rsidP="00B80807">
            <w:pPr>
              <w:spacing w:after="0" w:line="480" w:lineRule="auto"/>
              <w:jc w:val="center"/>
              <w:rPr>
                <w:rFonts w:ascii="Times New Roman" w:hAnsi="Times New Roman"/>
                <w:sz w:val="24"/>
                <w:szCs w:val="24"/>
              </w:rPr>
            </w:pPr>
            <w:r w:rsidRPr="005D10B1">
              <w:rPr>
                <w:rFonts w:ascii="Times New Roman" w:hAnsi="Times New Roman"/>
                <w:sz w:val="24"/>
                <w:szCs w:val="24"/>
              </w:rPr>
              <w:t>16</w:t>
            </w:r>
          </w:p>
        </w:tc>
        <w:tc>
          <w:tcPr>
            <w:tcW w:w="1788" w:type="dxa"/>
          </w:tcPr>
          <w:p w14:paraId="571D56CF" w14:textId="6FC91485" w:rsidR="00B80807" w:rsidRPr="005D10B1" w:rsidRDefault="00E14B33" w:rsidP="00B80807">
            <w:pPr>
              <w:spacing w:after="0" w:line="480" w:lineRule="auto"/>
              <w:jc w:val="center"/>
              <w:rPr>
                <w:rFonts w:ascii="Times New Roman" w:hAnsi="Times New Roman"/>
                <w:sz w:val="24"/>
                <w:szCs w:val="24"/>
              </w:rPr>
            </w:pPr>
            <w:r w:rsidRPr="005D10B1">
              <w:rPr>
                <w:rFonts w:ascii="Times New Roman" w:hAnsi="Times New Roman"/>
                <w:sz w:val="24"/>
                <w:szCs w:val="24"/>
              </w:rPr>
              <w:t>30</w:t>
            </w:r>
          </w:p>
        </w:tc>
      </w:tr>
      <w:tr w:rsidR="00E14B33" w:rsidRPr="005D10B1" w14:paraId="48DC6BE0" w14:textId="77777777" w:rsidTr="00984C81">
        <w:trPr>
          <w:jc w:val="center"/>
        </w:trPr>
        <w:tc>
          <w:tcPr>
            <w:tcW w:w="1440" w:type="dxa"/>
          </w:tcPr>
          <w:p w14:paraId="39BDCAD8" w14:textId="3B05C024" w:rsidR="00E14B33" w:rsidRPr="005D10B1" w:rsidRDefault="00E14B33" w:rsidP="00B80807">
            <w:pPr>
              <w:spacing w:after="0" w:line="480" w:lineRule="auto"/>
              <w:jc w:val="center"/>
              <w:rPr>
                <w:rFonts w:ascii="Times New Roman" w:hAnsi="Times New Roman"/>
                <w:sz w:val="24"/>
                <w:szCs w:val="24"/>
              </w:rPr>
            </w:pPr>
            <w:r w:rsidRPr="005D10B1">
              <w:rPr>
                <w:rFonts w:ascii="Times New Roman" w:hAnsi="Times New Roman"/>
                <w:sz w:val="24"/>
                <w:szCs w:val="24"/>
              </w:rPr>
              <w:t>Ancón</w:t>
            </w:r>
          </w:p>
        </w:tc>
        <w:tc>
          <w:tcPr>
            <w:tcW w:w="2154" w:type="dxa"/>
          </w:tcPr>
          <w:p w14:paraId="411B8999" w14:textId="0B840F14" w:rsidR="00E14B33" w:rsidRPr="005D10B1" w:rsidRDefault="00E14B33" w:rsidP="00B80807">
            <w:pPr>
              <w:spacing w:after="0" w:line="480" w:lineRule="auto"/>
              <w:jc w:val="center"/>
              <w:rPr>
                <w:rFonts w:ascii="Times New Roman" w:hAnsi="Times New Roman"/>
                <w:sz w:val="24"/>
                <w:szCs w:val="24"/>
              </w:rPr>
            </w:pPr>
            <w:r w:rsidRPr="005D10B1">
              <w:rPr>
                <w:rFonts w:ascii="Times New Roman" w:hAnsi="Times New Roman"/>
                <w:sz w:val="24"/>
                <w:szCs w:val="24"/>
              </w:rPr>
              <w:t>Central Coast</w:t>
            </w:r>
          </w:p>
        </w:tc>
        <w:tc>
          <w:tcPr>
            <w:tcW w:w="1986" w:type="dxa"/>
          </w:tcPr>
          <w:p w14:paraId="587A9736" w14:textId="4C7E01B8" w:rsidR="00E14B33" w:rsidRPr="005D10B1" w:rsidRDefault="00E14B33" w:rsidP="00B80807">
            <w:pPr>
              <w:spacing w:after="0" w:line="480" w:lineRule="auto"/>
              <w:jc w:val="center"/>
              <w:rPr>
                <w:rFonts w:ascii="Times New Roman" w:hAnsi="Times New Roman"/>
                <w:sz w:val="24"/>
                <w:szCs w:val="24"/>
              </w:rPr>
            </w:pPr>
            <w:r w:rsidRPr="005D10B1">
              <w:rPr>
                <w:rFonts w:ascii="Times New Roman" w:hAnsi="Times New Roman"/>
                <w:sz w:val="24"/>
                <w:szCs w:val="24"/>
              </w:rPr>
              <w:t>Ross et al. (2008)</w:t>
            </w:r>
          </w:p>
        </w:tc>
        <w:tc>
          <w:tcPr>
            <w:tcW w:w="990" w:type="dxa"/>
          </w:tcPr>
          <w:p w14:paraId="7207CA48" w14:textId="35C50ECA" w:rsidR="00E14B33" w:rsidRPr="005D10B1" w:rsidRDefault="00E14B33" w:rsidP="00B80807">
            <w:pPr>
              <w:spacing w:after="0" w:line="480" w:lineRule="auto"/>
              <w:jc w:val="center"/>
              <w:rPr>
                <w:rFonts w:ascii="Times New Roman" w:hAnsi="Times New Roman"/>
                <w:sz w:val="24"/>
                <w:szCs w:val="24"/>
              </w:rPr>
            </w:pPr>
            <w:r w:rsidRPr="005D10B1">
              <w:rPr>
                <w:rFonts w:ascii="Times New Roman" w:hAnsi="Times New Roman"/>
                <w:sz w:val="24"/>
                <w:szCs w:val="24"/>
              </w:rPr>
              <w:t>37</w:t>
            </w:r>
          </w:p>
        </w:tc>
        <w:tc>
          <w:tcPr>
            <w:tcW w:w="1092" w:type="dxa"/>
          </w:tcPr>
          <w:p w14:paraId="2FE819ED" w14:textId="63D5239D" w:rsidR="00E14B33" w:rsidRPr="005D10B1" w:rsidRDefault="00E14B33" w:rsidP="00B80807">
            <w:pPr>
              <w:spacing w:after="0" w:line="480" w:lineRule="auto"/>
              <w:jc w:val="center"/>
              <w:rPr>
                <w:rFonts w:ascii="Times New Roman" w:hAnsi="Times New Roman"/>
                <w:sz w:val="24"/>
                <w:szCs w:val="24"/>
              </w:rPr>
            </w:pPr>
            <w:r w:rsidRPr="005D10B1">
              <w:rPr>
                <w:rFonts w:ascii="Times New Roman" w:hAnsi="Times New Roman"/>
                <w:sz w:val="24"/>
                <w:szCs w:val="24"/>
              </w:rPr>
              <w:t>10</w:t>
            </w:r>
          </w:p>
        </w:tc>
        <w:tc>
          <w:tcPr>
            <w:tcW w:w="1788" w:type="dxa"/>
          </w:tcPr>
          <w:p w14:paraId="763776FB" w14:textId="10252410" w:rsidR="00E14B33" w:rsidRPr="005D10B1" w:rsidRDefault="00E14B33" w:rsidP="00B80807">
            <w:pPr>
              <w:spacing w:after="0" w:line="480" w:lineRule="auto"/>
              <w:jc w:val="center"/>
              <w:rPr>
                <w:rFonts w:ascii="Times New Roman" w:hAnsi="Times New Roman"/>
                <w:sz w:val="24"/>
                <w:szCs w:val="24"/>
              </w:rPr>
            </w:pPr>
            <w:r w:rsidRPr="005D10B1">
              <w:rPr>
                <w:rFonts w:ascii="Times New Roman" w:hAnsi="Times New Roman"/>
                <w:sz w:val="24"/>
                <w:szCs w:val="24"/>
              </w:rPr>
              <w:t>47</w:t>
            </w:r>
          </w:p>
        </w:tc>
      </w:tr>
      <w:tr w:rsidR="00E14B33" w:rsidRPr="005D10B1" w14:paraId="38ED0672" w14:textId="77777777" w:rsidTr="00984C81">
        <w:trPr>
          <w:jc w:val="center"/>
        </w:trPr>
        <w:tc>
          <w:tcPr>
            <w:tcW w:w="1440" w:type="dxa"/>
          </w:tcPr>
          <w:p w14:paraId="4B235168" w14:textId="644336E6" w:rsidR="00E14B33" w:rsidRPr="005D10B1" w:rsidRDefault="00E14B33" w:rsidP="00B80807">
            <w:pPr>
              <w:spacing w:after="0" w:line="480" w:lineRule="auto"/>
              <w:jc w:val="center"/>
              <w:rPr>
                <w:rFonts w:ascii="Times New Roman" w:hAnsi="Times New Roman"/>
                <w:sz w:val="24"/>
                <w:szCs w:val="24"/>
              </w:rPr>
            </w:pPr>
            <w:r w:rsidRPr="005D10B1">
              <w:rPr>
                <w:rFonts w:ascii="Times New Roman" w:hAnsi="Times New Roman"/>
                <w:sz w:val="24"/>
                <w:szCs w:val="24"/>
              </w:rPr>
              <w:t>Makatampu</w:t>
            </w:r>
          </w:p>
        </w:tc>
        <w:tc>
          <w:tcPr>
            <w:tcW w:w="2154" w:type="dxa"/>
          </w:tcPr>
          <w:p w14:paraId="24F6E53D" w14:textId="503071B9" w:rsidR="00E14B33" w:rsidRPr="005D10B1" w:rsidRDefault="00E14B33" w:rsidP="00B80807">
            <w:pPr>
              <w:spacing w:after="0" w:line="480" w:lineRule="auto"/>
              <w:jc w:val="center"/>
              <w:rPr>
                <w:rFonts w:ascii="Times New Roman" w:hAnsi="Times New Roman"/>
                <w:sz w:val="24"/>
                <w:szCs w:val="24"/>
              </w:rPr>
            </w:pPr>
            <w:r w:rsidRPr="005D10B1">
              <w:rPr>
                <w:rFonts w:ascii="Times New Roman" w:hAnsi="Times New Roman"/>
                <w:sz w:val="24"/>
                <w:szCs w:val="24"/>
              </w:rPr>
              <w:t>Central Coast</w:t>
            </w:r>
          </w:p>
        </w:tc>
        <w:tc>
          <w:tcPr>
            <w:tcW w:w="1986" w:type="dxa"/>
          </w:tcPr>
          <w:p w14:paraId="2EC52290" w14:textId="1914DB5E" w:rsidR="00E14B33" w:rsidRPr="005D10B1" w:rsidRDefault="00E14B33" w:rsidP="00B80807">
            <w:pPr>
              <w:spacing w:after="0" w:line="480" w:lineRule="auto"/>
              <w:jc w:val="center"/>
              <w:rPr>
                <w:rFonts w:ascii="Times New Roman" w:hAnsi="Times New Roman"/>
                <w:sz w:val="24"/>
                <w:szCs w:val="24"/>
              </w:rPr>
            </w:pPr>
            <w:r w:rsidRPr="005D10B1">
              <w:rPr>
                <w:rFonts w:ascii="Times New Roman" w:hAnsi="Times New Roman"/>
                <w:sz w:val="24"/>
                <w:szCs w:val="24"/>
              </w:rPr>
              <w:t>Ross et al. (2008)</w:t>
            </w:r>
          </w:p>
        </w:tc>
        <w:tc>
          <w:tcPr>
            <w:tcW w:w="990" w:type="dxa"/>
          </w:tcPr>
          <w:p w14:paraId="5BCBBA23" w14:textId="02C41BC6" w:rsidR="00E14B33" w:rsidRPr="005D10B1" w:rsidRDefault="00E14B33" w:rsidP="00B80807">
            <w:pPr>
              <w:spacing w:after="0" w:line="480" w:lineRule="auto"/>
              <w:jc w:val="center"/>
              <w:rPr>
                <w:rFonts w:ascii="Times New Roman" w:hAnsi="Times New Roman"/>
                <w:sz w:val="24"/>
                <w:szCs w:val="24"/>
              </w:rPr>
            </w:pPr>
            <w:r w:rsidRPr="005D10B1">
              <w:rPr>
                <w:rFonts w:ascii="Times New Roman" w:hAnsi="Times New Roman"/>
                <w:sz w:val="24"/>
                <w:szCs w:val="24"/>
              </w:rPr>
              <w:t>29</w:t>
            </w:r>
          </w:p>
        </w:tc>
        <w:tc>
          <w:tcPr>
            <w:tcW w:w="1092" w:type="dxa"/>
          </w:tcPr>
          <w:p w14:paraId="31B0CA06" w14:textId="386A3753" w:rsidR="00E14B33" w:rsidRPr="005D10B1" w:rsidRDefault="00E14B33" w:rsidP="00B80807">
            <w:pPr>
              <w:spacing w:after="0" w:line="480" w:lineRule="auto"/>
              <w:jc w:val="center"/>
              <w:rPr>
                <w:rFonts w:ascii="Times New Roman" w:hAnsi="Times New Roman"/>
                <w:sz w:val="24"/>
                <w:szCs w:val="24"/>
              </w:rPr>
            </w:pPr>
            <w:r w:rsidRPr="005D10B1">
              <w:rPr>
                <w:rFonts w:ascii="Times New Roman" w:hAnsi="Times New Roman"/>
                <w:sz w:val="24"/>
                <w:szCs w:val="24"/>
              </w:rPr>
              <w:t>21</w:t>
            </w:r>
          </w:p>
        </w:tc>
        <w:tc>
          <w:tcPr>
            <w:tcW w:w="1788" w:type="dxa"/>
          </w:tcPr>
          <w:p w14:paraId="664324F0" w14:textId="7BE52318" w:rsidR="00E14B33" w:rsidRPr="005D10B1" w:rsidRDefault="00E14B33" w:rsidP="00E14B33">
            <w:pPr>
              <w:keepNext/>
              <w:spacing w:after="0" w:line="480" w:lineRule="auto"/>
              <w:jc w:val="center"/>
              <w:rPr>
                <w:rFonts w:ascii="Times New Roman" w:hAnsi="Times New Roman"/>
                <w:sz w:val="24"/>
                <w:szCs w:val="24"/>
              </w:rPr>
            </w:pPr>
            <w:r w:rsidRPr="005D10B1">
              <w:rPr>
                <w:rFonts w:ascii="Times New Roman" w:hAnsi="Times New Roman"/>
                <w:sz w:val="24"/>
                <w:szCs w:val="24"/>
              </w:rPr>
              <w:t>50</w:t>
            </w:r>
          </w:p>
        </w:tc>
      </w:tr>
      <w:tr w:rsidR="00F24DB1" w:rsidRPr="005D10B1" w14:paraId="0CB4412C" w14:textId="77777777" w:rsidTr="00984C81">
        <w:trPr>
          <w:jc w:val="center"/>
        </w:trPr>
        <w:tc>
          <w:tcPr>
            <w:tcW w:w="1440" w:type="dxa"/>
          </w:tcPr>
          <w:p w14:paraId="70A53FF1" w14:textId="77777777" w:rsidR="00F24DB1" w:rsidRPr="005D10B1" w:rsidRDefault="00F24DB1" w:rsidP="00B80807">
            <w:pPr>
              <w:spacing w:after="0" w:line="480" w:lineRule="auto"/>
              <w:jc w:val="center"/>
              <w:rPr>
                <w:rFonts w:ascii="Times New Roman" w:hAnsi="Times New Roman"/>
                <w:sz w:val="24"/>
                <w:szCs w:val="24"/>
              </w:rPr>
            </w:pPr>
          </w:p>
        </w:tc>
        <w:tc>
          <w:tcPr>
            <w:tcW w:w="2154" w:type="dxa"/>
          </w:tcPr>
          <w:p w14:paraId="0E92F1D8" w14:textId="77777777" w:rsidR="00F24DB1" w:rsidRPr="005D10B1" w:rsidRDefault="00F24DB1" w:rsidP="00B80807">
            <w:pPr>
              <w:spacing w:after="0" w:line="480" w:lineRule="auto"/>
              <w:jc w:val="center"/>
              <w:rPr>
                <w:rFonts w:ascii="Times New Roman" w:hAnsi="Times New Roman"/>
                <w:sz w:val="24"/>
                <w:szCs w:val="24"/>
              </w:rPr>
            </w:pPr>
          </w:p>
        </w:tc>
        <w:tc>
          <w:tcPr>
            <w:tcW w:w="1986" w:type="dxa"/>
          </w:tcPr>
          <w:p w14:paraId="3654B786" w14:textId="615A8970" w:rsidR="00F24DB1" w:rsidRPr="005D10B1" w:rsidRDefault="00F24DB1" w:rsidP="00B80807">
            <w:pPr>
              <w:spacing w:after="0" w:line="480" w:lineRule="auto"/>
              <w:jc w:val="center"/>
              <w:rPr>
                <w:rFonts w:ascii="Times New Roman" w:hAnsi="Times New Roman"/>
                <w:b/>
                <w:sz w:val="24"/>
                <w:szCs w:val="24"/>
              </w:rPr>
            </w:pPr>
            <w:r w:rsidRPr="005D10B1">
              <w:rPr>
                <w:rFonts w:ascii="Times New Roman" w:hAnsi="Times New Roman"/>
                <w:b/>
                <w:sz w:val="24"/>
                <w:szCs w:val="24"/>
              </w:rPr>
              <w:t>Total</w:t>
            </w:r>
          </w:p>
        </w:tc>
        <w:tc>
          <w:tcPr>
            <w:tcW w:w="990" w:type="dxa"/>
          </w:tcPr>
          <w:p w14:paraId="6B11512A" w14:textId="591478C0" w:rsidR="00F24DB1" w:rsidRPr="005D10B1" w:rsidRDefault="00F24DB1" w:rsidP="00B80807">
            <w:pPr>
              <w:spacing w:after="0" w:line="480" w:lineRule="auto"/>
              <w:jc w:val="center"/>
              <w:rPr>
                <w:rFonts w:ascii="Times New Roman" w:hAnsi="Times New Roman"/>
                <w:sz w:val="24"/>
                <w:szCs w:val="24"/>
              </w:rPr>
            </w:pPr>
            <w:r w:rsidRPr="005D10B1">
              <w:rPr>
                <w:rFonts w:ascii="Times New Roman" w:hAnsi="Times New Roman"/>
                <w:sz w:val="24"/>
                <w:szCs w:val="24"/>
              </w:rPr>
              <w:t>135</w:t>
            </w:r>
          </w:p>
        </w:tc>
        <w:tc>
          <w:tcPr>
            <w:tcW w:w="1092" w:type="dxa"/>
          </w:tcPr>
          <w:p w14:paraId="1263AF06" w14:textId="016931C0" w:rsidR="00F24DB1" w:rsidRPr="005D10B1" w:rsidRDefault="00F24DB1" w:rsidP="00B80807">
            <w:pPr>
              <w:spacing w:after="0" w:line="480" w:lineRule="auto"/>
              <w:jc w:val="center"/>
              <w:rPr>
                <w:rFonts w:ascii="Times New Roman" w:hAnsi="Times New Roman"/>
                <w:sz w:val="24"/>
                <w:szCs w:val="24"/>
              </w:rPr>
            </w:pPr>
            <w:r w:rsidRPr="005D10B1">
              <w:rPr>
                <w:rFonts w:ascii="Times New Roman" w:hAnsi="Times New Roman"/>
                <w:sz w:val="24"/>
                <w:szCs w:val="24"/>
              </w:rPr>
              <w:t>102</w:t>
            </w:r>
          </w:p>
        </w:tc>
        <w:tc>
          <w:tcPr>
            <w:tcW w:w="1788" w:type="dxa"/>
          </w:tcPr>
          <w:p w14:paraId="153E28E9" w14:textId="695766ED" w:rsidR="00F24DB1" w:rsidRPr="005D10B1" w:rsidRDefault="00F24DB1" w:rsidP="00E14B33">
            <w:pPr>
              <w:keepNext/>
              <w:spacing w:after="0" w:line="480" w:lineRule="auto"/>
              <w:jc w:val="center"/>
              <w:rPr>
                <w:rFonts w:ascii="Times New Roman" w:hAnsi="Times New Roman"/>
                <w:sz w:val="24"/>
                <w:szCs w:val="24"/>
              </w:rPr>
            </w:pPr>
            <w:r w:rsidRPr="005D10B1">
              <w:rPr>
                <w:rFonts w:ascii="Times New Roman" w:hAnsi="Times New Roman"/>
                <w:sz w:val="24"/>
                <w:szCs w:val="24"/>
              </w:rPr>
              <w:t>237</w:t>
            </w:r>
          </w:p>
        </w:tc>
      </w:tr>
    </w:tbl>
    <w:p w14:paraId="6B7509C3" w14:textId="77777777" w:rsidR="00984C81" w:rsidRDefault="00984C81" w:rsidP="00C375C6">
      <w:pPr>
        <w:spacing w:after="0" w:line="480" w:lineRule="auto"/>
        <w:rPr>
          <w:rFonts w:ascii="Times New Roman" w:hAnsi="Times New Roman"/>
          <w:sz w:val="24"/>
          <w:szCs w:val="24"/>
        </w:rPr>
        <w:sectPr w:rsidR="00984C81" w:rsidSect="00984C81">
          <w:pgSz w:w="15840" w:h="12240" w:orient="landscape"/>
          <w:pgMar w:top="2160" w:right="2160" w:bottom="2160" w:left="2160" w:header="720" w:footer="720" w:gutter="0"/>
          <w:cols w:space="720"/>
          <w:titlePg/>
          <w:docGrid w:linePitch="360"/>
        </w:sectPr>
      </w:pPr>
    </w:p>
    <w:p w14:paraId="1D11BCAB" w14:textId="77777777" w:rsidR="00C375C6" w:rsidRPr="005D10B1" w:rsidRDefault="00C375C6" w:rsidP="00C375C6">
      <w:pPr>
        <w:pStyle w:val="Heading2"/>
        <w:spacing w:before="0" w:line="480" w:lineRule="auto"/>
        <w:jc w:val="center"/>
        <w:rPr>
          <w:rFonts w:ascii="Times New Roman" w:hAnsi="Times New Roman"/>
          <w:sz w:val="24"/>
          <w:szCs w:val="24"/>
        </w:rPr>
      </w:pPr>
      <w:bookmarkStart w:id="84" w:name="_Toc352940528"/>
      <w:bookmarkStart w:id="85" w:name="_Toc362514075"/>
      <w:r w:rsidRPr="005D10B1">
        <w:rPr>
          <w:rFonts w:ascii="Times New Roman" w:hAnsi="Times New Roman"/>
          <w:sz w:val="24"/>
          <w:szCs w:val="24"/>
        </w:rPr>
        <w:lastRenderedPageBreak/>
        <w:t>Sex and Age Estimates</w:t>
      </w:r>
      <w:bookmarkEnd w:id="84"/>
      <w:bookmarkEnd w:id="85"/>
    </w:p>
    <w:p w14:paraId="4C7FAE22" w14:textId="26AB551C" w:rsidR="00C375C6" w:rsidRPr="005D10B1" w:rsidRDefault="00C375C6" w:rsidP="00C375C6">
      <w:pPr>
        <w:spacing w:after="0" w:line="480" w:lineRule="auto"/>
        <w:ind w:firstLine="720"/>
        <w:rPr>
          <w:rFonts w:ascii="Times New Roman" w:hAnsi="Times New Roman"/>
          <w:sz w:val="24"/>
          <w:szCs w:val="24"/>
        </w:rPr>
      </w:pPr>
      <w:r w:rsidRPr="005D10B1">
        <w:rPr>
          <w:rFonts w:ascii="Times New Roman" w:hAnsi="Times New Roman"/>
          <w:sz w:val="24"/>
          <w:szCs w:val="24"/>
        </w:rPr>
        <w:t>As has been described, the skeletal remains from the five</w:t>
      </w:r>
      <w:r w:rsidR="005A2AA4" w:rsidRPr="005D10B1">
        <w:rPr>
          <w:rFonts w:ascii="Times New Roman" w:hAnsi="Times New Roman"/>
          <w:sz w:val="24"/>
          <w:szCs w:val="24"/>
        </w:rPr>
        <w:t xml:space="preserve"> Late Horizon</w:t>
      </w:r>
      <w:r w:rsidRPr="005D10B1">
        <w:rPr>
          <w:rFonts w:ascii="Times New Roman" w:hAnsi="Times New Roman"/>
          <w:sz w:val="24"/>
          <w:szCs w:val="24"/>
        </w:rPr>
        <w:t xml:space="preserve"> sites included in this study have been previously analyzed; therefore, data were mined from unpublished collections files and/or published reports of sex and age (i.e., </w:t>
      </w:r>
      <w:r w:rsidR="00B80807" w:rsidRPr="005D10B1">
        <w:rPr>
          <w:rFonts w:ascii="Times New Roman" w:hAnsi="Times New Roman"/>
          <w:sz w:val="24"/>
          <w:szCs w:val="24"/>
        </w:rPr>
        <w:t xml:space="preserve">Verano </w:t>
      </w:r>
      <w:r w:rsidRPr="005D10B1">
        <w:rPr>
          <w:rFonts w:ascii="Times New Roman" w:hAnsi="Times New Roman"/>
          <w:sz w:val="24"/>
          <w:szCs w:val="24"/>
        </w:rPr>
        <w:t>2003; Andrushko and Verano 2008; Murphy et al. 2010</w:t>
      </w:r>
      <w:r w:rsidR="0056625E" w:rsidRPr="005D10B1">
        <w:rPr>
          <w:rFonts w:ascii="Times New Roman" w:hAnsi="Times New Roman"/>
          <w:sz w:val="24"/>
          <w:szCs w:val="24"/>
        </w:rPr>
        <w:t>ab</w:t>
      </w:r>
      <w:r w:rsidRPr="005D10B1">
        <w:rPr>
          <w:rFonts w:ascii="Times New Roman" w:hAnsi="Times New Roman"/>
          <w:sz w:val="24"/>
          <w:szCs w:val="24"/>
        </w:rPr>
        <w:t>).  Sex and age estimates were typically derived from well-known pelvic and cranial indicators and individuals were classified into Young Adult, Middle Adult, and Old Adult age cohorts following Buikstra and Ubelaker (1994). Individuals were included in this analysis if fusion of the spheno-occipital synchondrosis had commenced or was complete (</w:t>
      </w:r>
      <w:r w:rsidR="00FC6114" w:rsidRPr="005D10B1">
        <w:rPr>
          <w:rFonts w:ascii="Times New Roman" w:hAnsi="Times New Roman"/>
          <w:sz w:val="24"/>
          <w:szCs w:val="24"/>
        </w:rPr>
        <w:t xml:space="preserve">Shirley </w:t>
      </w:r>
      <w:r w:rsidRPr="005D10B1">
        <w:rPr>
          <w:rFonts w:ascii="Times New Roman" w:hAnsi="Times New Roman"/>
          <w:sz w:val="24"/>
          <w:szCs w:val="24"/>
        </w:rPr>
        <w:t>and Jantz 2011). In some instances, sex estimates were indeterminate because morphological indicators of the cranium were ambiguous</w:t>
      </w:r>
      <w:r w:rsidR="00744E03" w:rsidRPr="005D10B1">
        <w:rPr>
          <w:rFonts w:ascii="Times New Roman" w:hAnsi="Times New Roman"/>
          <w:sz w:val="24"/>
          <w:szCs w:val="24"/>
        </w:rPr>
        <w:t xml:space="preserve"> and those cases were excluded.  Crania from 315</w:t>
      </w:r>
      <w:r w:rsidRPr="005D10B1">
        <w:rPr>
          <w:rFonts w:ascii="Times New Roman" w:hAnsi="Times New Roman"/>
          <w:sz w:val="24"/>
          <w:szCs w:val="24"/>
        </w:rPr>
        <w:t xml:space="preserve"> individuals are represented in the</w:t>
      </w:r>
      <w:r w:rsidR="00744E03" w:rsidRPr="005D10B1">
        <w:rPr>
          <w:rFonts w:ascii="Times New Roman" w:hAnsi="Times New Roman"/>
          <w:sz w:val="24"/>
          <w:szCs w:val="24"/>
        </w:rPr>
        <w:t xml:space="preserve"> Inka</w:t>
      </w:r>
      <w:r w:rsidRPr="005D10B1">
        <w:rPr>
          <w:rFonts w:ascii="Times New Roman" w:hAnsi="Times New Roman"/>
          <w:sz w:val="24"/>
          <w:szCs w:val="24"/>
        </w:rPr>
        <w:t xml:space="preserve"> study sam</w:t>
      </w:r>
      <w:r w:rsidR="00F24DB1" w:rsidRPr="005D10B1">
        <w:rPr>
          <w:rFonts w:ascii="Times New Roman" w:hAnsi="Times New Roman"/>
          <w:sz w:val="24"/>
          <w:szCs w:val="24"/>
        </w:rPr>
        <w:t>ple. Table 6</w:t>
      </w:r>
      <w:r w:rsidRPr="005D10B1">
        <w:rPr>
          <w:rFonts w:ascii="Times New Roman" w:hAnsi="Times New Roman"/>
          <w:sz w:val="24"/>
          <w:szCs w:val="24"/>
        </w:rPr>
        <w:t xml:space="preserve"> presents the over</w:t>
      </w:r>
      <w:r w:rsidR="00F24DB1" w:rsidRPr="005D10B1">
        <w:rPr>
          <w:rFonts w:ascii="Times New Roman" w:hAnsi="Times New Roman"/>
          <w:sz w:val="24"/>
          <w:szCs w:val="24"/>
        </w:rPr>
        <w:t>all sex distribution and Table 7</w:t>
      </w:r>
      <w:r w:rsidRPr="005D10B1">
        <w:rPr>
          <w:rFonts w:ascii="Times New Roman" w:hAnsi="Times New Roman"/>
          <w:sz w:val="24"/>
          <w:szCs w:val="24"/>
        </w:rPr>
        <w:t xml:space="preserve"> presented the overall sex distribution by age. </w:t>
      </w:r>
      <w:r w:rsidR="005A2AA4" w:rsidRPr="005D10B1">
        <w:rPr>
          <w:rFonts w:ascii="Times New Roman" w:hAnsi="Times New Roman"/>
          <w:sz w:val="24"/>
          <w:szCs w:val="24"/>
        </w:rPr>
        <w:t xml:space="preserve"> Sex estimates for the Yauyos sample were reported by Howells (1973) and Ann Ross provided sex data for individuals from Cajamarca, Ancón, and Makatampu.</w:t>
      </w:r>
      <w:r w:rsidRPr="005D10B1">
        <w:rPr>
          <w:rFonts w:ascii="Times New Roman" w:hAnsi="Times New Roman"/>
          <w:sz w:val="24"/>
          <w:szCs w:val="24"/>
        </w:rPr>
        <w:t xml:space="preserve"> </w:t>
      </w:r>
      <w:r w:rsidR="00F24DB1" w:rsidRPr="005D10B1">
        <w:rPr>
          <w:rFonts w:ascii="Times New Roman" w:hAnsi="Times New Roman"/>
          <w:sz w:val="24"/>
          <w:szCs w:val="24"/>
        </w:rPr>
        <w:t xml:space="preserve">The final sample size </w:t>
      </w:r>
      <w:r w:rsidR="005A2AA4" w:rsidRPr="005D10B1">
        <w:rPr>
          <w:rFonts w:ascii="Times New Roman" w:hAnsi="Times New Roman"/>
          <w:sz w:val="24"/>
          <w:szCs w:val="24"/>
        </w:rPr>
        <w:t>included</w:t>
      </w:r>
      <w:r w:rsidR="00F24DB1" w:rsidRPr="005D10B1">
        <w:rPr>
          <w:rFonts w:ascii="Times New Roman" w:hAnsi="Times New Roman"/>
          <w:sz w:val="24"/>
          <w:szCs w:val="24"/>
        </w:rPr>
        <w:t xml:space="preserve"> 552 individuals. </w:t>
      </w:r>
    </w:p>
    <w:p w14:paraId="5948292A" w14:textId="77777777" w:rsidR="00C375C6" w:rsidRPr="005D10B1" w:rsidRDefault="00C375C6" w:rsidP="00C375C6">
      <w:pPr>
        <w:autoSpaceDE w:val="0"/>
        <w:autoSpaceDN w:val="0"/>
        <w:adjustRightInd w:val="0"/>
        <w:spacing w:after="0" w:line="480" w:lineRule="auto"/>
        <w:rPr>
          <w:rFonts w:ascii="Times New Roman" w:hAnsi="Times New Roman"/>
          <w:sz w:val="24"/>
          <w:szCs w:val="24"/>
        </w:rPr>
      </w:pPr>
      <w:r w:rsidRPr="005D10B1">
        <w:rPr>
          <w:rFonts w:ascii="Times New Roman" w:hAnsi="Times New Roman"/>
          <w:sz w:val="24"/>
          <w:szCs w:val="24"/>
        </w:rPr>
        <w:tab/>
        <w:t xml:space="preserve"> </w:t>
      </w:r>
    </w:p>
    <w:p w14:paraId="40600FCB" w14:textId="77777777" w:rsidR="00C375C6" w:rsidRPr="005D10B1" w:rsidRDefault="00C375C6" w:rsidP="00C375C6">
      <w:pPr>
        <w:tabs>
          <w:tab w:val="left" w:pos="720"/>
          <w:tab w:val="left" w:pos="1324"/>
        </w:tabs>
        <w:spacing w:after="0" w:line="480" w:lineRule="auto"/>
        <w:rPr>
          <w:rFonts w:ascii="Times New Roman" w:hAnsi="Times New Roman"/>
          <w:sz w:val="24"/>
          <w:szCs w:val="24"/>
        </w:rPr>
      </w:pPr>
    </w:p>
    <w:p w14:paraId="7FFF1681" w14:textId="77777777" w:rsidR="00F24DB1" w:rsidRPr="005D10B1" w:rsidRDefault="00F24DB1" w:rsidP="00C375C6">
      <w:pPr>
        <w:tabs>
          <w:tab w:val="left" w:pos="720"/>
          <w:tab w:val="left" w:pos="1324"/>
        </w:tabs>
        <w:spacing w:after="0" w:line="480" w:lineRule="auto"/>
        <w:rPr>
          <w:rFonts w:ascii="Times New Roman" w:hAnsi="Times New Roman"/>
          <w:sz w:val="24"/>
          <w:szCs w:val="24"/>
        </w:rPr>
      </w:pPr>
    </w:p>
    <w:p w14:paraId="780F61D3" w14:textId="77777777" w:rsidR="00F24DB1" w:rsidRPr="005D10B1" w:rsidRDefault="00F24DB1" w:rsidP="00C375C6">
      <w:pPr>
        <w:tabs>
          <w:tab w:val="left" w:pos="720"/>
          <w:tab w:val="left" w:pos="1324"/>
        </w:tabs>
        <w:spacing w:after="0" w:line="480" w:lineRule="auto"/>
        <w:rPr>
          <w:rFonts w:ascii="Times New Roman" w:hAnsi="Times New Roman"/>
          <w:sz w:val="24"/>
          <w:szCs w:val="24"/>
        </w:rPr>
      </w:pPr>
    </w:p>
    <w:p w14:paraId="0128CB60" w14:textId="77777777" w:rsidR="00F24DB1" w:rsidRPr="005D10B1" w:rsidRDefault="00F24DB1" w:rsidP="00C375C6">
      <w:pPr>
        <w:tabs>
          <w:tab w:val="left" w:pos="720"/>
          <w:tab w:val="left" w:pos="1324"/>
        </w:tabs>
        <w:spacing w:after="0" w:line="480" w:lineRule="auto"/>
        <w:rPr>
          <w:rFonts w:ascii="Times New Roman" w:hAnsi="Times New Roman"/>
          <w:sz w:val="24"/>
          <w:szCs w:val="24"/>
        </w:rPr>
      </w:pPr>
    </w:p>
    <w:tbl>
      <w:tblPr>
        <w:tblW w:w="8506"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506"/>
      </w:tblGrid>
      <w:tr w:rsidR="00C375C6" w:rsidRPr="005D10B1" w14:paraId="72588AAF" w14:textId="77777777" w:rsidTr="006E7992">
        <w:trPr>
          <w:trHeight w:val="552"/>
          <w:jc w:val="center"/>
        </w:trPr>
        <w:tc>
          <w:tcPr>
            <w:tcW w:w="8506" w:type="dxa"/>
            <w:tcBorders>
              <w:top w:val="nil"/>
              <w:left w:val="nil"/>
              <w:bottom w:val="nil"/>
              <w:right w:val="nil"/>
            </w:tcBorders>
            <w:shd w:val="clear" w:color="auto" w:fill="FFFFFF"/>
            <w:vAlign w:val="center"/>
          </w:tcPr>
          <w:p w14:paraId="074F38AC" w14:textId="1C7173FB" w:rsidR="00984C81" w:rsidRDefault="00984C81" w:rsidP="00984C81">
            <w:pPr>
              <w:pStyle w:val="Caption"/>
              <w:keepNext/>
            </w:pPr>
            <w:r>
              <w:t xml:space="preserve">     </w:t>
            </w:r>
            <w:bookmarkStart w:id="86" w:name="_Toc362467582"/>
            <w:r>
              <w:t xml:space="preserve">Table </w:t>
            </w:r>
            <w:fldSimple w:instr=" SEQ Table \* ARABIC ">
              <w:r w:rsidR="00F059DA">
                <w:rPr>
                  <w:noProof/>
                </w:rPr>
                <w:t>6</w:t>
              </w:r>
            </w:fldSimple>
            <w:r>
              <w:t xml:space="preserve">. </w:t>
            </w:r>
            <w:r w:rsidRPr="005D10B1">
              <w:rPr>
                <w:szCs w:val="24"/>
              </w:rPr>
              <w:t>Sex estimates of the Inka skeletal assemblage</w:t>
            </w:r>
            <w:bookmarkEnd w:id="86"/>
          </w:p>
          <w:tbl>
            <w:tblPr>
              <w:tblW w:w="7650" w:type="dxa"/>
              <w:tblInd w:w="283" w:type="dxa"/>
              <w:tblLayout w:type="fixed"/>
              <w:tblLook w:val="04A0" w:firstRow="1" w:lastRow="0" w:firstColumn="1" w:lastColumn="0" w:noHBand="0" w:noVBand="1"/>
            </w:tblPr>
            <w:tblGrid>
              <w:gridCol w:w="1214"/>
              <w:gridCol w:w="1940"/>
              <w:gridCol w:w="1616"/>
              <w:gridCol w:w="1620"/>
              <w:gridCol w:w="1260"/>
            </w:tblGrid>
            <w:tr w:rsidR="00C375C6" w:rsidRPr="005D10B1" w14:paraId="722C8C26" w14:textId="77777777" w:rsidTr="00984C81">
              <w:trPr>
                <w:trHeight w:val="397"/>
              </w:trPr>
              <w:tc>
                <w:tcPr>
                  <w:tcW w:w="3154" w:type="dxa"/>
                  <w:gridSpan w:val="2"/>
                  <w:vMerge w:val="restart"/>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404AA8ED" w14:textId="77777777" w:rsidR="00C375C6" w:rsidRPr="005D10B1" w:rsidRDefault="00C375C6" w:rsidP="006E7992">
                  <w:pPr>
                    <w:spacing w:after="0" w:line="240" w:lineRule="auto"/>
                    <w:jc w:val="center"/>
                    <w:rPr>
                      <w:rFonts w:ascii="Times New Roman" w:eastAsia="Times New Roman" w:hAnsi="Times New Roman"/>
                      <w:sz w:val="24"/>
                      <w:szCs w:val="24"/>
                      <w:lang w:eastAsia="en-US"/>
                    </w:rPr>
                  </w:pPr>
                </w:p>
              </w:tc>
              <w:tc>
                <w:tcPr>
                  <w:tcW w:w="3236" w:type="dxa"/>
                  <w:gridSpan w:val="2"/>
                  <w:tcBorders>
                    <w:top w:val="single" w:sz="8" w:space="0" w:color="000000"/>
                    <w:left w:val="nil"/>
                    <w:bottom w:val="single" w:sz="4" w:space="0" w:color="000000"/>
                    <w:right w:val="single" w:sz="4" w:space="0" w:color="000000"/>
                  </w:tcBorders>
                  <w:shd w:val="clear" w:color="auto" w:fill="auto"/>
                  <w:vAlign w:val="bottom"/>
                  <w:hideMark/>
                </w:tcPr>
                <w:p w14:paraId="0B3F5F32" w14:textId="77777777" w:rsidR="00C375C6" w:rsidRPr="005D10B1" w:rsidRDefault="00C375C6" w:rsidP="006E7992">
                  <w:pPr>
                    <w:spacing w:after="0" w:line="240" w:lineRule="auto"/>
                    <w:jc w:val="center"/>
                    <w:rPr>
                      <w:rFonts w:ascii="Times New Roman" w:eastAsia="Times New Roman" w:hAnsi="Times New Roman"/>
                      <w:color w:val="000000"/>
                      <w:sz w:val="24"/>
                      <w:szCs w:val="24"/>
                      <w:lang w:eastAsia="en-US"/>
                    </w:rPr>
                  </w:pPr>
                  <w:r w:rsidRPr="005D10B1">
                    <w:rPr>
                      <w:rFonts w:ascii="Times New Roman" w:eastAsia="Times New Roman" w:hAnsi="Times New Roman"/>
                      <w:color w:val="000000"/>
                      <w:sz w:val="24"/>
                      <w:szCs w:val="24"/>
                      <w:lang w:eastAsia="en-US"/>
                    </w:rPr>
                    <w:t>Sex</w:t>
                  </w:r>
                </w:p>
              </w:tc>
              <w:tc>
                <w:tcPr>
                  <w:tcW w:w="1260" w:type="dxa"/>
                  <w:vMerge w:val="restart"/>
                  <w:tcBorders>
                    <w:top w:val="single" w:sz="8" w:space="0" w:color="000000"/>
                    <w:left w:val="single" w:sz="4" w:space="0" w:color="000000"/>
                    <w:bottom w:val="single" w:sz="8" w:space="0" w:color="000000"/>
                    <w:right w:val="single" w:sz="8" w:space="0" w:color="000000"/>
                  </w:tcBorders>
                  <w:shd w:val="clear" w:color="auto" w:fill="auto"/>
                  <w:vAlign w:val="bottom"/>
                  <w:hideMark/>
                </w:tcPr>
                <w:p w14:paraId="1933C580" w14:textId="77777777" w:rsidR="00C375C6" w:rsidRPr="005D10B1" w:rsidRDefault="00C375C6" w:rsidP="006E7992">
                  <w:pPr>
                    <w:spacing w:after="0" w:line="240" w:lineRule="auto"/>
                    <w:jc w:val="center"/>
                    <w:rPr>
                      <w:rFonts w:ascii="Times New Roman" w:eastAsia="Times New Roman" w:hAnsi="Times New Roman"/>
                      <w:color w:val="000000"/>
                      <w:sz w:val="24"/>
                      <w:szCs w:val="24"/>
                      <w:lang w:eastAsia="en-US"/>
                    </w:rPr>
                  </w:pPr>
                  <w:r w:rsidRPr="005D10B1">
                    <w:rPr>
                      <w:rFonts w:ascii="Times New Roman" w:eastAsia="Times New Roman" w:hAnsi="Times New Roman"/>
                      <w:color w:val="000000"/>
                      <w:sz w:val="24"/>
                      <w:szCs w:val="24"/>
                      <w:lang w:eastAsia="en-US"/>
                    </w:rPr>
                    <w:t>Total</w:t>
                  </w:r>
                </w:p>
              </w:tc>
            </w:tr>
            <w:tr w:rsidR="009675C9" w:rsidRPr="005D10B1" w14:paraId="7BF5454B" w14:textId="77777777" w:rsidTr="00984C81">
              <w:trPr>
                <w:trHeight w:val="397"/>
              </w:trPr>
              <w:tc>
                <w:tcPr>
                  <w:tcW w:w="3154" w:type="dxa"/>
                  <w:gridSpan w:val="2"/>
                  <w:vMerge/>
                  <w:tcBorders>
                    <w:top w:val="single" w:sz="8" w:space="0" w:color="000000"/>
                    <w:left w:val="single" w:sz="8" w:space="0" w:color="000000"/>
                    <w:bottom w:val="single" w:sz="8" w:space="0" w:color="000000"/>
                    <w:right w:val="single" w:sz="8" w:space="0" w:color="000000"/>
                  </w:tcBorders>
                  <w:vAlign w:val="center"/>
                  <w:hideMark/>
                </w:tcPr>
                <w:p w14:paraId="3209870A" w14:textId="77777777" w:rsidR="009675C9" w:rsidRPr="005D10B1" w:rsidRDefault="009675C9" w:rsidP="006E7992">
                  <w:pPr>
                    <w:spacing w:after="0" w:line="240" w:lineRule="auto"/>
                    <w:rPr>
                      <w:rFonts w:ascii="Times New Roman" w:eastAsia="Times New Roman" w:hAnsi="Times New Roman"/>
                      <w:sz w:val="24"/>
                      <w:szCs w:val="24"/>
                      <w:lang w:eastAsia="en-US"/>
                    </w:rPr>
                  </w:pPr>
                </w:p>
              </w:tc>
              <w:tc>
                <w:tcPr>
                  <w:tcW w:w="1616" w:type="dxa"/>
                  <w:tcBorders>
                    <w:top w:val="nil"/>
                    <w:left w:val="nil"/>
                    <w:bottom w:val="single" w:sz="8" w:space="0" w:color="000000"/>
                    <w:right w:val="single" w:sz="4" w:space="0" w:color="000000"/>
                  </w:tcBorders>
                  <w:shd w:val="clear" w:color="auto" w:fill="auto"/>
                  <w:vAlign w:val="bottom"/>
                  <w:hideMark/>
                </w:tcPr>
                <w:p w14:paraId="1B1BCE5B" w14:textId="6213BD80" w:rsidR="009675C9" w:rsidRPr="005D10B1" w:rsidRDefault="009675C9" w:rsidP="006E7992">
                  <w:pPr>
                    <w:spacing w:after="0" w:line="240" w:lineRule="auto"/>
                    <w:jc w:val="center"/>
                    <w:rPr>
                      <w:rFonts w:ascii="Times New Roman" w:eastAsia="Times New Roman" w:hAnsi="Times New Roman"/>
                      <w:color w:val="000000"/>
                      <w:sz w:val="24"/>
                      <w:szCs w:val="24"/>
                      <w:lang w:eastAsia="en-US"/>
                    </w:rPr>
                  </w:pPr>
                  <w:r w:rsidRPr="005D10B1">
                    <w:rPr>
                      <w:rFonts w:ascii="Times New Roman" w:eastAsia="Times New Roman" w:hAnsi="Times New Roman"/>
                      <w:color w:val="000000"/>
                      <w:sz w:val="24"/>
                      <w:szCs w:val="24"/>
                      <w:lang w:eastAsia="en-US"/>
                    </w:rPr>
                    <w:t>Female</w:t>
                  </w:r>
                </w:p>
              </w:tc>
              <w:tc>
                <w:tcPr>
                  <w:tcW w:w="1620" w:type="dxa"/>
                  <w:tcBorders>
                    <w:top w:val="nil"/>
                    <w:left w:val="nil"/>
                    <w:bottom w:val="single" w:sz="8" w:space="0" w:color="000000"/>
                    <w:right w:val="single" w:sz="4" w:space="0" w:color="000000"/>
                  </w:tcBorders>
                  <w:shd w:val="clear" w:color="auto" w:fill="auto"/>
                  <w:vAlign w:val="bottom"/>
                  <w:hideMark/>
                </w:tcPr>
                <w:p w14:paraId="14C84291" w14:textId="77777777" w:rsidR="009675C9" w:rsidRPr="005D10B1" w:rsidRDefault="009675C9" w:rsidP="006E7992">
                  <w:pPr>
                    <w:spacing w:after="0" w:line="240" w:lineRule="auto"/>
                    <w:jc w:val="center"/>
                    <w:rPr>
                      <w:rFonts w:ascii="Times New Roman" w:eastAsia="Times New Roman" w:hAnsi="Times New Roman"/>
                      <w:color w:val="000000"/>
                      <w:sz w:val="24"/>
                      <w:szCs w:val="24"/>
                      <w:lang w:eastAsia="en-US"/>
                    </w:rPr>
                  </w:pPr>
                  <w:r w:rsidRPr="005D10B1">
                    <w:rPr>
                      <w:rFonts w:ascii="Times New Roman" w:eastAsia="Times New Roman" w:hAnsi="Times New Roman"/>
                      <w:color w:val="000000"/>
                      <w:sz w:val="24"/>
                      <w:szCs w:val="24"/>
                      <w:lang w:eastAsia="en-US"/>
                    </w:rPr>
                    <w:t>Male</w:t>
                  </w:r>
                </w:p>
              </w:tc>
              <w:tc>
                <w:tcPr>
                  <w:tcW w:w="1260" w:type="dxa"/>
                  <w:vMerge/>
                  <w:tcBorders>
                    <w:top w:val="single" w:sz="8" w:space="0" w:color="000000"/>
                    <w:left w:val="single" w:sz="4" w:space="0" w:color="000000"/>
                    <w:bottom w:val="single" w:sz="8" w:space="0" w:color="000000"/>
                    <w:right w:val="single" w:sz="8" w:space="0" w:color="000000"/>
                  </w:tcBorders>
                  <w:vAlign w:val="center"/>
                  <w:hideMark/>
                </w:tcPr>
                <w:p w14:paraId="61AE6F6B" w14:textId="77777777" w:rsidR="009675C9" w:rsidRPr="005D10B1" w:rsidRDefault="009675C9" w:rsidP="006E7992">
                  <w:pPr>
                    <w:spacing w:after="0" w:line="240" w:lineRule="auto"/>
                    <w:jc w:val="center"/>
                    <w:rPr>
                      <w:rFonts w:ascii="Times New Roman" w:eastAsia="Times New Roman" w:hAnsi="Times New Roman"/>
                      <w:color w:val="000000"/>
                      <w:sz w:val="24"/>
                      <w:szCs w:val="24"/>
                      <w:lang w:eastAsia="en-US"/>
                    </w:rPr>
                  </w:pPr>
                </w:p>
              </w:tc>
            </w:tr>
            <w:tr w:rsidR="009675C9" w:rsidRPr="005D10B1" w14:paraId="45C2658F" w14:textId="77777777" w:rsidTr="00984C81">
              <w:trPr>
                <w:trHeight w:val="397"/>
              </w:trPr>
              <w:tc>
                <w:tcPr>
                  <w:tcW w:w="1214" w:type="dxa"/>
                  <w:vMerge w:val="restart"/>
                  <w:tcBorders>
                    <w:top w:val="nil"/>
                    <w:left w:val="single" w:sz="8" w:space="0" w:color="000000"/>
                    <w:bottom w:val="nil"/>
                    <w:right w:val="nil"/>
                  </w:tcBorders>
                  <w:shd w:val="clear" w:color="auto" w:fill="auto"/>
                  <w:hideMark/>
                </w:tcPr>
                <w:p w14:paraId="0B703DE5" w14:textId="77777777" w:rsidR="009675C9" w:rsidRPr="005D10B1" w:rsidRDefault="009675C9" w:rsidP="006E7992">
                  <w:pPr>
                    <w:spacing w:after="0" w:line="240" w:lineRule="auto"/>
                    <w:rPr>
                      <w:rFonts w:ascii="Times New Roman" w:eastAsia="Times New Roman" w:hAnsi="Times New Roman"/>
                      <w:color w:val="000000"/>
                      <w:sz w:val="24"/>
                      <w:szCs w:val="24"/>
                      <w:lang w:eastAsia="en-US"/>
                    </w:rPr>
                  </w:pPr>
                  <w:r w:rsidRPr="005D10B1">
                    <w:rPr>
                      <w:rFonts w:ascii="Times New Roman" w:eastAsia="Times New Roman" w:hAnsi="Times New Roman"/>
                      <w:color w:val="000000"/>
                      <w:sz w:val="24"/>
                      <w:szCs w:val="24"/>
                      <w:lang w:eastAsia="en-US"/>
                    </w:rPr>
                    <w:t> </w:t>
                  </w:r>
                </w:p>
              </w:tc>
              <w:tc>
                <w:tcPr>
                  <w:tcW w:w="1940" w:type="dxa"/>
                  <w:tcBorders>
                    <w:top w:val="nil"/>
                    <w:left w:val="nil"/>
                    <w:bottom w:val="nil"/>
                    <w:right w:val="single" w:sz="8" w:space="0" w:color="000000"/>
                  </w:tcBorders>
                  <w:shd w:val="clear" w:color="auto" w:fill="auto"/>
                  <w:hideMark/>
                </w:tcPr>
                <w:p w14:paraId="6C03202D" w14:textId="77777777" w:rsidR="009675C9" w:rsidRPr="005D10B1" w:rsidRDefault="009675C9" w:rsidP="006E7992">
                  <w:pPr>
                    <w:spacing w:after="0" w:line="240" w:lineRule="auto"/>
                    <w:rPr>
                      <w:rFonts w:ascii="Times New Roman" w:eastAsia="Times New Roman" w:hAnsi="Times New Roman"/>
                      <w:color w:val="000000"/>
                      <w:sz w:val="24"/>
                      <w:szCs w:val="24"/>
                      <w:lang w:eastAsia="en-US"/>
                    </w:rPr>
                  </w:pPr>
                  <w:r w:rsidRPr="005D10B1">
                    <w:rPr>
                      <w:rFonts w:ascii="Times New Roman" w:eastAsia="Times New Roman" w:hAnsi="Times New Roman"/>
                      <w:color w:val="000000"/>
                      <w:sz w:val="24"/>
                      <w:szCs w:val="24"/>
                      <w:lang w:eastAsia="en-US"/>
                    </w:rPr>
                    <w:t>57AS03</w:t>
                  </w:r>
                </w:p>
              </w:tc>
              <w:tc>
                <w:tcPr>
                  <w:tcW w:w="1616" w:type="dxa"/>
                  <w:tcBorders>
                    <w:top w:val="nil"/>
                    <w:left w:val="nil"/>
                    <w:bottom w:val="nil"/>
                    <w:right w:val="single" w:sz="4" w:space="0" w:color="000000"/>
                  </w:tcBorders>
                  <w:shd w:val="clear" w:color="auto" w:fill="auto"/>
                  <w:noWrap/>
                  <w:hideMark/>
                </w:tcPr>
                <w:p w14:paraId="5D1D32F7" w14:textId="584108EE" w:rsidR="009675C9" w:rsidRPr="005D10B1" w:rsidRDefault="009675C9" w:rsidP="006E7992">
                  <w:pPr>
                    <w:spacing w:after="0" w:line="240" w:lineRule="auto"/>
                    <w:jc w:val="center"/>
                    <w:rPr>
                      <w:rFonts w:ascii="Times New Roman" w:eastAsia="Times New Roman" w:hAnsi="Times New Roman"/>
                      <w:color w:val="000000"/>
                      <w:sz w:val="24"/>
                      <w:szCs w:val="24"/>
                      <w:lang w:eastAsia="en-US"/>
                    </w:rPr>
                  </w:pPr>
                  <w:r w:rsidRPr="005D10B1">
                    <w:rPr>
                      <w:rFonts w:ascii="Times New Roman" w:eastAsia="Times New Roman" w:hAnsi="Times New Roman"/>
                      <w:color w:val="000000"/>
                      <w:sz w:val="24"/>
                      <w:szCs w:val="24"/>
                      <w:lang w:eastAsia="en-US"/>
                    </w:rPr>
                    <w:t>31</w:t>
                  </w:r>
                </w:p>
              </w:tc>
              <w:tc>
                <w:tcPr>
                  <w:tcW w:w="1620" w:type="dxa"/>
                  <w:tcBorders>
                    <w:top w:val="nil"/>
                    <w:left w:val="nil"/>
                    <w:bottom w:val="nil"/>
                    <w:right w:val="single" w:sz="4" w:space="0" w:color="000000"/>
                  </w:tcBorders>
                  <w:shd w:val="clear" w:color="auto" w:fill="auto"/>
                  <w:noWrap/>
                  <w:hideMark/>
                </w:tcPr>
                <w:p w14:paraId="4439132F" w14:textId="77777777" w:rsidR="009675C9" w:rsidRPr="005D10B1" w:rsidRDefault="009675C9" w:rsidP="006E7992">
                  <w:pPr>
                    <w:spacing w:after="0" w:line="240" w:lineRule="auto"/>
                    <w:jc w:val="center"/>
                    <w:rPr>
                      <w:rFonts w:ascii="Times New Roman" w:eastAsia="Times New Roman" w:hAnsi="Times New Roman"/>
                      <w:color w:val="000000"/>
                      <w:sz w:val="24"/>
                      <w:szCs w:val="24"/>
                      <w:lang w:eastAsia="en-US"/>
                    </w:rPr>
                  </w:pPr>
                  <w:r w:rsidRPr="005D10B1">
                    <w:rPr>
                      <w:rFonts w:ascii="Times New Roman" w:eastAsia="Times New Roman" w:hAnsi="Times New Roman"/>
                      <w:color w:val="000000"/>
                      <w:sz w:val="24"/>
                      <w:szCs w:val="24"/>
                      <w:lang w:eastAsia="en-US"/>
                    </w:rPr>
                    <w:t>43</w:t>
                  </w:r>
                </w:p>
              </w:tc>
              <w:tc>
                <w:tcPr>
                  <w:tcW w:w="1260" w:type="dxa"/>
                  <w:tcBorders>
                    <w:top w:val="nil"/>
                    <w:left w:val="nil"/>
                    <w:bottom w:val="nil"/>
                    <w:right w:val="single" w:sz="8" w:space="0" w:color="000000"/>
                  </w:tcBorders>
                  <w:shd w:val="clear" w:color="auto" w:fill="auto"/>
                  <w:noWrap/>
                  <w:hideMark/>
                </w:tcPr>
                <w:p w14:paraId="5CA1C9AA" w14:textId="77777777" w:rsidR="009675C9" w:rsidRPr="005D10B1" w:rsidRDefault="009675C9" w:rsidP="006E7992">
                  <w:pPr>
                    <w:spacing w:after="0" w:line="240" w:lineRule="auto"/>
                    <w:jc w:val="center"/>
                    <w:rPr>
                      <w:rFonts w:ascii="Times New Roman" w:eastAsia="Times New Roman" w:hAnsi="Times New Roman"/>
                      <w:color w:val="000000"/>
                      <w:sz w:val="24"/>
                      <w:szCs w:val="24"/>
                      <w:lang w:eastAsia="en-US"/>
                    </w:rPr>
                  </w:pPr>
                  <w:r w:rsidRPr="005D10B1">
                    <w:rPr>
                      <w:rFonts w:ascii="Times New Roman" w:eastAsia="Times New Roman" w:hAnsi="Times New Roman"/>
                      <w:color w:val="000000"/>
                      <w:sz w:val="24"/>
                      <w:szCs w:val="24"/>
                      <w:lang w:eastAsia="en-US"/>
                    </w:rPr>
                    <w:t>74</w:t>
                  </w:r>
                </w:p>
              </w:tc>
            </w:tr>
            <w:tr w:rsidR="009675C9" w:rsidRPr="005D10B1" w14:paraId="13536487" w14:textId="77777777" w:rsidTr="00984C81">
              <w:trPr>
                <w:trHeight w:val="397"/>
              </w:trPr>
              <w:tc>
                <w:tcPr>
                  <w:tcW w:w="1214" w:type="dxa"/>
                  <w:vMerge/>
                  <w:tcBorders>
                    <w:top w:val="nil"/>
                    <w:left w:val="single" w:sz="8" w:space="0" w:color="000000"/>
                    <w:bottom w:val="nil"/>
                    <w:right w:val="nil"/>
                  </w:tcBorders>
                  <w:vAlign w:val="center"/>
                  <w:hideMark/>
                </w:tcPr>
                <w:p w14:paraId="4DBF00E1" w14:textId="77777777" w:rsidR="009675C9" w:rsidRPr="005D10B1" w:rsidRDefault="009675C9" w:rsidP="006E7992">
                  <w:pPr>
                    <w:spacing w:after="0" w:line="240" w:lineRule="auto"/>
                    <w:rPr>
                      <w:rFonts w:ascii="Times New Roman" w:eastAsia="Times New Roman" w:hAnsi="Times New Roman"/>
                      <w:color w:val="000000"/>
                      <w:sz w:val="24"/>
                      <w:szCs w:val="24"/>
                      <w:lang w:eastAsia="en-US"/>
                    </w:rPr>
                  </w:pPr>
                </w:p>
              </w:tc>
              <w:tc>
                <w:tcPr>
                  <w:tcW w:w="1940" w:type="dxa"/>
                  <w:tcBorders>
                    <w:top w:val="nil"/>
                    <w:left w:val="nil"/>
                    <w:bottom w:val="nil"/>
                    <w:right w:val="single" w:sz="8" w:space="0" w:color="000000"/>
                  </w:tcBorders>
                  <w:shd w:val="clear" w:color="auto" w:fill="auto"/>
                  <w:hideMark/>
                </w:tcPr>
                <w:p w14:paraId="3391A117" w14:textId="77777777" w:rsidR="009675C9" w:rsidRPr="005D10B1" w:rsidRDefault="009675C9" w:rsidP="006E7992">
                  <w:pPr>
                    <w:spacing w:after="0" w:line="240" w:lineRule="auto"/>
                    <w:rPr>
                      <w:rFonts w:ascii="Times New Roman" w:eastAsia="Times New Roman" w:hAnsi="Times New Roman"/>
                      <w:color w:val="000000"/>
                      <w:sz w:val="24"/>
                      <w:szCs w:val="24"/>
                      <w:lang w:eastAsia="en-US"/>
                    </w:rPr>
                  </w:pPr>
                  <w:r w:rsidRPr="005D10B1">
                    <w:rPr>
                      <w:rFonts w:ascii="Times New Roman" w:eastAsia="Times New Roman" w:hAnsi="Times New Roman"/>
                      <w:color w:val="000000"/>
                      <w:sz w:val="24"/>
                      <w:szCs w:val="24"/>
                      <w:lang w:eastAsia="en-US"/>
                    </w:rPr>
                    <w:t>Huaquerones</w:t>
                  </w:r>
                </w:p>
              </w:tc>
              <w:tc>
                <w:tcPr>
                  <w:tcW w:w="1616" w:type="dxa"/>
                  <w:tcBorders>
                    <w:top w:val="nil"/>
                    <w:left w:val="nil"/>
                    <w:bottom w:val="nil"/>
                    <w:right w:val="single" w:sz="4" w:space="0" w:color="000000"/>
                  </w:tcBorders>
                  <w:shd w:val="clear" w:color="auto" w:fill="auto"/>
                  <w:noWrap/>
                  <w:hideMark/>
                </w:tcPr>
                <w:p w14:paraId="77F5BD71" w14:textId="5AF883FB" w:rsidR="009675C9" w:rsidRPr="005D10B1" w:rsidRDefault="009675C9" w:rsidP="006E7992">
                  <w:pPr>
                    <w:spacing w:after="0" w:line="240" w:lineRule="auto"/>
                    <w:jc w:val="center"/>
                    <w:rPr>
                      <w:rFonts w:ascii="Times New Roman" w:eastAsia="Times New Roman" w:hAnsi="Times New Roman"/>
                      <w:color w:val="000000"/>
                      <w:sz w:val="24"/>
                      <w:szCs w:val="24"/>
                      <w:lang w:eastAsia="en-US"/>
                    </w:rPr>
                  </w:pPr>
                  <w:r w:rsidRPr="005D10B1">
                    <w:rPr>
                      <w:rFonts w:ascii="Times New Roman" w:eastAsia="Times New Roman" w:hAnsi="Times New Roman"/>
                      <w:color w:val="000000"/>
                      <w:sz w:val="24"/>
                      <w:szCs w:val="24"/>
                      <w:lang w:eastAsia="en-US"/>
                    </w:rPr>
                    <w:t>62</w:t>
                  </w:r>
                </w:p>
              </w:tc>
              <w:tc>
                <w:tcPr>
                  <w:tcW w:w="1620" w:type="dxa"/>
                  <w:tcBorders>
                    <w:top w:val="nil"/>
                    <w:left w:val="nil"/>
                    <w:bottom w:val="nil"/>
                    <w:right w:val="single" w:sz="4" w:space="0" w:color="000000"/>
                  </w:tcBorders>
                  <w:shd w:val="clear" w:color="auto" w:fill="auto"/>
                  <w:noWrap/>
                  <w:hideMark/>
                </w:tcPr>
                <w:p w14:paraId="29718D77" w14:textId="77777777" w:rsidR="009675C9" w:rsidRPr="005D10B1" w:rsidRDefault="009675C9" w:rsidP="006E7992">
                  <w:pPr>
                    <w:spacing w:after="0" w:line="240" w:lineRule="auto"/>
                    <w:jc w:val="center"/>
                    <w:rPr>
                      <w:rFonts w:ascii="Times New Roman" w:eastAsia="Times New Roman" w:hAnsi="Times New Roman"/>
                      <w:color w:val="000000"/>
                      <w:sz w:val="24"/>
                      <w:szCs w:val="24"/>
                      <w:lang w:eastAsia="en-US"/>
                    </w:rPr>
                  </w:pPr>
                  <w:r w:rsidRPr="005D10B1">
                    <w:rPr>
                      <w:rFonts w:ascii="Times New Roman" w:eastAsia="Times New Roman" w:hAnsi="Times New Roman"/>
                      <w:color w:val="000000"/>
                      <w:sz w:val="24"/>
                      <w:szCs w:val="24"/>
                      <w:lang w:eastAsia="en-US"/>
                    </w:rPr>
                    <w:t>69</w:t>
                  </w:r>
                </w:p>
              </w:tc>
              <w:tc>
                <w:tcPr>
                  <w:tcW w:w="1260" w:type="dxa"/>
                  <w:tcBorders>
                    <w:top w:val="nil"/>
                    <w:left w:val="nil"/>
                    <w:bottom w:val="nil"/>
                    <w:right w:val="single" w:sz="8" w:space="0" w:color="000000"/>
                  </w:tcBorders>
                  <w:shd w:val="clear" w:color="auto" w:fill="auto"/>
                  <w:noWrap/>
                  <w:hideMark/>
                </w:tcPr>
                <w:p w14:paraId="044CD9FD" w14:textId="77777777" w:rsidR="009675C9" w:rsidRPr="005D10B1" w:rsidRDefault="009675C9" w:rsidP="006E7992">
                  <w:pPr>
                    <w:spacing w:after="0" w:line="240" w:lineRule="auto"/>
                    <w:jc w:val="center"/>
                    <w:rPr>
                      <w:rFonts w:ascii="Times New Roman" w:eastAsia="Times New Roman" w:hAnsi="Times New Roman"/>
                      <w:color w:val="000000"/>
                      <w:sz w:val="24"/>
                      <w:szCs w:val="24"/>
                      <w:lang w:eastAsia="en-US"/>
                    </w:rPr>
                  </w:pPr>
                  <w:r w:rsidRPr="005D10B1">
                    <w:rPr>
                      <w:rFonts w:ascii="Times New Roman" w:eastAsia="Times New Roman" w:hAnsi="Times New Roman"/>
                      <w:color w:val="000000"/>
                      <w:sz w:val="24"/>
                      <w:szCs w:val="24"/>
                      <w:lang w:eastAsia="en-US"/>
                    </w:rPr>
                    <w:t>131</w:t>
                  </w:r>
                </w:p>
              </w:tc>
            </w:tr>
            <w:tr w:rsidR="009675C9" w:rsidRPr="005D10B1" w14:paraId="6FA951B1" w14:textId="77777777" w:rsidTr="00984C81">
              <w:trPr>
                <w:trHeight w:val="397"/>
              </w:trPr>
              <w:tc>
                <w:tcPr>
                  <w:tcW w:w="1214" w:type="dxa"/>
                  <w:vMerge/>
                  <w:tcBorders>
                    <w:top w:val="nil"/>
                    <w:left w:val="single" w:sz="8" w:space="0" w:color="000000"/>
                    <w:bottom w:val="nil"/>
                    <w:right w:val="nil"/>
                  </w:tcBorders>
                  <w:vAlign w:val="center"/>
                  <w:hideMark/>
                </w:tcPr>
                <w:p w14:paraId="01444991" w14:textId="77777777" w:rsidR="009675C9" w:rsidRPr="005D10B1" w:rsidRDefault="009675C9" w:rsidP="006E7992">
                  <w:pPr>
                    <w:spacing w:after="0" w:line="240" w:lineRule="auto"/>
                    <w:rPr>
                      <w:rFonts w:ascii="Times New Roman" w:eastAsia="Times New Roman" w:hAnsi="Times New Roman"/>
                      <w:color w:val="000000"/>
                      <w:sz w:val="24"/>
                      <w:szCs w:val="24"/>
                      <w:lang w:eastAsia="en-US"/>
                    </w:rPr>
                  </w:pPr>
                </w:p>
              </w:tc>
              <w:tc>
                <w:tcPr>
                  <w:tcW w:w="1940" w:type="dxa"/>
                  <w:tcBorders>
                    <w:top w:val="nil"/>
                    <w:left w:val="nil"/>
                    <w:bottom w:val="nil"/>
                    <w:right w:val="single" w:sz="8" w:space="0" w:color="000000"/>
                  </w:tcBorders>
                  <w:shd w:val="clear" w:color="auto" w:fill="auto"/>
                  <w:hideMark/>
                </w:tcPr>
                <w:p w14:paraId="33C6EDD5" w14:textId="77777777" w:rsidR="009675C9" w:rsidRPr="005D10B1" w:rsidRDefault="009675C9" w:rsidP="006E7992">
                  <w:pPr>
                    <w:spacing w:after="0" w:line="240" w:lineRule="auto"/>
                    <w:rPr>
                      <w:rFonts w:ascii="Times New Roman" w:eastAsia="Times New Roman" w:hAnsi="Times New Roman"/>
                      <w:color w:val="000000"/>
                      <w:sz w:val="24"/>
                      <w:szCs w:val="24"/>
                      <w:lang w:eastAsia="en-US"/>
                    </w:rPr>
                  </w:pPr>
                  <w:r w:rsidRPr="005D10B1">
                    <w:rPr>
                      <w:rFonts w:ascii="Times New Roman" w:eastAsia="Times New Roman" w:hAnsi="Times New Roman"/>
                      <w:color w:val="000000"/>
                      <w:sz w:val="24"/>
                      <w:szCs w:val="24"/>
                      <w:lang w:eastAsia="en-US"/>
                    </w:rPr>
                    <w:t>Colmay</w:t>
                  </w:r>
                </w:p>
              </w:tc>
              <w:tc>
                <w:tcPr>
                  <w:tcW w:w="1616" w:type="dxa"/>
                  <w:tcBorders>
                    <w:top w:val="nil"/>
                    <w:left w:val="nil"/>
                    <w:bottom w:val="nil"/>
                    <w:right w:val="single" w:sz="4" w:space="0" w:color="000000"/>
                  </w:tcBorders>
                  <w:shd w:val="clear" w:color="auto" w:fill="auto"/>
                  <w:noWrap/>
                  <w:hideMark/>
                </w:tcPr>
                <w:p w14:paraId="761EEEC2" w14:textId="06186D66" w:rsidR="009675C9" w:rsidRPr="005D10B1" w:rsidRDefault="009675C9" w:rsidP="006E7992">
                  <w:pPr>
                    <w:spacing w:after="0" w:line="240" w:lineRule="auto"/>
                    <w:jc w:val="center"/>
                    <w:rPr>
                      <w:rFonts w:ascii="Times New Roman" w:eastAsia="Times New Roman" w:hAnsi="Times New Roman"/>
                      <w:color w:val="000000"/>
                      <w:sz w:val="24"/>
                      <w:szCs w:val="24"/>
                      <w:lang w:eastAsia="en-US"/>
                    </w:rPr>
                  </w:pPr>
                  <w:r w:rsidRPr="005D10B1">
                    <w:rPr>
                      <w:rFonts w:ascii="Times New Roman" w:eastAsia="Times New Roman" w:hAnsi="Times New Roman"/>
                      <w:color w:val="000000"/>
                      <w:sz w:val="24"/>
                      <w:szCs w:val="24"/>
                      <w:lang w:eastAsia="en-US"/>
                    </w:rPr>
                    <w:t>22</w:t>
                  </w:r>
                </w:p>
              </w:tc>
              <w:tc>
                <w:tcPr>
                  <w:tcW w:w="1620" w:type="dxa"/>
                  <w:tcBorders>
                    <w:top w:val="nil"/>
                    <w:left w:val="nil"/>
                    <w:bottom w:val="nil"/>
                    <w:right w:val="single" w:sz="4" w:space="0" w:color="000000"/>
                  </w:tcBorders>
                  <w:shd w:val="clear" w:color="auto" w:fill="auto"/>
                  <w:noWrap/>
                  <w:hideMark/>
                </w:tcPr>
                <w:p w14:paraId="1BBA7127" w14:textId="77777777" w:rsidR="009675C9" w:rsidRPr="005D10B1" w:rsidRDefault="009675C9" w:rsidP="006E7992">
                  <w:pPr>
                    <w:spacing w:after="0" w:line="240" w:lineRule="auto"/>
                    <w:jc w:val="center"/>
                    <w:rPr>
                      <w:rFonts w:ascii="Times New Roman" w:eastAsia="Times New Roman" w:hAnsi="Times New Roman"/>
                      <w:color w:val="000000"/>
                      <w:sz w:val="24"/>
                      <w:szCs w:val="24"/>
                      <w:lang w:eastAsia="en-US"/>
                    </w:rPr>
                  </w:pPr>
                  <w:r w:rsidRPr="005D10B1">
                    <w:rPr>
                      <w:rFonts w:ascii="Times New Roman" w:eastAsia="Times New Roman" w:hAnsi="Times New Roman"/>
                      <w:color w:val="000000"/>
                      <w:sz w:val="24"/>
                      <w:szCs w:val="24"/>
                      <w:lang w:eastAsia="en-US"/>
                    </w:rPr>
                    <w:t>19</w:t>
                  </w:r>
                </w:p>
              </w:tc>
              <w:tc>
                <w:tcPr>
                  <w:tcW w:w="1260" w:type="dxa"/>
                  <w:tcBorders>
                    <w:top w:val="nil"/>
                    <w:left w:val="nil"/>
                    <w:bottom w:val="nil"/>
                    <w:right w:val="single" w:sz="8" w:space="0" w:color="000000"/>
                  </w:tcBorders>
                  <w:shd w:val="clear" w:color="auto" w:fill="auto"/>
                  <w:noWrap/>
                  <w:hideMark/>
                </w:tcPr>
                <w:p w14:paraId="5A93B591" w14:textId="3B1F4AFB" w:rsidR="009675C9" w:rsidRPr="005D10B1" w:rsidRDefault="009675C9" w:rsidP="006E7992">
                  <w:pPr>
                    <w:spacing w:after="0" w:line="240" w:lineRule="auto"/>
                    <w:jc w:val="center"/>
                    <w:rPr>
                      <w:rFonts w:ascii="Times New Roman" w:eastAsia="Times New Roman" w:hAnsi="Times New Roman"/>
                      <w:color w:val="000000"/>
                      <w:sz w:val="24"/>
                      <w:szCs w:val="24"/>
                      <w:lang w:eastAsia="en-US"/>
                    </w:rPr>
                  </w:pPr>
                  <w:r w:rsidRPr="005D10B1">
                    <w:rPr>
                      <w:rFonts w:ascii="Times New Roman" w:eastAsia="Times New Roman" w:hAnsi="Times New Roman"/>
                      <w:color w:val="000000"/>
                      <w:sz w:val="24"/>
                      <w:szCs w:val="24"/>
                      <w:lang w:eastAsia="en-US"/>
                    </w:rPr>
                    <w:t>41</w:t>
                  </w:r>
                </w:p>
              </w:tc>
            </w:tr>
            <w:tr w:rsidR="009675C9" w:rsidRPr="005D10B1" w14:paraId="05175D79" w14:textId="77777777" w:rsidTr="00984C81">
              <w:trPr>
                <w:trHeight w:val="397"/>
              </w:trPr>
              <w:tc>
                <w:tcPr>
                  <w:tcW w:w="1214" w:type="dxa"/>
                  <w:vMerge/>
                  <w:tcBorders>
                    <w:top w:val="nil"/>
                    <w:left w:val="single" w:sz="8" w:space="0" w:color="000000"/>
                    <w:bottom w:val="nil"/>
                    <w:right w:val="nil"/>
                  </w:tcBorders>
                  <w:vAlign w:val="center"/>
                  <w:hideMark/>
                </w:tcPr>
                <w:p w14:paraId="4DAFE138" w14:textId="77777777" w:rsidR="009675C9" w:rsidRPr="005D10B1" w:rsidRDefault="009675C9" w:rsidP="006E7992">
                  <w:pPr>
                    <w:spacing w:after="0" w:line="240" w:lineRule="auto"/>
                    <w:rPr>
                      <w:rFonts w:ascii="Times New Roman" w:eastAsia="Times New Roman" w:hAnsi="Times New Roman"/>
                      <w:color w:val="000000"/>
                      <w:sz w:val="24"/>
                      <w:szCs w:val="24"/>
                      <w:lang w:eastAsia="en-US"/>
                    </w:rPr>
                  </w:pPr>
                </w:p>
              </w:tc>
              <w:tc>
                <w:tcPr>
                  <w:tcW w:w="1940" w:type="dxa"/>
                  <w:tcBorders>
                    <w:top w:val="nil"/>
                    <w:left w:val="nil"/>
                    <w:bottom w:val="nil"/>
                    <w:right w:val="single" w:sz="8" w:space="0" w:color="000000"/>
                  </w:tcBorders>
                  <w:shd w:val="clear" w:color="auto" w:fill="auto"/>
                  <w:hideMark/>
                </w:tcPr>
                <w:p w14:paraId="6F600D2A" w14:textId="77777777" w:rsidR="009675C9" w:rsidRPr="005D10B1" w:rsidRDefault="009675C9" w:rsidP="006E7992">
                  <w:pPr>
                    <w:spacing w:after="0" w:line="240" w:lineRule="auto"/>
                    <w:rPr>
                      <w:rFonts w:ascii="Times New Roman" w:eastAsia="Times New Roman" w:hAnsi="Times New Roman"/>
                      <w:color w:val="000000"/>
                      <w:sz w:val="24"/>
                      <w:szCs w:val="24"/>
                      <w:lang w:eastAsia="en-US"/>
                    </w:rPr>
                  </w:pPr>
                  <w:r w:rsidRPr="005D10B1">
                    <w:rPr>
                      <w:rFonts w:ascii="Times New Roman" w:eastAsia="Times New Roman" w:hAnsi="Times New Roman"/>
                      <w:color w:val="000000"/>
                      <w:sz w:val="24"/>
                      <w:szCs w:val="24"/>
                      <w:lang w:eastAsia="en-US"/>
                    </w:rPr>
                    <w:t>Machu Picchu</w:t>
                  </w:r>
                </w:p>
              </w:tc>
              <w:tc>
                <w:tcPr>
                  <w:tcW w:w="1616" w:type="dxa"/>
                  <w:tcBorders>
                    <w:top w:val="nil"/>
                    <w:left w:val="nil"/>
                    <w:bottom w:val="nil"/>
                    <w:right w:val="single" w:sz="4" w:space="0" w:color="000000"/>
                  </w:tcBorders>
                  <w:shd w:val="clear" w:color="auto" w:fill="auto"/>
                  <w:noWrap/>
                  <w:hideMark/>
                </w:tcPr>
                <w:p w14:paraId="59B6BDAF" w14:textId="1274E695" w:rsidR="009675C9" w:rsidRPr="005D10B1" w:rsidRDefault="009675C9" w:rsidP="006E7992">
                  <w:pPr>
                    <w:spacing w:after="0" w:line="240" w:lineRule="auto"/>
                    <w:jc w:val="center"/>
                    <w:rPr>
                      <w:rFonts w:ascii="Times New Roman" w:eastAsia="Times New Roman" w:hAnsi="Times New Roman"/>
                      <w:color w:val="000000"/>
                      <w:sz w:val="24"/>
                      <w:szCs w:val="24"/>
                      <w:lang w:eastAsia="en-US"/>
                    </w:rPr>
                  </w:pPr>
                  <w:r w:rsidRPr="005D10B1">
                    <w:rPr>
                      <w:rFonts w:ascii="Times New Roman" w:eastAsia="Times New Roman" w:hAnsi="Times New Roman"/>
                      <w:color w:val="000000"/>
                      <w:sz w:val="24"/>
                      <w:szCs w:val="24"/>
                      <w:lang w:eastAsia="en-US"/>
                    </w:rPr>
                    <w:t>30</w:t>
                  </w:r>
                </w:p>
              </w:tc>
              <w:tc>
                <w:tcPr>
                  <w:tcW w:w="1620" w:type="dxa"/>
                  <w:tcBorders>
                    <w:top w:val="nil"/>
                    <w:left w:val="nil"/>
                    <w:bottom w:val="nil"/>
                    <w:right w:val="single" w:sz="4" w:space="0" w:color="000000"/>
                  </w:tcBorders>
                  <w:shd w:val="clear" w:color="auto" w:fill="auto"/>
                  <w:noWrap/>
                  <w:hideMark/>
                </w:tcPr>
                <w:p w14:paraId="5297CBEC" w14:textId="77777777" w:rsidR="009675C9" w:rsidRPr="005D10B1" w:rsidRDefault="009675C9" w:rsidP="006E7992">
                  <w:pPr>
                    <w:spacing w:after="0" w:line="240" w:lineRule="auto"/>
                    <w:jc w:val="center"/>
                    <w:rPr>
                      <w:rFonts w:ascii="Times New Roman" w:eastAsia="Times New Roman" w:hAnsi="Times New Roman"/>
                      <w:color w:val="000000"/>
                      <w:sz w:val="24"/>
                      <w:szCs w:val="24"/>
                      <w:lang w:eastAsia="en-US"/>
                    </w:rPr>
                  </w:pPr>
                  <w:r w:rsidRPr="005D10B1">
                    <w:rPr>
                      <w:rFonts w:ascii="Times New Roman" w:eastAsia="Times New Roman" w:hAnsi="Times New Roman"/>
                      <w:color w:val="000000"/>
                      <w:sz w:val="24"/>
                      <w:szCs w:val="24"/>
                      <w:lang w:eastAsia="en-US"/>
                    </w:rPr>
                    <w:t>19</w:t>
                  </w:r>
                </w:p>
              </w:tc>
              <w:tc>
                <w:tcPr>
                  <w:tcW w:w="1260" w:type="dxa"/>
                  <w:tcBorders>
                    <w:top w:val="nil"/>
                    <w:left w:val="nil"/>
                    <w:bottom w:val="nil"/>
                    <w:right w:val="single" w:sz="8" w:space="0" w:color="000000"/>
                  </w:tcBorders>
                  <w:shd w:val="clear" w:color="auto" w:fill="auto"/>
                  <w:noWrap/>
                  <w:hideMark/>
                </w:tcPr>
                <w:p w14:paraId="24770569" w14:textId="77777777" w:rsidR="009675C9" w:rsidRPr="005D10B1" w:rsidRDefault="009675C9" w:rsidP="006E7992">
                  <w:pPr>
                    <w:spacing w:after="0" w:line="240" w:lineRule="auto"/>
                    <w:jc w:val="center"/>
                    <w:rPr>
                      <w:rFonts w:ascii="Times New Roman" w:eastAsia="Times New Roman" w:hAnsi="Times New Roman"/>
                      <w:color w:val="000000"/>
                      <w:sz w:val="24"/>
                      <w:szCs w:val="24"/>
                      <w:lang w:eastAsia="en-US"/>
                    </w:rPr>
                  </w:pPr>
                  <w:r w:rsidRPr="005D10B1">
                    <w:rPr>
                      <w:rFonts w:ascii="Times New Roman" w:eastAsia="Times New Roman" w:hAnsi="Times New Roman"/>
                      <w:color w:val="000000"/>
                      <w:sz w:val="24"/>
                      <w:szCs w:val="24"/>
                      <w:lang w:eastAsia="en-US"/>
                    </w:rPr>
                    <w:t>49</w:t>
                  </w:r>
                </w:p>
              </w:tc>
            </w:tr>
            <w:tr w:rsidR="009675C9" w:rsidRPr="005D10B1" w14:paraId="281E4995" w14:textId="77777777" w:rsidTr="00984C81">
              <w:trPr>
                <w:trHeight w:val="397"/>
              </w:trPr>
              <w:tc>
                <w:tcPr>
                  <w:tcW w:w="1214" w:type="dxa"/>
                  <w:vMerge/>
                  <w:tcBorders>
                    <w:top w:val="nil"/>
                    <w:left w:val="single" w:sz="8" w:space="0" w:color="000000"/>
                    <w:bottom w:val="nil"/>
                    <w:right w:val="nil"/>
                  </w:tcBorders>
                  <w:vAlign w:val="center"/>
                  <w:hideMark/>
                </w:tcPr>
                <w:p w14:paraId="6C6993A4" w14:textId="77777777" w:rsidR="009675C9" w:rsidRPr="005D10B1" w:rsidRDefault="009675C9" w:rsidP="006E7992">
                  <w:pPr>
                    <w:spacing w:after="0" w:line="240" w:lineRule="auto"/>
                    <w:rPr>
                      <w:rFonts w:ascii="Times New Roman" w:eastAsia="Times New Roman" w:hAnsi="Times New Roman"/>
                      <w:color w:val="000000"/>
                      <w:sz w:val="24"/>
                      <w:szCs w:val="24"/>
                      <w:lang w:eastAsia="en-US"/>
                    </w:rPr>
                  </w:pPr>
                </w:p>
              </w:tc>
              <w:tc>
                <w:tcPr>
                  <w:tcW w:w="1940" w:type="dxa"/>
                  <w:tcBorders>
                    <w:top w:val="nil"/>
                    <w:left w:val="nil"/>
                    <w:bottom w:val="nil"/>
                    <w:right w:val="single" w:sz="8" w:space="0" w:color="000000"/>
                  </w:tcBorders>
                  <w:shd w:val="clear" w:color="auto" w:fill="auto"/>
                  <w:hideMark/>
                </w:tcPr>
                <w:p w14:paraId="2951EC9F" w14:textId="77777777" w:rsidR="009675C9" w:rsidRPr="005D10B1" w:rsidRDefault="009675C9" w:rsidP="006E7992">
                  <w:pPr>
                    <w:spacing w:after="0" w:line="240" w:lineRule="auto"/>
                    <w:rPr>
                      <w:rFonts w:ascii="Times New Roman" w:eastAsia="Times New Roman" w:hAnsi="Times New Roman"/>
                      <w:color w:val="000000"/>
                      <w:sz w:val="24"/>
                      <w:szCs w:val="24"/>
                      <w:lang w:eastAsia="en-US"/>
                    </w:rPr>
                  </w:pPr>
                  <w:r w:rsidRPr="005D10B1">
                    <w:rPr>
                      <w:rFonts w:ascii="Times New Roman" w:eastAsia="Times New Roman" w:hAnsi="Times New Roman"/>
                      <w:color w:val="000000"/>
                      <w:sz w:val="24"/>
                      <w:szCs w:val="24"/>
                      <w:lang w:eastAsia="en-US"/>
                    </w:rPr>
                    <w:t>Pachacamac</w:t>
                  </w:r>
                </w:p>
              </w:tc>
              <w:tc>
                <w:tcPr>
                  <w:tcW w:w="1616" w:type="dxa"/>
                  <w:tcBorders>
                    <w:top w:val="nil"/>
                    <w:left w:val="nil"/>
                    <w:bottom w:val="nil"/>
                    <w:right w:val="single" w:sz="4" w:space="0" w:color="000000"/>
                  </w:tcBorders>
                  <w:shd w:val="clear" w:color="auto" w:fill="auto"/>
                  <w:noWrap/>
                  <w:hideMark/>
                </w:tcPr>
                <w:p w14:paraId="6699AE4F" w14:textId="4F6A6DDA" w:rsidR="009675C9" w:rsidRPr="005D10B1" w:rsidRDefault="009675C9" w:rsidP="006E7992">
                  <w:pPr>
                    <w:spacing w:after="0" w:line="240" w:lineRule="auto"/>
                    <w:jc w:val="center"/>
                    <w:rPr>
                      <w:rFonts w:ascii="Times New Roman" w:eastAsia="Times New Roman" w:hAnsi="Times New Roman"/>
                      <w:color w:val="000000"/>
                      <w:sz w:val="24"/>
                      <w:szCs w:val="24"/>
                      <w:lang w:eastAsia="en-US"/>
                    </w:rPr>
                  </w:pPr>
                  <w:r w:rsidRPr="005D10B1">
                    <w:rPr>
                      <w:rFonts w:ascii="Times New Roman" w:eastAsia="Times New Roman" w:hAnsi="Times New Roman"/>
                      <w:color w:val="000000"/>
                      <w:sz w:val="24"/>
                      <w:szCs w:val="24"/>
                      <w:lang w:eastAsia="en-US"/>
                    </w:rPr>
                    <w:t>19</w:t>
                  </w:r>
                </w:p>
              </w:tc>
              <w:tc>
                <w:tcPr>
                  <w:tcW w:w="1620" w:type="dxa"/>
                  <w:tcBorders>
                    <w:top w:val="nil"/>
                    <w:left w:val="nil"/>
                    <w:bottom w:val="nil"/>
                    <w:right w:val="single" w:sz="4" w:space="0" w:color="000000"/>
                  </w:tcBorders>
                  <w:shd w:val="clear" w:color="auto" w:fill="auto"/>
                  <w:noWrap/>
                  <w:hideMark/>
                </w:tcPr>
                <w:p w14:paraId="30C0FEF7" w14:textId="77777777" w:rsidR="009675C9" w:rsidRPr="005D10B1" w:rsidRDefault="009675C9" w:rsidP="006E7992">
                  <w:pPr>
                    <w:spacing w:after="0" w:line="240" w:lineRule="auto"/>
                    <w:jc w:val="center"/>
                    <w:rPr>
                      <w:rFonts w:ascii="Times New Roman" w:eastAsia="Times New Roman" w:hAnsi="Times New Roman"/>
                      <w:color w:val="000000"/>
                      <w:sz w:val="24"/>
                      <w:szCs w:val="24"/>
                      <w:lang w:eastAsia="en-US"/>
                    </w:rPr>
                  </w:pPr>
                  <w:r w:rsidRPr="005D10B1">
                    <w:rPr>
                      <w:rFonts w:ascii="Times New Roman" w:eastAsia="Times New Roman" w:hAnsi="Times New Roman"/>
                      <w:color w:val="000000"/>
                      <w:sz w:val="24"/>
                      <w:szCs w:val="24"/>
                      <w:lang w:eastAsia="en-US"/>
                    </w:rPr>
                    <w:t>1</w:t>
                  </w:r>
                </w:p>
              </w:tc>
              <w:tc>
                <w:tcPr>
                  <w:tcW w:w="1260" w:type="dxa"/>
                  <w:tcBorders>
                    <w:top w:val="nil"/>
                    <w:left w:val="nil"/>
                    <w:bottom w:val="nil"/>
                    <w:right w:val="single" w:sz="8" w:space="0" w:color="000000"/>
                  </w:tcBorders>
                  <w:shd w:val="clear" w:color="auto" w:fill="auto"/>
                  <w:noWrap/>
                  <w:hideMark/>
                </w:tcPr>
                <w:p w14:paraId="770223A4" w14:textId="77777777" w:rsidR="009675C9" w:rsidRPr="005D10B1" w:rsidRDefault="009675C9" w:rsidP="006E7992">
                  <w:pPr>
                    <w:spacing w:after="0" w:line="240" w:lineRule="auto"/>
                    <w:jc w:val="center"/>
                    <w:rPr>
                      <w:rFonts w:ascii="Times New Roman" w:eastAsia="Times New Roman" w:hAnsi="Times New Roman"/>
                      <w:color w:val="000000"/>
                      <w:sz w:val="24"/>
                      <w:szCs w:val="24"/>
                      <w:lang w:eastAsia="en-US"/>
                    </w:rPr>
                  </w:pPr>
                  <w:r w:rsidRPr="005D10B1">
                    <w:rPr>
                      <w:rFonts w:ascii="Times New Roman" w:eastAsia="Times New Roman" w:hAnsi="Times New Roman"/>
                      <w:color w:val="000000"/>
                      <w:sz w:val="24"/>
                      <w:szCs w:val="24"/>
                      <w:lang w:eastAsia="en-US"/>
                    </w:rPr>
                    <w:t>20</w:t>
                  </w:r>
                </w:p>
              </w:tc>
            </w:tr>
            <w:tr w:rsidR="009675C9" w:rsidRPr="005D10B1" w14:paraId="0646245C" w14:textId="77777777" w:rsidTr="00984C81">
              <w:trPr>
                <w:trHeight w:val="397"/>
              </w:trPr>
              <w:tc>
                <w:tcPr>
                  <w:tcW w:w="3154" w:type="dxa"/>
                  <w:gridSpan w:val="2"/>
                  <w:tcBorders>
                    <w:top w:val="nil"/>
                    <w:left w:val="single" w:sz="8" w:space="0" w:color="000000"/>
                    <w:bottom w:val="single" w:sz="8" w:space="0" w:color="000000"/>
                    <w:right w:val="single" w:sz="8" w:space="0" w:color="000000"/>
                  </w:tcBorders>
                  <w:shd w:val="clear" w:color="auto" w:fill="auto"/>
                  <w:hideMark/>
                </w:tcPr>
                <w:p w14:paraId="2CF9AE79" w14:textId="77777777" w:rsidR="009675C9" w:rsidRPr="005D10B1" w:rsidRDefault="009675C9" w:rsidP="006E7992">
                  <w:pPr>
                    <w:spacing w:after="0" w:line="240" w:lineRule="auto"/>
                    <w:rPr>
                      <w:rFonts w:ascii="Times New Roman" w:eastAsia="Times New Roman" w:hAnsi="Times New Roman"/>
                      <w:color w:val="000000"/>
                      <w:sz w:val="24"/>
                      <w:szCs w:val="24"/>
                      <w:lang w:eastAsia="en-US"/>
                    </w:rPr>
                  </w:pPr>
                  <w:r w:rsidRPr="005D10B1">
                    <w:rPr>
                      <w:rFonts w:ascii="Times New Roman" w:eastAsia="Times New Roman" w:hAnsi="Times New Roman"/>
                      <w:color w:val="000000"/>
                      <w:sz w:val="24"/>
                      <w:szCs w:val="24"/>
                      <w:lang w:eastAsia="en-US"/>
                    </w:rPr>
                    <w:t>Total</w:t>
                  </w:r>
                </w:p>
              </w:tc>
              <w:tc>
                <w:tcPr>
                  <w:tcW w:w="1616" w:type="dxa"/>
                  <w:tcBorders>
                    <w:top w:val="nil"/>
                    <w:left w:val="nil"/>
                    <w:bottom w:val="single" w:sz="8" w:space="0" w:color="000000"/>
                    <w:right w:val="single" w:sz="4" w:space="0" w:color="000000"/>
                  </w:tcBorders>
                  <w:shd w:val="clear" w:color="auto" w:fill="auto"/>
                  <w:noWrap/>
                  <w:hideMark/>
                </w:tcPr>
                <w:p w14:paraId="058A5828" w14:textId="4031A766" w:rsidR="009675C9" w:rsidRPr="005D10B1" w:rsidRDefault="009675C9" w:rsidP="006E7992">
                  <w:pPr>
                    <w:spacing w:after="0" w:line="240" w:lineRule="auto"/>
                    <w:jc w:val="center"/>
                    <w:rPr>
                      <w:rFonts w:ascii="Times New Roman" w:eastAsia="Times New Roman" w:hAnsi="Times New Roman"/>
                      <w:color w:val="000000"/>
                      <w:sz w:val="24"/>
                      <w:szCs w:val="24"/>
                      <w:lang w:eastAsia="en-US"/>
                    </w:rPr>
                  </w:pPr>
                  <w:r w:rsidRPr="005D10B1">
                    <w:rPr>
                      <w:rFonts w:ascii="Times New Roman" w:eastAsia="Times New Roman" w:hAnsi="Times New Roman"/>
                      <w:color w:val="000000"/>
                      <w:sz w:val="24"/>
                      <w:szCs w:val="24"/>
                      <w:lang w:eastAsia="en-US"/>
                    </w:rPr>
                    <w:t>164</w:t>
                  </w:r>
                </w:p>
              </w:tc>
              <w:tc>
                <w:tcPr>
                  <w:tcW w:w="1620" w:type="dxa"/>
                  <w:tcBorders>
                    <w:top w:val="nil"/>
                    <w:left w:val="nil"/>
                    <w:bottom w:val="single" w:sz="8" w:space="0" w:color="000000"/>
                    <w:right w:val="single" w:sz="4" w:space="0" w:color="000000"/>
                  </w:tcBorders>
                  <w:shd w:val="clear" w:color="auto" w:fill="auto"/>
                  <w:noWrap/>
                  <w:hideMark/>
                </w:tcPr>
                <w:p w14:paraId="2764AE48" w14:textId="77777777" w:rsidR="009675C9" w:rsidRPr="005D10B1" w:rsidRDefault="009675C9" w:rsidP="006E7992">
                  <w:pPr>
                    <w:spacing w:after="0" w:line="240" w:lineRule="auto"/>
                    <w:jc w:val="center"/>
                    <w:rPr>
                      <w:rFonts w:ascii="Times New Roman" w:eastAsia="Times New Roman" w:hAnsi="Times New Roman"/>
                      <w:color w:val="000000"/>
                      <w:sz w:val="24"/>
                      <w:szCs w:val="24"/>
                      <w:lang w:eastAsia="en-US"/>
                    </w:rPr>
                  </w:pPr>
                  <w:r w:rsidRPr="005D10B1">
                    <w:rPr>
                      <w:rFonts w:ascii="Times New Roman" w:eastAsia="Times New Roman" w:hAnsi="Times New Roman"/>
                      <w:color w:val="000000"/>
                      <w:sz w:val="24"/>
                      <w:szCs w:val="24"/>
                      <w:lang w:eastAsia="en-US"/>
                    </w:rPr>
                    <w:t>151</w:t>
                  </w:r>
                </w:p>
              </w:tc>
              <w:tc>
                <w:tcPr>
                  <w:tcW w:w="1260" w:type="dxa"/>
                  <w:tcBorders>
                    <w:top w:val="nil"/>
                    <w:left w:val="nil"/>
                    <w:bottom w:val="single" w:sz="8" w:space="0" w:color="000000"/>
                    <w:right w:val="single" w:sz="8" w:space="0" w:color="000000"/>
                  </w:tcBorders>
                  <w:shd w:val="clear" w:color="auto" w:fill="auto"/>
                  <w:noWrap/>
                  <w:hideMark/>
                </w:tcPr>
                <w:p w14:paraId="5C7EC486" w14:textId="3EB7AF73" w:rsidR="009675C9" w:rsidRPr="005D10B1" w:rsidRDefault="009675C9" w:rsidP="00FC68D5">
                  <w:pPr>
                    <w:keepNext/>
                    <w:spacing w:after="0" w:line="240" w:lineRule="auto"/>
                    <w:jc w:val="center"/>
                    <w:rPr>
                      <w:rFonts w:ascii="Times New Roman" w:eastAsia="Times New Roman" w:hAnsi="Times New Roman"/>
                      <w:color w:val="000000"/>
                      <w:sz w:val="24"/>
                      <w:szCs w:val="24"/>
                      <w:lang w:eastAsia="en-US"/>
                    </w:rPr>
                  </w:pPr>
                  <w:r w:rsidRPr="005D10B1">
                    <w:rPr>
                      <w:rFonts w:ascii="Times New Roman" w:eastAsia="Times New Roman" w:hAnsi="Times New Roman"/>
                      <w:color w:val="000000"/>
                      <w:sz w:val="24"/>
                      <w:szCs w:val="24"/>
                      <w:lang w:eastAsia="en-US"/>
                    </w:rPr>
                    <w:t>315</w:t>
                  </w:r>
                </w:p>
              </w:tc>
            </w:tr>
          </w:tbl>
          <w:p w14:paraId="4BED86C8" w14:textId="477B1869" w:rsidR="00C375C6" w:rsidRPr="005D10B1" w:rsidRDefault="00C375C6" w:rsidP="005A2AA4">
            <w:pPr>
              <w:pStyle w:val="Caption"/>
              <w:rPr>
                <w:szCs w:val="24"/>
              </w:rPr>
            </w:pPr>
          </w:p>
        </w:tc>
      </w:tr>
      <w:tr w:rsidR="00C375C6" w:rsidRPr="005D10B1" w14:paraId="635874DE" w14:textId="77777777" w:rsidTr="006E7992">
        <w:trPr>
          <w:trHeight w:val="552"/>
          <w:jc w:val="center"/>
        </w:trPr>
        <w:tc>
          <w:tcPr>
            <w:tcW w:w="8506" w:type="dxa"/>
            <w:tcBorders>
              <w:top w:val="nil"/>
              <w:left w:val="nil"/>
              <w:bottom w:val="nil"/>
              <w:right w:val="nil"/>
            </w:tcBorders>
            <w:shd w:val="clear" w:color="auto" w:fill="FFFFFF"/>
            <w:vAlign w:val="center"/>
          </w:tcPr>
          <w:p w14:paraId="49CD4838" w14:textId="77777777" w:rsidR="00C375C6" w:rsidRPr="005D10B1" w:rsidRDefault="00C375C6" w:rsidP="006E7992">
            <w:pPr>
              <w:spacing w:after="0" w:line="240" w:lineRule="auto"/>
              <w:jc w:val="center"/>
              <w:rPr>
                <w:rFonts w:ascii="Times New Roman" w:eastAsia="Times New Roman" w:hAnsi="Times New Roman"/>
                <w:sz w:val="24"/>
                <w:szCs w:val="24"/>
                <w:lang w:eastAsia="en-US"/>
              </w:rPr>
            </w:pPr>
          </w:p>
        </w:tc>
      </w:tr>
    </w:tbl>
    <w:p w14:paraId="53885166" w14:textId="77777777" w:rsidR="00C375C6" w:rsidRPr="005D10B1" w:rsidRDefault="00C375C6" w:rsidP="00C375C6">
      <w:pPr>
        <w:tabs>
          <w:tab w:val="left" w:pos="720"/>
          <w:tab w:val="left" w:pos="1324"/>
        </w:tabs>
        <w:spacing w:after="0" w:line="480" w:lineRule="auto"/>
        <w:rPr>
          <w:rFonts w:ascii="Times New Roman" w:hAnsi="Times New Roman"/>
          <w:sz w:val="24"/>
          <w:szCs w:val="24"/>
        </w:rPr>
      </w:pPr>
    </w:p>
    <w:p w14:paraId="2FA78D59" w14:textId="77777777" w:rsidR="00C375C6" w:rsidRPr="005D10B1" w:rsidRDefault="00C375C6" w:rsidP="00C375C6">
      <w:pPr>
        <w:tabs>
          <w:tab w:val="left" w:pos="720"/>
          <w:tab w:val="left" w:pos="1324"/>
        </w:tabs>
        <w:spacing w:after="0" w:line="480" w:lineRule="auto"/>
        <w:rPr>
          <w:rFonts w:ascii="Times New Roman" w:hAnsi="Times New Roman"/>
          <w:sz w:val="24"/>
          <w:szCs w:val="24"/>
        </w:rPr>
      </w:pPr>
    </w:p>
    <w:p w14:paraId="49E65A43" w14:textId="77777777" w:rsidR="00C375C6" w:rsidRPr="005D10B1" w:rsidRDefault="00C375C6" w:rsidP="00C375C6">
      <w:pPr>
        <w:tabs>
          <w:tab w:val="left" w:pos="720"/>
          <w:tab w:val="left" w:pos="1324"/>
        </w:tabs>
        <w:spacing w:after="0" w:line="480" w:lineRule="auto"/>
        <w:rPr>
          <w:rFonts w:ascii="Times New Roman" w:hAnsi="Times New Roman"/>
          <w:sz w:val="24"/>
          <w:szCs w:val="24"/>
        </w:rPr>
      </w:pPr>
    </w:p>
    <w:p w14:paraId="25218865" w14:textId="77777777" w:rsidR="00C375C6" w:rsidRPr="005D10B1" w:rsidRDefault="00C375C6" w:rsidP="00C375C6">
      <w:pPr>
        <w:tabs>
          <w:tab w:val="left" w:pos="720"/>
          <w:tab w:val="left" w:pos="1324"/>
        </w:tabs>
        <w:spacing w:after="0" w:line="480" w:lineRule="auto"/>
        <w:rPr>
          <w:rFonts w:ascii="Times New Roman" w:hAnsi="Times New Roman"/>
          <w:sz w:val="24"/>
          <w:szCs w:val="24"/>
        </w:rPr>
      </w:pPr>
    </w:p>
    <w:p w14:paraId="127A4C2F" w14:textId="77777777" w:rsidR="00C375C6" w:rsidRPr="005D10B1" w:rsidRDefault="00C375C6" w:rsidP="00C375C6">
      <w:pPr>
        <w:tabs>
          <w:tab w:val="left" w:pos="720"/>
          <w:tab w:val="left" w:pos="1324"/>
        </w:tabs>
        <w:spacing w:after="0" w:line="480" w:lineRule="auto"/>
        <w:rPr>
          <w:rFonts w:ascii="Times New Roman" w:hAnsi="Times New Roman"/>
          <w:sz w:val="24"/>
          <w:szCs w:val="24"/>
        </w:rPr>
      </w:pPr>
    </w:p>
    <w:p w14:paraId="78C9511B" w14:textId="77777777" w:rsidR="00C375C6" w:rsidRPr="005D10B1" w:rsidRDefault="00C375C6" w:rsidP="00C375C6">
      <w:pPr>
        <w:tabs>
          <w:tab w:val="left" w:pos="720"/>
          <w:tab w:val="left" w:pos="1324"/>
        </w:tabs>
        <w:spacing w:after="0" w:line="480" w:lineRule="auto"/>
        <w:rPr>
          <w:rFonts w:ascii="Times New Roman" w:hAnsi="Times New Roman"/>
          <w:sz w:val="24"/>
          <w:szCs w:val="24"/>
        </w:rPr>
      </w:pPr>
    </w:p>
    <w:p w14:paraId="5E397530" w14:textId="77777777" w:rsidR="00C375C6" w:rsidRPr="005D10B1" w:rsidRDefault="00C375C6" w:rsidP="00C375C6">
      <w:pPr>
        <w:tabs>
          <w:tab w:val="left" w:pos="720"/>
          <w:tab w:val="left" w:pos="1324"/>
        </w:tabs>
        <w:spacing w:after="0" w:line="480" w:lineRule="auto"/>
        <w:rPr>
          <w:rFonts w:ascii="Times New Roman" w:hAnsi="Times New Roman"/>
          <w:sz w:val="24"/>
          <w:szCs w:val="24"/>
        </w:rPr>
      </w:pPr>
    </w:p>
    <w:p w14:paraId="5D51A05B" w14:textId="77777777" w:rsidR="00C375C6" w:rsidRPr="005D10B1" w:rsidRDefault="00C375C6" w:rsidP="00C375C6">
      <w:pPr>
        <w:tabs>
          <w:tab w:val="left" w:pos="720"/>
          <w:tab w:val="left" w:pos="1324"/>
        </w:tabs>
        <w:spacing w:after="0" w:line="480" w:lineRule="auto"/>
        <w:rPr>
          <w:rFonts w:ascii="Times New Roman" w:hAnsi="Times New Roman"/>
          <w:sz w:val="24"/>
          <w:szCs w:val="24"/>
        </w:rPr>
      </w:pPr>
    </w:p>
    <w:p w14:paraId="1F81AECF" w14:textId="77777777" w:rsidR="00C375C6" w:rsidRPr="005D10B1" w:rsidRDefault="00C375C6" w:rsidP="00C375C6">
      <w:pPr>
        <w:tabs>
          <w:tab w:val="left" w:pos="720"/>
          <w:tab w:val="left" w:pos="1324"/>
        </w:tabs>
        <w:spacing w:after="0" w:line="480" w:lineRule="auto"/>
        <w:rPr>
          <w:rFonts w:ascii="Times New Roman" w:hAnsi="Times New Roman"/>
          <w:sz w:val="24"/>
          <w:szCs w:val="24"/>
        </w:rPr>
      </w:pPr>
    </w:p>
    <w:p w14:paraId="4D1BF651" w14:textId="77777777" w:rsidR="00C375C6" w:rsidRPr="005D10B1" w:rsidRDefault="00C375C6" w:rsidP="00C375C6">
      <w:pPr>
        <w:tabs>
          <w:tab w:val="left" w:pos="720"/>
          <w:tab w:val="left" w:pos="1324"/>
        </w:tabs>
        <w:spacing w:after="0" w:line="480" w:lineRule="auto"/>
        <w:rPr>
          <w:rFonts w:ascii="Times New Roman" w:hAnsi="Times New Roman"/>
          <w:sz w:val="24"/>
          <w:szCs w:val="24"/>
        </w:rPr>
      </w:pPr>
    </w:p>
    <w:p w14:paraId="44C56754" w14:textId="77777777" w:rsidR="00C375C6" w:rsidRPr="005D10B1" w:rsidRDefault="00C375C6" w:rsidP="00C375C6">
      <w:pPr>
        <w:tabs>
          <w:tab w:val="left" w:pos="720"/>
          <w:tab w:val="left" w:pos="1324"/>
        </w:tabs>
        <w:spacing w:after="0" w:line="480" w:lineRule="auto"/>
        <w:rPr>
          <w:rFonts w:ascii="Times New Roman" w:hAnsi="Times New Roman"/>
          <w:sz w:val="24"/>
          <w:szCs w:val="24"/>
        </w:rPr>
      </w:pPr>
    </w:p>
    <w:p w14:paraId="6419DC8D" w14:textId="77777777" w:rsidR="00C375C6" w:rsidRPr="005D10B1" w:rsidRDefault="00C375C6" w:rsidP="00C375C6">
      <w:pPr>
        <w:tabs>
          <w:tab w:val="left" w:pos="720"/>
          <w:tab w:val="left" w:pos="1324"/>
        </w:tabs>
        <w:spacing w:after="0" w:line="480" w:lineRule="auto"/>
        <w:rPr>
          <w:rFonts w:ascii="Times New Roman" w:hAnsi="Times New Roman"/>
          <w:sz w:val="24"/>
          <w:szCs w:val="24"/>
        </w:rPr>
      </w:pPr>
    </w:p>
    <w:p w14:paraId="4F2F01A9" w14:textId="77777777" w:rsidR="00C375C6" w:rsidRPr="005D10B1" w:rsidRDefault="00C375C6" w:rsidP="00C375C6">
      <w:pPr>
        <w:tabs>
          <w:tab w:val="left" w:pos="720"/>
          <w:tab w:val="left" w:pos="1324"/>
        </w:tabs>
        <w:spacing w:after="0" w:line="480" w:lineRule="auto"/>
        <w:rPr>
          <w:rFonts w:ascii="Times New Roman" w:hAnsi="Times New Roman"/>
          <w:sz w:val="24"/>
          <w:szCs w:val="24"/>
        </w:rPr>
      </w:pPr>
    </w:p>
    <w:p w14:paraId="418D959A" w14:textId="02588967" w:rsidR="00984C81" w:rsidRDefault="00984C81" w:rsidP="00984C81">
      <w:pPr>
        <w:pStyle w:val="Caption"/>
        <w:keepNext/>
      </w:pPr>
      <w:bookmarkStart w:id="87" w:name="_Toc362467583"/>
      <w:proofErr w:type="gramStart"/>
      <w:r>
        <w:t xml:space="preserve">Table </w:t>
      </w:r>
      <w:fldSimple w:instr=" SEQ Table \* ARABIC ">
        <w:r w:rsidR="00F059DA">
          <w:rPr>
            <w:noProof/>
          </w:rPr>
          <w:t>7</w:t>
        </w:r>
      </w:fldSimple>
      <w:r>
        <w:t>.</w:t>
      </w:r>
      <w:proofErr w:type="gramEnd"/>
      <w:r w:rsidRPr="00984C81">
        <w:rPr>
          <w:szCs w:val="24"/>
        </w:rPr>
        <w:t xml:space="preserve"> </w:t>
      </w:r>
      <w:proofErr w:type="gramStart"/>
      <w:r w:rsidRPr="005D10B1">
        <w:rPr>
          <w:szCs w:val="24"/>
        </w:rPr>
        <w:t>Sex distribution by age cohort of the Inka samples.</w:t>
      </w:r>
      <w:bookmarkEnd w:id="87"/>
      <w:proofErr w:type="gramEnd"/>
    </w:p>
    <w:tbl>
      <w:tblPr>
        <w:tblW w:w="7650" w:type="dxa"/>
        <w:tblInd w:w="198" w:type="dxa"/>
        <w:tblLook w:val="04A0" w:firstRow="1" w:lastRow="0" w:firstColumn="1" w:lastColumn="0" w:noHBand="0" w:noVBand="1"/>
      </w:tblPr>
      <w:tblGrid>
        <w:gridCol w:w="1008"/>
        <w:gridCol w:w="983"/>
        <w:gridCol w:w="2059"/>
        <w:gridCol w:w="1350"/>
        <w:gridCol w:w="1350"/>
        <w:gridCol w:w="900"/>
      </w:tblGrid>
      <w:tr w:rsidR="00C375C6" w:rsidRPr="005D10B1" w14:paraId="3FA10AC1" w14:textId="77777777" w:rsidTr="00984C81">
        <w:trPr>
          <w:trHeight w:val="300"/>
        </w:trPr>
        <w:tc>
          <w:tcPr>
            <w:tcW w:w="4050" w:type="dxa"/>
            <w:gridSpan w:val="3"/>
            <w:vMerge w:val="restart"/>
            <w:tcBorders>
              <w:top w:val="single" w:sz="8" w:space="0" w:color="000000"/>
              <w:left w:val="single" w:sz="8" w:space="0" w:color="000000"/>
              <w:bottom w:val="single" w:sz="8" w:space="0" w:color="000000"/>
              <w:right w:val="single" w:sz="8" w:space="0" w:color="000000"/>
            </w:tcBorders>
            <w:shd w:val="clear" w:color="auto" w:fill="auto"/>
            <w:vAlign w:val="bottom"/>
            <w:hideMark/>
          </w:tcPr>
          <w:p w14:paraId="595F9493" w14:textId="77777777" w:rsidR="00C375C6" w:rsidRPr="005D10B1" w:rsidRDefault="00C375C6" w:rsidP="006E7992">
            <w:pPr>
              <w:spacing w:after="0" w:line="240" w:lineRule="auto"/>
              <w:rPr>
                <w:rFonts w:ascii="Times New Roman" w:eastAsia="Times New Roman" w:hAnsi="Times New Roman"/>
                <w:color w:val="000000"/>
                <w:sz w:val="24"/>
                <w:szCs w:val="24"/>
                <w:lang w:eastAsia="en-US"/>
              </w:rPr>
            </w:pPr>
            <w:r w:rsidRPr="005D10B1">
              <w:rPr>
                <w:rFonts w:ascii="Times New Roman" w:eastAsia="Times New Roman" w:hAnsi="Times New Roman"/>
                <w:color w:val="000000"/>
                <w:sz w:val="24"/>
                <w:szCs w:val="24"/>
                <w:lang w:eastAsia="en-US"/>
              </w:rPr>
              <w:t> </w:t>
            </w:r>
          </w:p>
        </w:tc>
        <w:tc>
          <w:tcPr>
            <w:tcW w:w="2700" w:type="dxa"/>
            <w:gridSpan w:val="2"/>
            <w:tcBorders>
              <w:top w:val="single" w:sz="8" w:space="0" w:color="000000"/>
              <w:left w:val="nil"/>
              <w:bottom w:val="single" w:sz="4" w:space="0" w:color="000000"/>
              <w:right w:val="single" w:sz="4" w:space="0" w:color="000000"/>
            </w:tcBorders>
            <w:shd w:val="clear" w:color="auto" w:fill="auto"/>
            <w:vAlign w:val="bottom"/>
            <w:hideMark/>
          </w:tcPr>
          <w:p w14:paraId="42D39F9F" w14:textId="77777777" w:rsidR="00C375C6" w:rsidRPr="005D10B1" w:rsidRDefault="00C375C6" w:rsidP="00984C81">
            <w:pPr>
              <w:spacing w:after="0" w:line="240" w:lineRule="auto"/>
              <w:jc w:val="center"/>
              <w:rPr>
                <w:rFonts w:ascii="Times New Roman" w:eastAsia="Times New Roman" w:hAnsi="Times New Roman"/>
                <w:color w:val="000000"/>
                <w:sz w:val="24"/>
                <w:szCs w:val="24"/>
                <w:lang w:eastAsia="en-US"/>
              </w:rPr>
            </w:pPr>
            <w:r w:rsidRPr="005D10B1">
              <w:rPr>
                <w:rFonts w:ascii="Times New Roman" w:eastAsia="Times New Roman" w:hAnsi="Times New Roman"/>
                <w:color w:val="000000"/>
                <w:sz w:val="24"/>
                <w:szCs w:val="24"/>
                <w:lang w:eastAsia="en-US"/>
              </w:rPr>
              <w:t>Sex</w:t>
            </w:r>
          </w:p>
        </w:tc>
        <w:tc>
          <w:tcPr>
            <w:tcW w:w="900" w:type="dxa"/>
            <w:vMerge w:val="restart"/>
            <w:tcBorders>
              <w:top w:val="single" w:sz="8" w:space="0" w:color="000000"/>
              <w:left w:val="single" w:sz="4" w:space="0" w:color="000000"/>
              <w:bottom w:val="single" w:sz="8" w:space="0" w:color="000000"/>
              <w:right w:val="single" w:sz="8" w:space="0" w:color="000000"/>
            </w:tcBorders>
            <w:shd w:val="clear" w:color="auto" w:fill="auto"/>
            <w:vAlign w:val="bottom"/>
            <w:hideMark/>
          </w:tcPr>
          <w:p w14:paraId="4B9F76E5" w14:textId="77777777" w:rsidR="00C375C6" w:rsidRPr="005D10B1" w:rsidRDefault="00C375C6" w:rsidP="00984C81">
            <w:pPr>
              <w:spacing w:after="0" w:line="240" w:lineRule="auto"/>
              <w:jc w:val="center"/>
              <w:rPr>
                <w:rFonts w:ascii="Times New Roman" w:eastAsia="Times New Roman" w:hAnsi="Times New Roman"/>
                <w:color w:val="000000"/>
                <w:sz w:val="24"/>
                <w:szCs w:val="24"/>
                <w:lang w:eastAsia="en-US"/>
              </w:rPr>
            </w:pPr>
            <w:r w:rsidRPr="005D10B1">
              <w:rPr>
                <w:rFonts w:ascii="Times New Roman" w:eastAsia="Times New Roman" w:hAnsi="Times New Roman"/>
                <w:color w:val="000000"/>
                <w:sz w:val="24"/>
                <w:szCs w:val="24"/>
                <w:lang w:eastAsia="en-US"/>
              </w:rPr>
              <w:t>Total</w:t>
            </w:r>
          </w:p>
        </w:tc>
      </w:tr>
      <w:tr w:rsidR="00984C81" w:rsidRPr="005D10B1" w14:paraId="482F22EF" w14:textId="77777777" w:rsidTr="00984C81">
        <w:trPr>
          <w:trHeight w:val="300"/>
        </w:trPr>
        <w:tc>
          <w:tcPr>
            <w:tcW w:w="4050" w:type="dxa"/>
            <w:gridSpan w:val="3"/>
            <w:vMerge/>
            <w:tcBorders>
              <w:top w:val="single" w:sz="8" w:space="0" w:color="000000"/>
              <w:left w:val="single" w:sz="8" w:space="0" w:color="000000"/>
              <w:bottom w:val="single" w:sz="8" w:space="0" w:color="000000"/>
              <w:right w:val="single" w:sz="8" w:space="0" w:color="000000"/>
            </w:tcBorders>
            <w:vAlign w:val="center"/>
            <w:hideMark/>
          </w:tcPr>
          <w:p w14:paraId="2026669B" w14:textId="77777777" w:rsidR="00984C81" w:rsidRPr="005D10B1" w:rsidRDefault="00984C81" w:rsidP="006E7992">
            <w:pPr>
              <w:spacing w:after="0" w:line="240" w:lineRule="auto"/>
              <w:rPr>
                <w:rFonts w:ascii="Times New Roman" w:eastAsia="Times New Roman" w:hAnsi="Times New Roman"/>
                <w:color w:val="000000"/>
                <w:sz w:val="24"/>
                <w:szCs w:val="24"/>
                <w:lang w:eastAsia="en-US"/>
              </w:rPr>
            </w:pPr>
          </w:p>
        </w:tc>
        <w:tc>
          <w:tcPr>
            <w:tcW w:w="1350" w:type="dxa"/>
            <w:tcBorders>
              <w:top w:val="nil"/>
              <w:left w:val="nil"/>
              <w:bottom w:val="single" w:sz="8" w:space="0" w:color="000000"/>
              <w:right w:val="single" w:sz="4" w:space="0" w:color="000000"/>
            </w:tcBorders>
            <w:shd w:val="clear" w:color="auto" w:fill="auto"/>
            <w:vAlign w:val="bottom"/>
            <w:hideMark/>
          </w:tcPr>
          <w:p w14:paraId="7C3B0FA3" w14:textId="77777777" w:rsidR="00984C81" w:rsidRPr="005D10B1" w:rsidRDefault="00984C81" w:rsidP="00984C81">
            <w:pPr>
              <w:spacing w:after="0" w:line="240" w:lineRule="auto"/>
              <w:jc w:val="center"/>
              <w:rPr>
                <w:rFonts w:ascii="Times New Roman" w:eastAsia="Times New Roman" w:hAnsi="Times New Roman"/>
                <w:color w:val="000000"/>
                <w:sz w:val="24"/>
                <w:szCs w:val="24"/>
                <w:lang w:eastAsia="en-US"/>
              </w:rPr>
            </w:pPr>
            <w:r w:rsidRPr="005D10B1">
              <w:rPr>
                <w:rFonts w:ascii="Times New Roman" w:eastAsia="Times New Roman" w:hAnsi="Times New Roman"/>
                <w:color w:val="000000"/>
                <w:sz w:val="24"/>
                <w:szCs w:val="24"/>
                <w:lang w:eastAsia="en-US"/>
              </w:rPr>
              <w:t>Female</w:t>
            </w:r>
          </w:p>
        </w:tc>
        <w:tc>
          <w:tcPr>
            <w:tcW w:w="1350" w:type="dxa"/>
            <w:tcBorders>
              <w:top w:val="nil"/>
              <w:left w:val="nil"/>
              <w:bottom w:val="single" w:sz="8" w:space="0" w:color="000000"/>
              <w:right w:val="single" w:sz="4" w:space="0" w:color="000000"/>
            </w:tcBorders>
            <w:shd w:val="clear" w:color="auto" w:fill="auto"/>
            <w:vAlign w:val="bottom"/>
          </w:tcPr>
          <w:p w14:paraId="61589676" w14:textId="77777777" w:rsidR="00984C81" w:rsidRPr="005D10B1" w:rsidRDefault="00984C81" w:rsidP="00984C81">
            <w:pPr>
              <w:spacing w:after="0" w:line="240" w:lineRule="auto"/>
              <w:jc w:val="center"/>
              <w:rPr>
                <w:rFonts w:ascii="Times New Roman" w:eastAsia="Times New Roman" w:hAnsi="Times New Roman"/>
                <w:color w:val="000000"/>
                <w:sz w:val="24"/>
                <w:szCs w:val="24"/>
                <w:lang w:eastAsia="en-US"/>
              </w:rPr>
            </w:pPr>
            <w:r>
              <w:rPr>
                <w:rFonts w:ascii="Times New Roman" w:eastAsia="Times New Roman" w:hAnsi="Times New Roman"/>
                <w:color w:val="000000"/>
                <w:sz w:val="24"/>
                <w:szCs w:val="24"/>
                <w:lang w:eastAsia="en-US"/>
              </w:rPr>
              <w:t>Male</w:t>
            </w:r>
          </w:p>
          <w:p w14:paraId="5AE23FCA" w14:textId="1E912A86" w:rsidR="00984C81" w:rsidRPr="005D10B1" w:rsidRDefault="00984C81" w:rsidP="00984C81">
            <w:pPr>
              <w:spacing w:after="0" w:line="240" w:lineRule="auto"/>
              <w:jc w:val="center"/>
              <w:rPr>
                <w:rFonts w:ascii="Times New Roman" w:eastAsia="Times New Roman" w:hAnsi="Times New Roman"/>
                <w:color w:val="000000"/>
                <w:sz w:val="24"/>
                <w:szCs w:val="24"/>
                <w:lang w:eastAsia="en-US"/>
              </w:rPr>
            </w:pPr>
          </w:p>
        </w:tc>
        <w:tc>
          <w:tcPr>
            <w:tcW w:w="900" w:type="dxa"/>
            <w:vMerge/>
            <w:tcBorders>
              <w:top w:val="single" w:sz="8" w:space="0" w:color="000000"/>
              <w:left w:val="single" w:sz="4" w:space="0" w:color="000000"/>
              <w:bottom w:val="single" w:sz="8" w:space="0" w:color="000000"/>
              <w:right w:val="single" w:sz="8" w:space="0" w:color="000000"/>
            </w:tcBorders>
            <w:vAlign w:val="center"/>
            <w:hideMark/>
          </w:tcPr>
          <w:p w14:paraId="34B61422" w14:textId="77777777" w:rsidR="00984C81" w:rsidRPr="005D10B1" w:rsidRDefault="00984C81" w:rsidP="00984C81">
            <w:pPr>
              <w:spacing w:after="0" w:line="240" w:lineRule="auto"/>
              <w:jc w:val="center"/>
              <w:rPr>
                <w:rFonts w:ascii="Times New Roman" w:eastAsia="Times New Roman" w:hAnsi="Times New Roman"/>
                <w:color w:val="000000"/>
                <w:sz w:val="24"/>
                <w:szCs w:val="24"/>
                <w:lang w:eastAsia="en-US"/>
              </w:rPr>
            </w:pPr>
          </w:p>
        </w:tc>
      </w:tr>
      <w:tr w:rsidR="00984C81" w:rsidRPr="005D10B1" w14:paraId="7A3B7F32" w14:textId="77777777" w:rsidTr="00984C81">
        <w:trPr>
          <w:trHeight w:val="300"/>
        </w:trPr>
        <w:tc>
          <w:tcPr>
            <w:tcW w:w="1008" w:type="dxa"/>
            <w:vMerge w:val="restart"/>
            <w:tcBorders>
              <w:top w:val="single" w:sz="4" w:space="0" w:color="000000"/>
              <w:left w:val="single" w:sz="8" w:space="0" w:color="000000"/>
              <w:bottom w:val="single" w:sz="4" w:space="0" w:color="000000"/>
              <w:right w:val="nil"/>
            </w:tcBorders>
            <w:shd w:val="clear" w:color="auto" w:fill="auto"/>
            <w:hideMark/>
          </w:tcPr>
          <w:p w14:paraId="535C08B5" w14:textId="77777777" w:rsidR="00984C81" w:rsidRPr="005D10B1" w:rsidRDefault="00984C81" w:rsidP="006E7992">
            <w:pPr>
              <w:spacing w:after="0" w:line="240" w:lineRule="auto"/>
              <w:rPr>
                <w:rFonts w:ascii="Times New Roman" w:eastAsia="Times New Roman" w:hAnsi="Times New Roman"/>
                <w:color w:val="000000"/>
                <w:sz w:val="24"/>
                <w:szCs w:val="24"/>
                <w:lang w:eastAsia="en-US"/>
              </w:rPr>
            </w:pPr>
            <w:r w:rsidRPr="005D10B1">
              <w:rPr>
                <w:rFonts w:ascii="Times New Roman" w:eastAsia="Times New Roman" w:hAnsi="Times New Roman"/>
                <w:color w:val="000000"/>
                <w:sz w:val="24"/>
                <w:szCs w:val="24"/>
                <w:lang w:eastAsia="en-US"/>
              </w:rPr>
              <w:t>Young-Adult</w:t>
            </w:r>
          </w:p>
        </w:tc>
        <w:tc>
          <w:tcPr>
            <w:tcW w:w="983" w:type="dxa"/>
            <w:vMerge w:val="restart"/>
            <w:tcBorders>
              <w:top w:val="single" w:sz="4" w:space="0" w:color="000000"/>
              <w:left w:val="nil"/>
              <w:bottom w:val="nil"/>
              <w:right w:val="nil"/>
            </w:tcBorders>
            <w:shd w:val="clear" w:color="auto" w:fill="auto"/>
            <w:hideMark/>
          </w:tcPr>
          <w:p w14:paraId="0CC6F873" w14:textId="77777777" w:rsidR="00984C81" w:rsidRPr="005D10B1" w:rsidRDefault="00984C81" w:rsidP="006E7992">
            <w:pPr>
              <w:spacing w:after="0" w:line="240" w:lineRule="auto"/>
              <w:rPr>
                <w:rFonts w:ascii="Times New Roman" w:eastAsia="Times New Roman" w:hAnsi="Times New Roman"/>
                <w:color w:val="000000"/>
                <w:sz w:val="24"/>
                <w:szCs w:val="24"/>
                <w:lang w:eastAsia="en-US"/>
              </w:rPr>
            </w:pPr>
            <w:r w:rsidRPr="005D10B1">
              <w:rPr>
                <w:rFonts w:ascii="Times New Roman" w:eastAsia="Times New Roman" w:hAnsi="Times New Roman"/>
                <w:color w:val="000000"/>
                <w:sz w:val="24"/>
                <w:szCs w:val="24"/>
                <w:lang w:eastAsia="en-US"/>
              </w:rPr>
              <w:t> </w:t>
            </w:r>
          </w:p>
        </w:tc>
        <w:tc>
          <w:tcPr>
            <w:tcW w:w="2059" w:type="dxa"/>
            <w:tcBorders>
              <w:top w:val="single" w:sz="4" w:space="0" w:color="000000"/>
              <w:left w:val="nil"/>
              <w:bottom w:val="nil"/>
              <w:right w:val="single" w:sz="8" w:space="0" w:color="000000"/>
            </w:tcBorders>
            <w:shd w:val="clear" w:color="auto" w:fill="auto"/>
            <w:hideMark/>
          </w:tcPr>
          <w:p w14:paraId="48360E72" w14:textId="77777777" w:rsidR="00984C81" w:rsidRPr="005D10B1" w:rsidRDefault="00984C81" w:rsidP="006E7992">
            <w:pPr>
              <w:spacing w:after="0" w:line="240" w:lineRule="auto"/>
              <w:rPr>
                <w:rFonts w:ascii="Times New Roman" w:eastAsia="Times New Roman" w:hAnsi="Times New Roman"/>
                <w:color w:val="000000"/>
                <w:sz w:val="24"/>
                <w:szCs w:val="24"/>
                <w:lang w:eastAsia="en-US"/>
              </w:rPr>
            </w:pPr>
            <w:r w:rsidRPr="005D10B1">
              <w:rPr>
                <w:rFonts w:ascii="Times New Roman" w:eastAsia="Times New Roman" w:hAnsi="Times New Roman"/>
                <w:color w:val="000000"/>
                <w:sz w:val="24"/>
                <w:szCs w:val="24"/>
                <w:lang w:eastAsia="en-US"/>
              </w:rPr>
              <w:t>57AS03</w:t>
            </w:r>
          </w:p>
        </w:tc>
        <w:tc>
          <w:tcPr>
            <w:tcW w:w="1350" w:type="dxa"/>
            <w:tcBorders>
              <w:top w:val="single" w:sz="4" w:space="0" w:color="000000"/>
              <w:left w:val="nil"/>
              <w:bottom w:val="nil"/>
              <w:right w:val="single" w:sz="4" w:space="0" w:color="000000"/>
            </w:tcBorders>
            <w:shd w:val="clear" w:color="auto" w:fill="auto"/>
            <w:noWrap/>
            <w:hideMark/>
          </w:tcPr>
          <w:p w14:paraId="5CD50DDE" w14:textId="77777777" w:rsidR="00984C81" w:rsidRPr="005D10B1" w:rsidRDefault="00984C81" w:rsidP="00984C81">
            <w:pPr>
              <w:spacing w:after="0" w:line="240" w:lineRule="auto"/>
              <w:jc w:val="center"/>
              <w:rPr>
                <w:rFonts w:ascii="Times New Roman" w:eastAsia="Times New Roman" w:hAnsi="Times New Roman"/>
                <w:color w:val="000000"/>
                <w:sz w:val="24"/>
                <w:szCs w:val="24"/>
                <w:lang w:eastAsia="en-US"/>
              </w:rPr>
            </w:pPr>
            <w:r w:rsidRPr="005D10B1">
              <w:rPr>
                <w:rFonts w:ascii="Times New Roman" w:eastAsia="Times New Roman" w:hAnsi="Times New Roman"/>
                <w:color w:val="000000"/>
                <w:sz w:val="24"/>
                <w:szCs w:val="24"/>
                <w:lang w:eastAsia="en-US"/>
              </w:rPr>
              <w:t>9</w:t>
            </w:r>
          </w:p>
        </w:tc>
        <w:tc>
          <w:tcPr>
            <w:tcW w:w="1350" w:type="dxa"/>
            <w:tcBorders>
              <w:top w:val="single" w:sz="4" w:space="0" w:color="000000"/>
              <w:left w:val="nil"/>
              <w:bottom w:val="nil"/>
              <w:right w:val="single" w:sz="4" w:space="0" w:color="000000"/>
            </w:tcBorders>
            <w:shd w:val="clear" w:color="auto" w:fill="auto"/>
            <w:noWrap/>
          </w:tcPr>
          <w:p w14:paraId="38173B56" w14:textId="69F8DFE6" w:rsidR="00984C81" w:rsidRPr="005D10B1" w:rsidRDefault="00984C81" w:rsidP="00984C81">
            <w:pPr>
              <w:spacing w:after="0" w:line="240" w:lineRule="auto"/>
              <w:jc w:val="center"/>
              <w:rPr>
                <w:rFonts w:ascii="Times New Roman" w:eastAsia="Times New Roman" w:hAnsi="Times New Roman"/>
                <w:color w:val="000000"/>
                <w:sz w:val="24"/>
                <w:szCs w:val="24"/>
                <w:lang w:eastAsia="en-US"/>
              </w:rPr>
            </w:pPr>
            <w:r>
              <w:rPr>
                <w:rFonts w:ascii="Times New Roman" w:eastAsia="Times New Roman" w:hAnsi="Times New Roman"/>
                <w:color w:val="000000"/>
                <w:sz w:val="24"/>
                <w:szCs w:val="24"/>
                <w:lang w:eastAsia="en-US"/>
              </w:rPr>
              <w:t>17</w:t>
            </w:r>
          </w:p>
        </w:tc>
        <w:tc>
          <w:tcPr>
            <w:tcW w:w="900" w:type="dxa"/>
            <w:tcBorders>
              <w:top w:val="single" w:sz="4" w:space="0" w:color="000000"/>
              <w:left w:val="nil"/>
              <w:bottom w:val="nil"/>
              <w:right w:val="single" w:sz="8" w:space="0" w:color="000000"/>
            </w:tcBorders>
            <w:shd w:val="clear" w:color="auto" w:fill="auto"/>
            <w:noWrap/>
            <w:hideMark/>
          </w:tcPr>
          <w:p w14:paraId="6E4C252F" w14:textId="77777777" w:rsidR="00984C81" w:rsidRPr="005D10B1" w:rsidRDefault="00984C81" w:rsidP="00984C81">
            <w:pPr>
              <w:spacing w:after="0" w:line="240" w:lineRule="auto"/>
              <w:jc w:val="center"/>
              <w:rPr>
                <w:rFonts w:ascii="Times New Roman" w:eastAsia="Times New Roman" w:hAnsi="Times New Roman"/>
                <w:color w:val="000000"/>
                <w:sz w:val="24"/>
                <w:szCs w:val="24"/>
                <w:lang w:eastAsia="en-US"/>
              </w:rPr>
            </w:pPr>
            <w:r w:rsidRPr="005D10B1">
              <w:rPr>
                <w:rFonts w:ascii="Times New Roman" w:eastAsia="Times New Roman" w:hAnsi="Times New Roman"/>
                <w:color w:val="000000"/>
                <w:sz w:val="24"/>
                <w:szCs w:val="24"/>
                <w:lang w:eastAsia="en-US"/>
              </w:rPr>
              <w:t>26</w:t>
            </w:r>
          </w:p>
        </w:tc>
      </w:tr>
      <w:tr w:rsidR="00984C81" w:rsidRPr="005D10B1" w14:paraId="1359F158" w14:textId="77777777" w:rsidTr="00984C81">
        <w:trPr>
          <w:trHeight w:val="300"/>
        </w:trPr>
        <w:tc>
          <w:tcPr>
            <w:tcW w:w="1008" w:type="dxa"/>
            <w:vMerge/>
            <w:tcBorders>
              <w:top w:val="single" w:sz="4" w:space="0" w:color="000000"/>
              <w:left w:val="single" w:sz="8" w:space="0" w:color="000000"/>
              <w:bottom w:val="single" w:sz="4" w:space="0" w:color="000000"/>
              <w:right w:val="nil"/>
            </w:tcBorders>
            <w:vAlign w:val="center"/>
            <w:hideMark/>
          </w:tcPr>
          <w:p w14:paraId="578B9C92" w14:textId="77777777" w:rsidR="00984C81" w:rsidRPr="005D10B1" w:rsidRDefault="00984C81" w:rsidP="006E7992">
            <w:pPr>
              <w:spacing w:after="0" w:line="240" w:lineRule="auto"/>
              <w:rPr>
                <w:rFonts w:ascii="Times New Roman" w:eastAsia="Times New Roman" w:hAnsi="Times New Roman"/>
                <w:color w:val="000000"/>
                <w:sz w:val="24"/>
                <w:szCs w:val="24"/>
                <w:lang w:eastAsia="en-US"/>
              </w:rPr>
            </w:pPr>
          </w:p>
        </w:tc>
        <w:tc>
          <w:tcPr>
            <w:tcW w:w="983" w:type="dxa"/>
            <w:vMerge/>
            <w:tcBorders>
              <w:top w:val="single" w:sz="4" w:space="0" w:color="000000"/>
              <w:left w:val="nil"/>
              <w:bottom w:val="nil"/>
              <w:right w:val="nil"/>
            </w:tcBorders>
            <w:vAlign w:val="center"/>
            <w:hideMark/>
          </w:tcPr>
          <w:p w14:paraId="22026D2D" w14:textId="77777777" w:rsidR="00984C81" w:rsidRPr="005D10B1" w:rsidRDefault="00984C81" w:rsidP="006E7992">
            <w:pPr>
              <w:spacing w:after="0" w:line="240" w:lineRule="auto"/>
              <w:rPr>
                <w:rFonts w:ascii="Times New Roman" w:eastAsia="Times New Roman" w:hAnsi="Times New Roman"/>
                <w:color w:val="000000"/>
                <w:sz w:val="24"/>
                <w:szCs w:val="24"/>
                <w:lang w:eastAsia="en-US"/>
              </w:rPr>
            </w:pPr>
          </w:p>
        </w:tc>
        <w:tc>
          <w:tcPr>
            <w:tcW w:w="2059" w:type="dxa"/>
            <w:tcBorders>
              <w:top w:val="nil"/>
              <w:left w:val="nil"/>
              <w:bottom w:val="nil"/>
              <w:right w:val="single" w:sz="8" w:space="0" w:color="000000"/>
            </w:tcBorders>
            <w:shd w:val="clear" w:color="auto" w:fill="auto"/>
            <w:hideMark/>
          </w:tcPr>
          <w:p w14:paraId="52230C8C" w14:textId="77777777" w:rsidR="00984C81" w:rsidRPr="005D10B1" w:rsidRDefault="00984C81" w:rsidP="006E7992">
            <w:pPr>
              <w:spacing w:after="0" w:line="240" w:lineRule="auto"/>
              <w:rPr>
                <w:rFonts w:ascii="Times New Roman" w:eastAsia="Times New Roman" w:hAnsi="Times New Roman"/>
                <w:color w:val="000000"/>
                <w:sz w:val="24"/>
                <w:szCs w:val="24"/>
                <w:lang w:eastAsia="en-US"/>
              </w:rPr>
            </w:pPr>
            <w:r w:rsidRPr="005D10B1">
              <w:rPr>
                <w:rFonts w:ascii="Times New Roman" w:eastAsia="Times New Roman" w:hAnsi="Times New Roman"/>
                <w:color w:val="000000"/>
                <w:sz w:val="24"/>
                <w:szCs w:val="24"/>
                <w:lang w:eastAsia="en-US"/>
              </w:rPr>
              <w:t>Huaquerones</w:t>
            </w:r>
          </w:p>
        </w:tc>
        <w:tc>
          <w:tcPr>
            <w:tcW w:w="1350" w:type="dxa"/>
            <w:tcBorders>
              <w:top w:val="nil"/>
              <w:left w:val="nil"/>
              <w:bottom w:val="nil"/>
              <w:right w:val="single" w:sz="4" w:space="0" w:color="000000"/>
            </w:tcBorders>
            <w:shd w:val="clear" w:color="auto" w:fill="auto"/>
            <w:noWrap/>
            <w:hideMark/>
          </w:tcPr>
          <w:p w14:paraId="25A52F5A" w14:textId="77777777" w:rsidR="00984C81" w:rsidRPr="005D10B1" w:rsidRDefault="00984C81" w:rsidP="00984C81">
            <w:pPr>
              <w:spacing w:after="0" w:line="240" w:lineRule="auto"/>
              <w:jc w:val="center"/>
              <w:rPr>
                <w:rFonts w:ascii="Times New Roman" w:eastAsia="Times New Roman" w:hAnsi="Times New Roman"/>
                <w:color w:val="000000"/>
                <w:sz w:val="24"/>
                <w:szCs w:val="24"/>
                <w:lang w:eastAsia="en-US"/>
              </w:rPr>
            </w:pPr>
            <w:r w:rsidRPr="005D10B1">
              <w:rPr>
                <w:rFonts w:ascii="Times New Roman" w:eastAsia="Times New Roman" w:hAnsi="Times New Roman"/>
                <w:color w:val="000000"/>
                <w:sz w:val="24"/>
                <w:szCs w:val="24"/>
                <w:lang w:eastAsia="en-US"/>
              </w:rPr>
              <w:t>27</w:t>
            </w:r>
          </w:p>
        </w:tc>
        <w:tc>
          <w:tcPr>
            <w:tcW w:w="1350" w:type="dxa"/>
            <w:tcBorders>
              <w:top w:val="nil"/>
              <w:left w:val="nil"/>
              <w:bottom w:val="nil"/>
              <w:right w:val="single" w:sz="4" w:space="0" w:color="000000"/>
            </w:tcBorders>
            <w:shd w:val="clear" w:color="auto" w:fill="auto"/>
            <w:noWrap/>
          </w:tcPr>
          <w:p w14:paraId="6D157E62" w14:textId="13F083A6" w:rsidR="00984C81" w:rsidRPr="005D10B1" w:rsidRDefault="00984C81" w:rsidP="00984C81">
            <w:pPr>
              <w:spacing w:after="0" w:line="240" w:lineRule="auto"/>
              <w:jc w:val="center"/>
              <w:rPr>
                <w:rFonts w:ascii="Times New Roman" w:eastAsia="Times New Roman" w:hAnsi="Times New Roman"/>
                <w:color w:val="000000"/>
                <w:sz w:val="24"/>
                <w:szCs w:val="24"/>
                <w:lang w:eastAsia="en-US"/>
              </w:rPr>
            </w:pPr>
            <w:r>
              <w:rPr>
                <w:rFonts w:ascii="Times New Roman" w:eastAsia="Times New Roman" w:hAnsi="Times New Roman"/>
                <w:color w:val="000000"/>
                <w:sz w:val="24"/>
                <w:szCs w:val="24"/>
                <w:lang w:eastAsia="en-US"/>
              </w:rPr>
              <w:t>26</w:t>
            </w:r>
          </w:p>
        </w:tc>
        <w:tc>
          <w:tcPr>
            <w:tcW w:w="900" w:type="dxa"/>
            <w:tcBorders>
              <w:top w:val="nil"/>
              <w:left w:val="nil"/>
              <w:bottom w:val="nil"/>
              <w:right w:val="single" w:sz="8" w:space="0" w:color="000000"/>
            </w:tcBorders>
            <w:shd w:val="clear" w:color="auto" w:fill="auto"/>
            <w:noWrap/>
            <w:hideMark/>
          </w:tcPr>
          <w:p w14:paraId="6C9E6372" w14:textId="77777777" w:rsidR="00984C81" w:rsidRPr="005D10B1" w:rsidRDefault="00984C81" w:rsidP="00984C81">
            <w:pPr>
              <w:spacing w:after="0" w:line="240" w:lineRule="auto"/>
              <w:jc w:val="center"/>
              <w:rPr>
                <w:rFonts w:ascii="Times New Roman" w:eastAsia="Times New Roman" w:hAnsi="Times New Roman"/>
                <w:color w:val="000000"/>
                <w:sz w:val="24"/>
                <w:szCs w:val="24"/>
                <w:lang w:eastAsia="en-US"/>
              </w:rPr>
            </w:pPr>
            <w:r w:rsidRPr="005D10B1">
              <w:rPr>
                <w:rFonts w:ascii="Times New Roman" w:eastAsia="Times New Roman" w:hAnsi="Times New Roman"/>
                <w:color w:val="000000"/>
                <w:sz w:val="24"/>
                <w:szCs w:val="24"/>
                <w:lang w:eastAsia="en-US"/>
              </w:rPr>
              <w:t>53</w:t>
            </w:r>
          </w:p>
        </w:tc>
      </w:tr>
      <w:tr w:rsidR="00984C81" w:rsidRPr="005D10B1" w14:paraId="3F4BE202" w14:textId="77777777" w:rsidTr="00984C81">
        <w:trPr>
          <w:trHeight w:val="300"/>
        </w:trPr>
        <w:tc>
          <w:tcPr>
            <w:tcW w:w="1008" w:type="dxa"/>
            <w:vMerge/>
            <w:tcBorders>
              <w:top w:val="single" w:sz="4" w:space="0" w:color="000000"/>
              <w:left w:val="single" w:sz="8" w:space="0" w:color="000000"/>
              <w:bottom w:val="single" w:sz="4" w:space="0" w:color="000000"/>
              <w:right w:val="nil"/>
            </w:tcBorders>
            <w:vAlign w:val="center"/>
            <w:hideMark/>
          </w:tcPr>
          <w:p w14:paraId="7C8C8A37" w14:textId="77777777" w:rsidR="00984C81" w:rsidRPr="005D10B1" w:rsidRDefault="00984C81" w:rsidP="006E7992">
            <w:pPr>
              <w:spacing w:after="0" w:line="240" w:lineRule="auto"/>
              <w:rPr>
                <w:rFonts w:ascii="Times New Roman" w:eastAsia="Times New Roman" w:hAnsi="Times New Roman"/>
                <w:color w:val="000000"/>
                <w:sz w:val="24"/>
                <w:szCs w:val="24"/>
                <w:lang w:eastAsia="en-US"/>
              </w:rPr>
            </w:pPr>
          </w:p>
        </w:tc>
        <w:tc>
          <w:tcPr>
            <w:tcW w:w="983" w:type="dxa"/>
            <w:vMerge/>
            <w:tcBorders>
              <w:top w:val="single" w:sz="4" w:space="0" w:color="000000"/>
              <w:left w:val="nil"/>
              <w:bottom w:val="nil"/>
              <w:right w:val="nil"/>
            </w:tcBorders>
            <w:vAlign w:val="center"/>
            <w:hideMark/>
          </w:tcPr>
          <w:p w14:paraId="369F6A99" w14:textId="77777777" w:rsidR="00984C81" w:rsidRPr="005D10B1" w:rsidRDefault="00984C81" w:rsidP="006E7992">
            <w:pPr>
              <w:spacing w:after="0" w:line="240" w:lineRule="auto"/>
              <w:rPr>
                <w:rFonts w:ascii="Times New Roman" w:eastAsia="Times New Roman" w:hAnsi="Times New Roman"/>
                <w:color w:val="000000"/>
                <w:sz w:val="24"/>
                <w:szCs w:val="24"/>
                <w:lang w:eastAsia="en-US"/>
              </w:rPr>
            </w:pPr>
          </w:p>
        </w:tc>
        <w:tc>
          <w:tcPr>
            <w:tcW w:w="2059" w:type="dxa"/>
            <w:tcBorders>
              <w:top w:val="nil"/>
              <w:left w:val="nil"/>
              <w:bottom w:val="nil"/>
              <w:right w:val="single" w:sz="8" w:space="0" w:color="000000"/>
            </w:tcBorders>
            <w:shd w:val="clear" w:color="auto" w:fill="auto"/>
            <w:hideMark/>
          </w:tcPr>
          <w:p w14:paraId="1CC94AEC" w14:textId="77777777" w:rsidR="00984C81" w:rsidRPr="005D10B1" w:rsidRDefault="00984C81" w:rsidP="006E7992">
            <w:pPr>
              <w:spacing w:after="0" w:line="240" w:lineRule="auto"/>
              <w:rPr>
                <w:rFonts w:ascii="Times New Roman" w:eastAsia="Times New Roman" w:hAnsi="Times New Roman"/>
                <w:color w:val="000000"/>
                <w:sz w:val="24"/>
                <w:szCs w:val="24"/>
                <w:lang w:eastAsia="en-US"/>
              </w:rPr>
            </w:pPr>
            <w:r w:rsidRPr="005D10B1">
              <w:rPr>
                <w:rFonts w:ascii="Times New Roman" w:eastAsia="Times New Roman" w:hAnsi="Times New Roman"/>
                <w:color w:val="000000"/>
                <w:sz w:val="24"/>
                <w:szCs w:val="24"/>
                <w:lang w:eastAsia="en-US"/>
              </w:rPr>
              <w:t>Colmay</w:t>
            </w:r>
          </w:p>
        </w:tc>
        <w:tc>
          <w:tcPr>
            <w:tcW w:w="1350" w:type="dxa"/>
            <w:tcBorders>
              <w:top w:val="nil"/>
              <w:left w:val="nil"/>
              <w:bottom w:val="nil"/>
              <w:right w:val="single" w:sz="4" w:space="0" w:color="000000"/>
            </w:tcBorders>
            <w:shd w:val="clear" w:color="auto" w:fill="auto"/>
            <w:noWrap/>
            <w:hideMark/>
          </w:tcPr>
          <w:p w14:paraId="714C0351" w14:textId="77777777" w:rsidR="00984C81" w:rsidRPr="005D10B1" w:rsidRDefault="00984C81" w:rsidP="00984C81">
            <w:pPr>
              <w:spacing w:after="0" w:line="240" w:lineRule="auto"/>
              <w:jc w:val="center"/>
              <w:rPr>
                <w:rFonts w:ascii="Times New Roman" w:eastAsia="Times New Roman" w:hAnsi="Times New Roman"/>
                <w:color w:val="000000"/>
                <w:sz w:val="24"/>
                <w:szCs w:val="24"/>
                <w:lang w:eastAsia="en-US"/>
              </w:rPr>
            </w:pPr>
            <w:r w:rsidRPr="005D10B1">
              <w:rPr>
                <w:rFonts w:ascii="Times New Roman" w:eastAsia="Times New Roman" w:hAnsi="Times New Roman"/>
                <w:color w:val="000000"/>
                <w:sz w:val="24"/>
                <w:szCs w:val="24"/>
                <w:lang w:eastAsia="en-US"/>
              </w:rPr>
              <w:t>7</w:t>
            </w:r>
          </w:p>
        </w:tc>
        <w:tc>
          <w:tcPr>
            <w:tcW w:w="1350" w:type="dxa"/>
            <w:tcBorders>
              <w:top w:val="nil"/>
              <w:left w:val="nil"/>
              <w:bottom w:val="nil"/>
              <w:right w:val="single" w:sz="4" w:space="0" w:color="000000"/>
            </w:tcBorders>
            <w:shd w:val="clear" w:color="auto" w:fill="auto"/>
            <w:noWrap/>
          </w:tcPr>
          <w:p w14:paraId="7D724ED6" w14:textId="19B24C38" w:rsidR="00984C81" w:rsidRPr="005D10B1" w:rsidRDefault="00984C81" w:rsidP="00984C81">
            <w:pPr>
              <w:spacing w:after="0" w:line="240" w:lineRule="auto"/>
              <w:jc w:val="center"/>
              <w:rPr>
                <w:rFonts w:ascii="Times New Roman" w:eastAsia="Times New Roman" w:hAnsi="Times New Roman"/>
                <w:color w:val="000000"/>
                <w:sz w:val="24"/>
                <w:szCs w:val="24"/>
                <w:lang w:eastAsia="en-US"/>
              </w:rPr>
            </w:pPr>
            <w:r>
              <w:rPr>
                <w:rFonts w:ascii="Times New Roman" w:eastAsia="Times New Roman" w:hAnsi="Times New Roman"/>
                <w:color w:val="000000"/>
                <w:sz w:val="24"/>
                <w:szCs w:val="24"/>
                <w:lang w:eastAsia="en-US"/>
              </w:rPr>
              <w:t>3</w:t>
            </w:r>
          </w:p>
        </w:tc>
        <w:tc>
          <w:tcPr>
            <w:tcW w:w="900" w:type="dxa"/>
            <w:tcBorders>
              <w:top w:val="nil"/>
              <w:left w:val="nil"/>
              <w:bottom w:val="nil"/>
              <w:right w:val="single" w:sz="8" w:space="0" w:color="000000"/>
            </w:tcBorders>
            <w:shd w:val="clear" w:color="auto" w:fill="auto"/>
            <w:noWrap/>
            <w:hideMark/>
          </w:tcPr>
          <w:p w14:paraId="2547671F" w14:textId="24B0A62B" w:rsidR="00984C81" w:rsidRPr="005D10B1" w:rsidRDefault="00984C81" w:rsidP="00984C81">
            <w:pPr>
              <w:spacing w:after="0" w:line="240" w:lineRule="auto"/>
              <w:jc w:val="center"/>
              <w:rPr>
                <w:rFonts w:ascii="Times New Roman" w:eastAsia="Times New Roman" w:hAnsi="Times New Roman"/>
                <w:color w:val="000000"/>
                <w:sz w:val="24"/>
                <w:szCs w:val="24"/>
                <w:lang w:eastAsia="en-US"/>
              </w:rPr>
            </w:pPr>
            <w:r w:rsidRPr="005D10B1">
              <w:rPr>
                <w:rFonts w:ascii="Times New Roman" w:eastAsia="Times New Roman" w:hAnsi="Times New Roman"/>
                <w:color w:val="000000"/>
                <w:sz w:val="24"/>
                <w:szCs w:val="24"/>
                <w:lang w:eastAsia="en-US"/>
              </w:rPr>
              <w:t>10</w:t>
            </w:r>
          </w:p>
        </w:tc>
      </w:tr>
      <w:tr w:rsidR="00984C81" w:rsidRPr="005D10B1" w14:paraId="0C27FC9D" w14:textId="77777777" w:rsidTr="00984C81">
        <w:trPr>
          <w:trHeight w:val="300"/>
        </w:trPr>
        <w:tc>
          <w:tcPr>
            <w:tcW w:w="1008" w:type="dxa"/>
            <w:vMerge/>
            <w:tcBorders>
              <w:top w:val="single" w:sz="4" w:space="0" w:color="000000"/>
              <w:left w:val="single" w:sz="8" w:space="0" w:color="000000"/>
              <w:bottom w:val="single" w:sz="4" w:space="0" w:color="000000"/>
              <w:right w:val="nil"/>
            </w:tcBorders>
            <w:vAlign w:val="center"/>
            <w:hideMark/>
          </w:tcPr>
          <w:p w14:paraId="5D2A4715" w14:textId="77777777" w:rsidR="00984C81" w:rsidRPr="005D10B1" w:rsidRDefault="00984C81" w:rsidP="006E7992">
            <w:pPr>
              <w:spacing w:after="0" w:line="240" w:lineRule="auto"/>
              <w:rPr>
                <w:rFonts w:ascii="Times New Roman" w:eastAsia="Times New Roman" w:hAnsi="Times New Roman"/>
                <w:color w:val="000000"/>
                <w:sz w:val="24"/>
                <w:szCs w:val="24"/>
                <w:lang w:eastAsia="en-US"/>
              </w:rPr>
            </w:pPr>
          </w:p>
        </w:tc>
        <w:tc>
          <w:tcPr>
            <w:tcW w:w="983" w:type="dxa"/>
            <w:vMerge/>
            <w:tcBorders>
              <w:top w:val="single" w:sz="4" w:space="0" w:color="000000"/>
              <w:left w:val="nil"/>
              <w:bottom w:val="nil"/>
              <w:right w:val="nil"/>
            </w:tcBorders>
            <w:vAlign w:val="center"/>
            <w:hideMark/>
          </w:tcPr>
          <w:p w14:paraId="39F5E119" w14:textId="77777777" w:rsidR="00984C81" w:rsidRPr="005D10B1" w:rsidRDefault="00984C81" w:rsidP="006E7992">
            <w:pPr>
              <w:spacing w:after="0" w:line="240" w:lineRule="auto"/>
              <w:rPr>
                <w:rFonts w:ascii="Times New Roman" w:eastAsia="Times New Roman" w:hAnsi="Times New Roman"/>
                <w:color w:val="000000"/>
                <w:sz w:val="24"/>
                <w:szCs w:val="24"/>
                <w:lang w:eastAsia="en-US"/>
              </w:rPr>
            </w:pPr>
          </w:p>
        </w:tc>
        <w:tc>
          <w:tcPr>
            <w:tcW w:w="2059" w:type="dxa"/>
            <w:tcBorders>
              <w:top w:val="nil"/>
              <w:left w:val="nil"/>
              <w:bottom w:val="nil"/>
              <w:right w:val="single" w:sz="8" w:space="0" w:color="000000"/>
            </w:tcBorders>
            <w:shd w:val="clear" w:color="auto" w:fill="auto"/>
            <w:hideMark/>
          </w:tcPr>
          <w:p w14:paraId="28C94836" w14:textId="77777777" w:rsidR="00984C81" w:rsidRPr="005D10B1" w:rsidRDefault="00984C81" w:rsidP="006E7992">
            <w:pPr>
              <w:spacing w:after="0" w:line="240" w:lineRule="auto"/>
              <w:rPr>
                <w:rFonts w:ascii="Times New Roman" w:eastAsia="Times New Roman" w:hAnsi="Times New Roman"/>
                <w:color w:val="000000"/>
                <w:sz w:val="24"/>
                <w:szCs w:val="24"/>
                <w:lang w:eastAsia="en-US"/>
              </w:rPr>
            </w:pPr>
            <w:r w:rsidRPr="005D10B1">
              <w:rPr>
                <w:rFonts w:ascii="Times New Roman" w:eastAsia="Times New Roman" w:hAnsi="Times New Roman"/>
                <w:color w:val="000000"/>
                <w:sz w:val="24"/>
                <w:szCs w:val="24"/>
                <w:lang w:eastAsia="en-US"/>
              </w:rPr>
              <w:t>Machu Picchu</w:t>
            </w:r>
          </w:p>
        </w:tc>
        <w:tc>
          <w:tcPr>
            <w:tcW w:w="1350" w:type="dxa"/>
            <w:tcBorders>
              <w:top w:val="nil"/>
              <w:left w:val="nil"/>
              <w:bottom w:val="nil"/>
              <w:right w:val="single" w:sz="4" w:space="0" w:color="000000"/>
            </w:tcBorders>
            <w:shd w:val="clear" w:color="auto" w:fill="auto"/>
            <w:noWrap/>
            <w:hideMark/>
          </w:tcPr>
          <w:p w14:paraId="4CE40813" w14:textId="77777777" w:rsidR="00984C81" w:rsidRPr="005D10B1" w:rsidRDefault="00984C81" w:rsidP="00984C81">
            <w:pPr>
              <w:spacing w:after="0" w:line="240" w:lineRule="auto"/>
              <w:jc w:val="center"/>
              <w:rPr>
                <w:rFonts w:ascii="Times New Roman" w:eastAsia="Times New Roman" w:hAnsi="Times New Roman"/>
                <w:color w:val="000000"/>
                <w:sz w:val="24"/>
                <w:szCs w:val="24"/>
                <w:lang w:eastAsia="en-US"/>
              </w:rPr>
            </w:pPr>
            <w:r w:rsidRPr="005D10B1">
              <w:rPr>
                <w:rFonts w:ascii="Times New Roman" w:eastAsia="Times New Roman" w:hAnsi="Times New Roman"/>
                <w:color w:val="000000"/>
                <w:sz w:val="24"/>
                <w:szCs w:val="24"/>
                <w:lang w:eastAsia="en-US"/>
              </w:rPr>
              <w:t>8</w:t>
            </w:r>
          </w:p>
        </w:tc>
        <w:tc>
          <w:tcPr>
            <w:tcW w:w="1350" w:type="dxa"/>
            <w:tcBorders>
              <w:top w:val="nil"/>
              <w:left w:val="nil"/>
              <w:bottom w:val="nil"/>
              <w:right w:val="single" w:sz="4" w:space="0" w:color="000000"/>
            </w:tcBorders>
            <w:shd w:val="clear" w:color="auto" w:fill="auto"/>
            <w:noWrap/>
          </w:tcPr>
          <w:p w14:paraId="7332F41A" w14:textId="74AB0CCF" w:rsidR="00984C81" w:rsidRPr="005D10B1" w:rsidRDefault="00984C81" w:rsidP="00984C81">
            <w:pPr>
              <w:spacing w:after="0" w:line="240" w:lineRule="auto"/>
              <w:jc w:val="center"/>
              <w:rPr>
                <w:rFonts w:ascii="Times New Roman" w:eastAsia="Times New Roman" w:hAnsi="Times New Roman"/>
                <w:color w:val="000000"/>
                <w:sz w:val="24"/>
                <w:szCs w:val="24"/>
                <w:lang w:eastAsia="en-US"/>
              </w:rPr>
            </w:pPr>
            <w:r>
              <w:rPr>
                <w:rFonts w:ascii="Times New Roman" w:eastAsia="Times New Roman" w:hAnsi="Times New Roman"/>
                <w:color w:val="000000"/>
                <w:sz w:val="24"/>
                <w:szCs w:val="24"/>
                <w:lang w:eastAsia="en-US"/>
              </w:rPr>
              <w:t>9</w:t>
            </w:r>
          </w:p>
        </w:tc>
        <w:tc>
          <w:tcPr>
            <w:tcW w:w="900" w:type="dxa"/>
            <w:tcBorders>
              <w:top w:val="nil"/>
              <w:left w:val="nil"/>
              <w:bottom w:val="nil"/>
              <w:right w:val="single" w:sz="8" w:space="0" w:color="000000"/>
            </w:tcBorders>
            <w:shd w:val="clear" w:color="auto" w:fill="auto"/>
            <w:noWrap/>
            <w:hideMark/>
          </w:tcPr>
          <w:p w14:paraId="04CB73D9" w14:textId="77777777" w:rsidR="00984C81" w:rsidRPr="005D10B1" w:rsidRDefault="00984C81" w:rsidP="00984C81">
            <w:pPr>
              <w:spacing w:after="0" w:line="240" w:lineRule="auto"/>
              <w:jc w:val="center"/>
              <w:rPr>
                <w:rFonts w:ascii="Times New Roman" w:eastAsia="Times New Roman" w:hAnsi="Times New Roman"/>
                <w:color w:val="000000"/>
                <w:sz w:val="24"/>
                <w:szCs w:val="24"/>
                <w:lang w:eastAsia="en-US"/>
              </w:rPr>
            </w:pPr>
            <w:r w:rsidRPr="005D10B1">
              <w:rPr>
                <w:rFonts w:ascii="Times New Roman" w:eastAsia="Times New Roman" w:hAnsi="Times New Roman"/>
                <w:color w:val="000000"/>
                <w:sz w:val="24"/>
                <w:szCs w:val="24"/>
                <w:lang w:eastAsia="en-US"/>
              </w:rPr>
              <w:t>17</w:t>
            </w:r>
          </w:p>
        </w:tc>
      </w:tr>
      <w:tr w:rsidR="00984C81" w:rsidRPr="005D10B1" w14:paraId="0B5716DE" w14:textId="77777777" w:rsidTr="00984C81">
        <w:trPr>
          <w:trHeight w:val="300"/>
        </w:trPr>
        <w:tc>
          <w:tcPr>
            <w:tcW w:w="1008" w:type="dxa"/>
            <w:vMerge/>
            <w:tcBorders>
              <w:top w:val="single" w:sz="4" w:space="0" w:color="000000"/>
              <w:left w:val="single" w:sz="8" w:space="0" w:color="000000"/>
              <w:bottom w:val="single" w:sz="4" w:space="0" w:color="000000"/>
              <w:right w:val="nil"/>
            </w:tcBorders>
            <w:vAlign w:val="center"/>
            <w:hideMark/>
          </w:tcPr>
          <w:p w14:paraId="7512D006" w14:textId="77777777" w:rsidR="00984C81" w:rsidRPr="005D10B1" w:rsidRDefault="00984C81" w:rsidP="006E7992">
            <w:pPr>
              <w:spacing w:after="0" w:line="240" w:lineRule="auto"/>
              <w:rPr>
                <w:rFonts w:ascii="Times New Roman" w:eastAsia="Times New Roman" w:hAnsi="Times New Roman"/>
                <w:color w:val="000000"/>
                <w:sz w:val="24"/>
                <w:szCs w:val="24"/>
                <w:lang w:eastAsia="en-US"/>
              </w:rPr>
            </w:pPr>
          </w:p>
        </w:tc>
        <w:tc>
          <w:tcPr>
            <w:tcW w:w="983" w:type="dxa"/>
            <w:vMerge/>
            <w:tcBorders>
              <w:top w:val="single" w:sz="4" w:space="0" w:color="000000"/>
              <w:left w:val="nil"/>
              <w:bottom w:val="nil"/>
              <w:right w:val="nil"/>
            </w:tcBorders>
            <w:vAlign w:val="center"/>
            <w:hideMark/>
          </w:tcPr>
          <w:p w14:paraId="6DC370D6" w14:textId="77777777" w:rsidR="00984C81" w:rsidRPr="005D10B1" w:rsidRDefault="00984C81" w:rsidP="006E7992">
            <w:pPr>
              <w:spacing w:after="0" w:line="240" w:lineRule="auto"/>
              <w:rPr>
                <w:rFonts w:ascii="Times New Roman" w:eastAsia="Times New Roman" w:hAnsi="Times New Roman"/>
                <w:color w:val="000000"/>
                <w:sz w:val="24"/>
                <w:szCs w:val="24"/>
                <w:lang w:eastAsia="en-US"/>
              </w:rPr>
            </w:pPr>
          </w:p>
        </w:tc>
        <w:tc>
          <w:tcPr>
            <w:tcW w:w="2059" w:type="dxa"/>
            <w:tcBorders>
              <w:top w:val="nil"/>
              <w:left w:val="nil"/>
              <w:bottom w:val="nil"/>
              <w:right w:val="single" w:sz="8" w:space="0" w:color="000000"/>
            </w:tcBorders>
            <w:shd w:val="clear" w:color="auto" w:fill="auto"/>
            <w:hideMark/>
          </w:tcPr>
          <w:p w14:paraId="7DCCA8EA" w14:textId="77777777" w:rsidR="00984C81" w:rsidRPr="005D10B1" w:rsidRDefault="00984C81" w:rsidP="006E7992">
            <w:pPr>
              <w:spacing w:after="0" w:line="240" w:lineRule="auto"/>
              <w:rPr>
                <w:rFonts w:ascii="Times New Roman" w:eastAsia="Times New Roman" w:hAnsi="Times New Roman"/>
                <w:color w:val="000000"/>
                <w:sz w:val="24"/>
                <w:szCs w:val="24"/>
                <w:lang w:eastAsia="en-US"/>
              </w:rPr>
            </w:pPr>
            <w:r w:rsidRPr="005D10B1">
              <w:rPr>
                <w:rFonts w:ascii="Times New Roman" w:eastAsia="Times New Roman" w:hAnsi="Times New Roman"/>
                <w:color w:val="000000"/>
                <w:sz w:val="24"/>
                <w:szCs w:val="24"/>
                <w:lang w:eastAsia="en-US"/>
              </w:rPr>
              <w:t>Pachacamac</w:t>
            </w:r>
          </w:p>
        </w:tc>
        <w:tc>
          <w:tcPr>
            <w:tcW w:w="1350" w:type="dxa"/>
            <w:tcBorders>
              <w:top w:val="nil"/>
              <w:left w:val="nil"/>
              <w:bottom w:val="nil"/>
              <w:right w:val="single" w:sz="4" w:space="0" w:color="000000"/>
            </w:tcBorders>
            <w:shd w:val="clear" w:color="auto" w:fill="auto"/>
            <w:noWrap/>
            <w:hideMark/>
          </w:tcPr>
          <w:p w14:paraId="2F791DDB" w14:textId="77777777" w:rsidR="00984C81" w:rsidRPr="005D10B1" w:rsidRDefault="00984C81" w:rsidP="00984C81">
            <w:pPr>
              <w:spacing w:after="0" w:line="240" w:lineRule="auto"/>
              <w:jc w:val="center"/>
              <w:rPr>
                <w:rFonts w:ascii="Times New Roman" w:eastAsia="Times New Roman" w:hAnsi="Times New Roman"/>
                <w:color w:val="000000"/>
                <w:sz w:val="24"/>
                <w:szCs w:val="24"/>
                <w:lang w:eastAsia="en-US"/>
              </w:rPr>
            </w:pPr>
            <w:r w:rsidRPr="005D10B1">
              <w:rPr>
                <w:rFonts w:ascii="Times New Roman" w:eastAsia="Times New Roman" w:hAnsi="Times New Roman"/>
                <w:color w:val="000000"/>
                <w:sz w:val="24"/>
                <w:szCs w:val="24"/>
                <w:lang w:eastAsia="en-US"/>
              </w:rPr>
              <w:t>8</w:t>
            </w:r>
          </w:p>
        </w:tc>
        <w:tc>
          <w:tcPr>
            <w:tcW w:w="1350" w:type="dxa"/>
            <w:tcBorders>
              <w:top w:val="nil"/>
              <w:left w:val="nil"/>
              <w:bottom w:val="nil"/>
              <w:right w:val="single" w:sz="4" w:space="0" w:color="000000"/>
            </w:tcBorders>
            <w:shd w:val="clear" w:color="auto" w:fill="auto"/>
            <w:noWrap/>
          </w:tcPr>
          <w:p w14:paraId="15E0BB5E" w14:textId="0F5074FB" w:rsidR="00984C81" w:rsidRPr="005D10B1" w:rsidRDefault="00984C81" w:rsidP="00984C81">
            <w:pPr>
              <w:spacing w:after="0" w:line="240" w:lineRule="auto"/>
              <w:jc w:val="center"/>
              <w:rPr>
                <w:rFonts w:ascii="Times New Roman" w:eastAsia="Times New Roman" w:hAnsi="Times New Roman"/>
                <w:color w:val="000000"/>
                <w:sz w:val="24"/>
                <w:szCs w:val="24"/>
                <w:lang w:eastAsia="en-US"/>
              </w:rPr>
            </w:pPr>
            <w:r>
              <w:rPr>
                <w:rFonts w:ascii="Times New Roman" w:eastAsia="Times New Roman" w:hAnsi="Times New Roman"/>
                <w:color w:val="000000"/>
                <w:sz w:val="24"/>
                <w:szCs w:val="24"/>
                <w:lang w:eastAsia="en-US"/>
              </w:rPr>
              <w:t>1</w:t>
            </w:r>
          </w:p>
        </w:tc>
        <w:tc>
          <w:tcPr>
            <w:tcW w:w="900" w:type="dxa"/>
            <w:tcBorders>
              <w:top w:val="nil"/>
              <w:left w:val="nil"/>
              <w:bottom w:val="nil"/>
              <w:right w:val="single" w:sz="8" w:space="0" w:color="000000"/>
            </w:tcBorders>
            <w:shd w:val="clear" w:color="auto" w:fill="auto"/>
            <w:noWrap/>
            <w:hideMark/>
          </w:tcPr>
          <w:p w14:paraId="6980C01D" w14:textId="77777777" w:rsidR="00984C81" w:rsidRPr="005D10B1" w:rsidRDefault="00984C81" w:rsidP="00984C81">
            <w:pPr>
              <w:spacing w:after="0" w:line="240" w:lineRule="auto"/>
              <w:jc w:val="center"/>
              <w:rPr>
                <w:rFonts w:ascii="Times New Roman" w:eastAsia="Times New Roman" w:hAnsi="Times New Roman"/>
                <w:color w:val="000000"/>
                <w:sz w:val="24"/>
                <w:szCs w:val="24"/>
                <w:lang w:eastAsia="en-US"/>
              </w:rPr>
            </w:pPr>
            <w:r w:rsidRPr="005D10B1">
              <w:rPr>
                <w:rFonts w:ascii="Times New Roman" w:eastAsia="Times New Roman" w:hAnsi="Times New Roman"/>
                <w:color w:val="000000"/>
                <w:sz w:val="24"/>
                <w:szCs w:val="24"/>
                <w:lang w:eastAsia="en-US"/>
              </w:rPr>
              <w:t>9</w:t>
            </w:r>
          </w:p>
        </w:tc>
      </w:tr>
      <w:tr w:rsidR="00984C81" w:rsidRPr="005D10B1" w14:paraId="7B01B4C6" w14:textId="77777777" w:rsidTr="00984C81">
        <w:trPr>
          <w:trHeight w:val="300"/>
        </w:trPr>
        <w:tc>
          <w:tcPr>
            <w:tcW w:w="1008" w:type="dxa"/>
            <w:vMerge/>
            <w:tcBorders>
              <w:top w:val="single" w:sz="4" w:space="0" w:color="000000"/>
              <w:left w:val="single" w:sz="8" w:space="0" w:color="000000"/>
              <w:bottom w:val="single" w:sz="4" w:space="0" w:color="000000"/>
              <w:right w:val="nil"/>
            </w:tcBorders>
            <w:vAlign w:val="center"/>
            <w:hideMark/>
          </w:tcPr>
          <w:p w14:paraId="2714FF91" w14:textId="77777777" w:rsidR="00984C81" w:rsidRPr="005D10B1" w:rsidRDefault="00984C81" w:rsidP="006E7992">
            <w:pPr>
              <w:spacing w:after="0" w:line="240" w:lineRule="auto"/>
              <w:rPr>
                <w:rFonts w:ascii="Times New Roman" w:eastAsia="Times New Roman" w:hAnsi="Times New Roman"/>
                <w:color w:val="000000"/>
                <w:sz w:val="24"/>
                <w:szCs w:val="24"/>
                <w:lang w:eastAsia="en-US"/>
              </w:rPr>
            </w:pPr>
          </w:p>
        </w:tc>
        <w:tc>
          <w:tcPr>
            <w:tcW w:w="3042" w:type="dxa"/>
            <w:gridSpan w:val="2"/>
            <w:tcBorders>
              <w:top w:val="nil"/>
              <w:left w:val="nil"/>
              <w:bottom w:val="single" w:sz="4" w:space="0" w:color="000000"/>
              <w:right w:val="single" w:sz="8" w:space="0" w:color="000000"/>
            </w:tcBorders>
            <w:shd w:val="clear" w:color="auto" w:fill="auto"/>
            <w:hideMark/>
          </w:tcPr>
          <w:p w14:paraId="6B9D2B00" w14:textId="77777777" w:rsidR="00984C81" w:rsidRPr="005D10B1" w:rsidRDefault="00984C81" w:rsidP="006E7992">
            <w:pPr>
              <w:spacing w:after="0" w:line="240" w:lineRule="auto"/>
              <w:rPr>
                <w:rFonts w:ascii="Times New Roman" w:eastAsia="Times New Roman" w:hAnsi="Times New Roman"/>
                <w:color w:val="000000"/>
                <w:sz w:val="24"/>
                <w:szCs w:val="24"/>
                <w:lang w:eastAsia="en-US"/>
              </w:rPr>
            </w:pPr>
            <w:r w:rsidRPr="005D10B1">
              <w:rPr>
                <w:rFonts w:ascii="Times New Roman" w:eastAsia="Times New Roman" w:hAnsi="Times New Roman"/>
                <w:color w:val="000000"/>
                <w:sz w:val="24"/>
                <w:szCs w:val="24"/>
                <w:lang w:eastAsia="en-US"/>
              </w:rPr>
              <w:t>Total</w:t>
            </w:r>
          </w:p>
        </w:tc>
        <w:tc>
          <w:tcPr>
            <w:tcW w:w="1350" w:type="dxa"/>
            <w:tcBorders>
              <w:top w:val="nil"/>
              <w:left w:val="nil"/>
              <w:bottom w:val="single" w:sz="4" w:space="0" w:color="000000"/>
              <w:right w:val="single" w:sz="4" w:space="0" w:color="000000"/>
            </w:tcBorders>
            <w:shd w:val="clear" w:color="auto" w:fill="auto"/>
            <w:noWrap/>
            <w:hideMark/>
          </w:tcPr>
          <w:p w14:paraId="07878A3A" w14:textId="77777777" w:rsidR="00984C81" w:rsidRPr="005D10B1" w:rsidRDefault="00984C81" w:rsidP="00984C81">
            <w:pPr>
              <w:spacing w:after="0" w:line="240" w:lineRule="auto"/>
              <w:jc w:val="center"/>
              <w:rPr>
                <w:rFonts w:ascii="Times New Roman" w:eastAsia="Times New Roman" w:hAnsi="Times New Roman"/>
                <w:color w:val="000000"/>
                <w:sz w:val="24"/>
                <w:szCs w:val="24"/>
                <w:lang w:eastAsia="en-US"/>
              </w:rPr>
            </w:pPr>
            <w:r w:rsidRPr="005D10B1">
              <w:rPr>
                <w:rFonts w:ascii="Times New Roman" w:eastAsia="Times New Roman" w:hAnsi="Times New Roman"/>
                <w:color w:val="000000"/>
                <w:sz w:val="24"/>
                <w:szCs w:val="24"/>
                <w:lang w:eastAsia="en-US"/>
              </w:rPr>
              <w:t>59</w:t>
            </w:r>
          </w:p>
        </w:tc>
        <w:tc>
          <w:tcPr>
            <w:tcW w:w="1350" w:type="dxa"/>
            <w:tcBorders>
              <w:top w:val="nil"/>
              <w:left w:val="nil"/>
              <w:bottom w:val="single" w:sz="4" w:space="0" w:color="000000"/>
              <w:right w:val="single" w:sz="4" w:space="0" w:color="000000"/>
            </w:tcBorders>
            <w:shd w:val="clear" w:color="auto" w:fill="auto"/>
            <w:noWrap/>
          </w:tcPr>
          <w:p w14:paraId="0EA4FF31" w14:textId="566A3BAC" w:rsidR="00984C81" w:rsidRPr="005D10B1" w:rsidRDefault="00984C81" w:rsidP="00984C81">
            <w:pPr>
              <w:spacing w:after="0" w:line="240" w:lineRule="auto"/>
              <w:jc w:val="center"/>
              <w:rPr>
                <w:rFonts w:ascii="Times New Roman" w:eastAsia="Times New Roman" w:hAnsi="Times New Roman"/>
                <w:color w:val="000000"/>
                <w:sz w:val="24"/>
                <w:szCs w:val="24"/>
                <w:lang w:eastAsia="en-US"/>
              </w:rPr>
            </w:pPr>
            <w:r>
              <w:rPr>
                <w:rFonts w:ascii="Times New Roman" w:eastAsia="Times New Roman" w:hAnsi="Times New Roman"/>
                <w:color w:val="000000"/>
                <w:sz w:val="24"/>
                <w:szCs w:val="24"/>
                <w:lang w:eastAsia="en-US"/>
              </w:rPr>
              <w:t>56</w:t>
            </w:r>
          </w:p>
        </w:tc>
        <w:tc>
          <w:tcPr>
            <w:tcW w:w="900" w:type="dxa"/>
            <w:tcBorders>
              <w:top w:val="nil"/>
              <w:left w:val="nil"/>
              <w:bottom w:val="single" w:sz="4" w:space="0" w:color="000000"/>
              <w:right w:val="single" w:sz="8" w:space="0" w:color="000000"/>
            </w:tcBorders>
            <w:shd w:val="clear" w:color="auto" w:fill="auto"/>
            <w:noWrap/>
            <w:hideMark/>
          </w:tcPr>
          <w:p w14:paraId="6ADEA8E1" w14:textId="073A6898" w:rsidR="00984C81" w:rsidRPr="005D10B1" w:rsidRDefault="00984C81" w:rsidP="00984C81">
            <w:pPr>
              <w:spacing w:after="0" w:line="240" w:lineRule="auto"/>
              <w:jc w:val="center"/>
              <w:rPr>
                <w:rFonts w:ascii="Times New Roman" w:eastAsia="Times New Roman" w:hAnsi="Times New Roman"/>
                <w:color w:val="000000"/>
                <w:sz w:val="24"/>
                <w:szCs w:val="24"/>
                <w:lang w:eastAsia="en-US"/>
              </w:rPr>
            </w:pPr>
            <w:r w:rsidRPr="005D10B1">
              <w:rPr>
                <w:rFonts w:ascii="Times New Roman" w:eastAsia="Times New Roman" w:hAnsi="Times New Roman"/>
                <w:color w:val="000000"/>
                <w:sz w:val="24"/>
                <w:szCs w:val="24"/>
                <w:lang w:eastAsia="en-US"/>
              </w:rPr>
              <w:t>115</w:t>
            </w:r>
          </w:p>
        </w:tc>
      </w:tr>
      <w:tr w:rsidR="00984C81" w:rsidRPr="005D10B1" w14:paraId="1E44DBDB" w14:textId="77777777" w:rsidTr="00984C81">
        <w:trPr>
          <w:trHeight w:val="300"/>
        </w:trPr>
        <w:tc>
          <w:tcPr>
            <w:tcW w:w="1008" w:type="dxa"/>
            <w:vMerge w:val="restart"/>
            <w:tcBorders>
              <w:top w:val="single" w:sz="8" w:space="0" w:color="000000"/>
              <w:left w:val="single" w:sz="8" w:space="0" w:color="000000"/>
              <w:bottom w:val="single" w:sz="4" w:space="0" w:color="000000"/>
              <w:right w:val="nil"/>
            </w:tcBorders>
            <w:shd w:val="clear" w:color="auto" w:fill="auto"/>
            <w:hideMark/>
          </w:tcPr>
          <w:p w14:paraId="0B8105A5" w14:textId="77777777" w:rsidR="00984C81" w:rsidRPr="005D10B1" w:rsidRDefault="00984C81" w:rsidP="006E7992">
            <w:pPr>
              <w:spacing w:after="0" w:line="240" w:lineRule="auto"/>
              <w:rPr>
                <w:rFonts w:ascii="Times New Roman" w:eastAsia="Times New Roman" w:hAnsi="Times New Roman"/>
                <w:color w:val="000000"/>
                <w:sz w:val="24"/>
                <w:szCs w:val="24"/>
                <w:lang w:eastAsia="en-US"/>
              </w:rPr>
            </w:pPr>
            <w:r w:rsidRPr="005D10B1">
              <w:rPr>
                <w:rFonts w:ascii="Times New Roman" w:eastAsia="Times New Roman" w:hAnsi="Times New Roman"/>
                <w:color w:val="000000"/>
                <w:sz w:val="24"/>
                <w:szCs w:val="24"/>
                <w:lang w:eastAsia="en-US"/>
              </w:rPr>
              <w:t>Middle Adult</w:t>
            </w:r>
          </w:p>
        </w:tc>
        <w:tc>
          <w:tcPr>
            <w:tcW w:w="983" w:type="dxa"/>
            <w:vMerge w:val="restart"/>
            <w:tcBorders>
              <w:top w:val="single" w:sz="8" w:space="0" w:color="000000"/>
              <w:left w:val="nil"/>
              <w:bottom w:val="nil"/>
              <w:right w:val="nil"/>
            </w:tcBorders>
            <w:shd w:val="clear" w:color="auto" w:fill="auto"/>
            <w:hideMark/>
          </w:tcPr>
          <w:p w14:paraId="6FC24C34" w14:textId="77777777" w:rsidR="00984C81" w:rsidRPr="005D10B1" w:rsidRDefault="00984C81" w:rsidP="006E7992">
            <w:pPr>
              <w:spacing w:after="0" w:line="240" w:lineRule="auto"/>
              <w:rPr>
                <w:rFonts w:ascii="Times New Roman" w:eastAsia="Times New Roman" w:hAnsi="Times New Roman"/>
                <w:color w:val="000000"/>
                <w:sz w:val="24"/>
                <w:szCs w:val="24"/>
                <w:lang w:eastAsia="en-US"/>
              </w:rPr>
            </w:pPr>
            <w:r w:rsidRPr="005D10B1">
              <w:rPr>
                <w:rFonts w:ascii="Times New Roman" w:eastAsia="Times New Roman" w:hAnsi="Times New Roman"/>
                <w:color w:val="000000"/>
                <w:sz w:val="24"/>
                <w:szCs w:val="24"/>
                <w:lang w:eastAsia="en-US"/>
              </w:rPr>
              <w:t> </w:t>
            </w:r>
          </w:p>
        </w:tc>
        <w:tc>
          <w:tcPr>
            <w:tcW w:w="2059" w:type="dxa"/>
            <w:tcBorders>
              <w:top w:val="nil"/>
              <w:left w:val="nil"/>
              <w:bottom w:val="nil"/>
              <w:right w:val="single" w:sz="8" w:space="0" w:color="000000"/>
            </w:tcBorders>
            <w:shd w:val="clear" w:color="auto" w:fill="auto"/>
            <w:hideMark/>
          </w:tcPr>
          <w:p w14:paraId="0BF248C0" w14:textId="77777777" w:rsidR="00984C81" w:rsidRPr="005D10B1" w:rsidRDefault="00984C81" w:rsidP="006E7992">
            <w:pPr>
              <w:spacing w:after="0" w:line="240" w:lineRule="auto"/>
              <w:rPr>
                <w:rFonts w:ascii="Times New Roman" w:eastAsia="Times New Roman" w:hAnsi="Times New Roman"/>
                <w:color w:val="000000"/>
                <w:sz w:val="24"/>
                <w:szCs w:val="24"/>
                <w:lang w:eastAsia="en-US"/>
              </w:rPr>
            </w:pPr>
            <w:r w:rsidRPr="005D10B1">
              <w:rPr>
                <w:rFonts w:ascii="Times New Roman" w:eastAsia="Times New Roman" w:hAnsi="Times New Roman"/>
                <w:color w:val="000000"/>
                <w:sz w:val="24"/>
                <w:szCs w:val="24"/>
                <w:lang w:eastAsia="en-US"/>
              </w:rPr>
              <w:t>57AS03</w:t>
            </w:r>
          </w:p>
        </w:tc>
        <w:tc>
          <w:tcPr>
            <w:tcW w:w="1350" w:type="dxa"/>
            <w:tcBorders>
              <w:top w:val="single" w:sz="8" w:space="0" w:color="000000"/>
              <w:left w:val="nil"/>
              <w:bottom w:val="nil"/>
              <w:right w:val="single" w:sz="4" w:space="0" w:color="000000"/>
            </w:tcBorders>
            <w:shd w:val="clear" w:color="auto" w:fill="auto"/>
            <w:noWrap/>
            <w:hideMark/>
          </w:tcPr>
          <w:p w14:paraId="68DDA9EA" w14:textId="77777777" w:rsidR="00984C81" w:rsidRPr="005D10B1" w:rsidRDefault="00984C81" w:rsidP="00984C81">
            <w:pPr>
              <w:spacing w:after="0" w:line="240" w:lineRule="auto"/>
              <w:jc w:val="center"/>
              <w:rPr>
                <w:rFonts w:ascii="Times New Roman" w:eastAsia="Times New Roman" w:hAnsi="Times New Roman"/>
                <w:color w:val="000000"/>
                <w:sz w:val="24"/>
                <w:szCs w:val="24"/>
                <w:lang w:eastAsia="en-US"/>
              </w:rPr>
            </w:pPr>
            <w:r w:rsidRPr="005D10B1">
              <w:rPr>
                <w:rFonts w:ascii="Times New Roman" w:eastAsia="Times New Roman" w:hAnsi="Times New Roman"/>
                <w:color w:val="000000"/>
                <w:sz w:val="24"/>
                <w:szCs w:val="24"/>
                <w:lang w:eastAsia="en-US"/>
              </w:rPr>
              <w:t>16</w:t>
            </w:r>
          </w:p>
        </w:tc>
        <w:tc>
          <w:tcPr>
            <w:tcW w:w="1350" w:type="dxa"/>
            <w:tcBorders>
              <w:top w:val="single" w:sz="8" w:space="0" w:color="000000"/>
              <w:left w:val="nil"/>
              <w:bottom w:val="nil"/>
              <w:right w:val="single" w:sz="4" w:space="0" w:color="000000"/>
            </w:tcBorders>
            <w:shd w:val="clear" w:color="auto" w:fill="auto"/>
            <w:noWrap/>
          </w:tcPr>
          <w:p w14:paraId="300DF0BB" w14:textId="24E44378" w:rsidR="00984C81" w:rsidRPr="005D10B1" w:rsidRDefault="00984C81" w:rsidP="00984C81">
            <w:pPr>
              <w:spacing w:after="0" w:line="240" w:lineRule="auto"/>
              <w:jc w:val="center"/>
              <w:rPr>
                <w:rFonts w:ascii="Times New Roman" w:eastAsia="Times New Roman" w:hAnsi="Times New Roman"/>
                <w:color w:val="000000"/>
                <w:sz w:val="24"/>
                <w:szCs w:val="24"/>
                <w:lang w:eastAsia="en-US"/>
              </w:rPr>
            </w:pPr>
            <w:r>
              <w:rPr>
                <w:rFonts w:ascii="Times New Roman" w:eastAsia="Times New Roman" w:hAnsi="Times New Roman"/>
                <w:color w:val="000000"/>
                <w:sz w:val="24"/>
                <w:szCs w:val="24"/>
                <w:lang w:eastAsia="en-US"/>
              </w:rPr>
              <w:t>23</w:t>
            </w:r>
          </w:p>
        </w:tc>
        <w:tc>
          <w:tcPr>
            <w:tcW w:w="900" w:type="dxa"/>
            <w:tcBorders>
              <w:top w:val="single" w:sz="8" w:space="0" w:color="000000"/>
              <w:left w:val="nil"/>
              <w:bottom w:val="nil"/>
              <w:right w:val="single" w:sz="8" w:space="0" w:color="000000"/>
            </w:tcBorders>
            <w:shd w:val="clear" w:color="auto" w:fill="auto"/>
            <w:noWrap/>
            <w:hideMark/>
          </w:tcPr>
          <w:p w14:paraId="21D90942" w14:textId="77777777" w:rsidR="00984C81" w:rsidRPr="005D10B1" w:rsidRDefault="00984C81" w:rsidP="00984C81">
            <w:pPr>
              <w:spacing w:after="0" w:line="240" w:lineRule="auto"/>
              <w:jc w:val="center"/>
              <w:rPr>
                <w:rFonts w:ascii="Times New Roman" w:eastAsia="Times New Roman" w:hAnsi="Times New Roman"/>
                <w:color w:val="000000"/>
                <w:sz w:val="24"/>
                <w:szCs w:val="24"/>
                <w:lang w:eastAsia="en-US"/>
              </w:rPr>
            </w:pPr>
            <w:r w:rsidRPr="005D10B1">
              <w:rPr>
                <w:rFonts w:ascii="Times New Roman" w:eastAsia="Times New Roman" w:hAnsi="Times New Roman"/>
                <w:color w:val="000000"/>
                <w:sz w:val="24"/>
                <w:szCs w:val="24"/>
                <w:lang w:eastAsia="en-US"/>
              </w:rPr>
              <w:t>39</w:t>
            </w:r>
          </w:p>
        </w:tc>
      </w:tr>
      <w:tr w:rsidR="00984C81" w:rsidRPr="005D10B1" w14:paraId="5B57CEA5" w14:textId="77777777" w:rsidTr="00984C81">
        <w:trPr>
          <w:trHeight w:val="300"/>
        </w:trPr>
        <w:tc>
          <w:tcPr>
            <w:tcW w:w="1008" w:type="dxa"/>
            <w:vMerge/>
            <w:tcBorders>
              <w:top w:val="single" w:sz="8" w:space="0" w:color="000000"/>
              <w:left w:val="single" w:sz="8" w:space="0" w:color="000000"/>
              <w:bottom w:val="single" w:sz="4" w:space="0" w:color="000000"/>
              <w:right w:val="nil"/>
            </w:tcBorders>
            <w:vAlign w:val="center"/>
            <w:hideMark/>
          </w:tcPr>
          <w:p w14:paraId="52B320D9" w14:textId="695429D8" w:rsidR="00984C81" w:rsidRPr="005D10B1" w:rsidRDefault="00984C81" w:rsidP="006E7992">
            <w:pPr>
              <w:spacing w:after="0" w:line="240" w:lineRule="auto"/>
              <w:rPr>
                <w:rFonts w:ascii="Times New Roman" w:eastAsia="Times New Roman" w:hAnsi="Times New Roman"/>
                <w:color w:val="000000"/>
                <w:sz w:val="24"/>
                <w:szCs w:val="24"/>
                <w:lang w:eastAsia="en-US"/>
              </w:rPr>
            </w:pPr>
          </w:p>
        </w:tc>
        <w:tc>
          <w:tcPr>
            <w:tcW w:w="983" w:type="dxa"/>
            <w:vMerge/>
            <w:tcBorders>
              <w:top w:val="single" w:sz="8" w:space="0" w:color="000000"/>
              <w:left w:val="nil"/>
              <w:bottom w:val="nil"/>
              <w:right w:val="nil"/>
            </w:tcBorders>
            <w:vAlign w:val="center"/>
            <w:hideMark/>
          </w:tcPr>
          <w:p w14:paraId="3CFFF8D4" w14:textId="77777777" w:rsidR="00984C81" w:rsidRPr="005D10B1" w:rsidRDefault="00984C81" w:rsidP="006E7992">
            <w:pPr>
              <w:spacing w:after="0" w:line="240" w:lineRule="auto"/>
              <w:rPr>
                <w:rFonts w:ascii="Times New Roman" w:eastAsia="Times New Roman" w:hAnsi="Times New Roman"/>
                <w:color w:val="000000"/>
                <w:sz w:val="24"/>
                <w:szCs w:val="24"/>
                <w:lang w:eastAsia="en-US"/>
              </w:rPr>
            </w:pPr>
          </w:p>
        </w:tc>
        <w:tc>
          <w:tcPr>
            <w:tcW w:w="2059" w:type="dxa"/>
            <w:tcBorders>
              <w:top w:val="nil"/>
              <w:left w:val="nil"/>
              <w:bottom w:val="nil"/>
              <w:right w:val="single" w:sz="8" w:space="0" w:color="000000"/>
            </w:tcBorders>
            <w:shd w:val="clear" w:color="auto" w:fill="auto"/>
            <w:hideMark/>
          </w:tcPr>
          <w:p w14:paraId="42F9A83E" w14:textId="77777777" w:rsidR="00984C81" w:rsidRPr="005D10B1" w:rsidRDefault="00984C81" w:rsidP="006E7992">
            <w:pPr>
              <w:spacing w:after="0" w:line="240" w:lineRule="auto"/>
              <w:rPr>
                <w:rFonts w:ascii="Times New Roman" w:eastAsia="Times New Roman" w:hAnsi="Times New Roman"/>
                <w:color w:val="000000"/>
                <w:sz w:val="24"/>
                <w:szCs w:val="24"/>
                <w:lang w:eastAsia="en-US"/>
              </w:rPr>
            </w:pPr>
            <w:r w:rsidRPr="005D10B1">
              <w:rPr>
                <w:rFonts w:ascii="Times New Roman" w:eastAsia="Times New Roman" w:hAnsi="Times New Roman"/>
                <w:color w:val="000000"/>
                <w:sz w:val="24"/>
                <w:szCs w:val="24"/>
                <w:lang w:eastAsia="en-US"/>
              </w:rPr>
              <w:t>Huaquerones</w:t>
            </w:r>
          </w:p>
        </w:tc>
        <w:tc>
          <w:tcPr>
            <w:tcW w:w="1350" w:type="dxa"/>
            <w:tcBorders>
              <w:top w:val="nil"/>
              <w:left w:val="nil"/>
              <w:bottom w:val="nil"/>
              <w:right w:val="single" w:sz="4" w:space="0" w:color="000000"/>
            </w:tcBorders>
            <w:shd w:val="clear" w:color="auto" w:fill="auto"/>
            <w:noWrap/>
            <w:hideMark/>
          </w:tcPr>
          <w:p w14:paraId="7EB83A72" w14:textId="77777777" w:rsidR="00984C81" w:rsidRPr="005D10B1" w:rsidRDefault="00984C81" w:rsidP="00984C81">
            <w:pPr>
              <w:spacing w:after="0" w:line="240" w:lineRule="auto"/>
              <w:jc w:val="center"/>
              <w:rPr>
                <w:rFonts w:ascii="Times New Roman" w:eastAsia="Times New Roman" w:hAnsi="Times New Roman"/>
                <w:color w:val="000000"/>
                <w:sz w:val="24"/>
                <w:szCs w:val="24"/>
                <w:lang w:eastAsia="en-US"/>
              </w:rPr>
            </w:pPr>
            <w:r w:rsidRPr="005D10B1">
              <w:rPr>
                <w:rFonts w:ascii="Times New Roman" w:eastAsia="Times New Roman" w:hAnsi="Times New Roman"/>
                <w:color w:val="000000"/>
                <w:sz w:val="24"/>
                <w:szCs w:val="24"/>
                <w:lang w:eastAsia="en-US"/>
              </w:rPr>
              <w:t>30</w:t>
            </w:r>
          </w:p>
        </w:tc>
        <w:tc>
          <w:tcPr>
            <w:tcW w:w="1350" w:type="dxa"/>
            <w:tcBorders>
              <w:top w:val="nil"/>
              <w:left w:val="nil"/>
              <w:bottom w:val="nil"/>
              <w:right w:val="single" w:sz="4" w:space="0" w:color="000000"/>
            </w:tcBorders>
            <w:shd w:val="clear" w:color="auto" w:fill="auto"/>
            <w:noWrap/>
          </w:tcPr>
          <w:p w14:paraId="3348CE7D" w14:textId="737B5C3C" w:rsidR="00984C81" w:rsidRPr="005D10B1" w:rsidRDefault="00984C81" w:rsidP="00984C81">
            <w:pPr>
              <w:spacing w:after="0" w:line="240" w:lineRule="auto"/>
              <w:jc w:val="center"/>
              <w:rPr>
                <w:rFonts w:ascii="Times New Roman" w:eastAsia="Times New Roman" w:hAnsi="Times New Roman"/>
                <w:color w:val="000000"/>
                <w:sz w:val="24"/>
                <w:szCs w:val="24"/>
                <w:lang w:eastAsia="en-US"/>
              </w:rPr>
            </w:pPr>
            <w:r>
              <w:rPr>
                <w:rFonts w:ascii="Times New Roman" w:eastAsia="Times New Roman" w:hAnsi="Times New Roman"/>
                <w:color w:val="000000"/>
                <w:sz w:val="24"/>
                <w:szCs w:val="24"/>
                <w:lang w:eastAsia="en-US"/>
              </w:rPr>
              <w:t>39</w:t>
            </w:r>
          </w:p>
        </w:tc>
        <w:tc>
          <w:tcPr>
            <w:tcW w:w="900" w:type="dxa"/>
            <w:tcBorders>
              <w:top w:val="nil"/>
              <w:left w:val="nil"/>
              <w:bottom w:val="nil"/>
              <w:right w:val="single" w:sz="8" w:space="0" w:color="000000"/>
            </w:tcBorders>
            <w:shd w:val="clear" w:color="auto" w:fill="auto"/>
            <w:noWrap/>
            <w:hideMark/>
          </w:tcPr>
          <w:p w14:paraId="0B26675B" w14:textId="77777777" w:rsidR="00984C81" w:rsidRPr="005D10B1" w:rsidRDefault="00984C81" w:rsidP="00984C81">
            <w:pPr>
              <w:spacing w:after="0" w:line="240" w:lineRule="auto"/>
              <w:jc w:val="center"/>
              <w:rPr>
                <w:rFonts w:ascii="Times New Roman" w:eastAsia="Times New Roman" w:hAnsi="Times New Roman"/>
                <w:color w:val="000000"/>
                <w:sz w:val="24"/>
                <w:szCs w:val="24"/>
                <w:lang w:eastAsia="en-US"/>
              </w:rPr>
            </w:pPr>
            <w:r w:rsidRPr="005D10B1">
              <w:rPr>
                <w:rFonts w:ascii="Times New Roman" w:eastAsia="Times New Roman" w:hAnsi="Times New Roman"/>
                <w:color w:val="000000"/>
                <w:sz w:val="24"/>
                <w:szCs w:val="24"/>
                <w:lang w:eastAsia="en-US"/>
              </w:rPr>
              <w:t>69</w:t>
            </w:r>
          </w:p>
        </w:tc>
      </w:tr>
      <w:tr w:rsidR="00984C81" w:rsidRPr="005D10B1" w14:paraId="72A92A34" w14:textId="77777777" w:rsidTr="00984C81">
        <w:trPr>
          <w:trHeight w:val="300"/>
        </w:trPr>
        <w:tc>
          <w:tcPr>
            <w:tcW w:w="1008" w:type="dxa"/>
            <w:vMerge/>
            <w:tcBorders>
              <w:top w:val="single" w:sz="8" w:space="0" w:color="000000"/>
              <w:left w:val="single" w:sz="8" w:space="0" w:color="000000"/>
              <w:bottom w:val="single" w:sz="4" w:space="0" w:color="000000"/>
              <w:right w:val="nil"/>
            </w:tcBorders>
            <w:vAlign w:val="center"/>
            <w:hideMark/>
          </w:tcPr>
          <w:p w14:paraId="529F7FCF" w14:textId="77777777" w:rsidR="00984C81" w:rsidRPr="005D10B1" w:rsidRDefault="00984C81" w:rsidP="006E7992">
            <w:pPr>
              <w:spacing w:after="0" w:line="240" w:lineRule="auto"/>
              <w:rPr>
                <w:rFonts w:ascii="Times New Roman" w:eastAsia="Times New Roman" w:hAnsi="Times New Roman"/>
                <w:color w:val="000000"/>
                <w:sz w:val="24"/>
                <w:szCs w:val="24"/>
                <w:lang w:eastAsia="en-US"/>
              </w:rPr>
            </w:pPr>
          </w:p>
        </w:tc>
        <w:tc>
          <w:tcPr>
            <w:tcW w:w="983" w:type="dxa"/>
            <w:vMerge/>
            <w:tcBorders>
              <w:top w:val="single" w:sz="8" w:space="0" w:color="000000"/>
              <w:left w:val="nil"/>
              <w:bottom w:val="nil"/>
              <w:right w:val="nil"/>
            </w:tcBorders>
            <w:vAlign w:val="center"/>
            <w:hideMark/>
          </w:tcPr>
          <w:p w14:paraId="4BF7094E" w14:textId="77777777" w:rsidR="00984C81" w:rsidRPr="005D10B1" w:rsidRDefault="00984C81" w:rsidP="006E7992">
            <w:pPr>
              <w:spacing w:after="0" w:line="240" w:lineRule="auto"/>
              <w:rPr>
                <w:rFonts w:ascii="Times New Roman" w:eastAsia="Times New Roman" w:hAnsi="Times New Roman"/>
                <w:color w:val="000000"/>
                <w:sz w:val="24"/>
                <w:szCs w:val="24"/>
                <w:lang w:eastAsia="en-US"/>
              </w:rPr>
            </w:pPr>
          </w:p>
        </w:tc>
        <w:tc>
          <w:tcPr>
            <w:tcW w:w="2059" w:type="dxa"/>
            <w:tcBorders>
              <w:top w:val="nil"/>
              <w:left w:val="nil"/>
              <w:bottom w:val="nil"/>
              <w:right w:val="single" w:sz="8" w:space="0" w:color="000000"/>
            </w:tcBorders>
            <w:shd w:val="clear" w:color="auto" w:fill="auto"/>
            <w:hideMark/>
          </w:tcPr>
          <w:p w14:paraId="5F2CDEC2" w14:textId="77777777" w:rsidR="00984C81" w:rsidRPr="005D10B1" w:rsidRDefault="00984C81" w:rsidP="006E7992">
            <w:pPr>
              <w:spacing w:after="0" w:line="240" w:lineRule="auto"/>
              <w:rPr>
                <w:rFonts w:ascii="Times New Roman" w:eastAsia="Times New Roman" w:hAnsi="Times New Roman"/>
                <w:color w:val="000000"/>
                <w:sz w:val="24"/>
                <w:szCs w:val="24"/>
                <w:lang w:eastAsia="en-US"/>
              </w:rPr>
            </w:pPr>
            <w:r w:rsidRPr="005D10B1">
              <w:rPr>
                <w:rFonts w:ascii="Times New Roman" w:eastAsia="Times New Roman" w:hAnsi="Times New Roman"/>
                <w:color w:val="000000"/>
                <w:sz w:val="24"/>
                <w:szCs w:val="24"/>
                <w:lang w:eastAsia="en-US"/>
              </w:rPr>
              <w:t>Colmay</w:t>
            </w:r>
          </w:p>
        </w:tc>
        <w:tc>
          <w:tcPr>
            <w:tcW w:w="1350" w:type="dxa"/>
            <w:tcBorders>
              <w:top w:val="nil"/>
              <w:left w:val="nil"/>
              <w:bottom w:val="nil"/>
              <w:right w:val="single" w:sz="4" w:space="0" w:color="000000"/>
            </w:tcBorders>
            <w:shd w:val="clear" w:color="auto" w:fill="auto"/>
            <w:noWrap/>
            <w:hideMark/>
          </w:tcPr>
          <w:p w14:paraId="576AA81E" w14:textId="77777777" w:rsidR="00984C81" w:rsidRPr="005D10B1" w:rsidRDefault="00984C81" w:rsidP="00984C81">
            <w:pPr>
              <w:spacing w:after="0" w:line="240" w:lineRule="auto"/>
              <w:jc w:val="center"/>
              <w:rPr>
                <w:rFonts w:ascii="Times New Roman" w:eastAsia="Times New Roman" w:hAnsi="Times New Roman"/>
                <w:color w:val="000000"/>
                <w:sz w:val="24"/>
                <w:szCs w:val="24"/>
                <w:lang w:eastAsia="en-US"/>
              </w:rPr>
            </w:pPr>
            <w:r w:rsidRPr="005D10B1">
              <w:rPr>
                <w:rFonts w:ascii="Times New Roman" w:eastAsia="Times New Roman" w:hAnsi="Times New Roman"/>
                <w:color w:val="000000"/>
                <w:sz w:val="24"/>
                <w:szCs w:val="24"/>
                <w:lang w:eastAsia="en-US"/>
              </w:rPr>
              <w:t>12</w:t>
            </w:r>
          </w:p>
        </w:tc>
        <w:tc>
          <w:tcPr>
            <w:tcW w:w="1350" w:type="dxa"/>
            <w:tcBorders>
              <w:top w:val="nil"/>
              <w:left w:val="nil"/>
              <w:bottom w:val="nil"/>
              <w:right w:val="single" w:sz="4" w:space="0" w:color="000000"/>
            </w:tcBorders>
            <w:shd w:val="clear" w:color="auto" w:fill="auto"/>
            <w:noWrap/>
          </w:tcPr>
          <w:p w14:paraId="400099A8" w14:textId="5D6D0668" w:rsidR="00984C81" w:rsidRPr="005D10B1" w:rsidRDefault="00984C81" w:rsidP="00984C81">
            <w:pPr>
              <w:spacing w:after="0" w:line="240" w:lineRule="auto"/>
              <w:jc w:val="center"/>
              <w:rPr>
                <w:rFonts w:ascii="Times New Roman" w:eastAsia="Times New Roman" w:hAnsi="Times New Roman"/>
                <w:color w:val="000000"/>
                <w:sz w:val="24"/>
                <w:szCs w:val="24"/>
                <w:lang w:eastAsia="en-US"/>
              </w:rPr>
            </w:pPr>
            <w:r>
              <w:rPr>
                <w:rFonts w:ascii="Times New Roman" w:eastAsia="Times New Roman" w:hAnsi="Times New Roman"/>
                <w:color w:val="000000"/>
                <w:sz w:val="24"/>
                <w:szCs w:val="24"/>
                <w:lang w:eastAsia="en-US"/>
              </w:rPr>
              <w:t>13</w:t>
            </w:r>
          </w:p>
        </w:tc>
        <w:tc>
          <w:tcPr>
            <w:tcW w:w="900" w:type="dxa"/>
            <w:tcBorders>
              <w:top w:val="nil"/>
              <w:left w:val="nil"/>
              <w:bottom w:val="nil"/>
              <w:right w:val="single" w:sz="8" w:space="0" w:color="000000"/>
            </w:tcBorders>
            <w:shd w:val="clear" w:color="auto" w:fill="auto"/>
            <w:noWrap/>
            <w:hideMark/>
          </w:tcPr>
          <w:p w14:paraId="72138A2F" w14:textId="1EDBB790" w:rsidR="00984C81" w:rsidRPr="005D10B1" w:rsidRDefault="00984C81" w:rsidP="00984C81">
            <w:pPr>
              <w:spacing w:after="0" w:line="240" w:lineRule="auto"/>
              <w:jc w:val="center"/>
              <w:rPr>
                <w:rFonts w:ascii="Times New Roman" w:eastAsia="Times New Roman" w:hAnsi="Times New Roman"/>
                <w:color w:val="000000"/>
                <w:sz w:val="24"/>
                <w:szCs w:val="24"/>
                <w:lang w:eastAsia="en-US"/>
              </w:rPr>
            </w:pPr>
            <w:r w:rsidRPr="005D10B1">
              <w:rPr>
                <w:rFonts w:ascii="Times New Roman" w:eastAsia="Times New Roman" w:hAnsi="Times New Roman"/>
                <w:color w:val="000000"/>
                <w:sz w:val="24"/>
                <w:szCs w:val="24"/>
                <w:lang w:eastAsia="en-US"/>
              </w:rPr>
              <w:t>25</w:t>
            </w:r>
          </w:p>
        </w:tc>
      </w:tr>
      <w:tr w:rsidR="00984C81" w:rsidRPr="005D10B1" w14:paraId="49A6725E" w14:textId="77777777" w:rsidTr="00984C81">
        <w:trPr>
          <w:trHeight w:val="300"/>
        </w:trPr>
        <w:tc>
          <w:tcPr>
            <w:tcW w:w="1008" w:type="dxa"/>
            <w:vMerge/>
            <w:tcBorders>
              <w:top w:val="single" w:sz="8" w:space="0" w:color="000000"/>
              <w:left w:val="single" w:sz="8" w:space="0" w:color="000000"/>
              <w:bottom w:val="single" w:sz="4" w:space="0" w:color="000000"/>
              <w:right w:val="nil"/>
            </w:tcBorders>
            <w:vAlign w:val="center"/>
            <w:hideMark/>
          </w:tcPr>
          <w:p w14:paraId="5EC4F3EA" w14:textId="77777777" w:rsidR="00984C81" w:rsidRPr="005D10B1" w:rsidRDefault="00984C81" w:rsidP="006E7992">
            <w:pPr>
              <w:spacing w:after="0" w:line="240" w:lineRule="auto"/>
              <w:rPr>
                <w:rFonts w:ascii="Times New Roman" w:eastAsia="Times New Roman" w:hAnsi="Times New Roman"/>
                <w:color w:val="000000"/>
                <w:sz w:val="24"/>
                <w:szCs w:val="24"/>
                <w:lang w:eastAsia="en-US"/>
              </w:rPr>
            </w:pPr>
          </w:p>
        </w:tc>
        <w:tc>
          <w:tcPr>
            <w:tcW w:w="983" w:type="dxa"/>
            <w:vMerge/>
            <w:tcBorders>
              <w:top w:val="single" w:sz="8" w:space="0" w:color="000000"/>
              <w:left w:val="nil"/>
              <w:bottom w:val="nil"/>
              <w:right w:val="nil"/>
            </w:tcBorders>
            <w:vAlign w:val="center"/>
            <w:hideMark/>
          </w:tcPr>
          <w:p w14:paraId="44CE4EEB" w14:textId="77777777" w:rsidR="00984C81" w:rsidRPr="005D10B1" w:rsidRDefault="00984C81" w:rsidP="006E7992">
            <w:pPr>
              <w:spacing w:after="0" w:line="240" w:lineRule="auto"/>
              <w:rPr>
                <w:rFonts w:ascii="Times New Roman" w:eastAsia="Times New Roman" w:hAnsi="Times New Roman"/>
                <w:color w:val="000000"/>
                <w:sz w:val="24"/>
                <w:szCs w:val="24"/>
                <w:lang w:eastAsia="en-US"/>
              </w:rPr>
            </w:pPr>
          </w:p>
        </w:tc>
        <w:tc>
          <w:tcPr>
            <w:tcW w:w="2059" w:type="dxa"/>
            <w:tcBorders>
              <w:top w:val="nil"/>
              <w:left w:val="nil"/>
              <w:bottom w:val="nil"/>
              <w:right w:val="single" w:sz="8" w:space="0" w:color="000000"/>
            </w:tcBorders>
            <w:shd w:val="clear" w:color="auto" w:fill="auto"/>
            <w:hideMark/>
          </w:tcPr>
          <w:p w14:paraId="39B67153" w14:textId="77777777" w:rsidR="00984C81" w:rsidRPr="005D10B1" w:rsidRDefault="00984C81" w:rsidP="006E7992">
            <w:pPr>
              <w:spacing w:after="0" w:line="240" w:lineRule="auto"/>
              <w:rPr>
                <w:rFonts w:ascii="Times New Roman" w:eastAsia="Times New Roman" w:hAnsi="Times New Roman"/>
                <w:color w:val="000000"/>
                <w:sz w:val="24"/>
                <w:szCs w:val="24"/>
                <w:lang w:eastAsia="en-US"/>
              </w:rPr>
            </w:pPr>
            <w:r w:rsidRPr="005D10B1">
              <w:rPr>
                <w:rFonts w:ascii="Times New Roman" w:eastAsia="Times New Roman" w:hAnsi="Times New Roman"/>
                <w:color w:val="000000"/>
                <w:sz w:val="24"/>
                <w:szCs w:val="24"/>
                <w:lang w:eastAsia="en-US"/>
              </w:rPr>
              <w:t>Machu Picchu</w:t>
            </w:r>
          </w:p>
        </w:tc>
        <w:tc>
          <w:tcPr>
            <w:tcW w:w="1350" w:type="dxa"/>
            <w:tcBorders>
              <w:top w:val="nil"/>
              <w:left w:val="nil"/>
              <w:bottom w:val="nil"/>
              <w:right w:val="single" w:sz="4" w:space="0" w:color="000000"/>
            </w:tcBorders>
            <w:shd w:val="clear" w:color="auto" w:fill="auto"/>
            <w:noWrap/>
            <w:hideMark/>
          </w:tcPr>
          <w:p w14:paraId="272662D5" w14:textId="77777777" w:rsidR="00984C81" w:rsidRPr="005D10B1" w:rsidRDefault="00984C81" w:rsidP="00984C81">
            <w:pPr>
              <w:spacing w:after="0" w:line="240" w:lineRule="auto"/>
              <w:jc w:val="center"/>
              <w:rPr>
                <w:rFonts w:ascii="Times New Roman" w:eastAsia="Times New Roman" w:hAnsi="Times New Roman"/>
                <w:color w:val="000000"/>
                <w:sz w:val="24"/>
                <w:szCs w:val="24"/>
                <w:lang w:eastAsia="en-US"/>
              </w:rPr>
            </w:pPr>
            <w:r w:rsidRPr="005D10B1">
              <w:rPr>
                <w:rFonts w:ascii="Times New Roman" w:eastAsia="Times New Roman" w:hAnsi="Times New Roman"/>
                <w:color w:val="000000"/>
                <w:sz w:val="24"/>
                <w:szCs w:val="24"/>
                <w:lang w:eastAsia="en-US"/>
              </w:rPr>
              <w:t>11</w:t>
            </w:r>
          </w:p>
        </w:tc>
        <w:tc>
          <w:tcPr>
            <w:tcW w:w="1350" w:type="dxa"/>
            <w:tcBorders>
              <w:top w:val="nil"/>
              <w:left w:val="nil"/>
              <w:bottom w:val="nil"/>
              <w:right w:val="single" w:sz="4" w:space="0" w:color="000000"/>
            </w:tcBorders>
            <w:shd w:val="clear" w:color="auto" w:fill="auto"/>
            <w:noWrap/>
          </w:tcPr>
          <w:p w14:paraId="4E1FBB07" w14:textId="7C300EEE" w:rsidR="00984C81" w:rsidRPr="005D10B1" w:rsidRDefault="00984C81" w:rsidP="00984C81">
            <w:pPr>
              <w:spacing w:after="0" w:line="240" w:lineRule="auto"/>
              <w:jc w:val="center"/>
              <w:rPr>
                <w:rFonts w:ascii="Times New Roman" w:eastAsia="Times New Roman" w:hAnsi="Times New Roman"/>
                <w:color w:val="000000"/>
                <w:sz w:val="24"/>
                <w:szCs w:val="24"/>
                <w:lang w:eastAsia="en-US"/>
              </w:rPr>
            </w:pPr>
            <w:r>
              <w:rPr>
                <w:rFonts w:ascii="Times New Roman" w:eastAsia="Times New Roman" w:hAnsi="Times New Roman"/>
                <w:color w:val="000000"/>
                <w:sz w:val="24"/>
                <w:szCs w:val="24"/>
                <w:lang w:eastAsia="en-US"/>
              </w:rPr>
              <w:t>7</w:t>
            </w:r>
          </w:p>
        </w:tc>
        <w:tc>
          <w:tcPr>
            <w:tcW w:w="900" w:type="dxa"/>
            <w:tcBorders>
              <w:top w:val="nil"/>
              <w:left w:val="nil"/>
              <w:bottom w:val="nil"/>
              <w:right w:val="single" w:sz="8" w:space="0" w:color="000000"/>
            </w:tcBorders>
            <w:shd w:val="clear" w:color="auto" w:fill="auto"/>
            <w:noWrap/>
            <w:hideMark/>
          </w:tcPr>
          <w:p w14:paraId="3256DE99" w14:textId="77777777" w:rsidR="00984C81" w:rsidRPr="005D10B1" w:rsidRDefault="00984C81" w:rsidP="00984C81">
            <w:pPr>
              <w:spacing w:after="0" w:line="240" w:lineRule="auto"/>
              <w:jc w:val="center"/>
              <w:rPr>
                <w:rFonts w:ascii="Times New Roman" w:eastAsia="Times New Roman" w:hAnsi="Times New Roman"/>
                <w:color w:val="000000"/>
                <w:sz w:val="24"/>
                <w:szCs w:val="24"/>
                <w:lang w:eastAsia="en-US"/>
              </w:rPr>
            </w:pPr>
            <w:r w:rsidRPr="005D10B1">
              <w:rPr>
                <w:rFonts w:ascii="Times New Roman" w:eastAsia="Times New Roman" w:hAnsi="Times New Roman"/>
                <w:color w:val="000000"/>
                <w:sz w:val="24"/>
                <w:szCs w:val="24"/>
                <w:lang w:eastAsia="en-US"/>
              </w:rPr>
              <w:t>18</w:t>
            </w:r>
          </w:p>
        </w:tc>
      </w:tr>
      <w:tr w:rsidR="00984C81" w:rsidRPr="005D10B1" w14:paraId="1287F402" w14:textId="77777777" w:rsidTr="00984C81">
        <w:trPr>
          <w:trHeight w:val="300"/>
        </w:trPr>
        <w:tc>
          <w:tcPr>
            <w:tcW w:w="1008" w:type="dxa"/>
            <w:vMerge/>
            <w:tcBorders>
              <w:top w:val="single" w:sz="8" w:space="0" w:color="000000"/>
              <w:left w:val="single" w:sz="8" w:space="0" w:color="000000"/>
              <w:bottom w:val="single" w:sz="4" w:space="0" w:color="000000"/>
              <w:right w:val="nil"/>
            </w:tcBorders>
            <w:vAlign w:val="center"/>
            <w:hideMark/>
          </w:tcPr>
          <w:p w14:paraId="117E5160" w14:textId="77777777" w:rsidR="00984C81" w:rsidRPr="005D10B1" w:rsidRDefault="00984C81" w:rsidP="006E7992">
            <w:pPr>
              <w:spacing w:after="0" w:line="240" w:lineRule="auto"/>
              <w:rPr>
                <w:rFonts w:ascii="Times New Roman" w:eastAsia="Times New Roman" w:hAnsi="Times New Roman"/>
                <w:color w:val="000000"/>
                <w:sz w:val="24"/>
                <w:szCs w:val="24"/>
                <w:lang w:eastAsia="en-US"/>
              </w:rPr>
            </w:pPr>
          </w:p>
        </w:tc>
        <w:tc>
          <w:tcPr>
            <w:tcW w:w="983" w:type="dxa"/>
            <w:vMerge/>
            <w:tcBorders>
              <w:top w:val="single" w:sz="8" w:space="0" w:color="000000"/>
              <w:left w:val="nil"/>
              <w:bottom w:val="nil"/>
              <w:right w:val="nil"/>
            </w:tcBorders>
            <w:vAlign w:val="center"/>
            <w:hideMark/>
          </w:tcPr>
          <w:p w14:paraId="36047F75" w14:textId="77777777" w:rsidR="00984C81" w:rsidRPr="005D10B1" w:rsidRDefault="00984C81" w:rsidP="006E7992">
            <w:pPr>
              <w:spacing w:after="0" w:line="240" w:lineRule="auto"/>
              <w:rPr>
                <w:rFonts w:ascii="Times New Roman" w:eastAsia="Times New Roman" w:hAnsi="Times New Roman"/>
                <w:color w:val="000000"/>
                <w:sz w:val="24"/>
                <w:szCs w:val="24"/>
                <w:lang w:eastAsia="en-US"/>
              </w:rPr>
            </w:pPr>
          </w:p>
        </w:tc>
        <w:tc>
          <w:tcPr>
            <w:tcW w:w="2059" w:type="dxa"/>
            <w:tcBorders>
              <w:top w:val="nil"/>
              <w:left w:val="nil"/>
              <w:bottom w:val="nil"/>
              <w:right w:val="single" w:sz="8" w:space="0" w:color="000000"/>
            </w:tcBorders>
            <w:shd w:val="clear" w:color="auto" w:fill="auto"/>
            <w:hideMark/>
          </w:tcPr>
          <w:p w14:paraId="659A6C17" w14:textId="77777777" w:rsidR="00984C81" w:rsidRPr="005D10B1" w:rsidRDefault="00984C81" w:rsidP="006E7992">
            <w:pPr>
              <w:spacing w:after="0" w:line="240" w:lineRule="auto"/>
              <w:rPr>
                <w:rFonts w:ascii="Times New Roman" w:eastAsia="Times New Roman" w:hAnsi="Times New Roman"/>
                <w:color w:val="000000"/>
                <w:sz w:val="24"/>
                <w:szCs w:val="24"/>
                <w:lang w:eastAsia="en-US"/>
              </w:rPr>
            </w:pPr>
            <w:r w:rsidRPr="005D10B1">
              <w:rPr>
                <w:rFonts w:ascii="Times New Roman" w:eastAsia="Times New Roman" w:hAnsi="Times New Roman"/>
                <w:color w:val="000000"/>
                <w:sz w:val="24"/>
                <w:szCs w:val="24"/>
                <w:lang w:eastAsia="en-US"/>
              </w:rPr>
              <w:t>Pachacamac</w:t>
            </w:r>
          </w:p>
        </w:tc>
        <w:tc>
          <w:tcPr>
            <w:tcW w:w="1350" w:type="dxa"/>
            <w:tcBorders>
              <w:top w:val="nil"/>
              <w:left w:val="nil"/>
              <w:bottom w:val="nil"/>
              <w:right w:val="single" w:sz="4" w:space="0" w:color="000000"/>
            </w:tcBorders>
            <w:shd w:val="clear" w:color="auto" w:fill="auto"/>
            <w:noWrap/>
            <w:hideMark/>
          </w:tcPr>
          <w:p w14:paraId="70319E39" w14:textId="77777777" w:rsidR="00984C81" w:rsidRPr="005D10B1" w:rsidRDefault="00984C81" w:rsidP="00984C81">
            <w:pPr>
              <w:spacing w:after="0" w:line="240" w:lineRule="auto"/>
              <w:jc w:val="center"/>
              <w:rPr>
                <w:rFonts w:ascii="Times New Roman" w:eastAsia="Times New Roman" w:hAnsi="Times New Roman"/>
                <w:color w:val="000000"/>
                <w:sz w:val="24"/>
                <w:szCs w:val="24"/>
                <w:lang w:eastAsia="en-US"/>
              </w:rPr>
            </w:pPr>
            <w:r w:rsidRPr="005D10B1">
              <w:rPr>
                <w:rFonts w:ascii="Times New Roman" w:eastAsia="Times New Roman" w:hAnsi="Times New Roman"/>
                <w:color w:val="000000"/>
                <w:sz w:val="24"/>
                <w:szCs w:val="24"/>
                <w:lang w:eastAsia="en-US"/>
              </w:rPr>
              <w:t>11</w:t>
            </w:r>
          </w:p>
        </w:tc>
        <w:tc>
          <w:tcPr>
            <w:tcW w:w="1350" w:type="dxa"/>
            <w:tcBorders>
              <w:top w:val="nil"/>
              <w:left w:val="nil"/>
              <w:bottom w:val="nil"/>
              <w:right w:val="single" w:sz="4" w:space="0" w:color="000000"/>
            </w:tcBorders>
            <w:shd w:val="clear" w:color="auto" w:fill="auto"/>
            <w:noWrap/>
          </w:tcPr>
          <w:p w14:paraId="3A7101FD" w14:textId="53A97BC9" w:rsidR="00984C81" w:rsidRPr="005D10B1" w:rsidRDefault="00984C81" w:rsidP="00984C81">
            <w:pPr>
              <w:spacing w:after="0" w:line="240" w:lineRule="auto"/>
              <w:jc w:val="center"/>
              <w:rPr>
                <w:rFonts w:ascii="Times New Roman" w:eastAsia="Times New Roman" w:hAnsi="Times New Roman"/>
                <w:color w:val="000000"/>
                <w:sz w:val="24"/>
                <w:szCs w:val="24"/>
                <w:lang w:eastAsia="en-US"/>
              </w:rPr>
            </w:pPr>
            <w:r>
              <w:rPr>
                <w:rFonts w:ascii="Times New Roman" w:eastAsia="Times New Roman" w:hAnsi="Times New Roman"/>
                <w:color w:val="000000"/>
                <w:sz w:val="24"/>
                <w:szCs w:val="24"/>
                <w:lang w:eastAsia="en-US"/>
              </w:rPr>
              <w:t>0</w:t>
            </w:r>
          </w:p>
        </w:tc>
        <w:tc>
          <w:tcPr>
            <w:tcW w:w="900" w:type="dxa"/>
            <w:tcBorders>
              <w:top w:val="nil"/>
              <w:left w:val="nil"/>
              <w:bottom w:val="nil"/>
              <w:right w:val="single" w:sz="8" w:space="0" w:color="000000"/>
            </w:tcBorders>
            <w:shd w:val="clear" w:color="auto" w:fill="auto"/>
            <w:noWrap/>
            <w:hideMark/>
          </w:tcPr>
          <w:p w14:paraId="1C661031" w14:textId="77777777" w:rsidR="00984C81" w:rsidRPr="005D10B1" w:rsidRDefault="00984C81" w:rsidP="00984C81">
            <w:pPr>
              <w:spacing w:after="0" w:line="240" w:lineRule="auto"/>
              <w:jc w:val="center"/>
              <w:rPr>
                <w:rFonts w:ascii="Times New Roman" w:eastAsia="Times New Roman" w:hAnsi="Times New Roman"/>
                <w:color w:val="000000"/>
                <w:sz w:val="24"/>
                <w:szCs w:val="24"/>
                <w:lang w:eastAsia="en-US"/>
              </w:rPr>
            </w:pPr>
            <w:r w:rsidRPr="005D10B1">
              <w:rPr>
                <w:rFonts w:ascii="Times New Roman" w:eastAsia="Times New Roman" w:hAnsi="Times New Roman"/>
                <w:color w:val="000000"/>
                <w:sz w:val="24"/>
                <w:szCs w:val="24"/>
                <w:lang w:eastAsia="en-US"/>
              </w:rPr>
              <w:t>11</w:t>
            </w:r>
          </w:p>
        </w:tc>
      </w:tr>
      <w:tr w:rsidR="00984C81" w:rsidRPr="005D10B1" w14:paraId="1074FBDB" w14:textId="77777777" w:rsidTr="00984C81">
        <w:trPr>
          <w:trHeight w:val="300"/>
        </w:trPr>
        <w:tc>
          <w:tcPr>
            <w:tcW w:w="1008" w:type="dxa"/>
            <w:vMerge/>
            <w:tcBorders>
              <w:top w:val="single" w:sz="8" w:space="0" w:color="000000"/>
              <w:left w:val="single" w:sz="8" w:space="0" w:color="000000"/>
              <w:bottom w:val="single" w:sz="4" w:space="0" w:color="000000"/>
              <w:right w:val="nil"/>
            </w:tcBorders>
            <w:vAlign w:val="center"/>
            <w:hideMark/>
          </w:tcPr>
          <w:p w14:paraId="04A899CB" w14:textId="77777777" w:rsidR="00984C81" w:rsidRPr="005D10B1" w:rsidRDefault="00984C81" w:rsidP="006E7992">
            <w:pPr>
              <w:spacing w:after="0" w:line="240" w:lineRule="auto"/>
              <w:rPr>
                <w:rFonts w:ascii="Times New Roman" w:eastAsia="Times New Roman" w:hAnsi="Times New Roman"/>
                <w:color w:val="000000"/>
                <w:sz w:val="24"/>
                <w:szCs w:val="24"/>
                <w:lang w:eastAsia="en-US"/>
              </w:rPr>
            </w:pPr>
          </w:p>
        </w:tc>
        <w:tc>
          <w:tcPr>
            <w:tcW w:w="3042" w:type="dxa"/>
            <w:gridSpan w:val="2"/>
            <w:tcBorders>
              <w:top w:val="nil"/>
              <w:left w:val="nil"/>
              <w:bottom w:val="single" w:sz="4" w:space="0" w:color="000000"/>
              <w:right w:val="single" w:sz="8" w:space="0" w:color="000000"/>
            </w:tcBorders>
            <w:shd w:val="clear" w:color="auto" w:fill="auto"/>
            <w:hideMark/>
          </w:tcPr>
          <w:p w14:paraId="5320A28A" w14:textId="77777777" w:rsidR="00984C81" w:rsidRPr="005D10B1" w:rsidRDefault="00984C81" w:rsidP="006E7992">
            <w:pPr>
              <w:spacing w:after="0" w:line="240" w:lineRule="auto"/>
              <w:rPr>
                <w:rFonts w:ascii="Times New Roman" w:eastAsia="Times New Roman" w:hAnsi="Times New Roman"/>
                <w:color w:val="000000"/>
                <w:sz w:val="24"/>
                <w:szCs w:val="24"/>
                <w:lang w:eastAsia="en-US"/>
              </w:rPr>
            </w:pPr>
            <w:r w:rsidRPr="005D10B1">
              <w:rPr>
                <w:rFonts w:ascii="Times New Roman" w:eastAsia="Times New Roman" w:hAnsi="Times New Roman"/>
                <w:color w:val="000000"/>
                <w:sz w:val="24"/>
                <w:szCs w:val="24"/>
                <w:lang w:eastAsia="en-US"/>
              </w:rPr>
              <w:t>Total</w:t>
            </w:r>
          </w:p>
        </w:tc>
        <w:tc>
          <w:tcPr>
            <w:tcW w:w="1350" w:type="dxa"/>
            <w:tcBorders>
              <w:top w:val="nil"/>
              <w:left w:val="nil"/>
              <w:bottom w:val="single" w:sz="4" w:space="0" w:color="000000"/>
              <w:right w:val="single" w:sz="4" w:space="0" w:color="000000"/>
            </w:tcBorders>
            <w:shd w:val="clear" w:color="auto" w:fill="auto"/>
            <w:noWrap/>
            <w:hideMark/>
          </w:tcPr>
          <w:p w14:paraId="26085EE7" w14:textId="2F5E3257" w:rsidR="00984C81" w:rsidRPr="005D10B1" w:rsidRDefault="00984C81" w:rsidP="00984C81">
            <w:pPr>
              <w:spacing w:after="0" w:line="240" w:lineRule="auto"/>
              <w:jc w:val="center"/>
              <w:rPr>
                <w:rFonts w:ascii="Times New Roman" w:eastAsia="Times New Roman" w:hAnsi="Times New Roman"/>
                <w:color w:val="000000"/>
                <w:sz w:val="24"/>
                <w:szCs w:val="24"/>
                <w:lang w:eastAsia="en-US"/>
              </w:rPr>
            </w:pPr>
            <w:r w:rsidRPr="005D10B1">
              <w:rPr>
                <w:rFonts w:ascii="Times New Roman" w:eastAsia="Times New Roman" w:hAnsi="Times New Roman"/>
                <w:color w:val="000000"/>
                <w:sz w:val="24"/>
                <w:szCs w:val="24"/>
                <w:lang w:eastAsia="en-US"/>
              </w:rPr>
              <w:t>80</w:t>
            </w:r>
          </w:p>
        </w:tc>
        <w:tc>
          <w:tcPr>
            <w:tcW w:w="1350" w:type="dxa"/>
            <w:tcBorders>
              <w:top w:val="nil"/>
              <w:left w:val="nil"/>
              <w:bottom w:val="single" w:sz="4" w:space="0" w:color="000000"/>
              <w:right w:val="single" w:sz="4" w:space="0" w:color="000000"/>
            </w:tcBorders>
            <w:shd w:val="clear" w:color="auto" w:fill="auto"/>
            <w:noWrap/>
          </w:tcPr>
          <w:p w14:paraId="2F3E58DD" w14:textId="0073004C" w:rsidR="00984C81" w:rsidRPr="005D10B1" w:rsidRDefault="00984C81" w:rsidP="00984C81">
            <w:pPr>
              <w:spacing w:after="0" w:line="240" w:lineRule="auto"/>
              <w:jc w:val="center"/>
              <w:rPr>
                <w:rFonts w:ascii="Times New Roman" w:eastAsia="Times New Roman" w:hAnsi="Times New Roman"/>
                <w:color w:val="000000"/>
                <w:sz w:val="24"/>
                <w:szCs w:val="24"/>
                <w:lang w:eastAsia="en-US"/>
              </w:rPr>
            </w:pPr>
            <w:r>
              <w:rPr>
                <w:rFonts w:ascii="Times New Roman" w:eastAsia="Times New Roman" w:hAnsi="Times New Roman"/>
                <w:color w:val="000000"/>
                <w:sz w:val="24"/>
                <w:szCs w:val="24"/>
                <w:lang w:eastAsia="en-US"/>
              </w:rPr>
              <w:t>82</w:t>
            </w:r>
          </w:p>
        </w:tc>
        <w:tc>
          <w:tcPr>
            <w:tcW w:w="900" w:type="dxa"/>
            <w:tcBorders>
              <w:top w:val="nil"/>
              <w:left w:val="nil"/>
              <w:bottom w:val="single" w:sz="4" w:space="0" w:color="000000"/>
              <w:right w:val="single" w:sz="8" w:space="0" w:color="000000"/>
            </w:tcBorders>
            <w:shd w:val="clear" w:color="auto" w:fill="auto"/>
            <w:noWrap/>
            <w:hideMark/>
          </w:tcPr>
          <w:p w14:paraId="05E3D527" w14:textId="7176F7E4" w:rsidR="00984C81" w:rsidRPr="005D10B1" w:rsidRDefault="00984C81" w:rsidP="00984C81">
            <w:pPr>
              <w:spacing w:after="0" w:line="240" w:lineRule="auto"/>
              <w:jc w:val="center"/>
              <w:rPr>
                <w:rFonts w:ascii="Times New Roman" w:eastAsia="Times New Roman" w:hAnsi="Times New Roman"/>
                <w:color w:val="000000"/>
                <w:sz w:val="24"/>
                <w:szCs w:val="24"/>
                <w:lang w:eastAsia="en-US"/>
              </w:rPr>
            </w:pPr>
            <w:r w:rsidRPr="005D10B1">
              <w:rPr>
                <w:rFonts w:ascii="Times New Roman" w:eastAsia="Times New Roman" w:hAnsi="Times New Roman"/>
                <w:color w:val="000000"/>
                <w:sz w:val="24"/>
                <w:szCs w:val="24"/>
                <w:lang w:eastAsia="en-US"/>
              </w:rPr>
              <w:t>162</w:t>
            </w:r>
          </w:p>
        </w:tc>
      </w:tr>
      <w:tr w:rsidR="00984C81" w:rsidRPr="005D10B1" w14:paraId="01460928" w14:textId="77777777" w:rsidTr="00984C81">
        <w:trPr>
          <w:trHeight w:val="300"/>
        </w:trPr>
        <w:tc>
          <w:tcPr>
            <w:tcW w:w="1008" w:type="dxa"/>
            <w:vMerge w:val="restart"/>
            <w:tcBorders>
              <w:top w:val="nil"/>
              <w:left w:val="single" w:sz="8" w:space="0" w:color="000000"/>
              <w:bottom w:val="single" w:sz="4" w:space="0" w:color="000000"/>
              <w:right w:val="nil"/>
            </w:tcBorders>
            <w:shd w:val="clear" w:color="auto" w:fill="auto"/>
            <w:hideMark/>
          </w:tcPr>
          <w:p w14:paraId="72EECD5B" w14:textId="77777777" w:rsidR="00984C81" w:rsidRPr="005D10B1" w:rsidRDefault="00984C81" w:rsidP="006E7992">
            <w:pPr>
              <w:spacing w:after="0" w:line="240" w:lineRule="auto"/>
              <w:rPr>
                <w:rFonts w:ascii="Times New Roman" w:eastAsia="Times New Roman" w:hAnsi="Times New Roman"/>
                <w:color w:val="000000"/>
                <w:sz w:val="24"/>
                <w:szCs w:val="24"/>
                <w:lang w:eastAsia="en-US"/>
              </w:rPr>
            </w:pPr>
            <w:r w:rsidRPr="005D10B1">
              <w:rPr>
                <w:rFonts w:ascii="Times New Roman" w:eastAsia="Times New Roman" w:hAnsi="Times New Roman"/>
                <w:color w:val="000000"/>
                <w:sz w:val="24"/>
                <w:szCs w:val="24"/>
                <w:lang w:eastAsia="en-US"/>
              </w:rPr>
              <w:t>Old Adult</w:t>
            </w:r>
          </w:p>
        </w:tc>
        <w:tc>
          <w:tcPr>
            <w:tcW w:w="983" w:type="dxa"/>
            <w:vMerge w:val="restart"/>
            <w:tcBorders>
              <w:top w:val="nil"/>
              <w:left w:val="nil"/>
              <w:bottom w:val="nil"/>
              <w:right w:val="nil"/>
            </w:tcBorders>
            <w:shd w:val="clear" w:color="auto" w:fill="auto"/>
            <w:hideMark/>
          </w:tcPr>
          <w:p w14:paraId="4E49233B" w14:textId="77777777" w:rsidR="00984C81" w:rsidRPr="005D10B1" w:rsidRDefault="00984C81" w:rsidP="006E7992">
            <w:pPr>
              <w:spacing w:after="0" w:line="240" w:lineRule="auto"/>
              <w:rPr>
                <w:rFonts w:ascii="Times New Roman" w:eastAsia="Times New Roman" w:hAnsi="Times New Roman"/>
                <w:color w:val="000000"/>
                <w:sz w:val="24"/>
                <w:szCs w:val="24"/>
                <w:lang w:eastAsia="en-US"/>
              </w:rPr>
            </w:pPr>
            <w:r w:rsidRPr="005D10B1">
              <w:rPr>
                <w:rFonts w:ascii="Times New Roman" w:eastAsia="Times New Roman" w:hAnsi="Times New Roman"/>
                <w:color w:val="000000"/>
                <w:sz w:val="24"/>
                <w:szCs w:val="24"/>
                <w:lang w:eastAsia="en-US"/>
              </w:rPr>
              <w:t> </w:t>
            </w:r>
          </w:p>
        </w:tc>
        <w:tc>
          <w:tcPr>
            <w:tcW w:w="2059" w:type="dxa"/>
            <w:tcBorders>
              <w:top w:val="nil"/>
              <w:left w:val="nil"/>
              <w:bottom w:val="nil"/>
              <w:right w:val="single" w:sz="8" w:space="0" w:color="000000"/>
            </w:tcBorders>
            <w:shd w:val="clear" w:color="auto" w:fill="auto"/>
            <w:hideMark/>
          </w:tcPr>
          <w:p w14:paraId="66D95BFB" w14:textId="77777777" w:rsidR="00984C81" w:rsidRPr="005D10B1" w:rsidRDefault="00984C81" w:rsidP="006E7992">
            <w:pPr>
              <w:spacing w:after="0" w:line="240" w:lineRule="auto"/>
              <w:rPr>
                <w:rFonts w:ascii="Times New Roman" w:eastAsia="Times New Roman" w:hAnsi="Times New Roman"/>
                <w:color w:val="000000"/>
                <w:sz w:val="24"/>
                <w:szCs w:val="24"/>
                <w:lang w:eastAsia="en-US"/>
              </w:rPr>
            </w:pPr>
            <w:r w:rsidRPr="005D10B1">
              <w:rPr>
                <w:rFonts w:ascii="Times New Roman" w:eastAsia="Times New Roman" w:hAnsi="Times New Roman"/>
                <w:color w:val="000000"/>
                <w:sz w:val="24"/>
                <w:szCs w:val="24"/>
                <w:lang w:eastAsia="en-US"/>
              </w:rPr>
              <w:t>57AS03</w:t>
            </w:r>
          </w:p>
        </w:tc>
        <w:tc>
          <w:tcPr>
            <w:tcW w:w="1350" w:type="dxa"/>
            <w:tcBorders>
              <w:top w:val="nil"/>
              <w:left w:val="nil"/>
              <w:bottom w:val="nil"/>
              <w:right w:val="single" w:sz="4" w:space="0" w:color="000000"/>
            </w:tcBorders>
            <w:shd w:val="clear" w:color="auto" w:fill="auto"/>
            <w:noWrap/>
            <w:hideMark/>
          </w:tcPr>
          <w:p w14:paraId="3BAAAC50" w14:textId="77777777" w:rsidR="00984C81" w:rsidRPr="005D10B1" w:rsidRDefault="00984C81" w:rsidP="00984C81">
            <w:pPr>
              <w:spacing w:after="0" w:line="240" w:lineRule="auto"/>
              <w:jc w:val="center"/>
              <w:rPr>
                <w:rFonts w:ascii="Times New Roman" w:eastAsia="Times New Roman" w:hAnsi="Times New Roman"/>
                <w:color w:val="000000"/>
                <w:sz w:val="24"/>
                <w:szCs w:val="24"/>
                <w:lang w:eastAsia="en-US"/>
              </w:rPr>
            </w:pPr>
            <w:r w:rsidRPr="005D10B1">
              <w:rPr>
                <w:rFonts w:ascii="Times New Roman" w:eastAsia="Times New Roman" w:hAnsi="Times New Roman"/>
                <w:color w:val="000000"/>
                <w:sz w:val="24"/>
                <w:szCs w:val="24"/>
                <w:lang w:eastAsia="en-US"/>
              </w:rPr>
              <w:t>6</w:t>
            </w:r>
          </w:p>
        </w:tc>
        <w:tc>
          <w:tcPr>
            <w:tcW w:w="1350" w:type="dxa"/>
            <w:tcBorders>
              <w:top w:val="nil"/>
              <w:left w:val="nil"/>
              <w:bottom w:val="nil"/>
              <w:right w:val="single" w:sz="4" w:space="0" w:color="000000"/>
            </w:tcBorders>
            <w:shd w:val="clear" w:color="auto" w:fill="auto"/>
            <w:noWrap/>
          </w:tcPr>
          <w:p w14:paraId="4EB193B7" w14:textId="69B90BF2" w:rsidR="00984C81" w:rsidRPr="005D10B1" w:rsidRDefault="00984C81" w:rsidP="00984C81">
            <w:pPr>
              <w:spacing w:after="0" w:line="240" w:lineRule="auto"/>
              <w:jc w:val="center"/>
              <w:rPr>
                <w:rFonts w:ascii="Times New Roman" w:eastAsia="Times New Roman" w:hAnsi="Times New Roman"/>
                <w:color w:val="000000"/>
                <w:sz w:val="24"/>
                <w:szCs w:val="24"/>
                <w:lang w:eastAsia="en-US"/>
              </w:rPr>
            </w:pPr>
            <w:r>
              <w:rPr>
                <w:rFonts w:ascii="Times New Roman" w:eastAsia="Times New Roman" w:hAnsi="Times New Roman"/>
                <w:color w:val="000000"/>
                <w:sz w:val="24"/>
                <w:szCs w:val="24"/>
                <w:lang w:eastAsia="en-US"/>
              </w:rPr>
              <w:t>3</w:t>
            </w:r>
          </w:p>
        </w:tc>
        <w:tc>
          <w:tcPr>
            <w:tcW w:w="900" w:type="dxa"/>
            <w:tcBorders>
              <w:top w:val="nil"/>
              <w:left w:val="nil"/>
              <w:bottom w:val="nil"/>
              <w:right w:val="single" w:sz="8" w:space="0" w:color="000000"/>
            </w:tcBorders>
            <w:shd w:val="clear" w:color="auto" w:fill="auto"/>
            <w:noWrap/>
            <w:hideMark/>
          </w:tcPr>
          <w:p w14:paraId="0D7CA156" w14:textId="77777777" w:rsidR="00984C81" w:rsidRPr="005D10B1" w:rsidRDefault="00984C81" w:rsidP="00984C81">
            <w:pPr>
              <w:spacing w:after="0" w:line="240" w:lineRule="auto"/>
              <w:jc w:val="center"/>
              <w:rPr>
                <w:rFonts w:ascii="Times New Roman" w:eastAsia="Times New Roman" w:hAnsi="Times New Roman"/>
                <w:color w:val="000000"/>
                <w:sz w:val="24"/>
                <w:szCs w:val="24"/>
                <w:lang w:eastAsia="en-US"/>
              </w:rPr>
            </w:pPr>
            <w:r w:rsidRPr="005D10B1">
              <w:rPr>
                <w:rFonts w:ascii="Times New Roman" w:eastAsia="Times New Roman" w:hAnsi="Times New Roman"/>
                <w:color w:val="000000"/>
                <w:sz w:val="24"/>
                <w:szCs w:val="24"/>
                <w:lang w:eastAsia="en-US"/>
              </w:rPr>
              <w:t>9</w:t>
            </w:r>
          </w:p>
        </w:tc>
      </w:tr>
      <w:tr w:rsidR="00984C81" w:rsidRPr="005D10B1" w14:paraId="2112193E" w14:textId="77777777" w:rsidTr="00984C81">
        <w:trPr>
          <w:trHeight w:val="300"/>
        </w:trPr>
        <w:tc>
          <w:tcPr>
            <w:tcW w:w="1008" w:type="dxa"/>
            <w:vMerge/>
            <w:tcBorders>
              <w:top w:val="nil"/>
              <w:left w:val="single" w:sz="8" w:space="0" w:color="000000"/>
              <w:bottom w:val="single" w:sz="4" w:space="0" w:color="000000"/>
              <w:right w:val="nil"/>
            </w:tcBorders>
            <w:vAlign w:val="center"/>
            <w:hideMark/>
          </w:tcPr>
          <w:p w14:paraId="76D9FDBF" w14:textId="77777777" w:rsidR="00984C81" w:rsidRPr="005D10B1" w:rsidRDefault="00984C81" w:rsidP="006E7992">
            <w:pPr>
              <w:spacing w:after="0" w:line="240" w:lineRule="auto"/>
              <w:rPr>
                <w:rFonts w:ascii="Times New Roman" w:eastAsia="Times New Roman" w:hAnsi="Times New Roman"/>
                <w:color w:val="000000"/>
                <w:sz w:val="24"/>
                <w:szCs w:val="24"/>
                <w:lang w:eastAsia="en-US"/>
              </w:rPr>
            </w:pPr>
          </w:p>
        </w:tc>
        <w:tc>
          <w:tcPr>
            <w:tcW w:w="983" w:type="dxa"/>
            <w:vMerge/>
            <w:tcBorders>
              <w:top w:val="nil"/>
              <w:left w:val="nil"/>
              <w:bottom w:val="nil"/>
              <w:right w:val="nil"/>
            </w:tcBorders>
            <w:vAlign w:val="center"/>
            <w:hideMark/>
          </w:tcPr>
          <w:p w14:paraId="23E88DC3" w14:textId="77777777" w:rsidR="00984C81" w:rsidRPr="005D10B1" w:rsidRDefault="00984C81" w:rsidP="006E7992">
            <w:pPr>
              <w:spacing w:after="0" w:line="240" w:lineRule="auto"/>
              <w:rPr>
                <w:rFonts w:ascii="Times New Roman" w:eastAsia="Times New Roman" w:hAnsi="Times New Roman"/>
                <w:color w:val="000000"/>
                <w:sz w:val="24"/>
                <w:szCs w:val="24"/>
                <w:lang w:eastAsia="en-US"/>
              </w:rPr>
            </w:pPr>
          </w:p>
        </w:tc>
        <w:tc>
          <w:tcPr>
            <w:tcW w:w="2059" w:type="dxa"/>
            <w:tcBorders>
              <w:top w:val="nil"/>
              <w:left w:val="nil"/>
              <w:bottom w:val="nil"/>
              <w:right w:val="single" w:sz="8" w:space="0" w:color="000000"/>
            </w:tcBorders>
            <w:shd w:val="clear" w:color="auto" w:fill="auto"/>
            <w:hideMark/>
          </w:tcPr>
          <w:p w14:paraId="2B933D25" w14:textId="77777777" w:rsidR="00984C81" w:rsidRPr="005D10B1" w:rsidRDefault="00984C81" w:rsidP="006E7992">
            <w:pPr>
              <w:spacing w:after="0" w:line="240" w:lineRule="auto"/>
              <w:rPr>
                <w:rFonts w:ascii="Times New Roman" w:eastAsia="Times New Roman" w:hAnsi="Times New Roman"/>
                <w:color w:val="000000"/>
                <w:sz w:val="24"/>
                <w:szCs w:val="24"/>
                <w:lang w:eastAsia="en-US"/>
              </w:rPr>
            </w:pPr>
            <w:r w:rsidRPr="005D10B1">
              <w:rPr>
                <w:rFonts w:ascii="Times New Roman" w:eastAsia="Times New Roman" w:hAnsi="Times New Roman"/>
                <w:color w:val="000000"/>
                <w:sz w:val="24"/>
                <w:szCs w:val="24"/>
                <w:lang w:eastAsia="en-US"/>
              </w:rPr>
              <w:t>Huaquerones</w:t>
            </w:r>
          </w:p>
        </w:tc>
        <w:tc>
          <w:tcPr>
            <w:tcW w:w="1350" w:type="dxa"/>
            <w:tcBorders>
              <w:top w:val="nil"/>
              <w:left w:val="nil"/>
              <w:bottom w:val="nil"/>
              <w:right w:val="single" w:sz="4" w:space="0" w:color="000000"/>
            </w:tcBorders>
            <w:shd w:val="clear" w:color="auto" w:fill="auto"/>
            <w:noWrap/>
            <w:hideMark/>
          </w:tcPr>
          <w:p w14:paraId="4A9D7CF9" w14:textId="77777777" w:rsidR="00984C81" w:rsidRPr="005D10B1" w:rsidRDefault="00984C81" w:rsidP="00984C81">
            <w:pPr>
              <w:spacing w:after="0" w:line="240" w:lineRule="auto"/>
              <w:jc w:val="center"/>
              <w:rPr>
                <w:rFonts w:ascii="Times New Roman" w:eastAsia="Times New Roman" w:hAnsi="Times New Roman"/>
                <w:color w:val="000000"/>
                <w:sz w:val="24"/>
                <w:szCs w:val="24"/>
                <w:lang w:eastAsia="en-US"/>
              </w:rPr>
            </w:pPr>
            <w:r w:rsidRPr="005D10B1">
              <w:rPr>
                <w:rFonts w:ascii="Times New Roman" w:eastAsia="Times New Roman" w:hAnsi="Times New Roman"/>
                <w:color w:val="000000"/>
                <w:sz w:val="24"/>
                <w:szCs w:val="24"/>
                <w:lang w:eastAsia="en-US"/>
              </w:rPr>
              <w:t>5</w:t>
            </w:r>
          </w:p>
        </w:tc>
        <w:tc>
          <w:tcPr>
            <w:tcW w:w="1350" w:type="dxa"/>
            <w:tcBorders>
              <w:top w:val="nil"/>
              <w:left w:val="nil"/>
              <w:bottom w:val="nil"/>
              <w:right w:val="single" w:sz="4" w:space="0" w:color="000000"/>
            </w:tcBorders>
            <w:shd w:val="clear" w:color="auto" w:fill="auto"/>
            <w:noWrap/>
          </w:tcPr>
          <w:p w14:paraId="4BC2DEA9" w14:textId="06EBC6C0" w:rsidR="00984C81" w:rsidRPr="005D10B1" w:rsidRDefault="00984C81" w:rsidP="00984C81">
            <w:pPr>
              <w:spacing w:after="0" w:line="240" w:lineRule="auto"/>
              <w:jc w:val="center"/>
              <w:rPr>
                <w:rFonts w:ascii="Times New Roman" w:eastAsia="Times New Roman" w:hAnsi="Times New Roman"/>
                <w:color w:val="000000"/>
                <w:sz w:val="24"/>
                <w:szCs w:val="24"/>
                <w:lang w:eastAsia="en-US"/>
              </w:rPr>
            </w:pPr>
            <w:r>
              <w:rPr>
                <w:rFonts w:ascii="Times New Roman" w:eastAsia="Times New Roman" w:hAnsi="Times New Roman"/>
                <w:color w:val="000000"/>
                <w:sz w:val="24"/>
                <w:szCs w:val="24"/>
                <w:lang w:eastAsia="en-US"/>
              </w:rPr>
              <w:t>4</w:t>
            </w:r>
          </w:p>
        </w:tc>
        <w:tc>
          <w:tcPr>
            <w:tcW w:w="900" w:type="dxa"/>
            <w:tcBorders>
              <w:top w:val="nil"/>
              <w:left w:val="nil"/>
              <w:bottom w:val="nil"/>
              <w:right w:val="single" w:sz="8" w:space="0" w:color="000000"/>
            </w:tcBorders>
            <w:shd w:val="clear" w:color="auto" w:fill="auto"/>
            <w:noWrap/>
            <w:hideMark/>
          </w:tcPr>
          <w:p w14:paraId="0DE4E42C" w14:textId="77777777" w:rsidR="00984C81" w:rsidRPr="005D10B1" w:rsidRDefault="00984C81" w:rsidP="00984C81">
            <w:pPr>
              <w:spacing w:after="0" w:line="240" w:lineRule="auto"/>
              <w:jc w:val="center"/>
              <w:rPr>
                <w:rFonts w:ascii="Times New Roman" w:eastAsia="Times New Roman" w:hAnsi="Times New Roman"/>
                <w:color w:val="000000"/>
                <w:sz w:val="24"/>
                <w:szCs w:val="24"/>
                <w:lang w:eastAsia="en-US"/>
              </w:rPr>
            </w:pPr>
            <w:r w:rsidRPr="005D10B1">
              <w:rPr>
                <w:rFonts w:ascii="Times New Roman" w:eastAsia="Times New Roman" w:hAnsi="Times New Roman"/>
                <w:color w:val="000000"/>
                <w:sz w:val="24"/>
                <w:szCs w:val="24"/>
                <w:lang w:eastAsia="en-US"/>
              </w:rPr>
              <w:t>9</w:t>
            </w:r>
          </w:p>
        </w:tc>
      </w:tr>
      <w:tr w:rsidR="00984C81" w:rsidRPr="005D10B1" w14:paraId="472A064E" w14:textId="77777777" w:rsidTr="00984C81">
        <w:trPr>
          <w:trHeight w:val="300"/>
        </w:trPr>
        <w:tc>
          <w:tcPr>
            <w:tcW w:w="1008" w:type="dxa"/>
            <w:vMerge/>
            <w:tcBorders>
              <w:top w:val="nil"/>
              <w:left w:val="single" w:sz="8" w:space="0" w:color="000000"/>
              <w:bottom w:val="single" w:sz="4" w:space="0" w:color="000000"/>
              <w:right w:val="nil"/>
            </w:tcBorders>
            <w:vAlign w:val="center"/>
            <w:hideMark/>
          </w:tcPr>
          <w:p w14:paraId="4E5F2E46" w14:textId="77777777" w:rsidR="00984C81" w:rsidRPr="005D10B1" w:rsidRDefault="00984C81" w:rsidP="006E7992">
            <w:pPr>
              <w:spacing w:after="0" w:line="240" w:lineRule="auto"/>
              <w:rPr>
                <w:rFonts w:ascii="Times New Roman" w:eastAsia="Times New Roman" w:hAnsi="Times New Roman"/>
                <w:color w:val="000000"/>
                <w:sz w:val="24"/>
                <w:szCs w:val="24"/>
                <w:lang w:eastAsia="en-US"/>
              </w:rPr>
            </w:pPr>
          </w:p>
        </w:tc>
        <w:tc>
          <w:tcPr>
            <w:tcW w:w="983" w:type="dxa"/>
            <w:vMerge/>
            <w:tcBorders>
              <w:top w:val="nil"/>
              <w:left w:val="nil"/>
              <w:bottom w:val="nil"/>
              <w:right w:val="nil"/>
            </w:tcBorders>
            <w:vAlign w:val="center"/>
            <w:hideMark/>
          </w:tcPr>
          <w:p w14:paraId="347F0999" w14:textId="77777777" w:rsidR="00984C81" w:rsidRPr="005D10B1" w:rsidRDefault="00984C81" w:rsidP="006E7992">
            <w:pPr>
              <w:spacing w:after="0" w:line="240" w:lineRule="auto"/>
              <w:rPr>
                <w:rFonts w:ascii="Times New Roman" w:eastAsia="Times New Roman" w:hAnsi="Times New Roman"/>
                <w:color w:val="000000"/>
                <w:sz w:val="24"/>
                <w:szCs w:val="24"/>
                <w:lang w:eastAsia="en-US"/>
              </w:rPr>
            </w:pPr>
          </w:p>
        </w:tc>
        <w:tc>
          <w:tcPr>
            <w:tcW w:w="2059" w:type="dxa"/>
            <w:tcBorders>
              <w:top w:val="nil"/>
              <w:left w:val="nil"/>
              <w:bottom w:val="nil"/>
              <w:right w:val="single" w:sz="8" w:space="0" w:color="000000"/>
            </w:tcBorders>
            <w:shd w:val="clear" w:color="auto" w:fill="auto"/>
            <w:hideMark/>
          </w:tcPr>
          <w:p w14:paraId="08A00814" w14:textId="77777777" w:rsidR="00984C81" w:rsidRPr="005D10B1" w:rsidRDefault="00984C81" w:rsidP="006E7992">
            <w:pPr>
              <w:spacing w:after="0" w:line="240" w:lineRule="auto"/>
              <w:rPr>
                <w:rFonts w:ascii="Times New Roman" w:eastAsia="Times New Roman" w:hAnsi="Times New Roman"/>
                <w:color w:val="000000"/>
                <w:sz w:val="24"/>
                <w:szCs w:val="24"/>
                <w:lang w:eastAsia="en-US"/>
              </w:rPr>
            </w:pPr>
            <w:r w:rsidRPr="005D10B1">
              <w:rPr>
                <w:rFonts w:ascii="Times New Roman" w:eastAsia="Times New Roman" w:hAnsi="Times New Roman"/>
                <w:color w:val="000000"/>
                <w:sz w:val="24"/>
                <w:szCs w:val="24"/>
                <w:lang w:eastAsia="en-US"/>
              </w:rPr>
              <w:t>Colmay</w:t>
            </w:r>
          </w:p>
        </w:tc>
        <w:tc>
          <w:tcPr>
            <w:tcW w:w="1350" w:type="dxa"/>
            <w:tcBorders>
              <w:top w:val="nil"/>
              <w:left w:val="nil"/>
              <w:bottom w:val="nil"/>
              <w:right w:val="single" w:sz="4" w:space="0" w:color="000000"/>
            </w:tcBorders>
            <w:shd w:val="clear" w:color="auto" w:fill="auto"/>
            <w:noWrap/>
            <w:hideMark/>
          </w:tcPr>
          <w:p w14:paraId="7E62A467" w14:textId="77777777" w:rsidR="00984C81" w:rsidRPr="005D10B1" w:rsidRDefault="00984C81" w:rsidP="00984C81">
            <w:pPr>
              <w:spacing w:after="0" w:line="240" w:lineRule="auto"/>
              <w:jc w:val="center"/>
              <w:rPr>
                <w:rFonts w:ascii="Times New Roman" w:eastAsia="Times New Roman" w:hAnsi="Times New Roman"/>
                <w:color w:val="000000"/>
                <w:sz w:val="24"/>
                <w:szCs w:val="24"/>
                <w:lang w:eastAsia="en-US"/>
              </w:rPr>
            </w:pPr>
            <w:r w:rsidRPr="005D10B1">
              <w:rPr>
                <w:rFonts w:ascii="Times New Roman" w:eastAsia="Times New Roman" w:hAnsi="Times New Roman"/>
                <w:color w:val="000000"/>
                <w:sz w:val="24"/>
                <w:szCs w:val="24"/>
                <w:lang w:eastAsia="en-US"/>
              </w:rPr>
              <w:t>3</w:t>
            </w:r>
          </w:p>
        </w:tc>
        <w:tc>
          <w:tcPr>
            <w:tcW w:w="1350" w:type="dxa"/>
            <w:tcBorders>
              <w:top w:val="nil"/>
              <w:left w:val="nil"/>
              <w:bottom w:val="nil"/>
              <w:right w:val="single" w:sz="4" w:space="0" w:color="000000"/>
            </w:tcBorders>
            <w:shd w:val="clear" w:color="auto" w:fill="auto"/>
            <w:noWrap/>
          </w:tcPr>
          <w:p w14:paraId="18BBAE07" w14:textId="3CF99DF9" w:rsidR="00984C81" w:rsidRPr="005D10B1" w:rsidRDefault="00984C81" w:rsidP="00984C81">
            <w:pPr>
              <w:spacing w:after="0" w:line="240" w:lineRule="auto"/>
              <w:jc w:val="center"/>
              <w:rPr>
                <w:rFonts w:ascii="Times New Roman" w:eastAsia="Times New Roman" w:hAnsi="Times New Roman"/>
                <w:color w:val="000000"/>
                <w:sz w:val="24"/>
                <w:szCs w:val="24"/>
                <w:lang w:eastAsia="en-US"/>
              </w:rPr>
            </w:pPr>
            <w:r>
              <w:rPr>
                <w:rFonts w:ascii="Times New Roman" w:eastAsia="Times New Roman" w:hAnsi="Times New Roman"/>
                <w:color w:val="000000"/>
                <w:sz w:val="24"/>
                <w:szCs w:val="24"/>
                <w:lang w:eastAsia="en-US"/>
              </w:rPr>
              <w:t>3</w:t>
            </w:r>
          </w:p>
        </w:tc>
        <w:tc>
          <w:tcPr>
            <w:tcW w:w="900" w:type="dxa"/>
            <w:tcBorders>
              <w:top w:val="nil"/>
              <w:left w:val="nil"/>
              <w:bottom w:val="nil"/>
              <w:right w:val="single" w:sz="8" w:space="0" w:color="000000"/>
            </w:tcBorders>
            <w:shd w:val="clear" w:color="auto" w:fill="auto"/>
            <w:noWrap/>
            <w:hideMark/>
          </w:tcPr>
          <w:p w14:paraId="730FFB56" w14:textId="55449E04" w:rsidR="00984C81" w:rsidRPr="005D10B1" w:rsidRDefault="00984C81" w:rsidP="00984C81">
            <w:pPr>
              <w:spacing w:after="0" w:line="240" w:lineRule="auto"/>
              <w:jc w:val="center"/>
              <w:rPr>
                <w:rFonts w:ascii="Times New Roman" w:eastAsia="Times New Roman" w:hAnsi="Times New Roman"/>
                <w:color w:val="000000"/>
                <w:sz w:val="24"/>
                <w:szCs w:val="24"/>
                <w:lang w:eastAsia="en-US"/>
              </w:rPr>
            </w:pPr>
            <w:r w:rsidRPr="005D10B1">
              <w:rPr>
                <w:rFonts w:ascii="Times New Roman" w:eastAsia="Times New Roman" w:hAnsi="Times New Roman"/>
                <w:color w:val="000000"/>
                <w:sz w:val="24"/>
                <w:szCs w:val="24"/>
                <w:lang w:eastAsia="en-US"/>
              </w:rPr>
              <w:t>6</w:t>
            </w:r>
          </w:p>
        </w:tc>
      </w:tr>
      <w:tr w:rsidR="00984C81" w:rsidRPr="005D10B1" w14:paraId="50E5F75E" w14:textId="77777777" w:rsidTr="00984C81">
        <w:trPr>
          <w:trHeight w:val="300"/>
        </w:trPr>
        <w:tc>
          <w:tcPr>
            <w:tcW w:w="1008" w:type="dxa"/>
            <w:vMerge/>
            <w:tcBorders>
              <w:top w:val="nil"/>
              <w:left w:val="single" w:sz="8" w:space="0" w:color="000000"/>
              <w:bottom w:val="single" w:sz="4" w:space="0" w:color="000000"/>
              <w:right w:val="nil"/>
            </w:tcBorders>
            <w:vAlign w:val="center"/>
            <w:hideMark/>
          </w:tcPr>
          <w:p w14:paraId="3240C61D" w14:textId="77777777" w:rsidR="00984C81" w:rsidRPr="005D10B1" w:rsidRDefault="00984C81" w:rsidP="006E7992">
            <w:pPr>
              <w:spacing w:after="0" w:line="240" w:lineRule="auto"/>
              <w:rPr>
                <w:rFonts w:ascii="Times New Roman" w:eastAsia="Times New Roman" w:hAnsi="Times New Roman"/>
                <w:color w:val="000000"/>
                <w:sz w:val="24"/>
                <w:szCs w:val="24"/>
                <w:lang w:eastAsia="en-US"/>
              </w:rPr>
            </w:pPr>
          </w:p>
        </w:tc>
        <w:tc>
          <w:tcPr>
            <w:tcW w:w="983" w:type="dxa"/>
            <w:vMerge/>
            <w:tcBorders>
              <w:top w:val="nil"/>
              <w:left w:val="nil"/>
              <w:bottom w:val="nil"/>
              <w:right w:val="nil"/>
            </w:tcBorders>
            <w:vAlign w:val="center"/>
            <w:hideMark/>
          </w:tcPr>
          <w:p w14:paraId="79FD0FF6" w14:textId="77777777" w:rsidR="00984C81" w:rsidRPr="005D10B1" w:rsidRDefault="00984C81" w:rsidP="006E7992">
            <w:pPr>
              <w:spacing w:after="0" w:line="240" w:lineRule="auto"/>
              <w:rPr>
                <w:rFonts w:ascii="Times New Roman" w:eastAsia="Times New Roman" w:hAnsi="Times New Roman"/>
                <w:color w:val="000000"/>
                <w:sz w:val="24"/>
                <w:szCs w:val="24"/>
                <w:lang w:eastAsia="en-US"/>
              </w:rPr>
            </w:pPr>
          </w:p>
        </w:tc>
        <w:tc>
          <w:tcPr>
            <w:tcW w:w="2059" w:type="dxa"/>
            <w:tcBorders>
              <w:top w:val="nil"/>
              <w:left w:val="nil"/>
              <w:bottom w:val="nil"/>
              <w:right w:val="single" w:sz="8" w:space="0" w:color="000000"/>
            </w:tcBorders>
            <w:shd w:val="clear" w:color="auto" w:fill="auto"/>
            <w:hideMark/>
          </w:tcPr>
          <w:p w14:paraId="7C5A50DE" w14:textId="77777777" w:rsidR="00984C81" w:rsidRPr="005D10B1" w:rsidRDefault="00984C81" w:rsidP="006E7992">
            <w:pPr>
              <w:spacing w:after="0" w:line="240" w:lineRule="auto"/>
              <w:rPr>
                <w:rFonts w:ascii="Times New Roman" w:eastAsia="Times New Roman" w:hAnsi="Times New Roman"/>
                <w:color w:val="000000"/>
                <w:sz w:val="24"/>
                <w:szCs w:val="24"/>
                <w:lang w:eastAsia="en-US"/>
              </w:rPr>
            </w:pPr>
            <w:r w:rsidRPr="005D10B1">
              <w:rPr>
                <w:rFonts w:ascii="Times New Roman" w:eastAsia="Times New Roman" w:hAnsi="Times New Roman"/>
                <w:color w:val="000000"/>
                <w:sz w:val="24"/>
                <w:szCs w:val="24"/>
                <w:lang w:eastAsia="en-US"/>
              </w:rPr>
              <w:t>Machu Picchu</w:t>
            </w:r>
          </w:p>
        </w:tc>
        <w:tc>
          <w:tcPr>
            <w:tcW w:w="1350" w:type="dxa"/>
            <w:tcBorders>
              <w:top w:val="nil"/>
              <w:left w:val="nil"/>
              <w:bottom w:val="nil"/>
              <w:right w:val="single" w:sz="4" w:space="0" w:color="000000"/>
            </w:tcBorders>
            <w:shd w:val="clear" w:color="auto" w:fill="auto"/>
            <w:noWrap/>
            <w:hideMark/>
          </w:tcPr>
          <w:p w14:paraId="2FDD4245" w14:textId="77777777" w:rsidR="00984C81" w:rsidRPr="005D10B1" w:rsidRDefault="00984C81" w:rsidP="00984C81">
            <w:pPr>
              <w:spacing w:after="0" w:line="240" w:lineRule="auto"/>
              <w:jc w:val="center"/>
              <w:rPr>
                <w:rFonts w:ascii="Times New Roman" w:eastAsia="Times New Roman" w:hAnsi="Times New Roman"/>
                <w:color w:val="000000"/>
                <w:sz w:val="24"/>
                <w:szCs w:val="24"/>
                <w:lang w:eastAsia="en-US"/>
              </w:rPr>
            </w:pPr>
            <w:r w:rsidRPr="005D10B1">
              <w:rPr>
                <w:rFonts w:ascii="Times New Roman" w:eastAsia="Times New Roman" w:hAnsi="Times New Roman"/>
                <w:color w:val="000000"/>
                <w:sz w:val="24"/>
                <w:szCs w:val="24"/>
                <w:lang w:eastAsia="en-US"/>
              </w:rPr>
              <w:t>11</w:t>
            </w:r>
          </w:p>
        </w:tc>
        <w:tc>
          <w:tcPr>
            <w:tcW w:w="1350" w:type="dxa"/>
            <w:tcBorders>
              <w:top w:val="nil"/>
              <w:left w:val="nil"/>
              <w:bottom w:val="nil"/>
              <w:right w:val="single" w:sz="4" w:space="0" w:color="000000"/>
            </w:tcBorders>
            <w:shd w:val="clear" w:color="auto" w:fill="auto"/>
            <w:noWrap/>
          </w:tcPr>
          <w:p w14:paraId="0EB36907" w14:textId="05618CB6" w:rsidR="00984C81" w:rsidRPr="005D10B1" w:rsidRDefault="00984C81" w:rsidP="00984C81">
            <w:pPr>
              <w:spacing w:after="0" w:line="240" w:lineRule="auto"/>
              <w:jc w:val="center"/>
              <w:rPr>
                <w:rFonts w:ascii="Times New Roman" w:eastAsia="Times New Roman" w:hAnsi="Times New Roman"/>
                <w:color w:val="000000"/>
                <w:sz w:val="24"/>
                <w:szCs w:val="24"/>
                <w:lang w:eastAsia="en-US"/>
              </w:rPr>
            </w:pPr>
            <w:r>
              <w:rPr>
                <w:rFonts w:ascii="Times New Roman" w:eastAsia="Times New Roman" w:hAnsi="Times New Roman"/>
                <w:color w:val="000000"/>
                <w:sz w:val="24"/>
                <w:szCs w:val="24"/>
                <w:lang w:eastAsia="en-US"/>
              </w:rPr>
              <w:t>3</w:t>
            </w:r>
          </w:p>
        </w:tc>
        <w:tc>
          <w:tcPr>
            <w:tcW w:w="900" w:type="dxa"/>
            <w:tcBorders>
              <w:top w:val="nil"/>
              <w:left w:val="nil"/>
              <w:bottom w:val="nil"/>
              <w:right w:val="single" w:sz="8" w:space="0" w:color="000000"/>
            </w:tcBorders>
            <w:shd w:val="clear" w:color="auto" w:fill="auto"/>
            <w:noWrap/>
            <w:hideMark/>
          </w:tcPr>
          <w:p w14:paraId="13D0EB77" w14:textId="77777777" w:rsidR="00984C81" w:rsidRPr="005D10B1" w:rsidRDefault="00984C81" w:rsidP="00984C81">
            <w:pPr>
              <w:spacing w:after="0" w:line="240" w:lineRule="auto"/>
              <w:jc w:val="center"/>
              <w:rPr>
                <w:rFonts w:ascii="Times New Roman" w:eastAsia="Times New Roman" w:hAnsi="Times New Roman"/>
                <w:color w:val="000000"/>
                <w:sz w:val="24"/>
                <w:szCs w:val="24"/>
                <w:lang w:eastAsia="en-US"/>
              </w:rPr>
            </w:pPr>
            <w:r w:rsidRPr="005D10B1">
              <w:rPr>
                <w:rFonts w:ascii="Times New Roman" w:eastAsia="Times New Roman" w:hAnsi="Times New Roman"/>
                <w:color w:val="000000"/>
                <w:sz w:val="24"/>
                <w:szCs w:val="24"/>
                <w:lang w:eastAsia="en-US"/>
              </w:rPr>
              <w:t>14</w:t>
            </w:r>
          </w:p>
        </w:tc>
      </w:tr>
      <w:tr w:rsidR="00984C81" w:rsidRPr="005D10B1" w14:paraId="0E99372F" w14:textId="77777777" w:rsidTr="00984C81">
        <w:trPr>
          <w:trHeight w:val="300"/>
        </w:trPr>
        <w:tc>
          <w:tcPr>
            <w:tcW w:w="1008" w:type="dxa"/>
            <w:vMerge/>
            <w:tcBorders>
              <w:top w:val="nil"/>
              <w:left w:val="single" w:sz="8" w:space="0" w:color="000000"/>
              <w:bottom w:val="single" w:sz="4" w:space="0" w:color="000000"/>
              <w:right w:val="nil"/>
            </w:tcBorders>
            <w:vAlign w:val="center"/>
            <w:hideMark/>
          </w:tcPr>
          <w:p w14:paraId="214FA166" w14:textId="77777777" w:rsidR="00984C81" w:rsidRPr="005D10B1" w:rsidRDefault="00984C81" w:rsidP="006E7992">
            <w:pPr>
              <w:spacing w:after="0" w:line="240" w:lineRule="auto"/>
              <w:rPr>
                <w:rFonts w:ascii="Times New Roman" w:eastAsia="Times New Roman" w:hAnsi="Times New Roman"/>
                <w:color w:val="000000"/>
                <w:sz w:val="24"/>
                <w:szCs w:val="24"/>
                <w:lang w:eastAsia="en-US"/>
              </w:rPr>
            </w:pPr>
          </w:p>
        </w:tc>
        <w:tc>
          <w:tcPr>
            <w:tcW w:w="3042" w:type="dxa"/>
            <w:gridSpan w:val="2"/>
            <w:tcBorders>
              <w:top w:val="nil"/>
              <w:left w:val="nil"/>
              <w:bottom w:val="single" w:sz="4" w:space="0" w:color="000000"/>
              <w:right w:val="single" w:sz="8" w:space="0" w:color="000000"/>
            </w:tcBorders>
            <w:shd w:val="clear" w:color="auto" w:fill="auto"/>
            <w:hideMark/>
          </w:tcPr>
          <w:p w14:paraId="06EF8E24" w14:textId="77777777" w:rsidR="00984C81" w:rsidRPr="005D10B1" w:rsidRDefault="00984C81" w:rsidP="006E7992">
            <w:pPr>
              <w:spacing w:after="0" w:line="240" w:lineRule="auto"/>
              <w:rPr>
                <w:rFonts w:ascii="Times New Roman" w:eastAsia="Times New Roman" w:hAnsi="Times New Roman"/>
                <w:color w:val="000000"/>
                <w:sz w:val="24"/>
                <w:szCs w:val="24"/>
                <w:lang w:eastAsia="en-US"/>
              </w:rPr>
            </w:pPr>
            <w:r w:rsidRPr="005D10B1">
              <w:rPr>
                <w:rFonts w:ascii="Times New Roman" w:eastAsia="Times New Roman" w:hAnsi="Times New Roman"/>
                <w:color w:val="000000"/>
                <w:sz w:val="24"/>
                <w:szCs w:val="24"/>
                <w:lang w:eastAsia="en-US"/>
              </w:rPr>
              <w:t>Total</w:t>
            </w:r>
          </w:p>
        </w:tc>
        <w:tc>
          <w:tcPr>
            <w:tcW w:w="1350" w:type="dxa"/>
            <w:tcBorders>
              <w:top w:val="nil"/>
              <w:left w:val="nil"/>
              <w:bottom w:val="single" w:sz="4" w:space="0" w:color="000000"/>
              <w:right w:val="single" w:sz="4" w:space="0" w:color="000000"/>
            </w:tcBorders>
            <w:shd w:val="clear" w:color="auto" w:fill="auto"/>
            <w:noWrap/>
            <w:hideMark/>
          </w:tcPr>
          <w:p w14:paraId="2F2CA484" w14:textId="77777777" w:rsidR="00984C81" w:rsidRPr="005D10B1" w:rsidRDefault="00984C81" w:rsidP="00984C81">
            <w:pPr>
              <w:spacing w:after="0" w:line="240" w:lineRule="auto"/>
              <w:jc w:val="center"/>
              <w:rPr>
                <w:rFonts w:ascii="Times New Roman" w:eastAsia="Times New Roman" w:hAnsi="Times New Roman"/>
                <w:color w:val="000000"/>
                <w:sz w:val="24"/>
                <w:szCs w:val="24"/>
                <w:lang w:eastAsia="en-US"/>
              </w:rPr>
            </w:pPr>
            <w:r w:rsidRPr="005D10B1">
              <w:rPr>
                <w:rFonts w:ascii="Times New Roman" w:eastAsia="Times New Roman" w:hAnsi="Times New Roman"/>
                <w:color w:val="000000"/>
                <w:sz w:val="24"/>
                <w:szCs w:val="24"/>
                <w:lang w:eastAsia="en-US"/>
              </w:rPr>
              <w:t>25</w:t>
            </w:r>
          </w:p>
        </w:tc>
        <w:tc>
          <w:tcPr>
            <w:tcW w:w="1350" w:type="dxa"/>
            <w:tcBorders>
              <w:top w:val="nil"/>
              <w:left w:val="nil"/>
              <w:bottom w:val="single" w:sz="4" w:space="0" w:color="000000"/>
              <w:right w:val="single" w:sz="4" w:space="0" w:color="000000"/>
            </w:tcBorders>
            <w:shd w:val="clear" w:color="auto" w:fill="auto"/>
            <w:noWrap/>
          </w:tcPr>
          <w:p w14:paraId="25DF0305" w14:textId="6AA7748C" w:rsidR="00984C81" w:rsidRPr="005D10B1" w:rsidRDefault="00984C81" w:rsidP="00984C81">
            <w:pPr>
              <w:spacing w:after="0" w:line="240" w:lineRule="auto"/>
              <w:jc w:val="center"/>
              <w:rPr>
                <w:rFonts w:ascii="Times New Roman" w:eastAsia="Times New Roman" w:hAnsi="Times New Roman"/>
                <w:color w:val="000000"/>
                <w:sz w:val="24"/>
                <w:szCs w:val="24"/>
                <w:lang w:eastAsia="en-US"/>
              </w:rPr>
            </w:pPr>
            <w:r>
              <w:rPr>
                <w:rFonts w:ascii="Times New Roman" w:eastAsia="Times New Roman" w:hAnsi="Times New Roman"/>
                <w:color w:val="000000"/>
                <w:sz w:val="24"/>
                <w:szCs w:val="24"/>
                <w:lang w:eastAsia="en-US"/>
              </w:rPr>
              <w:t>13</w:t>
            </w:r>
          </w:p>
        </w:tc>
        <w:tc>
          <w:tcPr>
            <w:tcW w:w="900" w:type="dxa"/>
            <w:tcBorders>
              <w:top w:val="nil"/>
              <w:left w:val="nil"/>
              <w:bottom w:val="single" w:sz="4" w:space="0" w:color="000000"/>
              <w:right w:val="single" w:sz="8" w:space="0" w:color="000000"/>
            </w:tcBorders>
            <w:shd w:val="clear" w:color="auto" w:fill="auto"/>
            <w:noWrap/>
            <w:hideMark/>
          </w:tcPr>
          <w:p w14:paraId="77839933" w14:textId="6F339CAB" w:rsidR="00984C81" w:rsidRPr="005D10B1" w:rsidRDefault="00984C81" w:rsidP="00984C81">
            <w:pPr>
              <w:keepNext/>
              <w:spacing w:after="0" w:line="240" w:lineRule="auto"/>
              <w:jc w:val="center"/>
              <w:rPr>
                <w:rFonts w:ascii="Times New Roman" w:eastAsia="Times New Roman" w:hAnsi="Times New Roman"/>
                <w:color w:val="000000"/>
                <w:sz w:val="24"/>
                <w:szCs w:val="24"/>
                <w:lang w:eastAsia="en-US"/>
              </w:rPr>
            </w:pPr>
            <w:r w:rsidRPr="005D10B1">
              <w:rPr>
                <w:rFonts w:ascii="Times New Roman" w:eastAsia="Times New Roman" w:hAnsi="Times New Roman"/>
                <w:color w:val="000000"/>
                <w:sz w:val="24"/>
                <w:szCs w:val="24"/>
                <w:lang w:eastAsia="en-US"/>
              </w:rPr>
              <w:t>38</w:t>
            </w:r>
          </w:p>
        </w:tc>
      </w:tr>
    </w:tbl>
    <w:p w14:paraId="7FEFBF48" w14:textId="77777777" w:rsidR="00C375C6" w:rsidRPr="005D10B1" w:rsidRDefault="00C375C6" w:rsidP="00FC68D5">
      <w:pPr>
        <w:pStyle w:val="Caption"/>
        <w:rPr>
          <w:szCs w:val="24"/>
        </w:rPr>
      </w:pPr>
    </w:p>
    <w:p w14:paraId="2B8A3740" w14:textId="77777777" w:rsidR="00C375C6" w:rsidRPr="005D10B1" w:rsidRDefault="00C375C6" w:rsidP="00C375C6">
      <w:pPr>
        <w:tabs>
          <w:tab w:val="left" w:pos="720"/>
          <w:tab w:val="left" w:pos="1324"/>
        </w:tabs>
        <w:spacing w:after="0" w:line="480" w:lineRule="auto"/>
        <w:rPr>
          <w:rFonts w:ascii="Times New Roman" w:hAnsi="Times New Roman"/>
          <w:sz w:val="24"/>
          <w:szCs w:val="24"/>
        </w:rPr>
      </w:pPr>
    </w:p>
    <w:p w14:paraId="70766318" w14:textId="77777777" w:rsidR="00C375C6" w:rsidRPr="005D10B1" w:rsidRDefault="00C375C6" w:rsidP="00C375C6">
      <w:pPr>
        <w:tabs>
          <w:tab w:val="left" w:pos="720"/>
          <w:tab w:val="left" w:pos="1324"/>
        </w:tabs>
        <w:spacing w:after="0" w:line="480" w:lineRule="auto"/>
        <w:rPr>
          <w:rFonts w:ascii="Times New Roman" w:hAnsi="Times New Roman"/>
          <w:sz w:val="24"/>
          <w:szCs w:val="24"/>
        </w:rPr>
      </w:pPr>
    </w:p>
    <w:p w14:paraId="08C48F8D" w14:textId="77777777" w:rsidR="00C375C6" w:rsidRPr="005D10B1" w:rsidRDefault="00C375C6" w:rsidP="00C375C6">
      <w:pPr>
        <w:tabs>
          <w:tab w:val="left" w:pos="720"/>
          <w:tab w:val="left" w:pos="1324"/>
        </w:tabs>
        <w:spacing w:after="0" w:line="480" w:lineRule="auto"/>
        <w:rPr>
          <w:rFonts w:ascii="Times New Roman" w:hAnsi="Times New Roman"/>
          <w:sz w:val="24"/>
          <w:szCs w:val="24"/>
        </w:rPr>
      </w:pPr>
    </w:p>
    <w:p w14:paraId="77C3C333" w14:textId="77777777" w:rsidR="00C375C6" w:rsidRPr="005D10B1" w:rsidRDefault="00C375C6" w:rsidP="00C375C6">
      <w:pPr>
        <w:tabs>
          <w:tab w:val="left" w:pos="720"/>
          <w:tab w:val="left" w:pos="1324"/>
        </w:tabs>
        <w:spacing w:after="0" w:line="480" w:lineRule="auto"/>
        <w:rPr>
          <w:rFonts w:ascii="Times New Roman" w:hAnsi="Times New Roman"/>
          <w:sz w:val="24"/>
          <w:szCs w:val="24"/>
        </w:rPr>
      </w:pPr>
    </w:p>
    <w:p w14:paraId="2C247776" w14:textId="77777777" w:rsidR="00C375C6" w:rsidRPr="005D10B1" w:rsidRDefault="00C375C6" w:rsidP="00C375C6">
      <w:pPr>
        <w:tabs>
          <w:tab w:val="left" w:pos="720"/>
          <w:tab w:val="left" w:pos="1324"/>
        </w:tabs>
        <w:spacing w:after="0" w:line="480" w:lineRule="auto"/>
        <w:rPr>
          <w:rFonts w:ascii="Times New Roman" w:hAnsi="Times New Roman"/>
          <w:sz w:val="24"/>
          <w:szCs w:val="24"/>
        </w:rPr>
      </w:pPr>
    </w:p>
    <w:p w14:paraId="0E07AE21" w14:textId="77777777" w:rsidR="00046FA6" w:rsidRPr="005D10B1" w:rsidRDefault="00046FA6" w:rsidP="00C375C6">
      <w:pPr>
        <w:tabs>
          <w:tab w:val="left" w:pos="720"/>
          <w:tab w:val="left" w:pos="1324"/>
        </w:tabs>
        <w:spacing w:after="0" w:line="480" w:lineRule="auto"/>
        <w:rPr>
          <w:rFonts w:ascii="Times New Roman" w:hAnsi="Times New Roman"/>
          <w:sz w:val="24"/>
          <w:szCs w:val="24"/>
        </w:rPr>
      </w:pPr>
    </w:p>
    <w:p w14:paraId="57AFEDAC" w14:textId="77777777" w:rsidR="00046FA6" w:rsidRPr="005D10B1" w:rsidRDefault="00046FA6" w:rsidP="00C375C6">
      <w:pPr>
        <w:tabs>
          <w:tab w:val="left" w:pos="720"/>
          <w:tab w:val="left" w:pos="1324"/>
        </w:tabs>
        <w:spacing w:after="0" w:line="480" w:lineRule="auto"/>
        <w:rPr>
          <w:rFonts w:ascii="Times New Roman" w:hAnsi="Times New Roman"/>
          <w:sz w:val="24"/>
          <w:szCs w:val="24"/>
        </w:rPr>
      </w:pPr>
    </w:p>
    <w:p w14:paraId="418E3BBD" w14:textId="77777777" w:rsidR="00046FA6" w:rsidRPr="005D10B1" w:rsidRDefault="00046FA6" w:rsidP="00F53628">
      <w:pPr>
        <w:pStyle w:val="Heading2"/>
        <w:spacing w:before="0" w:line="480" w:lineRule="auto"/>
        <w:jc w:val="center"/>
        <w:rPr>
          <w:rFonts w:ascii="Times New Roman" w:hAnsi="Times New Roman"/>
          <w:sz w:val="24"/>
          <w:szCs w:val="24"/>
        </w:rPr>
      </w:pPr>
      <w:bookmarkStart w:id="88" w:name="_Toc352940529"/>
      <w:bookmarkStart w:id="89" w:name="_Toc362514076"/>
      <w:r w:rsidRPr="005D10B1">
        <w:rPr>
          <w:rFonts w:ascii="Times New Roman" w:hAnsi="Times New Roman"/>
          <w:sz w:val="24"/>
          <w:szCs w:val="24"/>
        </w:rPr>
        <w:lastRenderedPageBreak/>
        <w:t>Craniometric Data Collection Methods</w:t>
      </w:r>
      <w:bookmarkEnd w:id="88"/>
      <w:bookmarkEnd w:id="89"/>
    </w:p>
    <w:p w14:paraId="08969E33" w14:textId="77777777" w:rsidR="00C375C6" w:rsidRPr="005D10B1" w:rsidRDefault="00046FA6" w:rsidP="00046FA6">
      <w:pPr>
        <w:autoSpaceDE w:val="0"/>
        <w:autoSpaceDN w:val="0"/>
        <w:adjustRightInd w:val="0"/>
        <w:spacing w:after="0" w:line="480" w:lineRule="auto"/>
        <w:ind w:firstLine="720"/>
        <w:rPr>
          <w:rFonts w:ascii="Times New Roman" w:hAnsi="Times New Roman"/>
          <w:sz w:val="24"/>
          <w:szCs w:val="24"/>
        </w:rPr>
      </w:pPr>
      <w:r w:rsidRPr="005D10B1">
        <w:rPr>
          <w:rFonts w:ascii="Times New Roman" w:hAnsi="Times New Roman"/>
          <w:sz w:val="24"/>
          <w:szCs w:val="24"/>
        </w:rPr>
        <w:t xml:space="preserve">Craniometric data were recorded as three dimensional coordinates of craniometric landmarks originally defined by Howells (1973).  These craniometric points represent Type I, II, and III landmarks defined as either </w:t>
      </w:r>
      <w:r w:rsidR="00C375C6" w:rsidRPr="005D10B1">
        <w:rPr>
          <w:rFonts w:ascii="Times New Roman" w:hAnsi="Times New Roman"/>
          <w:sz w:val="24"/>
          <w:szCs w:val="24"/>
        </w:rPr>
        <w:t>landmarks located at  the juxtaposition of tissues (i.e., bregma), maxima of local curvature (i.e., basion), or anatomical extremes (i.e., euryon) (Bookstein 1991; Slice and Ross 2009; Weisensee and Jantz 2011; McKeown and Schmidt 2013). Landmarks collected in this study are presented in Figure 13 and Figure 14.</w:t>
      </w:r>
      <w:r w:rsidR="00C375C6" w:rsidRPr="005D10B1">
        <w:rPr>
          <w:rFonts w:ascii="Times New Roman" w:hAnsi="Times New Roman"/>
          <w:sz w:val="24"/>
          <w:szCs w:val="24"/>
        </w:rPr>
        <w:tab/>
      </w:r>
    </w:p>
    <w:p w14:paraId="153FCA85" w14:textId="50F18E4A" w:rsidR="00C375C6" w:rsidRPr="005D10B1" w:rsidRDefault="00C159D6" w:rsidP="00C375C6">
      <w:pPr>
        <w:tabs>
          <w:tab w:val="left" w:pos="720"/>
          <w:tab w:val="left" w:pos="1324"/>
        </w:tabs>
        <w:spacing w:after="0" w:line="480" w:lineRule="auto"/>
        <w:rPr>
          <w:rFonts w:ascii="Times New Roman" w:hAnsi="Times New Roman"/>
          <w:sz w:val="24"/>
          <w:szCs w:val="24"/>
        </w:rPr>
      </w:pPr>
      <w:r w:rsidRPr="005D10B1">
        <w:rPr>
          <w:rFonts w:ascii="Times New Roman" w:hAnsi="Times New Roman"/>
          <w:sz w:val="24"/>
          <w:szCs w:val="24"/>
        </w:rPr>
        <w:t>Table 8</w:t>
      </w:r>
      <w:r w:rsidR="00C375C6" w:rsidRPr="005D10B1">
        <w:rPr>
          <w:rFonts w:ascii="Times New Roman" w:hAnsi="Times New Roman"/>
          <w:sz w:val="24"/>
          <w:szCs w:val="24"/>
        </w:rPr>
        <w:t xml:space="preserve"> summarizes the landmarks that were collected. All landmarks were registered with a MicroScribe-3DX digitizer interfaced with a laptop computer running 3Skull, a three dimensional coordinate data collection program written by Stephen Ousley (2004) (Figure 15).  </w:t>
      </w:r>
    </w:p>
    <w:p w14:paraId="4B490870" w14:textId="6B7983E5" w:rsidR="00C375C6" w:rsidRPr="005D10B1" w:rsidRDefault="00C375C6" w:rsidP="00C375C6">
      <w:pPr>
        <w:tabs>
          <w:tab w:val="left" w:pos="720"/>
          <w:tab w:val="left" w:pos="1324"/>
        </w:tabs>
        <w:spacing w:after="0" w:line="480" w:lineRule="auto"/>
        <w:rPr>
          <w:rFonts w:ascii="Times New Roman" w:hAnsi="Times New Roman"/>
          <w:sz w:val="24"/>
          <w:szCs w:val="24"/>
        </w:rPr>
      </w:pPr>
      <w:r w:rsidRPr="005D10B1">
        <w:rPr>
          <w:rFonts w:ascii="Times New Roman" w:hAnsi="Times New Roman"/>
          <w:sz w:val="24"/>
          <w:szCs w:val="24"/>
        </w:rPr>
        <w:tab/>
        <w:t>3Skull generates two Advantage Architect databases, one containing 3D coordinates and a second with the traditional Howells dataset calculated from the three dimensional coordinates (McKeown 2000; McKeown and Schmidt 2013).  In this study, only Howells measurements were utilized though three dimensional coordinates have been utilized to conduct biological distance analyses of numerous populations (McKeow</w:t>
      </w:r>
      <w:r w:rsidR="0056625E" w:rsidRPr="005D10B1">
        <w:rPr>
          <w:rFonts w:ascii="Times New Roman" w:hAnsi="Times New Roman"/>
          <w:sz w:val="24"/>
          <w:szCs w:val="24"/>
        </w:rPr>
        <w:t xml:space="preserve">n 2000; </w:t>
      </w:r>
      <w:r w:rsidRPr="005D10B1">
        <w:rPr>
          <w:rFonts w:ascii="Times New Roman" w:hAnsi="Times New Roman"/>
          <w:sz w:val="24"/>
          <w:szCs w:val="24"/>
        </w:rPr>
        <w:t>McKeown and Schmidt 2013).</w:t>
      </w:r>
    </w:p>
    <w:p w14:paraId="3E6C9046" w14:textId="77777777" w:rsidR="002D1344" w:rsidRPr="005D10B1" w:rsidRDefault="002D1344" w:rsidP="002D1344">
      <w:pPr>
        <w:rPr>
          <w:rFonts w:ascii="Times New Roman" w:hAnsi="Times New Roman"/>
          <w:sz w:val="24"/>
          <w:szCs w:val="24"/>
        </w:rPr>
      </w:pPr>
    </w:p>
    <w:p w14:paraId="5162E63A" w14:textId="77777777" w:rsidR="00005844" w:rsidRPr="005D10B1" w:rsidRDefault="00005844" w:rsidP="002D1344">
      <w:pPr>
        <w:rPr>
          <w:rFonts w:ascii="Times New Roman" w:hAnsi="Times New Roman"/>
          <w:sz w:val="24"/>
          <w:szCs w:val="24"/>
        </w:rPr>
      </w:pPr>
    </w:p>
    <w:p w14:paraId="5A780B7B" w14:textId="77777777" w:rsidR="00046FA6" w:rsidRPr="005D10B1" w:rsidRDefault="00046FA6" w:rsidP="00046FA6">
      <w:pPr>
        <w:tabs>
          <w:tab w:val="left" w:pos="720"/>
          <w:tab w:val="left" w:pos="1324"/>
        </w:tabs>
        <w:spacing w:after="0" w:line="480" w:lineRule="auto"/>
        <w:rPr>
          <w:rFonts w:ascii="Times New Roman" w:hAnsi="Times New Roman"/>
          <w:sz w:val="24"/>
          <w:szCs w:val="24"/>
        </w:rPr>
      </w:pPr>
    </w:p>
    <w:tbl>
      <w:tblPr>
        <w:tblpPr w:leftFromText="180" w:rightFromText="180" w:vertAnchor="text" w:horzAnchor="margin" w:tblpY="592"/>
        <w:tblW w:w="8220"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4A0" w:firstRow="1" w:lastRow="0" w:firstColumn="1" w:lastColumn="0" w:noHBand="0" w:noVBand="1"/>
      </w:tblPr>
      <w:tblGrid>
        <w:gridCol w:w="4656"/>
        <w:gridCol w:w="3564"/>
      </w:tblGrid>
      <w:tr w:rsidR="00374F14" w:rsidRPr="005D10B1" w14:paraId="40CEB667" w14:textId="77777777" w:rsidTr="00984C81">
        <w:trPr>
          <w:trHeight w:val="276"/>
        </w:trPr>
        <w:tc>
          <w:tcPr>
            <w:tcW w:w="4656" w:type="dxa"/>
            <w:shd w:val="clear" w:color="auto" w:fill="auto"/>
            <w:noWrap/>
            <w:vAlign w:val="bottom"/>
          </w:tcPr>
          <w:p w14:paraId="58E61FCC" w14:textId="55386B61" w:rsidR="00374F14" w:rsidRPr="00374F14" w:rsidRDefault="00374F14" w:rsidP="00374F14">
            <w:pPr>
              <w:spacing w:after="0" w:line="240" w:lineRule="auto"/>
              <w:jc w:val="center"/>
              <w:rPr>
                <w:rFonts w:ascii="Times New Roman" w:eastAsia="Times New Roman" w:hAnsi="Times New Roman"/>
                <w:b/>
                <w:color w:val="000000"/>
                <w:sz w:val="24"/>
                <w:szCs w:val="24"/>
                <w:lang w:eastAsia="en-US"/>
              </w:rPr>
            </w:pPr>
            <w:r>
              <w:rPr>
                <w:rFonts w:ascii="Times New Roman" w:eastAsia="Times New Roman" w:hAnsi="Times New Roman"/>
                <w:b/>
                <w:color w:val="000000"/>
                <w:sz w:val="24"/>
                <w:szCs w:val="24"/>
                <w:lang w:eastAsia="en-US"/>
              </w:rPr>
              <w:lastRenderedPageBreak/>
              <w:t>Measurement</w:t>
            </w:r>
          </w:p>
        </w:tc>
        <w:tc>
          <w:tcPr>
            <w:tcW w:w="3564" w:type="dxa"/>
            <w:shd w:val="clear" w:color="auto" w:fill="auto"/>
            <w:noWrap/>
            <w:vAlign w:val="bottom"/>
          </w:tcPr>
          <w:p w14:paraId="0F5EBEE9" w14:textId="707C3988" w:rsidR="00374F14" w:rsidRPr="00374F14" w:rsidRDefault="00374F14" w:rsidP="00374F14">
            <w:pPr>
              <w:spacing w:after="0" w:line="240" w:lineRule="auto"/>
              <w:jc w:val="center"/>
              <w:rPr>
                <w:rFonts w:ascii="Times New Roman" w:eastAsia="Times New Roman" w:hAnsi="Times New Roman"/>
                <w:b/>
                <w:color w:val="000000"/>
                <w:sz w:val="24"/>
                <w:szCs w:val="24"/>
                <w:lang w:eastAsia="en-US"/>
              </w:rPr>
            </w:pPr>
            <w:r>
              <w:rPr>
                <w:rFonts w:ascii="Times New Roman" w:eastAsia="Times New Roman" w:hAnsi="Times New Roman"/>
                <w:b/>
                <w:color w:val="000000"/>
                <w:sz w:val="24"/>
                <w:szCs w:val="24"/>
                <w:lang w:eastAsia="en-US"/>
              </w:rPr>
              <w:t>Measurement</w:t>
            </w:r>
          </w:p>
        </w:tc>
      </w:tr>
      <w:tr w:rsidR="00046FA6" w:rsidRPr="005D10B1" w14:paraId="567BC023" w14:textId="77777777" w:rsidTr="00984C81">
        <w:trPr>
          <w:trHeight w:val="276"/>
        </w:trPr>
        <w:tc>
          <w:tcPr>
            <w:tcW w:w="4656" w:type="dxa"/>
            <w:shd w:val="clear" w:color="auto" w:fill="auto"/>
            <w:noWrap/>
            <w:vAlign w:val="bottom"/>
            <w:hideMark/>
          </w:tcPr>
          <w:p w14:paraId="4A5D5323" w14:textId="77777777" w:rsidR="00046FA6" w:rsidRPr="005D10B1" w:rsidRDefault="00046FA6" w:rsidP="00984C81">
            <w:pPr>
              <w:spacing w:after="0" w:line="240" w:lineRule="auto"/>
              <w:rPr>
                <w:rFonts w:ascii="Times New Roman" w:eastAsia="Times New Roman" w:hAnsi="Times New Roman"/>
                <w:color w:val="000000"/>
                <w:sz w:val="24"/>
                <w:szCs w:val="24"/>
                <w:lang w:eastAsia="en-US"/>
              </w:rPr>
            </w:pPr>
            <w:r w:rsidRPr="005D10B1">
              <w:rPr>
                <w:rFonts w:ascii="Times New Roman" w:eastAsia="Times New Roman" w:hAnsi="Times New Roman"/>
                <w:color w:val="000000"/>
                <w:sz w:val="24"/>
                <w:szCs w:val="24"/>
                <w:lang w:eastAsia="en-US"/>
              </w:rPr>
              <w:t>1.  prosthion-Howells</w:t>
            </w:r>
          </w:p>
        </w:tc>
        <w:tc>
          <w:tcPr>
            <w:tcW w:w="3564" w:type="dxa"/>
            <w:shd w:val="clear" w:color="auto" w:fill="auto"/>
            <w:noWrap/>
            <w:vAlign w:val="bottom"/>
            <w:hideMark/>
          </w:tcPr>
          <w:p w14:paraId="794B3D4E" w14:textId="77777777" w:rsidR="00046FA6" w:rsidRPr="005D10B1" w:rsidRDefault="00046FA6" w:rsidP="00984C81">
            <w:pPr>
              <w:spacing w:after="0" w:line="240" w:lineRule="auto"/>
              <w:rPr>
                <w:rFonts w:ascii="Times New Roman" w:eastAsia="Times New Roman" w:hAnsi="Times New Roman"/>
                <w:color w:val="000000"/>
                <w:sz w:val="24"/>
                <w:szCs w:val="24"/>
                <w:lang w:eastAsia="en-US"/>
              </w:rPr>
            </w:pPr>
            <w:r w:rsidRPr="005D10B1">
              <w:rPr>
                <w:rFonts w:ascii="Times New Roman" w:eastAsia="Times New Roman" w:hAnsi="Times New Roman"/>
                <w:color w:val="000000"/>
                <w:sz w:val="24"/>
                <w:szCs w:val="24"/>
                <w:lang w:eastAsia="en-US"/>
              </w:rPr>
              <w:t>36. left frontomalare temporale</w:t>
            </w:r>
          </w:p>
        </w:tc>
      </w:tr>
      <w:tr w:rsidR="00046FA6" w:rsidRPr="005D10B1" w14:paraId="2F3C168F" w14:textId="77777777" w:rsidTr="00984C81">
        <w:trPr>
          <w:trHeight w:val="276"/>
        </w:trPr>
        <w:tc>
          <w:tcPr>
            <w:tcW w:w="4656" w:type="dxa"/>
            <w:shd w:val="clear" w:color="auto" w:fill="auto"/>
            <w:noWrap/>
            <w:vAlign w:val="bottom"/>
            <w:hideMark/>
          </w:tcPr>
          <w:p w14:paraId="6486E0A5" w14:textId="77777777" w:rsidR="00046FA6" w:rsidRPr="005D10B1" w:rsidRDefault="00046FA6" w:rsidP="00984C81">
            <w:pPr>
              <w:spacing w:after="0" w:line="240" w:lineRule="auto"/>
              <w:rPr>
                <w:rFonts w:ascii="Times New Roman" w:eastAsia="Times New Roman" w:hAnsi="Times New Roman"/>
                <w:color w:val="000000"/>
                <w:sz w:val="24"/>
                <w:szCs w:val="24"/>
                <w:lang w:eastAsia="en-US"/>
              </w:rPr>
            </w:pPr>
            <w:r w:rsidRPr="005D10B1">
              <w:rPr>
                <w:rFonts w:ascii="Times New Roman" w:eastAsia="Times New Roman" w:hAnsi="Times New Roman"/>
                <w:color w:val="000000"/>
                <w:sz w:val="24"/>
                <w:szCs w:val="24"/>
                <w:lang w:eastAsia="en-US"/>
              </w:rPr>
              <w:t>3.  subspinale</w:t>
            </w:r>
          </w:p>
        </w:tc>
        <w:tc>
          <w:tcPr>
            <w:tcW w:w="3564" w:type="dxa"/>
            <w:shd w:val="clear" w:color="auto" w:fill="auto"/>
            <w:noWrap/>
            <w:vAlign w:val="bottom"/>
            <w:hideMark/>
          </w:tcPr>
          <w:p w14:paraId="2565034B" w14:textId="77777777" w:rsidR="00046FA6" w:rsidRPr="005D10B1" w:rsidRDefault="00046FA6" w:rsidP="00984C81">
            <w:pPr>
              <w:spacing w:after="0" w:line="240" w:lineRule="auto"/>
              <w:rPr>
                <w:rFonts w:ascii="Times New Roman" w:eastAsia="Times New Roman" w:hAnsi="Times New Roman"/>
                <w:color w:val="000000"/>
                <w:sz w:val="24"/>
                <w:szCs w:val="24"/>
                <w:lang w:eastAsia="en-US"/>
              </w:rPr>
            </w:pPr>
            <w:r w:rsidRPr="005D10B1">
              <w:rPr>
                <w:rFonts w:ascii="Times New Roman" w:eastAsia="Times New Roman" w:hAnsi="Times New Roman"/>
                <w:color w:val="000000"/>
                <w:sz w:val="24"/>
                <w:szCs w:val="24"/>
                <w:lang w:eastAsia="en-US"/>
              </w:rPr>
              <w:t>37. left frontotmalare anterior</w:t>
            </w:r>
          </w:p>
        </w:tc>
      </w:tr>
      <w:tr w:rsidR="00046FA6" w:rsidRPr="005D10B1" w14:paraId="3EE2F25D" w14:textId="77777777" w:rsidTr="00984C81">
        <w:trPr>
          <w:trHeight w:val="276"/>
        </w:trPr>
        <w:tc>
          <w:tcPr>
            <w:tcW w:w="4656" w:type="dxa"/>
            <w:shd w:val="clear" w:color="auto" w:fill="auto"/>
            <w:noWrap/>
            <w:vAlign w:val="bottom"/>
            <w:hideMark/>
          </w:tcPr>
          <w:p w14:paraId="2F3A3C46" w14:textId="77777777" w:rsidR="00046FA6" w:rsidRPr="005D10B1" w:rsidRDefault="00046FA6" w:rsidP="00984C81">
            <w:pPr>
              <w:spacing w:after="0" w:line="240" w:lineRule="auto"/>
              <w:rPr>
                <w:rFonts w:ascii="Times New Roman" w:eastAsia="Times New Roman" w:hAnsi="Times New Roman"/>
                <w:color w:val="000000"/>
                <w:sz w:val="24"/>
                <w:szCs w:val="24"/>
                <w:lang w:eastAsia="en-US"/>
              </w:rPr>
            </w:pPr>
            <w:r w:rsidRPr="005D10B1">
              <w:rPr>
                <w:rFonts w:ascii="Times New Roman" w:eastAsia="Times New Roman" w:hAnsi="Times New Roman"/>
                <w:color w:val="000000"/>
                <w:sz w:val="24"/>
                <w:szCs w:val="24"/>
                <w:lang w:eastAsia="en-US"/>
              </w:rPr>
              <w:t>4.  left alare</w:t>
            </w:r>
          </w:p>
        </w:tc>
        <w:tc>
          <w:tcPr>
            <w:tcW w:w="3564" w:type="dxa"/>
            <w:shd w:val="clear" w:color="auto" w:fill="auto"/>
            <w:noWrap/>
            <w:vAlign w:val="bottom"/>
            <w:hideMark/>
          </w:tcPr>
          <w:p w14:paraId="6827187A" w14:textId="77777777" w:rsidR="00046FA6" w:rsidRPr="005D10B1" w:rsidRDefault="00046FA6" w:rsidP="00984C81">
            <w:pPr>
              <w:spacing w:after="0" w:line="240" w:lineRule="auto"/>
              <w:rPr>
                <w:rFonts w:ascii="Times New Roman" w:eastAsia="Times New Roman" w:hAnsi="Times New Roman"/>
                <w:color w:val="000000"/>
                <w:sz w:val="24"/>
                <w:szCs w:val="24"/>
                <w:lang w:eastAsia="en-US"/>
              </w:rPr>
            </w:pPr>
            <w:r w:rsidRPr="005D10B1">
              <w:rPr>
                <w:rFonts w:ascii="Times New Roman" w:eastAsia="Times New Roman" w:hAnsi="Times New Roman"/>
                <w:color w:val="000000"/>
                <w:sz w:val="24"/>
                <w:szCs w:val="24"/>
                <w:lang w:eastAsia="en-US"/>
              </w:rPr>
              <w:t>38. left frontotemporale</w:t>
            </w:r>
          </w:p>
        </w:tc>
      </w:tr>
      <w:tr w:rsidR="00046FA6" w:rsidRPr="005D10B1" w14:paraId="301FB7E5" w14:textId="77777777" w:rsidTr="00984C81">
        <w:trPr>
          <w:trHeight w:val="276"/>
        </w:trPr>
        <w:tc>
          <w:tcPr>
            <w:tcW w:w="4656" w:type="dxa"/>
            <w:shd w:val="clear" w:color="auto" w:fill="auto"/>
            <w:noWrap/>
            <w:vAlign w:val="bottom"/>
            <w:hideMark/>
          </w:tcPr>
          <w:p w14:paraId="23789ECC" w14:textId="77777777" w:rsidR="00046FA6" w:rsidRPr="005D10B1" w:rsidRDefault="00046FA6" w:rsidP="00984C81">
            <w:pPr>
              <w:spacing w:after="0" w:line="240" w:lineRule="auto"/>
              <w:rPr>
                <w:rFonts w:ascii="Times New Roman" w:eastAsia="Times New Roman" w:hAnsi="Times New Roman"/>
                <w:color w:val="000000"/>
                <w:sz w:val="24"/>
                <w:szCs w:val="24"/>
                <w:lang w:eastAsia="en-US"/>
              </w:rPr>
            </w:pPr>
            <w:r w:rsidRPr="005D10B1">
              <w:rPr>
                <w:rFonts w:ascii="Times New Roman" w:eastAsia="Times New Roman" w:hAnsi="Times New Roman"/>
                <w:color w:val="000000"/>
                <w:sz w:val="24"/>
                <w:szCs w:val="24"/>
                <w:lang w:eastAsia="en-US"/>
              </w:rPr>
              <w:t>5.  left  inferior nasal border</w:t>
            </w:r>
          </w:p>
        </w:tc>
        <w:tc>
          <w:tcPr>
            <w:tcW w:w="3564" w:type="dxa"/>
            <w:shd w:val="clear" w:color="auto" w:fill="auto"/>
            <w:noWrap/>
            <w:vAlign w:val="bottom"/>
            <w:hideMark/>
          </w:tcPr>
          <w:p w14:paraId="6570B6BF" w14:textId="77777777" w:rsidR="00046FA6" w:rsidRPr="005D10B1" w:rsidRDefault="00046FA6" w:rsidP="00984C81">
            <w:pPr>
              <w:spacing w:after="0" w:line="240" w:lineRule="auto"/>
              <w:rPr>
                <w:rFonts w:ascii="Times New Roman" w:eastAsia="Times New Roman" w:hAnsi="Times New Roman"/>
                <w:color w:val="000000"/>
                <w:sz w:val="24"/>
                <w:szCs w:val="24"/>
                <w:lang w:eastAsia="en-US"/>
              </w:rPr>
            </w:pPr>
            <w:r w:rsidRPr="005D10B1">
              <w:rPr>
                <w:rFonts w:ascii="Times New Roman" w:eastAsia="Times New Roman" w:hAnsi="Times New Roman"/>
                <w:color w:val="000000"/>
                <w:sz w:val="24"/>
                <w:szCs w:val="24"/>
                <w:lang w:eastAsia="en-US"/>
              </w:rPr>
              <w:t>39. left sphenion</w:t>
            </w:r>
          </w:p>
        </w:tc>
      </w:tr>
      <w:tr w:rsidR="00046FA6" w:rsidRPr="005D10B1" w14:paraId="6FB71823" w14:textId="77777777" w:rsidTr="00984C81">
        <w:trPr>
          <w:trHeight w:val="276"/>
        </w:trPr>
        <w:tc>
          <w:tcPr>
            <w:tcW w:w="4656" w:type="dxa"/>
            <w:shd w:val="clear" w:color="auto" w:fill="auto"/>
            <w:noWrap/>
            <w:vAlign w:val="bottom"/>
            <w:hideMark/>
          </w:tcPr>
          <w:p w14:paraId="4BDEA55B" w14:textId="77777777" w:rsidR="00046FA6" w:rsidRPr="005D10B1" w:rsidRDefault="00046FA6" w:rsidP="00984C81">
            <w:pPr>
              <w:spacing w:after="0" w:line="240" w:lineRule="auto"/>
              <w:rPr>
                <w:rFonts w:ascii="Times New Roman" w:eastAsia="Times New Roman" w:hAnsi="Times New Roman"/>
                <w:color w:val="000000"/>
                <w:sz w:val="24"/>
                <w:szCs w:val="24"/>
                <w:lang w:eastAsia="en-US"/>
              </w:rPr>
            </w:pPr>
            <w:r w:rsidRPr="005D10B1">
              <w:rPr>
                <w:rFonts w:ascii="Times New Roman" w:eastAsia="Times New Roman" w:hAnsi="Times New Roman"/>
                <w:color w:val="000000"/>
                <w:sz w:val="24"/>
                <w:szCs w:val="24"/>
                <w:lang w:eastAsia="en-US"/>
              </w:rPr>
              <w:t>6.  right inferior nasal border</w:t>
            </w:r>
          </w:p>
        </w:tc>
        <w:tc>
          <w:tcPr>
            <w:tcW w:w="3564" w:type="dxa"/>
            <w:shd w:val="clear" w:color="auto" w:fill="auto"/>
            <w:noWrap/>
            <w:vAlign w:val="bottom"/>
            <w:hideMark/>
          </w:tcPr>
          <w:p w14:paraId="377A73BE" w14:textId="77777777" w:rsidR="00046FA6" w:rsidRPr="005D10B1" w:rsidRDefault="00046FA6" w:rsidP="00984C81">
            <w:pPr>
              <w:spacing w:after="0" w:line="240" w:lineRule="auto"/>
              <w:rPr>
                <w:rFonts w:ascii="Times New Roman" w:eastAsia="Times New Roman" w:hAnsi="Times New Roman"/>
                <w:color w:val="000000"/>
                <w:sz w:val="24"/>
                <w:szCs w:val="24"/>
                <w:lang w:eastAsia="en-US"/>
              </w:rPr>
            </w:pPr>
            <w:r w:rsidRPr="005D10B1">
              <w:rPr>
                <w:rFonts w:ascii="Times New Roman" w:eastAsia="Times New Roman" w:hAnsi="Times New Roman"/>
                <w:color w:val="000000"/>
                <w:sz w:val="24"/>
                <w:szCs w:val="24"/>
                <w:lang w:eastAsia="en-US"/>
              </w:rPr>
              <w:t>40. left krotaphion</w:t>
            </w:r>
          </w:p>
        </w:tc>
      </w:tr>
      <w:tr w:rsidR="00046FA6" w:rsidRPr="005D10B1" w14:paraId="7244101F" w14:textId="77777777" w:rsidTr="00984C81">
        <w:trPr>
          <w:trHeight w:val="276"/>
        </w:trPr>
        <w:tc>
          <w:tcPr>
            <w:tcW w:w="4656" w:type="dxa"/>
            <w:shd w:val="clear" w:color="auto" w:fill="auto"/>
            <w:noWrap/>
            <w:vAlign w:val="bottom"/>
            <w:hideMark/>
          </w:tcPr>
          <w:p w14:paraId="5E25E7EE" w14:textId="77777777" w:rsidR="00046FA6" w:rsidRPr="005D10B1" w:rsidRDefault="00046FA6" w:rsidP="00984C81">
            <w:pPr>
              <w:spacing w:after="0" w:line="240" w:lineRule="auto"/>
              <w:rPr>
                <w:rFonts w:ascii="Times New Roman" w:eastAsia="Times New Roman" w:hAnsi="Times New Roman"/>
                <w:color w:val="000000"/>
                <w:sz w:val="24"/>
                <w:szCs w:val="24"/>
                <w:lang w:eastAsia="en-US"/>
              </w:rPr>
            </w:pPr>
            <w:r w:rsidRPr="005D10B1">
              <w:rPr>
                <w:rFonts w:ascii="Times New Roman" w:eastAsia="Times New Roman" w:hAnsi="Times New Roman"/>
                <w:color w:val="000000"/>
                <w:sz w:val="24"/>
                <w:szCs w:val="24"/>
                <w:lang w:eastAsia="en-US"/>
              </w:rPr>
              <w:t>7.  left alare</w:t>
            </w:r>
          </w:p>
        </w:tc>
        <w:tc>
          <w:tcPr>
            <w:tcW w:w="3564" w:type="dxa"/>
            <w:shd w:val="clear" w:color="auto" w:fill="auto"/>
            <w:noWrap/>
            <w:vAlign w:val="bottom"/>
            <w:hideMark/>
          </w:tcPr>
          <w:p w14:paraId="6F3F80FB" w14:textId="77777777" w:rsidR="00046FA6" w:rsidRPr="005D10B1" w:rsidRDefault="00046FA6" w:rsidP="00984C81">
            <w:pPr>
              <w:spacing w:after="0" w:line="240" w:lineRule="auto"/>
              <w:rPr>
                <w:rFonts w:ascii="Times New Roman" w:eastAsia="Times New Roman" w:hAnsi="Times New Roman"/>
                <w:color w:val="000000"/>
                <w:sz w:val="24"/>
                <w:szCs w:val="24"/>
                <w:lang w:eastAsia="en-US"/>
              </w:rPr>
            </w:pPr>
            <w:r w:rsidRPr="005D10B1">
              <w:rPr>
                <w:rFonts w:ascii="Times New Roman" w:eastAsia="Times New Roman" w:hAnsi="Times New Roman"/>
                <w:color w:val="000000"/>
                <w:sz w:val="24"/>
                <w:szCs w:val="24"/>
                <w:lang w:eastAsia="en-US"/>
              </w:rPr>
              <w:t>41. left maximum frontal point</w:t>
            </w:r>
          </w:p>
        </w:tc>
      </w:tr>
      <w:tr w:rsidR="00046FA6" w:rsidRPr="005D10B1" w14:paraId="39DC664C" w14:textId="77777777" w:rsidTr="00984C81">
        <w:trPr>
          <w:trHeight w:val="276"/>
        </w:trPr>
        <w:tc>
          <w:tcPr>
            <w:tcW w:w="4656" w:type="dxa"/>
            <w:shd w:val="clear" w:color="auto" w:fill="auto"/>
            <w:noWrap/>
            <w:vAlign w:val="bottom"/>
            <w:hideMark/>
          </w:tcPr>
          <w:p w14:paraId="382B67AE" w14:textId="77777777" w:rsidR="00046FA6" w:rsidRPr="005D10B1" w:rsidRDefault="00046FA6" w:rsidP="00984C81">
            <w:pPr>
              <w:spacing w:after="0" w:line="240" w:lineRule="auto"/>
              <w:rPr>
                <w:rFonts w:ascii="Times New Roman" w:eastAsia="Times New Roman" w:hAnsi="Times New Roman"/>
                <w:color w:val="000000"/>
                <w:sz w:val="24"/>
                <w:szCs w:val="24"/>
                <w:lang w:eastAsia="en-US"/>
              </w:rPr>
            </w:pPr>
            <w:r w:rsidRPr="005D10B1">
              <w:rPr>
                <w:rFonts w:ascii="Times New Roman" w:eastAsia="Times New Roman" w:hAnsi="Times New Roman"/>
                <w:color w:val="000000"/>
                <w:sz w:val="24"/>
                <w:szCs w:val="24"/>
                <w:lang w:eastAsia="en-US"/>
              </w:rPr>
              <w:t>8.  left alpha</w:t>
            </w:r>
          </w:p>
        </w:tc>
        <w:tc>
          <w:tcPr>
            <w:tcW w:w="3564" w:type="dxa"/>
            <w:shd w:val="clear" w:color="auto" w:fill="auto"/>
            <w:noWrap/>
            <w:vAlign w:val="bottom"/>
            <w:hideMark/>
          </w:tcPr>
          <w:p w14:paraId="74353FC5" w14:textId="77777777" w:rsidR="00046FA6" w:rsidRPr="005D10B1" w:rsidRDefault="00046FA6" w:rsidP="00984C81">
            <w:pPr>
              <w:spacing w:after="0" w:line="240" w:lineRule="auto"/>
              <w:rPr>
                <w:rFonts w:ascii="Times New Roman" w:eastAsia="Times New Roman" w:hAnsi="Times New Roman"/>
                <w:color w:val="000000"/>
                <w:sz w:val="24"/>
                <w:szCs w:val="24"/>
                <w:lang w:eastAsia="en-US"/>
              </w:rPr>
            </w:pPr>
            <w:r w:rsidRPr="005D10B1">
              <w:rPr>
                <w:rFonts w:ascii="Times New Roman" w:eastAsia="Times New Roman" w:hAnsi="Times New Roman"/>
                <w:color w:val="000000"/>
                <w:sz w:val="24"/>
                <w:szCs w:val="24"/>
                <w:lang w:eastAsia="en-US"/>
              </w:rPr>
              <w:t>42. left stephanion</w:t>
            </w:r>
          </w:p>
        </w:tc>
      </w:tr>
      <w:tr w:rsidR="00046FA6" w:rsidRPr="005D10B1" w14:paraId="2F6AAC8A" w14:textId="77777777" w:rsidTr="00984C81">
        <w:trPr>
          <w:trHeight w:val="276"/>
        </w:trPr>
        <w:tc>
          <w:tcPr>
            <w:tcW w:w="4656" w:type="dxa"/>
            <w:shd w:val="clear" w:color="auto" w:fill="auto"/>
            <w:noWrap/>
            <w:vAlign w:val="bottom"/>
            <w:hideMark/>
          </w:tcPr>
          <w:p w14:paraId="574D43A8" w14:textId="77777777" w:rsidR="00046FA6" w:rsidRPr="005D10B1" w:rsidRDefault="00046FA6" w:rsidP="00984C81">
            <w:pPr>
              <w:spacing w:after="0" w:line="240" w:lineRule="auto"/>
              <w:rPr>
                <w:rFonts w:ascii="Times New Roman" w:eastAsia="Times New Roman" w:hAnsi="Times New Roman"/>
                <w:color w:val="000000"/>
                <w:sz w:val="24"/>
                <w:szCs w:val="24"/>
                <w:lang w:eastAsia="en-US"/>
              </w:rPr>
            </w:pPr>
            <w:r w:rsidRPr="005D10B1">
              <w:rPr>
                <w:rFonts w:ascii="Times New Roman" w:eastAsia="Times New Roman" w:hAnsi="Times New Roman"/>
                <w:color w:val="000000"/>
                <w:sz w:val="24"/>
                <w:szCs w:val="24"/>
                <w:lang w:eastAsia="en-US"/>
              </w:rPr>
              <w:t>9.  left nasale inferius</w:t>
            </w:r>
          </w:p>
        </w:tc>
        <w:tc>
          <w:tcPr>
            <w:tcW w:w="3564" w:type="dxa"/>
            <w:shd w:val="clear" w:color="auto" w:fill="auto"/>
            <w:noWrap/>
            <w:vAlign w:val="bottom"/>
            <w:hideMark/>
          </w:tcPr>
          <w:p w14:paraId="4A2959E6" w14:textId="77777777" w:rsidR="00046FA6" w:rsidRPr="005D10B1" w:rsidRDefault="00046FA6" w:rsidP="00984C81">
            <w:pPr>
              <w:spacing w:after="0" w:line="240" w:lineRule="auto"/>
              <w:rPr>
                <w:rFonts w:ascii="Times New Roman" w:eastAsia="Times New Roman" w:hAnsi="Times New Roman"/>
                <w:color w:val="000000"/>
                <w:sz w:val="24"/>
                <w:szCs w:val="24"/>
                <w:lang w:eastAsia="en-US"/>
              </w:rPr>
            </w:pPr>
            <w:r w:rsidRPr="005D10B1">
              <w:rPr>
                <w:rFonts w:ascii="Times New Roman" w:eastAsia="Times New Roman" w:hAnsi="Times New Roman"/>
                <w:color w:val="000000"/>
                <w:sz w:val="24"/>
                <w:szCs w:val="24"/>
                <w:lang w:eastAsia="en-US"/>
              </w:rPr>
              <w:t>43. right stephanion</w:t>
            </w:r>
          </w:p>
        </w:tc>
      </w:tr>
      <w:tr w:rsidR="00046FA6" w:rsidRPr="005D10B1" w14:paraId="04F21434" w14:textId="77777777" w:rsidTr="00984C81">
        <w:trPr>
          <w:trHeight w:val="276"/>
        </w:trPr>
        <w:tc>
          <w:tcPr>
            <w:tcW w:w="4656" w:type="dxa"/>
            <w:shd w:val="clear" w:color="auto" w:fill="auto"/>
            <w:noWrap/>
            <w:vAlign w:val="bottom"/>
            <w:hideMark/>
          </w:tcPr>
          <w:p w14:paraId="2A69F7C3" w14:textId="77777777" w:rsidR="00046FA6" w:rsidRPr="005D10B1" w:rsidRDefault="00046FA6" w:rsidP="00984C81">
            <w:pPr>
              <w:spacing w:after="0" w:line="240" w:lineRule="auto"/>
              <w:rPr>
                <w:rFonts w:ascii="Times New Roman" w:eastAsia="Times New Roman" w:hAnsi="Times New Roman"/>
                <w:color w:val="000000"/>
                <w:sz w:val="24"/>
                <w:szCs w:val="24"/>
                <w:lang w:eastAsia="en-US"/>
              </w:rPr>
            </w:pPr>
            <w:r w:rsidRPr="005D10B1">
              <w:rPr>
                <w:rFonts w:ascii="Times New Roman" w:eastAsia="Times New Roman" w:hAnsi="Times New Roman"/>
                <w:color w:val="000000"/>
                <w:sz w:val="24"/>
                <w:szCs w:val="24"/>
                <w:lang w:eastAsia="en-US"/>
              </w:rPr>
              <w:t>10. right nasale inferius</w:t>
            </w:r>
          </w:p>
        </w:tc>
        <w:tc>
          <w:tcPr>
            <w:tcW w:w="3564" w:type="dxa"/>
            <w:shd w:val="clear" w:color="auto" w:fill="auto"/>
            <w:noWrap/>
            <w:vAlign w:val="bottom"/>
            <w:hideMark/>
          </w:tcPr>
          <w:p w14:paraId="3E52AE36" w14:textId="77777777" w:rsidR="00046FA6" w:rsidRPr="005D10B1" w:rsidRDefault="00046FA6" w:rsidP="00984C81">
            <w:pPr>
              <w:spacing w:after="0" w:line="240" w:lineRule="auto"/>
              <w:rPr>
                <w:rFonts w:ascii="Times New Roman" w:eastAsia="Times New Roman" w:hAnsi="Times New Roman"/>
                <w:color w:val="000000"/>
                <w:sz w:val="24"/>
                <w:szCs w:val="24"/>
                <w:lang w:eastAsia="en-US"/>
              </w:rPr>
            </w:pPr>
            <w:r w:rsidRPr="005D10B1">
              <w:rPr>
                <w:rFonts w:ascii="Times New Roman" w:eastAsia="Times New Roman" w:hAnsi="Times New Roman"/>
                <w:color w:val="000000"/>
                <w:sz w:val="24"/>
                <w:szCs w:val="24"/>
                <w:lang w:eastAsia="en-US"/>
              </w:rPr>
              <w:t>44. right maximum frontal point</w:t>
            </w:r>
          </w:p>
        </w:tc>
      </w:tr>
      <w:tr w:rsidR="00046FA6" w:rsidRPr="005D10B1" w14:paraId="4F8DE4C6" w14:textId="77777777" w:rsidTr="00984C81">
        <w:trPr>
          <w:trHeight w:val="276"/>
        </w:trPr>
        <w:tc>
          <w:tcPr>
            <w:tcW w:w="4656" w:type="dxa"/>
            <w:shd w:val="clear" w:color="auto" w:fill="auto"/>
            <w:noWrap/>
            <w:vAlign w:val="bottom"/>
            <w:hideMark/>
          </w:tcPr>
          <w:p w14:paraId="55FDC669" w14:textId="77777777" w:rsidR="00046FA6" w:rsidRPr="005D10B1" w:rsidRDefault="00046FA6" w:rsidP="00984C81">
            <w:pPr>
              <w:spacing w:after="0" w:line="240" w:lineRule="auto"/>
              <w:rPr>
                <w:rFonts w:ascii="Times New Roman" w:eastAsia="Times New Roman" w:hAnsi="Times New Roman"/>
                <w:color w:val="000000"/>
                <w:sz w:val="24"/>
                <w:szCs w:val="24"/>
                <w:lang w:eastAsia="en-US"/>
              </w:rPr>
            </w:pPr>
            <w:r w:rsidRPr="005D10B1">
              <w:rPr>
                <w:rFonts w:ascii="Times New Roman" w:eastAsia="Times New Roman" w:hAnsi="Times New Roman"/>
                <w:color w:val="000000"/>
                <w:sz w:val="24"/>
                <w:szCs w:val="24"/>
                <w:lang w:eastAsia="en-US"/>
              </w:rPr>
              <w:t>11. right alpha</w:t>
            </w:r>
          </w:p>
        </w:tc>
        <w:tc>
          <w:tcPr>
            <w:tcW w:w="3564" w:type="dxa"/>
            <w:shd w:val="clear" w:color="auto" w:fill="auto"/>
            <w:noWrap/>
            <w:vAlign w:val="bottom"/>
            <w:hideMark/>
          </w:tcPr>
          <w:p w14:paraId="03B19AD7" w14:textId="77777777" w:rsidR="00046FA6" w:rsidRPr="005D10B1" w:rsidRDefault="00046FA6" w:rsidP="00984C81">
            <w:pPr>
              <w:spacing w:after="0" w:line="240" w:lineRule="auto"/>
              <w:rPr>
                <w:rFonts w:ascii="Times New Roman" w:eastAsia="Times New Roman" w:hAnsi="Times New Roman"/>
                <w:color w:val="000000"/>
                <w:sz w:val="24"/>
                <w:szCs w:val="24"/>
                <w:lang w:eastAsia="en-US"/>
              </w:rPr>
            </w:pPr>
            <w:r w:rsidRPr="005D10B1">
              <w:rPr>
                <w:rFonts w:ascii="Times New Roman" w:eastAsia="Times New Roman" w:hAnsi="Times New Roman"/>
                <w:color w:val="000000"/>
                <w:sz w:val="24"/>
                <w:szCs w:val="24"/>
                <w:lang w:eastAsia="en-US"/>
              </w:rPr>
              <w:t>47. right frontotemporale</w:t>
            </w:r>
          </w:p>
        </w:tc>
      </w:tr>
      <w:tr w:rsidR="00046FA6" w:rsidRPr="005D10B1" w14:paraId="137C0AFB" w14:textId="77777777" w:rsidTr="00984C81">
        <w:trPr>
          <w:trHeight w:val="276"/>
        </w:trPr>
        <w:tc>
          <w:tcPr>
            <w:tcW w:w="4656" w:type="dxa"/>
            <w:shd w:val="clear" w:color="auto" w:fill="auto"/>
            <w:noWrap/>
            <w:vAlign w:val="bottom"/>
            <w:hideMark/>
          </w:tcPr>
          <w:p w14:paraId="118E6263" w14:textId="77777777" w:rsidR="00046FA6" w:rsidRPr="005D10B1" w:rsidRDefault="00046FA6" w:rsidP="00984C81">
            <w:pPr>
              <w:spacing w:after="0" w:line="240" w:lineRule="auto"/>
              <w:rPr>
                <w:rFonts w:ascii="Times New Roman" w:eastAsia="Times New Roman" w:hAnsi="Times New Roman"/>
                <w:color w:val="000000"/>
                <w:sz w:val="24"/>
                <w:szCs w:val="24"/>
                <w:lang w:eastAsia="en-US"/>
              </w:rPr>
            </w:pPr>
            <w:r w:rsidRPr="005D10B1">
              <w:rPr>
                <w:rFonts w:ascii="Times New Roman" w:eastAsia="Times New Roman" w:hAnsi="Times New Roman"/>
                <w:color w:val="000000"/>
                <w:sz w:val="24"/>
                <w:szCs w:val="24"/>
                <w:lang w:eastAsia="en-US"/>
              </w:rPr>
              <w:t>12. left nasomaxillary suture pinch</w:t>
            </w:r>
          </w:p>
        </w:tc>
        <w:tc>
          <w:tcPr>
            <w:tcW w:w="3564" w:type="dxa"/>
            <w:shd w:val="clear" w:color="auto" w:fill="auto"/>
            <w:noWrap/>
            <w:vAlign w:val="bottom"/>
            <w:hideMark/>
          </w:tcPr>
          <w:p w14:paraId="1E613D5E" w14:textId="77777777" w:rsidR="00046FA6" w:rsidRPr="005D10B1" w:rsidRDefault="00046FA6" w:rsidP="00984C81">
            <w:pPr>
              <w:spacing w:after="0" w:line="240" w:lineRule="auto"/>
              <w:rPr>
                <w:rFonts w:ascii="Times New Roman" w:eastAsia="Times New Roman" w:hAnsi="Times New Roman"/>
                <w:color w:val="000000"/>
                <w:sz w:val="24"/>
                <w:szCs w:val="24"/>
                <w:lang w:eastAsia="en-US"/>
              </w:rPr>
            </w:pPr>
            <w:r w:rsidRPr="005D10B1">
              <w:rPr>
                <w:rFonts w:ascii="Times New Roman" w:eastAsia="Times New Roman" w:hAnsi="Times New Roman"/>
                <w:color w:val="000000"/>
                <w:sz w:val="24"/>
                <w:szCs w:val="24"/>
                <w:lang w:eastAsia="en-US"/>
              </w:rPr>
              <w:t>48. right frontomalare anterior</w:t>
            </w:r>
          </w:p>
        </w:tc>
      </w:tr>
      <w:tr w:rsidR="00046FA6" w:rsidRPr="005D10B1" w14:paraId="36E7CAA0" w14:textId="77777777" w:rsidTr="00984C81">
        <w:trPr>
          <w:trHeight w:val="276"/>
        </w:trPr>
        <w:tc>
          <w:tcPr>
            <w:tcW w:w="4656" w:type="dxa"/>
            <w:shd w:val="clear" w:color="auto" w:fill="auto"/>
            <w:noWrap/>
            <w:vAlign w:val="bottom"/>
            <w:hideMark/>
          </w:tcPr>
          <w:p w14:paraId="18BDEBC5" w14:textId="77777777" w:rsidR="00046FA6" w:rsidRPr="005D10B1" w:rsidRDefault="00046FA6" w:rsidP="00984C81">
            <w:pPr>
              <w:spacing w:after="0" w:line="240" w:lineRule="auto"/>
              <w:rPr>
                <w:rFonts w:ascii="Times New Roman" w:eastAsia="Times New Roman" w:hAnsi="Times New Roman"/>
                <w:color w:val="000000"/>
                <w:sz w:val="24"/>
                <w:szCs w:val="24"/>
                <w:lang w:eastAsia="en-US"/>
              </w:rPr>
            </w:pPr>
            <w:r w:rsidRPr="005D10B1">
              <w:rPr>
                <w:rFonts w:ascii="Times New Roman" w:eastAsia="Times New Roman" w:hAnsi="Times New Roman"/>
                <w:color w:val="000000"/>
                <w:sz w:val="24"/>
                <w:szCs w:val="24"/>
                <w:lang w:eastAsia="en-US"/>
              </w:rPr>
              <w:t>13. nasal bone elevation</w:t>
            </w:r>
          </w:p>
        </w:tc>
        <w:tc>
          <w:tcPr>
            <w:tcW w:w="3564" w:type="dxa"/>
            <w:shd w:val="clear" w:color="auto" w:fill="auto"/>
            <w:noWrap/>
            <w:vAlign w:val="bottom"/>
            <w:hideMark/>
          </w:tcPr>
          <w:p w14:paraId="490A9AF7" w14:textId="77777777" w:rsidR="00046FA6" w:rsidRPr="005D10B1" w:rsidRDefault="00046FA6" w:rsidP="00984C81">
            <w:pPr>
              <w:spacing w:after="0" w:line="240" w:lineRule="auto"/>
              <w:rPr>
                <w:rFonts w:ascii="Times New Roman" w:eastAsia="Times New Roman" w:hAnsi="Times New Roman"/>
                <w:color w:val="000000"/>
                <w:sz w:val="24"/>
                <w:szCs w:val="24"/>
                <w:lang w:eastAsia="en-US"/>
              </w:rPr>
            </w:pPr>
            <w:r w:rsidRPr="005D10B1">
              <w:rPr>
                <w:rFonts w:ascii="Times New Roman" w:eastAsia="Times New Roman" w:hAnsi="Times New Roman"/>
                <w:color w:val="000000"/>
                <w:sz w:val="24"/>
                <w:szCs w:val="24"/>
                <w:lang w:eastAsia="en-US"/>
              </w:rPr>
              <w:t>49. right frontomalare temporale</w:t>
            </w:r>
          </w:p>
        </w:tc>
      </w:tr>
      <w:tr w:rsidR="00046FA6" w:rsidRPr="005D10B1" w14:paraId="1687AC26" w14:textId="77777777" w:rsidTr="00984C81">
        <w:trPr>
          <w:trHeight w:val="276"/>
        </w:trPr>
        <w:tc>
          <w:tcPr>
            <w:tcW w:w="4656" w:type="dxa"/>
            <w:shd w:val="clear" w:color="auto" w:fill="auto"/>
            <w:noWrap/>
            <w:vAlign w:val="bottom"/>
            <w:hideMark/>
          </w:tcPr>
          <w:p w14:paraId="75552E3E" w14:textId="77777777" w:rsidR="00046FA6" w:rsidRPr="005D10B1" w:rsidRDefault="00046FA6" w:rsidP="00984C81">
            <w:pPr>
              <w:spacing w:after="0" w:line="240" w:lineRule="auto"/>
              <w:rPr>
                <w:rFonts w:ascii="Times New Roman" w:eastAsia="Times New Roman" w:hAnsi="Times New Roman"/>
                <w:color w:val="000000"/>
                <w:sz w:val="24"/>
                <w:szCs w:val="24"/>
                <w:lang w:eastAsia="en-US"/>
              </w:rPr>
            </w:pPr>
            <w:r w:rsidRPr="005D10B1">
              <w:rPr>
                <w:rFonts w:ascii="Times New Roman" w:eastAsia="Times New Roman" w:hAnsi="Times New Roman"/>
                <w:color w:val="000000"/>
                <w:sz w:val="24"/>
                <w:szCs w:val="24"/>
                <w:lang w:eastAsia="en-US"/>
              </w:rPr>
              <w:t>14. right nasomaxillary suture pinch</w:t>
            </w:r>
          </w:p>
        </w:tc>
        <w:tc>
          <w:tcPr>
            <w:tcW w:w="3564" w:type="dxa"/>
            <w:shd w:val="clear" w:color="auto" w:fill="auto"/>
            <w:noWrap/>
            <w:vAlign w:val="bottom"/>
            <w:hideMark/>
          </w:tcPr>
          <w:p w14:paraId="5FDC03B9" w14:textId="77777777" w:rsidR="00046FA6" w:rsidRPr="005D10B1" w:rsidRDefault="00046FA6" w:rsidP="00984C81">
            <w:pPr>
              <w:spacing w:after="0" w:line="240" w:lineRule="auto"/>
              <w:rPr>
                <w:rFonts w:ascii="Times New Roman" w:eastAsia="Times New Roman" w:hAnsi="Times New Roman"/>
                <w:color w:val="000000"/>
                <w:sz w:val="24"/>
                <w:szCs w:val="24"/>
                <w:lang w:eastAsia="en-US"/>
              </w:rPr>
            </w:pPr>
            <w:r w:rsidRPr="005D10B1">
              <w:rPr>
                <w:rFonts w:ascii="Times New Roman" w:eastAsia="Times New Roman" w:hAnsi="Times New Roman"/>
                <w:color w:val="000000"/>
                <w:sz w:val="24"/>
                <w:szCs w:val="24"/>
                <w:lang w:eastAsia="en-US"/>
              </w:rPr>
              <w:t>50. right marginal process</w:t>
            </w:r>
          </w:p>
        </w:tc>
      </w:tr>
      <w:tr w:rsidR="00046FA6" w:rsidRPr="005D10B1" w14:paraId="57E9B396" w14:textId="77777777" w:rsidTr="00984C81">
        <w:trPr>
          <w:trHeight w:val="276"/>
        </w:trPr>
        <w:tc>
          <w:tcPr>
            <w:tcW w:w="4656" w:type="dxa"/>
            <w:shd w:val="clear" w:color="auto" w:fill="auto"/>
            <w:noWrap/>
            <w:vAlign w:val="bottom"/>
            <w:hideMark/>
          </w:tcPr>
          <w:p w14:paraId="6DE3DC68" w14:textId="77777777" w:rsidR="00046FA6" w:rsidRPr="005D10B1" w:rsidRDefault="00046FA6" w:rsidP="00984C81">
            <w:pPr>
              <w:spacing w:after="0" w:line="240" w:lineRule="auto"/>
              <w:rPr>
                <w:rFonts w:ascii="Times New Roman" w:eastAsia="Times New Roman" w:hAnsi="Times New Roman"/>
                <w:color w:val="000000"/>
                <w:sz w:val="24"/>
                <w:szCs w:val="24"/>
                <w:lang w:eastAsia="en-US"/>
              </w:rPr>
            </w:pPr>
            <w:r w:rsidRPr="005D10B1">
              <w:rPr>
                <w:rFonts w:ascii="Times New Roman" w:eastAsia="Times New Roman" w:hAnsi="Times New Roman"/>
                <w:color w:val="000000"/>
                <w:sz w:val="24"/>
                <w:szCs w:val="24"/>
                <w:lang w:eastAsia="en-US"/>
              </w:rPr>
              <w:t>15. deepest point on nasal bone profile</w:t>
            </w:r>
          </w:p>
        </w:tc>
        <w:tc>
          <w:tcPr>
            <w:tcW w:w="3564" w:type="dxa"/>
            <w:shd w:val="clear" w:color="auto" w:fill="auto"/>
            <w:noWrap/>
            <w:vAlign w:val="bottom"/>
            <w:hideMark/>
          </w:tcPr>
          <w:p w14:paraId="598B813C" w14:textId="77777777" w:rsidR="00046FA6" w:rsidRPr="005D10B1" w:rsidRDefault="00046FA6" w:rsidP="00984C81">
            <w:pPr>
              <w:spacing w:after="0" w:line="240" w:lineRule="auto"/>
              <w:rPr>
                <w:rFonts w:ascii="Times New Roman" w:eastAsia="Times New Roman" w:hAnsi="Times New Roman"/>
                <w:color w:val="000000"/>
                <w:sz w:val="24"/>
                <w:szCs w:val="24"/>
                <w:lang w:eastAsia="en-US"/>
              </w:rPr>
            </w:pPr>
            <w:r w:rsidRPr="005D10B1">
              <w:rPr>
                <w:rFonts w:ascii="Times New Roman" w:eastAsia="Times New Roman" w:hAnsi="Times New Roman"/>
                <w:color w:val="000000"/>
                <w:sz w:val="24"/>
                <w:szCs w:val="24"/>
                <w:lang w:eastAsia="en-US"/>
              </w:rPr>
              <w:t>51. right jugale</w:t>
            </w:r>
          </w:p>
        </w:tc>
      </w:tr>
      <w:tr w:rsidR="00046FA6" w:rsidRPr="005D10B1" w14:paraId="7B09B7F1" w14:textId="77777777" w:rsidTr="00984C81">
        <w:trPr>
          <w:trHeight w:val="276"/>
        </w:trPr>
        <w:tc>
          <w:tcPr>
            <w:tcW w:w="4656" w:type="dxa"/>
            <w:shd w:val="clear" w:color="auto" w:fill="auto"/>
            <w:noWrap/>
            <w:vAlign w:val="bottom"/>
            <w:hideMark/>
          </w:tcPr>
          <w:p w14:paraId="3B9B64B3" w14:textId="77777777" w:rsidR="00046FA6" w:rsidRPr="005D10B1" w:rsidRDefault="00046FA6" w:rsidP="00984C81">
            <w:pPr>
              <w:spacing w:after="0" w:line="240" w:lineRule="auto"/>
              <w:rPr>
                <w:rFonts w:ascii="Times New Roman" w:eastAsia="Times New Roman" w:hAnsi="Times New Roman"/>
                <w:color w:val="000000"/>
                <w:sz w:val="24"/>
                <w:szCs w:val="24"/>
                <w:lang w:eastAsia="en-US"/>
              </w:rPr>
            </w:pPr>
            <w:r w:rsidRPr="005D10B1">
              <w:rPr>
                <w:rFonts w:ascii="Times New Roman" w:eastAsia="Times New Roman" w:hAnsi="Times New Roman"/>
                <w:color w:val="000000"/>
                <w:sz w:val="24"/>
                <w:szCs w:val="24"/>
                <w:lang w:eastAsia="en-US"/>
              </w:rPr>
              <w:t>16. right zygoorbitale</w:t>
            </w:r>
          </w:p>
        </w:tc>
        <w:tc>
          <w:tcPr>
            <w:tcW w:w="3564" w:type="dxa"/>
            <w:shd w:val="clear" w:color="auto" w:fill="auto"/>
            <w:noWrap/>
            <w:vAlign w:val="bottom"/>
            <w:hideMark/>
          </w:tcPr>
          <w:p w14:paraId="5372ED62" w14:textId="77777777" w:rsidR="00046FA6" w:rsidRPr="005D10B1" w:rsidRDefault="00046FA6" w:rsidP="00984C81">
            <w:pPr>
              <w:spacing w:after="0" w:line="240" w:lineRule="auto"/>
              <w:rPr>
                <w:rFonts w:ascii="Times New Roman" w:eastAsia="Times New Roman" w:hAnsi="Times New Roman"/>
                <w:color w:val="000000"/>
                <w:sz w:val="24"/>
                <w:szCs w:val="24"/>
                <w:lang w:eastAsia="en-US"/>
              </w:rPr>
            </w:pPr>
            <w:r w:rsidRPr="005D10B1">
              <w:rPr>
                <w:rFonts w:ascii="Times New Roman" w:eastAsia="Times New Roman" w:hAnsi="Times New Roman"/>
                <w:color w:val="000000"/>
                <w:sz w:val="24"/>
                <w:szCs w:val="24"/>
                <w:lang w:eastAsia="en-US"/>
              </w:rPr>
              <w:t>52. nasion</w:t>
            </w:r>
          </w:p>
        </w:tc>
      </w:tr>
      <w:tr w:rsidR="00046FA6" w:rsidRPr="005D10B1" w14:paraId="25F979E0" w14:textId="77777777" w:rsidTr="00984C81">
        <w:trPr>
          <w:trHeight w:val="276"/>
        </w:trPr>
        <w:tc>
          <w:tcPr>
            <w:tcW w:w="4656" w:type="dxa"/>
            <w:shd w:val="clear" w:color="auto" w:fill="auto"/>
            <w:noWrap/>
            <w:vAlign w:val="bottom"/>
            <w:hideMark/>
          </w:tcPr>
          <w:p w14:paraId="3EE2959B" w14:textId="77777777" w:rsidR="00046FA6" w:rsidRPr="005D10B1" w:rsidRDefault="00046FA6" w:rsidP="00984C81">
            <w:pPr>
              <w:spacing w:after="0" w:line="240" w:lineRule="auto"/>
              <w:rPr>
                <w:rFonts w:ascii="Times New Roman" w:eastAsia="Times New Roman" w:hAnsi="Times New Roman"/>
                <w:color w:val="000000"/>
                <w:sz w:val="24"/>
                <w:szCs w:val="24"/>
                <w:lang w:eastAsia="en-US"/>
              </w:rPr>
            </w:pPr>
            <w:r w:rsidRPr="005D10B1">
              <w:rPr>
                <w:rFonts w:ascii="Times New Roman" w:eastAsia="Times New Roman" w:hAnsi="Times New Roman"/>
                <w:color w:val="000000"/>
                <w:sz w:val="24"/>
                <w:szCs w:val="24"/>
                <w:lang w:eastAsia="en-US"/>
              </w:rPr>
              <w:t>17. left zygoorbitale</w:t>
            </w:r>
          </w:p>
        </w:tc>
        <w:tc>
          <w:tcPr>
            <w:tcW w:w="3564" w:type="dxa"/>
            <w:shd w:val="clear" w:color="auto" w:fill="auto"/>
            <w:noWrap/>
            <w:vAlign w:val="bottom"/>
            <w:hideMark/>
          </w:tcPr>
          <w:p w14:paraId="15923B4B" w14:textId="77777777" w:rsidR="00046FA6" w:rsidRPr="005D10B1" w:rsidRDefault="00046FA6" w:rsidP="00984C81">
            <w:pPr>
              <w:spacing w:after="0" w:line="240" w:lineRule="auto"/>
              <w:rPr>
                <w:rFonts w:ascii="Times New Roman" w:eastAsia="Times New Roman" w:hAnsi="Times New Roman"/>
                <w:color w:val="000000"/>
                <w:sz w:val="24"/>
                <w:szCs w:val="24"/>
                <w:lang w:eastAsia="en-US"/>
              </w:rPr>
            </w:pPr>
            <w:r w:rsidRPr="005D10B1">
              <w:rPr>
                <w:rFonts w:ascii="Times New Roman" w:eastAsia="Times New Roman" w:hAnsi="Times New Roman"/>
                <w:color w:val="000000"/>
                <w:sz w:val="24"/>
                <w:szCs w:val="24"/>
                <w:lang w:eastAsia="en-US"/>
              </w:rPr>
              <w:t>53. glabella</w:t>
            </w:r>
          </w:p>
        </w:tc>
      </w:tr>
      <w:tr w:rsidR="00046FA6" w:rsidRPr="005D10B1" w14:paraId="7758F920" w14:textId="77777777" w:rsidTr="00984C81">
        <w:trPr>
          <w:trHeight w:val="276"/>
        </w:trPr>
        <w:tc>
          <w:tcPr>
            <w:tcW w:w="4656" w:type="dxa"/>
            <w:shd w:val="clear" w:color="auto" w:fill="auto"/>
            <w:noWrap/>
            <w:vAlign w:val="bottom"/>
            <w:hideMark/>
          </w:tcPr>
          <w:p w14:paraId="6EC540BE" w14:textId="77777777" w:rsidR="00046FA6" w:rsidRPr="005D10B1" w:rsidRDefault="00046FA6" w:rsidP="00984C81">
            <w:pPr>
              <w:spacing w:after="0" w:line="240" w:lineRule="auto"/>
              <w:rPr>
                <w:rFonts w:ascii="Times New Roman" w:eastAsia="Times New Roman" w:hAnsi="Times New Roman"/>
                <w:color w:val="000000"/>
                <w:sz w:val="24"/>
                <w:szCs w:val="24"/>
                <w:lang w:eastAsia="en-US"/>
              </w:rPr>
            </w:pPr>
            <w:r w:rsidRPr="005D10B1">
              <w:rPr>
                <w:rFonts w:ascii="Times New Roman" w:eastAsia="Times New Roman" w:hAnsi="Times New Roman"/>
                <w:color w:val="000000"/>
                <w:sz w:val="24"/>
                <w:szCs w:val="24"/>
                <w:lang w:eastAsia="en-US"/>
              </w:rPr>
              <w:t>18. lower orbital border</w:t>
            </w:r>
          </w:p>
        </w:tc>
        <w:tc>
          <w:tcPr>
            <w:tcW w:w="3564" w:type="dxa"/>
            <w:shd w:val="clear" w:color="auto" w:fill="auto"/>
            <w:noWrap/>
            <w:vAlign w:val="bottom"/>
            <w:hideMark/>
          </w:tcPr>
          <w:p w14:paraId="2051A5F9" w14:textId="77777777" w:rsidR="00046FA6" w:rsidRPr="005D10B1" w:rsidRDefault="00046FA6" w:rsidP="00984C81">
            <w:pPr>
              <w:spacing w:after="0" w:line="240" w:lineRule="auto"/>
              <w:rPr>
                <w:rFonts w:ascii="Times New Roman" w:eastAsia="Times New Roman" w:hAnsi="Times New Roman"/>
                <w:color w:val="000000"/>
                <w:sz w:val="24"/>
                <w:szCs w:val="24"/>
                <w:lang w:eastAsia="en-US"/>
              </w:rPr>
            </w:pPr>
            <w:r w:rsidRPr="005D10B1">
              <w:rPr>
                <w:rFonts w:ascii="Times New Roman" w:eastAsia="Times New Roman" w:hAnsi="Times New Roman"/>
                <w:color w:val="000000"/>
                <w:sz w:val="24"/>
                <w:szCs w:val="24"/>
                <w:lang w:eastAsia="en-US"/>
              </w:rPr>
              <w:t>54. supraglabellare</w:t>
            </w:r>
          </w:p>
        </w:tc>
      </w:tr>
      <w:tr w:rsidR="00046FA6" w:rsidRPr="005D10B1" w14:paraId="77F9075C" w14:textId="77777777" w:rsidTr="00984C81">
        <w:trPr>
          <w:trHeight w:val="276"/>
        </w:trPr>
        <w:tc>
          <w:tcPr>
            <w:tcW w:w="4656" w:type="dxa"/>
            <w:shd w:val="clear" w:color="auto" w:fill="auto"/>
            <w:noWrap/>
            <w:vAlign w:val="bottom"/>
            <w:hideMark/>
          </w:tcPr>
          <w:p w14:paraId="2B5A3F41" w14:textId="77777777" w:rsidR="00046FA6" w:rsidRPr="005D10B1" w:rsidRDefault="00046FA6" w:rsidP="00984C81">
            <w:pPr>
              <w:spacing w:after="0" w:line="240" w:lineRule="auto"/>
              <w:rPr>
                <w:rFonts w:ascii="Times New Roman" w:eastAsia="Times New Roman" w:hAnsi="Times New Roman"/>
                <w:color w:val="000000"/>
                <w:sz w:val="24"/>
                <w:szCs w:val="24"/>
                <w:lang w:eastAsia="en-US"/>
              </w:rPr>
            </w:pPr>
            <w:r w:rsidRPr="005D10B1">
              <w:rPr>
                <w:rFonts w:ascii="Times New Roman" w:eastAsia="Times New Roman" w:hAnsi="Times New Roman"/>
                <w:color w:val="000000"/>
                <w:sz w:val="24"/>
                <w:szCs w:val="24"/>
                <w:lang w:eastAsia="en-US"/>
              </w:rPr>
              <w:t>19. upper orbital border</w:t>
            </w:r>
          </w:p>
        </w:tc>
        <w:tc>
          <w:tcPr>
            <w:tcW w:w="3564" w:type="dxa"/>
            <w:shd w:val="clear" w:color="auto" w:fill="auto"/>
            <w:noWrap/>
            <w:vAlign w:val="bottom"/>
            <w:hideMark/>
          </w:tcPr>
          <w:p w14:paraId="4039798E" w14:textId="77777777" w:rsidR="00046FA6" w:rsidRPr="005D10B1" w:rsidRDefault="00046FA6" w:rsidP="00984C81">
            <w:pPr>
              <w:spacing w:after="0" w:line="240" w:lineRule="auto"/>
              <w:rPr>
                <w:rFonts w:ascii="Times New Roman" w:eastAsia="Times New Roman" w:hAnsi="Times New Roman"/>
                <w:color w:val="000000"/>
                <w:sz w:val="24"/>
                <w:szCs w:val="24"/>
                <w:lang w:eastAsia="en-US"/>
              </w:rPr>
            </w:pPr>
            <w:r w:rsidRPr="005D10B1">
              <w:rPr>
                <w:rFonts w:ascii="Times New Roman" w:eastAsia="Times New Roman" w:hAnsi="Times New Roman"/>
                <w:color w:val="000000"/>
                <w:sz w:val="24"/>
                <w:szCs w:val="24"/>
                <w:lang w:eastAsia="en-US"/>
              </w:rPr>
              <w:t>55. bregma</w:t>
            </w:r>
          </w:p>
        </w:tc>
      </w:tr>
      <w:tr w:rsidR="00046FA6" w:rsidRPr="005D10B1" w14:paraId="487EBAD8" w14:textId="77777777" w:rsidTr="00984C81">
        <w:trPr>
          <w:trHeight w:val="276"/>
        </w:trPr>
        <w:tc>
          <w:tcPr>
            <w:tcW w:w="4656" w:type="dxa"/>
            <w:shd w:val="clear" w:color="auto" w:fill="auto"/>
            <w:noWrap/>
            <w:vAlign w:val="bottom"/>
            <w:hideMark/>
          </w:tcPr>
          <w:p w14:paraId="279C5F44" w14:textId="77777777" w:rsidR="00046FA6" w:rsidRPr="005D10B1" w:rsidRDefault="00046FA6" w:rsidP="00984C81">
            <w:pPr>
              <w:spacing w:after="0" w:line="240" w:lineRule="auto"/>
              <w:rPr>
                <w:rFonts w:ascii="Times New Roman" w:eastAsia="Times New Roman" w:hAnsi="Times New Roman"/>
                <w:color w:val="000000"/>
                <w:sz w:val="24"/>
                <w:szCs w:val="24"/>
                <w:lang w:eastAsia="en-US"/>
              </w:rPr>
            </w:pPr>
            <w:r w:rsidRPr="005D10B1">
              <w:rPr>
                <w:rFonts w:ascii="Times New Roman" w:eastAsia="Times New Roman" w:hAnsi="Times New Roman"/>
                <w:color w:val="000000"/>
                <w:sz w:val="24"/>
                <w:szCs w:val="24"/>
                <w:lang w:eastAsia="en-US"/>
              </w:rPr>
              <w:t>20. cheek height superior point</w:t>
            </w:r>
          </w:p>
        </w:tc>
        <w:tc>
          <w:tcPr>
            <w:tcW w:w="3564" w:type="dxa"/>
            <w:shd w:val="clear" w:color="auto" w:fill="auto"/>
            <w:noWrap/>
            <w:vAlign w:val="bottom"/>
            <w:hideMark/>
          </w:tcPr>
          <w:p w14:paraId="34FF7D82" w14:textId="77777777" w:rsidR="00046FA6" w:rsidRPr="005D10B1" w:rsidRDefault="00046FA6" w:rsidP="00984C81">
            <w:pPr>
              <w:spacing w:after="0" w:line="240" w:lineRule="auto"/>
              <w:rPr>
                <w:rFonts w:ascii="Times New Roman" w:eastAsia="Times New Roman" w:hAnsi="Times New Roman"/>
                <w:color w:val="000000"/>
                <w:sz w:val="24"/>
                <w:szCs w:val="24"/>
                <w:lang w:eastAsia="en-US"/>
              </w:rPr>
            </w:pPr>
            <w:r w:rsidRPr="005D10B1">
              <w:rPr>
                <w:rFonts w:ascii="Times New Roman" w:eastAsia="Times New Roman" w:hAnsi="Times New Roman"/>
                <w:color w:val="000000"/>
                <w:sz w:val="24"/>
                <w:szCs w:val="24"/>
                <w:lang w:eastAsia="en-US"/>
              </w:rPr>
              <w:t>56. lambda</w:t>
            </w:r>
          </w:p>
        </w:tc>
      </w:tr>
      <w:tr w:rsidR="00046FA6" w:rsidRPr="005D10B1" w14:paraId="2B55C137" w14:textId="77777777" w:rsidTr="00984C81">
        <w:trPr>
          <w:trHeight w:val="276"/>
        </w:trPr>
        <w:tc>
          <w:tcPr>
            <w:tcW w:w="4656" w:type="dxa"/>
            <w:shd w:val="clear" w:color="auto" w:fill="auto"/>
            <w:noWrap/>
            <w:vAlign w:val="bottom"/>
            <w:hideMark/>
          </w:tcPr>
          <w:p w14:paraId="40D2C969" w14:textId="77777777" w:rsidR="00046FA6" w:rsidRPr="005D10B1" w:rsidRDefault="00046FA6" w:rsidP="00984C81">
            <w:pPr>
              <w:spacing w:after="0" w:line="240" w:lineRule="auto"/>
              <w:rPr>
                <w:rFonts w:ascii="Times New Roman" w:eastAsia="Times New Roman" w:hAnsi="Times New Roman"/>
                <w:color w:val="000000"/>
                <w:sz w:val="24"/>
                <w:szCs w:val="24"/>
                <w:lang w:eastAsia="en-US"/>
              </w:rPr>
            </w:pPr>
            <w:r w:rsidRPr="005D10B1">
              <w:rPr>
                <w:rFonts w:ascii="Times New Roman" w:eastAsia="Times New Roman" w:hAnsi="Times New Roman"/>
                <w:color w:val="000000"/>
                <w:sz w:val="24"/>
                <w:szCs w:val="24"/>
                <w:lang w:eastAsia="en-US"/>
              </w:rPr>
              <w:t>21. cheek height inferior point</w:t>
            </w:r>
          </w:p>
        </w:tc>
        <w:tc>
          <w:tcPr>
            <w:tcW w:w="3564" w:type="dxa"/>
            <w:shd w:val="clear" w:color="auto" w:fill="auto"/>
            <w:noWrap/>
            <w:vAlign w:val="bottom"/>
            <w:hideMark/>
          </w:tcPr>
          <w:p w14:paraId="71858BEC" w14:textId="77777777" w:rsidR="00046FA6" w:rsidRPr="005D10B1" w:rsidRDefault="00046FA6" w:rsidP="00984C81">
            <w:pPr>
              <w:spacing w:after="0" w:line="240" w:lineRule="auto"/>
              <w:rPr>
                <w:rFonts w:ascii="Times New Roman" w:eastAsia="Times New Roman" w:hAnsi="Times New Roman"/>
                <w:color w:val="000000"/>
                <w:sz w:val="24"/>
                <w:szCs w:val="24"/>
                <w:lang w:eastAsia="en-US"/>
              </w:rPr>
            </w:pPr>
            <w:r w:rsidRPr="005D10B1">
              <w:rPr>
                <w:rFonts w:ascii="Times New Roman" w:eastAsia="Times New Roman" w:hAnsi="Times New Roman"/>
                <w:color w:val="000000"/>
                <w:sz w:val="24"/>
                <w:szCs w:val="24"/>
                <w:lang w:eastAsia="en-US"/>
              </w:rPr>
              <w:t>57. left asterion</w:t>
            </w:r>
          </w:p>
        </w:tc>
      </w:tr>
      <w:tr w:rsidR="00046FA6" w:rsidRPr="005D10B1" w14:paraId="47408B28" w14:textId="77777777" w:rsidTr="00984C81">
        <w:trPr>
          <w:trHeight w:val="276"/>
        </w:trPr>
        <w:tc>
          <w:tcPr>
            <w:tcW w:w="4656" w:type="dxa"/>
            <w:shd w:val="clear" w:color="auto" w:fill="auto"/>
            <w:noWrap/>
            <w:vAlign w:val="bottom"/>
            <w:hideMark/>
          </w:tcPr>
          <w:p w14:paraId="13E224CA" w14:textId="77777777" w:rsidR="00046FA6" w:rsidRPr="005D10B1" w:rsidRDefault="00046FA6" w:rsidP="00984C81">
            <w:pPr>
              <w:spacing w:after="0" w:line="240" w:lineRule="auto"/>
              <w:rPr>
                <w:rFonts w:ascii="Times New Roman" w:eastAsia="Times New Roman" w:hAnsi="Times New Roman"/>
                <w:color w:val="000000"/>
                <w:sz w:val="24"/>
                <w:szCs w:val="24"/>
                <w:lang w:eastAsia="en-US"/>
              </w:rPr>
            </w:pPr>
            <w:r w:rsidRPr="005D10B1">
              <w:rPr>
                <w:rFonts w:ascii="Times New Roman" w:eastAsia="Times New Roman" w:hAnsi="Times New Roman"/>
                <w:color w:val="000000"/>
                <w:sz w:val="24"/>
                <w:szCs w:val="24"/>
                <w:lang w:eastAsia="en-US"/>
              </w:rPr>
              <w:t>22. left ectoconchion</w:t>
            </w:r>
          </w:p>
        </w:tc>
        <w:tc>
          <w:tcPr>
            <w:tcW w:w="3564" w:type="dxa"/>
            <w:shd w:val="clear" w:color="auto" w:fill="auto"/>
            <w:noWrap/>
            <w:vAlign w:val="bottom"/>
            <w:hideMark/>
          </w:tcPr>
          <w:p w14:paraId="65AA09A2" w14:textId="77777777" w:rsidR="00046FA6" w:rsidRPr="005D10B1" w:rsidRDefault="00046FA6" w:rsidP="00984C81">
            <w:pPr>
              <w:spacing w:after="0" w:line="240" w:lineRule="auto"/>
              <w:rPr>
                <w:rFonts w:ascii="Times New Roman" w:eastAsia="Times New Roman" w:hAnsi="Times New Roman"/>
                <w:color w:val="000000"/>
                <w:sz w:val="24"/>
                <w:szCs w:val="24"/>
                <w:lang w:eastAsia="en-US"/>
              </w:rPr>
            </w:pPr>
            <w:r w:rsidRPr="005D10B1">
              <w:rPr>
                <w:rFonts w:ascii="Times New Roman" w:eastAsia="Times New Roman" w:hAnsi="Times New Roman"/>
                <w:color w:val="000000"/>
                <w:sz w:val="24"/>
                <w:szCs w:val="24"/>
                <w:lang w:eastAsia="en-US"/>
              </w:rPr>
              <w:t>58. left eurion</w:t>
            </w:r>
          </w:p>
        </w:tc>
      </w:tr>
      <w:tr w:rsidR="00046FA6" w:rsidRPr="005D10B1" w14:paraId="17D12571" w14:textId="77777777" w:rsidTr="00984C81">
        <w:trPr>
          <w:trHeight w:val="276"/>
        </w:trPr>
        <w:tc>
          <w:tcPr>
            <w:tcW w:w="4656" w:type="dxa"/>
            <w:shd w:val="clear" w:color="auto" w:fill="auto"/>
            <w:noWrap/>
            <w:vAlign w:val="bottom"/>
            <w:hideMark/>
          </w:tcPr>
          <w:p w14:paraId="12274850" w14:textId="77777777" w:rsidR="00046FA6" w:rsidRPr="005D10B1" w:rsidRDefault="00046FA6" w:rsidP="00984C81">
            <w:pPr>
              <w:spacing w:after="0" w:line="240" w:lineRule="auto"/>
              <w:rPr>
                <w:rFonts w:ascii="Times New Roman" w:eastAsia="Times New Roman" w:hAnsi="Times New Roman"/>
                <w:color w:val="000000"/>
                <w:sz w:val="24"/>
                <w:szCs w:val="24"/>
                <w:lang w:eastAsia="en-US"/>
              </w:rPr>
            </w:pPr>
            <w:r w:rsidRPr="005D10B1">
              <w:rPr>
                <w:rFonts w:ascii="Times New Roman" w:eastAsia="Times New Roman" w:hAnsi="Times New Roman"/>
                <w:color w:val="000000"/>
                <w:sz w:val="24"/>
                <w:szCs w:val="24"/>
                <w:lang w:eastAsia="en-US"/>
              </w:rPr>
              <w:t>23. left dacryon</w:t>
            </w:r>
          </w:p>
        </w:tc>
        <w:tc>
          <w:tcPr>
            <w:tcW w:w="3564" w:type="dxa"/>
            <w:shd w:val="clear" w:color="auto" w:fill="auto"/>
            <w:noWrap/>
            <w:vAlign w:val="bottom"/>
            <w:hideMark/>
          </w:tcPr>
          <w:p w14:paraId="080DE32F" w14:textId="77777777" w:rsidR="00046FA6" w:rsidRPr="005D10B1" w:rsidRDefault="00046FA6" w:rsidP="00984C81">
            <w:pPr>
              <w:spacing w:after="0" w:line="240" w:lineRule="auto"/>
              <w:rPr>
                <w:rFonts w:ascii="Times New Roman" w:eastAsia="Times New Roman" w:hAnsi="Times New Roman"/>
                <w:color w:val="000000"/>
                <w:sz w:val="24"/>
                <w:szCs w:val="24"/>
                <w:lang w:eastAsia="en-US"/>
              </w:rPr>
            </w:pPr>
            <w:r w:rsidRPr="005D10B1">
              <w:rPr>
                <w:rFonts w:ascii="Times New Roman" w:eastAsia="Times New Roman" w:hAnsi="Times New Roman"/>
                <w:color w:val="000000"/>
                <w:sz w:val="24"/>
                <w:szCs w:val="24"/>
                <w:lang w:eastAsia="en-US"/>
              </w:rPr>
              <w:t>59. left radiometer point</w:t>
            </w:r>
          </w:p>
        </w:tc>
      </w:tr>
      <w:tr w:rsidR="00046FA6" w:rsidRPr="005D10B1" w14:paraId="393913C3" w14:textId="77777777" w:rsidTr="00984C81">
        <w:trPr>
          <w:trHeight w:val="276"/>
        </w:trPr>
        <w:tc>
          <w:tcPr>
            <w:tcW w:w="4656" w:type="dxa"/>
            <w:shd w:val="clear" w:color="auto" w:fill="auto"/>
            <w:noWrap/>
            <w:vAlign w:val="bottom"/>
            <w:hideMark/>
          </w:tcPr>
          <w:p w14:paraId="4D962FB3" w14:textId="77777777" w:rsidR="00046FA6" w:rsidRPr="005D10B1" w:rsidRDefault="00046FA6" w:rsidP="00984C81">
            <w:pPr>
              <w:spacing w:after="0" w:line="240" w:lineRule="auto"/>
              <w:rPr>
                <w:rFonts w:ascii="Times New Roman" w:eastAsia="Times New Roman" w:hAnsi="Times New Roman"/>
                <w:color w:val="000000"/>
                <w:sz w:val="24"/>
                <w:szCs w:val="24"/>
                <w:lang w:eastAsia="en-US"/>
              </w:rPr>
            </w:pPr>
            <w:r w:rsidRPr="005D10B1">
              <w:rPr>
                <w:rFonts w:ascii="Times New Roman" w:eastAsia="Times New Roman" w:hAnsi="Times New Roman"/>
                <w:color w:val="000000"/>
                <w:sz w:val="24"/>
                <w:szCs w:val="24"/>
                <w:lang w:eastAsia="en-US"/>
              </w:rPr>
              <w:t>24. right dacryon</w:t>
            </w:r>
          </w:p>
        </w:tc>
        <w:tc>
          <w:tcPr>
            <w:tcW w:w="3564" w:type="dxa"/>
            <w:shd w:val="clear" w:color="auto" w:fill="auto"/>
            <w:noWrap/>
            <w:vAlign w:val="bottom"/>
            <w:hideMark/>
          </w:tcPr>
          <w:p w14:paraId="15B0C317" w14:textId="77777777" w:rsidR="00046FA6" w:rsidRPr="005D10B1" w:rsidRDefault="00046FA6" w:rsidP="00984C81">
            <w:pPr>
              <w:spacing w:after="0" w:line="240" w:lineRule="auto"/>
              <w:rPr>
                <w:rFonts w:ascii="Times New Roman" w:eastAsia="Times New Roman" w:hAnsi="Times New Roman"/>
                <w:color w:val="000000"/>
                <w:sz w:val="24"/>
                <w:szCs w:val="24"/>
                <w:lang w:eastAsia="en-US"/>
              </w:rPr>
            </w:pPr>
            <w:r w:rsidRPr="005D10B1">
              <w:rPr>
                <w:rFonts w:ascii="Times New Roman" w:eastAsia="Times New Roman" w:hAnsi="Times New Roman"/>
                <w:color w:val="000000"/>
                <w:sz w:val="24"/>
                <w:szCs w:val="24"/>
                <w:lang w:eastAsia="en-US"/>
              </w:rPr>
              <w:t>60. left porion</w:t>
            </w:r>
          </w:p>
        </w:tc>
      </w:tr>
      <w:tr w:rsidR="00046FA6" w:rsidRPr="005D10B1" w14:paraId="4A9771CE" w14:textId="77777777" w:rsidTr="00984C81">
        <w:trPr>
          <w:trHeight w:val="276"/>
        </w:trPr>
        <w:tc>
          <w:tcPr>
            <w:tcW w:w="4656" w:type="dxa"/>
            <w:shd w:val="clear" w:color="auto" w:fill="auto"/>
            <w:noWrap/>
            <w:vAlign w:val="bottom"/>
            <w:hideMark/>
          </w:tcPr>
          <w:p w14:paraId="5DB7E17A" w14:textId="77777777" w:rsidR="00046FA6" w:rsidRPr="005D10B1" w:rsidRDefault="00046FA6" w:rsidP="00984C81">
            <w:pPr>
              <w:spacing w:after="0" w:line="240" w:lineRule="auto"/>
              <w:rPr>
                <w:rFonts w:ascii="Times New Roman" w:eastAsia="Times New Roman" w:hAnsi="Times New Roman"/>
                <w:color w:val="000000"/>
                <w:sz w:val="24"/>
                <w:szCs w:val="24"/>
                <w:lang w:eastAsia="en-US"/>
              </w:rPr>
            </w:pPr>
            <w:r w:rsidRPr="005D10B1">
              <w:rPr>
                <w:rFonts w:ascii="Times New Roman" w:eastAsia="Times New Roman" w:hAnsi="Times New Roman"/>
                <w:color w:val="000000"/>
                <w:sz w:val="24"/>
                <w:szCs w:val="24"/>
                <w:lang w:eastAsia="en-US"/>
              </w:rPr>
              <w:t>25. right ectoconchion</w:t>
            </w:r>
          </w:p>
        </w:tc>
        <w:tc>
          <w:tcPr>
            <w:tcW w:w="3564" w:type="dxa"/>
            <w:shd w:val="clear" w:color="auto" w:fill="auto"/>
            <w:noWrap/>
            <w:vAlign w:val="bottom"/>
            <w:hideMark/>
          </w:tcPr>
          <w:p w14:paraId="7251E3A7" w14:textId="77777777" w:rsidR="00046FA6" w:rsidRPr="005D10B1" w:rsidRDefault="00046FA6" w:rsidP="00984C81">
            <w:pPr>
              <w:spacing w:after="0" w:line="240" w:lineRule="auto"/>
              <w:rPr>
                <w:rFonts w:ascii="Times New Roman" w:eastAsia="Times New Roman" w:hAnsi="Times New Roman"/>
                <w:color w:val="000000"/>
                <w:sz w:val="24"/>
                <w:szCs w:val="24"/>
                <w:lang w:eastAsia="en-US"/>
              </w:rPr>
            </w:pPr>
            <w:r w:rsidRPr="005D10B1">
              <w:rPr>
                <w:rFonts w:ascii="Times New Roman" w:eastAsia="Times New Roman" w:hAnsi="Times New Roman"/>
                <w:color w:val="000000"/>
                <w:sz w:val="24"/>
                <w:szCs w:val="24"/>
                <w:lang w:eastAsia="en-US"/>
              </w:rPr>
              <w:t>61. left mastiodale</w:t>
            </w:r>
          </w:p>
        </w:tc>
      </w:tr>
      <w:tr w:rsidR="00046FA6" w:rsidRPr="005D10B1" w14:paraId="21D44C18" w14:textId="77777777" w:rsidTr="00984C81">
        <w:trPr>
          <w:trHeight w:val="276"/>
        </w:trPr>
        <w:tc>
          <w:tcPr>
            <w:tcW w:w="4656" w:type="dxa"/>
            <w:shd w:val="clear" w:color="auto" w:fill="auto"/>
            <w:noWrap/>
            <w:vAlign w:val="bottom"/>
            <w:hideMark/>
          </w:tcPr>
          <w:p w14:paraId="2EF5DAA8" w14:textId="77777777" w:rsidR="00046FA6" w:rsidRPr="005D10B1" w:rsidRDefault="00046FA6" w:rsidP="00984C81">
            <w:pPr>
              <w:spacing w:after="0" w:line="240" w:lineRule="auto"/>
              <w:rPr>
                <w:rFonts w:ascii="Times New Roman" w:eastAsia="Times New Roman" w:hAnsi="Times New Roman"/>
                <w:color w:val="000000"/>
                <w:sz w:val="24"/>
                <w:szCs w:val="24"/>
                <w:lang w:eastAsia="en-US"/>
              </w:rPr>
            </w:pPr>
            <w:r w:rsidRPr="005D10B1">
              <w:rPr>
                <w:rFonts w:ascii="Times New Roman" w:eastAsia="Times New Roman" w:hAnsi="Times New Roman"/>
                <w:color w:val="000000"/>
                <w:sz w:val="24"/>
                <w:szCs w:val="24"/>
                <w:lang w:eastAsia="en-US"/>
              </w:rPr>
              <w:t>26. right zygion</w:t>
            </w:r>
          </w:p>
        </w:tc>
        <w:tc>
          <w:tcPr>
            <w:tcW w:w="3564" w:type="dxa"/>
            <w:shd w:val="clear" w:color="auto" w:fill="auto"/>
            <w:noWrap/>
            <w:vAlign w:val="bottom"/>
            <w:hideMark/>
          </w:tcPr>
          <w:p w14:paraId="28D22B4F" w14:textId="77777777" w:rsidR="00046FA6" w:rsidRPr="005D10B1" w:rsidRDefault="00046FA6" w:rsidP="00984C81">
            <w:pPr>
              <w:spacing w:after="0" w:line="240" w:lineRule="auto"/>
              <w:rPr>
                <w:rFonts w:ascii="Times New Roman" w:eastAsia="Times New Roman" w:hAnsi="Times New Roman"/>
                <w:color w:val="000000"/>
                <w:sz w:val="24"/>
                <w:szCs w:val="24"/>
                <w:lang w:eastAsia="en-US"/>
              </w:rPr>
            </w:pPr>
            <w:r w:rsidRPr="005D10B1">
              <w:rPr>
                <w:rFonts w:ascii="Times New Roman" w:eastAsia="Times New Roman" w:hAnsi="Times New Roman"/>
                <w:color w:val="000000"/>
                <w:sz w:val="24"/>
                <w:szCs w:val="24"/>
                <w:lang w:eastAsia="en-US"/>
              </w:rPr>
              <w:t>62. left radiculare</w:t>
            </w:r>
          </w:p>
        </w:tc>
      </w:tr>
      <w:tr w:rsidR="00046FA6" w:rsidRPr="005D10B1" w14:paraId="4C7E2FF8" w14:textId="77777777" w:rsidTr="00984C81">
        <w:trPr>
          <w:trHeight w:val="276"/>
        </w:trPr>
        <w:tc>
          <w:tcPr>
            <w:tcW w:w="4656" w:type="dxa"/>
            <w:shd w:val="clear" w:color="auto" w:fill="auto"/>
            <w:noWrap/>
            <w:vAlign w:val="bottom"/>
            <w:hideMark/>
          </w:tcPr>
          <w:p w14:paraId="6877F8C0" w14:textId="77777777" w:rsidR="00046FA6" w:rsidRPr="005D10B1" w:rsidRDefault="00046FA6" w:rsidP="00984C81">
            <w:pPr>
              <w:spacing w:after="0" w:line="240" w:lineRule="auto"/>
              <w:rPr>
                <w:rFonts w:ascii="Times New Roman" w:eastAsia="Times New Roman" w:hAnsi="Times New Roman"/>
                <w:color w:val="000000"/>
                <w:sz w:val="24"/>
                <w:szCs w:val="24"/>
                <w:lang w:eastAsia="en-US"/>
              </w:rPr>
            </w:pPr>
            <w:r w:rsidRPr="005D10B1">
              <w:rPr>
                <w:rFonts w:ascii="Times New Roman" w:eastAsia="Times New Roman" w:hAnsi="Times New Roman"/>
                <w:color w:val="000000"/>
                <w:sz w:val="24"/>
                <w:szCs w:val="24"/>
                <w:lang w:eastAsia="en-US"/>
              </w:rPr>
              <w:t>29. right zygomaxilare</w:t>
            </w:r>
          </w:p>
        </w:tc>
        <w:tc>
          <w:tcPr>
            <w:tcW w:w="3564" w:type="dxa"/>
            <w:shd w:val="clear" w:color="auto" w:fill="auto"/>
            <w:noWrap/>
            <w:vAlign w:val="bottom"/>
            <w:hideMark/>
          </w:tcPr>
          <w:p w14:paraId="5D8EDB41" w14:textId="77777777" w:rsidR="00046FA6" w:rsidRPr="005D10B1" w:rsidRDefault="00046FA6" w:rsidP="00984C81">
            <w:pPr>
              <w:spacing w:after="0" w:line="240" w:lineRule="auto"/>
              <w:rPr>
                <w:rFonts w:ascii="Times New Roman" w:eastAsia="Times New Roman" w:hAnsi="Times New Roman"/>
                <w:color w:val="000000"/>
                <w:sz w:val="24"/>
                <w:szCs w:val="24"/>
                <w:lang w:eastAsia="en-US"/>
              </w:rPr>
            </w:pPr>
            <w:r w:rsidRPr="005D10B1">
              <w:rPr>
                <w:rFonts w:ascii="Times New Roman" w:eastAsia="Times New Roman" w:hAnsi="Times New Roman"/>
                <w:color w:val="000000"/>
                <w:sz w:val="24"/>
                <w:szCs w:val="24"/>
                <w:lang w:eastAsia="en-US"/>
              </w:rPr>
              <w:t>73. left ectomolare</w:t>
            </w:r>
          </w:p>
        </w:tc>
      </w:tr>
      <w:tr w:rsidR="00046FA6" w:rsidRPr="005D10B1" w14:paraId="2726659E" w14:textId="77777777" w:rsidTr="00984C81">
        <w:trPr>
          <w:trHeight w:val="276"/>
        </w:trPr>
        <w:tc>
          <w:tcPr>
            <w:tcW w:w="4656" w:type="dxa"/>
            <w:shd w:val="clear" w:color="auto" w:fill="auto"/>
            <w:noWrap/>
            <w:vAlign w:val="bottom"/>
            <w:hideMark/>
          </w:tcPr>
          <w:p w14:paraId="20031164" w14:textId="77777777" w:rsidR="00046FA6" w:rsidRPr="005D10B1" w:rsidRDefault="00046FA6" w:rsidP="00984C81">
            <w:pPr>
              <w:spacing w:after="0" w:line="240" w:lineRule="auto"/>
              <w:rPr>
                <w:rFonts w:ascii="Times New Roman" w:eastAsia="Times New Roman" w:hAnsi="Times New Roman"/>
                <w:color w:val="000000"/>
                <w:sz w:val="24"/>
                <w:szCs w:val="24"/>
                <w:lang w:eastAsia="en-US"/>
              </w:rPr>
            </w:pPr>
            <w:r w:rsidRPr="005D10B1">
              <w:rPr>
                <w:rFonts w:ascii="Times New Roman" w:eastAsia="Times New Roman" w:hAnsi="Times New Roman"/>
                <w:color w:val="000000"/>
                <w:sz w:val="24"/>
                <w:szCs w:val="24"/>
                <w:lang w:eastAsia="en-US"/>
              </w:rPr>
              <w:t>30. left zygomaxilare</w:t>
            </w:r>
          </w:p>
        </w:tc>
        <w:tc>
          <w:tcPr>
            <w:tcW w:w="3564" w:type="dxa"/>
            <w:shd w:val="clear" w:color="auto" w:fill="auto"/>
            <w:noWrap/>
            <w:vAlign w:val="bottom"/>
            <w:hideMark/>
          </w:tcPr>
          <w:p w14:paraId="30BEEA11" w14:textId="77777777" w:rsidR="00046FA6" w:rsidRPr="005D10B1" w:rsidRDefault="00046FA6" w:rsidP="00984C81">
            <w:pPr>
              <w:spacing w:after="0" w:line="240" w:lineRule="auto"/>
              <w:rPr>
                <w:rFonts w:ascii="Times New Roman" w:eastAsia="Times New Roman" w:hAnsi="Times New Roman"/>
                <w:color w:val="000000"/>
                <w:sz w:val="24"/>
                <w:szCs w:val="24"/>
                <w:lang w:eastAsia="en-US"/>
              </w:rPr>
            </w:pPr>
            <w:r w:rsidRPr="005D10B1">
              <w:rPr>
                <w:rFonts w:ascii="Times New Roman" w:eastAsia="Times New Roman" w:hAnsi="Times New Roman"/>
                <w:color w:val="000000"/>
                <w:sz w:val="24"/>
                <w:szCs w:val="24"/>
                <w:lang w:eastAsia="en-US"/>
              </w:rPr>
              <w:t>74. left M1 anterior point</w:t>
            </w:r>
          </w:p>
        </w:tc>
      </w:tr>
      <w:tr w:rsidR="00046FA6" w:rsidRPr="005D10B1" w14:paraId="1CF25D31" w14:textId="77777777" w:rsidTr="00984C81">
        <w:trPr>
          <w:trHeight w:val="276"/>
        </w:trPr>
        <w:tc>
          <w:tcPr>
            <w:tcW w:w="4656" w:type="dxa"/>
            <w:shd w:val="clear" w:color="auto" w:fill="auto"/>
            <w:noWrap/>
            <w:vAlign w:val="bottom"/>
            <w:hideMark/>
          </w:tcPr>
          <w:p w14:paraId="07153744" w14:textId="77777777" w:rsidR="00046FA6" w:rsidRPr="005D10B1" w:rsidRDefault="00046FA6" w:rsidP="00984C81">
            <w:pPr>
              <w:spacing w:after="0" w:line="240" w:lineRule="auto"/>
              <w:rPr>
                <w:rFonts w:ascii="Times New Roman" w:eastAsia="Times New Roman" w:hAnsi="Times New Roman"/>
                <w:color w:val="000000"/>
                <w:sz w:val="24"/>
                <w:szCs w:val="24"/>
                <w:lang w:eastAsia="en-US"/>
              </w:rPr>
            </w:pPr>
            <w:r w:rsidRPr="005D10B1">
              <w:rPr>
                <w:rFonts w:ascii="Times New Roman" w:eastAsia="Times New Roman" w:hAnsi="Times New Roman"/>
                <w:color w:val="000000"/>
                <w:sz w:val="24"/>
                <w:szCs w:val="24"/>
                <w:lang w:eastAsia="en-US"/>
              </w:rPr>
              <w:t>31. left zygotemporale inferior</w:t>
            </w:r>
          </w:p>
        </w:tc>
        <w:tc>
          <w:tcPr>
            <w:tcW w:w="3564" w:type="dxa"/>
            <w:shd w:val="clear" w:color="auto" w:fill="auto"/>
            <w:noWrap/>
            <w:vAlign w:val="bottom"/>
            <w:hideMark/>
          </w:tcPr>
          <w:p w14:paraId="53F5EF83" w14:textId="77777777" w:rsidR="00046FA6" w:rsidRPr="005D10B1" w:rsidRDefault="00046FA6" w:rsidP="00984C81">
            <w:pPr>
              <w:spacing w:after="0" w:line="240" w:lineRule="auto"/>
              <w:rPr>
                <w:rFonts w:ascii="Times New Roman" w:eastAsia="Times New Roman" w:hAnsi="Times New Roman"/>
                <w:color w:val="000000"/>
                <w:sz w:val="24"/>
                <w:szCs w:val="24"/>
                <w:lang w:eastAsia="en-US"/>
              </w:rPr>
            </w:pPr>
            <w:r w:rsidRPr="005D10B1">
              <w:rPr>
                <w:rFonts w:ascii="Times New Roman" w:eastAsia="Times New Roman" w:hAnsi="Times New Roman"/>
                <w:color w:val="000000"/>
                <w:sz w:val="24"/>
                <w:szCs w:val="24"/>
                <w:lang w:eastAsia="en-US"/>
              </w:rPr>
              <w:t>75. right ectomolare</w:t>
            </w:r>
          </w:p>
        </w:tc>
      </w:tr>
      <w:tr w:rsidR="00046FA6" w:rsidRPr="005D10B1" w14:paraId="0A926BB2" w14:textId="77777777" w:rsidTr="00984C81">
        <w:trPr>
          <w:trHeight w:val="276"/>
        </w:trPr>
        <w:tc>
          <w:tcPr>
            <w:tcW w:w="4656" w:type="dxa"/>
            <w:shd w:val="clear" w:color="auto" w:fill="auto"/>
            <w:noWrap/>
            <w:vAlign w:val="bottom"/>
            <w:hideMark/>
          </w:tcPr>
          <w:p w14:paraId="18EDEA29" w14:textId="77777777" w:rsidR="00046FA6" w:rsidRPr="005D10B1" w:rsidRDefault="00046FA6" w:rsidP="00984C81">
            <w:pPr>
              <w:spacing w:after="0" w:line="240" w:lineRule="auto"/>
              <w:rPr>
                <w:rFonts w:ascii="Times New Roman" w:eastAsia="Times New Roman" w:hAnsi="Times New Roman"/>
                <w:color w:val="000000"/>
                <w:sz w:val="24"/>
                <w:szCs w:val="24"/>
                <w:lang w:eastAsia="en-US"/>
              </w:rPr>
            </w:pPr>
            <w:r w:rsidRPr="005D10B1">
              <w:rPr>
                <w:rFonts w:ascii="Times New Roman" w:eastAsia="Times New Roman" w:hAnsi="Times New Roman"/>
                <w:color w:val="000000"/>
                <w:sz w:val="24"/>
                <w:szCs w:val="24"/>
                <w:lang w:eastAsia="en-US"/>
              </w:rPr>
              <w:t>32. left zygotemporale superior</w:t>
            </w:r>
          </w:p>
        </w:tc>
        <w:tc>
          <w:tcPr>
            <w:tcW w:w="3564" w:type="dxa"/>
            <w:shd w:val="clear" w:color="auto" w:fill="auto"/>
            <w:noWrap/>
            <w:vAlign w:val="bottom"/>
            <w:hideMark/>
          </w:tcPr>
          <w:p w14:paraId="7A3CD3B3" w14:textId="77777777" w:rsidR="00046FA6" w:rsidRPr="005D10B1" w:rsidRDefault="00046FA6" w:rsidP="00984C81">
            <w:pPr>
              <w:spacing w:after="0" w:line="240" w:lineRule="auto"/>
              <w:rPr>
                <w:rFonts w:ascii="Times New Roman" w:eastAsia="Times New Roman" w:hAnsi="Times New Roman"/>
                <w:color w:val="000000"/>
                <w:sz w:val="24"/>
                <w:szCs w:val="24"/>
                <w:lang w:eastAsia="en-US"/>
              </w:rPr>
            </w:pPr>
            <w:r w:rsidRPr="005D10B1">
              <w:rPr>
                <w:rFonts w:ascii="Times New Roman" w:eastAsia="Times New Roman" w:hAnsi="Times New Roman"/>
                <w:color w:val="000000"/>
                <w:sz w:val="24"/>
                <w:szCs w:val="24"/>
                <w:lang w:eastAsia="en-US"/>
              </w:rPr>
              <w:t>103. metopion</w:t>
            </w:r>
          </w:p>
        </w:tc>
      </w:tr>
      <w:tr w:rsidR="00046FA6" w:rsidRPr="005D10B1" w14:paraId="6B9A594E" w14:textId="77777777" w:rsidTr="00984C81">
        <w:trPr>
          <w:trHeight w:val="276"/>
        </w:trPr>
        <w:tc>
          <w:tcPr>
            <w:tcW w:w="4656" w:type="dxa"/>
            <w:shd w:val="clear" w:color="auto" w:fill="auto"/>
            <w:noWrap/>
            <w:vAlign w:val="bottom"/>
            <w:hideMark/>
          </w:tcPr>
          <w:p w14:paraId="2E3A5445" w14:textId="77777777" w:rsidR="00046FA6" w:rsidRPr="005D10B1" w:rsidRDefault="00046FA6" w:rsidP="00984C81">
            <w:pPr>
              <w:spacing w:after="0" w:line="240" w:lineRule="auto"/>
              <w:rPr>
                <w:rFonts w:ascii="Times New Roman" w:eastAsia="Times New Roman" w:hAnsi="Times New Roman"/>
                <w:color w:val="000000"/>
                <w:sz w:val="24"/>
                <w:szCs w:val="24"/>
                <w:lang w:eastAsia="en-US"/>
              </w:rPr>
            </w:pPr>
            <w:r w:rsidRPr="005D10B1">
              <w:rPr>
                <w:rFonts w:ascii="Times New Roman" w:eastAsia="Times New Roman" w:hAnsi="Times New Roman"/>
                <w:color w:val="000000"/>
                <w:sz w:val="24"/>
                <w:szCs w:val="24"/>
                <w:lang w:eastAsia="en-US"/>
              </w:rPr>
              <w:t>33. left zygion</w:t>
            </w:r>
          </w:p>
        </w:tc>
        <w:tc>
          <w:tcPr>
            <w:tcW w:w="3564" w:type="dxa"/>
            <w:shd w:val="clear" w:color="auto" w:fill="auto"/>
            <w:noWrap/>
            <w:vAlign w:val="bottom"/>
            <w:hideMark/>
          </w:tcPr>
          <w:p w14:paraId="0EBFB549" w14:textId="77777777" w:rsidR="00046FA6" w:rsidRPr="005D10B1" w:rsidRDefault="00046FA6" w:rsidP="00984C81">
            <w:pPr>
              <w:spacing w:after="0" w:line="240" w:lineRule="auto"/>
              <w:rPr>
                <w:rFonts w:ascii="Times New Roman" w:eastAsia="Times New Roman" w:hAnsi="Times New Roman"/>
                <w:color w:val="000000"/>
                <w:sz w:val="24"/>
                <w:szCs w:val="24"/>
                <w:lang w:eastAsia="en-US"/>
              </w:rPr>
            </w:pPr>
            <w:r w:rsidRPr="005D10B1">
              <w:rPr>
                <w:rFonts w:ascii="Times New Roman" w:eastAsia="Times New Roman" w:hAnsi="Times New Roman"/>
                <w:color w:val="000000"/>
                <w:sz w:val="24"/>
                <w:szCs w:val="24"/>
                <w:lang w:eastAsia="en-US"/>
              </w:rPr>
              <w:t>104. parietal subtense point</w:t>
            </w:r>
          </w:p>
        </w:tc>
      </w:tr>
      <w:tr w:rsidR="00046FA6" w:rsidRPr="005D10B1" w14:paraId="3ECA4CB1" w14:textId="77777777" w:rsidTr="00984C81">
        <w:trPr>
          <w:trHeight w:val="276"/>
        </w:trPr>
        <w:tc>
          <w:tcPr>
            <w:tcW w:w="4656" w:type="dxa"/>
            <w:shd w:val="clear" w:color="auto" w:fill="auto"/>
            <w:noWrap/>
            <w:vAlign w:val="bottom"/>
            <w:hideMark/>
          </w:tcPr>
          <w:p w14:paraId="1B60F07C" w14:textId="77777777" w:rsidR="00046FA6" w:rsidRPr="005D10B1" w:rsidRDefault="00046FA6" w:rsidP="00984C81">
            <w:pPr>
              <w:spacing w:after="0" w:line="240" w:lineRule="auto"/>
              <w:rPr>
                <w:rFonts w:ascii="Times New Roman" w:eastAsia="Times New Roman" w:hAnsi="Times New Roman"/>
                <w:color w:val="000000"/>
                <w:sz w:val="24"/>
                <w:szCs w:val="24"/>
                <w:lang w:eastAsia="en-US"/>
              </w:rPr>
            </w:pPr>
            <w:r w:rsidRPr="005D10B1">
              <w:rPr>
                <w:rFonts w:ascii="Times New Roman" w:eastAsia="Times New Roman" w:hAnsi="Times New Roman"/>
                <w:color w:val="000000"/>
                <w:sz w:val="24"/>
                <w:szCs w:val="24"/>
                <w:lang w:eastAsia="en-US"/>
              </w:rPr>
              <w:t>34. left jugale</w:t>
            </w:r>
          </w:p>
        </w:tc>
        <w:tc>
          <w:tcPr>
            <w:tcW w:w="3564" w:type="dxa"/>
            <w:shd w:val="clear" w:color="auto" w:fill="auto"/>
            <w:noWrap/>
            <w:vAlign w:val="bottom"/>
            <w:hideMark/>
          </w:tcPr>
          <w:p w14:paraId="70F6954B" w14:textId="77777777" w:rsidR="00046FA6" w:rsidRPr="005D10B1" w:rsidRDefault="00046FA6" w:rsidP="00984C81">
            <w:pPr>
              <w:spacing w:after="0" w:line="240" w:lineRule="auto"/>
              <w:rPr>
                <w:rFonts w:ascii="Times New Roman" w:eastAsia="Times New Roman" w:hAnsi="Times New Roman"/>
                <w:color w:val="000000"/>
                <w:sz w:val="24"/>
                <w:szCs w:val="24"/>
                <w:lang w:eastAsia="en-US"/>
              </w:rPr>
            </w:pPr>
            <w:r w:rsidRPr="005D10B1">
              <w:rPr>
                <w:rFonts w:ascii="Times New Roman" w:eastAsia="Times New Roman" w:hAnsi="Times New Roman"/>
                <w:color w:val="000000"/>
                <w:sz w:val="24"/>
                <w:szCs w:val="24"/>
                <w:lang w:eastAsia="en-US"/>
              </w:rPr>
              <w:t>105. vertex</w:t>
            </w:r>
          </w:p>
        </w:tc>
      </w:tr>
      <w:tr w:rsidR="00046FA6" w:rsidRPr="005D10B1" w14:paraId="359A7FB9" w14:textId="77777777" w:rsidTr="00984C81">
        <w:trPr>
          <w:trHeight w:val="276"/>
        </w:trPr>
        <w:tc>
          <w:tcPr>
            <w:tcW w:w="4656" w:type="dxa"/>
            <w:shd w:val="clear" w:color="auto" w:fill="auto"/>
            <w:noWrap/>
            <w:vAlign w:val="bottom"/>
            <w:hideMark/>
          </w:tcPr>
          <w:p w14:paraId="71ECF23F" w14:textId="77777777" w:rsidR="00046FA6" w:rsidRPr="005D10B1" w:rsidRDefault="00046FA6" w:rsidP="00984C81">
            <w:pPr>
              <w:spacing w:after="0" w:line="240" w:lineRule="auto"/>
              <w:rPr>
                <w:rFonts w:ascii="Times New Roman" w:eastAsia="Times New Roman" w:hAnsi="Times New Roman"/>
                <w:color w:val="000000"/>
                <w:sz w:val="24"/>
                <w:szCs w:val="24"/>
                <w:lang w:eastAsia="en-US"/>
              </w:rPr>
            </w:pPr>
            <w:r w:rsidRPr="005D10B1">
              <w:rPr>
                <w:rFonts w:ascii="Times New Roman" w:eastAsia="Times New Roman" w:hAnsi="Times New Roman"/>
                <w:color w:val="000000"/>
                <w:sz w:val="24"/>
                <w:szCs w:val="24"/>
                <w:lang w:eastAsia="en-US"/>
              </w:rPr>
              <w:t>35. left marginal process</w:t>
            </w:r>
          </w:p>
        </w:tc>
        <w:tc>
          <w:tcPr>
            <w:tcW w:w="3564" w:type="dxa"/>
            <w:shd w:val="clear" w:color="auto" w:fill="auto"/>
            <w:noWrap/>
            <w:vAlign w:val="bottom"/>
            <w:hideMark/>
          </w:tcPr>
          <w:p w14:paraId="2A1653D3" w14:textId="77777777" w:rsidR="00046FA6" w:rsidRPr="005D10B1" w:rsidRDefault="00046FA6" w:rsidP="00984C81">
            <w:pPr>
              <w:spacing w:after="0" w:line="240" w:lineRule="auto"/>
              <w:rPr>
                <w:rFonts w:ascii="Times New Roman" w:eastAsia="Times New Roman" w:hAnsi="Times New Roman"/>
                <w:color w:val="000000"/>
                <w:sz w:val="24"/>
                <w:szCs w:val="24"/>
                <w:lang w:eastAsia="en-US"/>
              </w:rPr>
            </w:pPr>
            <w:r w:rsidRPr="005D10B1">
              <w:rPr>
                <w:rFonts w:ascii="Times New Roman" w:eastAsia="Times New Roman" w:hAnsi="Times New Roman"/>
                <w:color w:val="000000"/>
                <w:sz w:val="24"/>
                <w:szCs w:val="24"/>
                <w:lang w:eastAsia="en-US"/>
              </w:rPr>
              <w:t>106. opisthiocranion</w:t>
            </w:r>
          </w:p>
        </w:tc>
      </w:tr>
      <w:tr w:rsidR="00046FA6" w:rsidRPr="005D10B1" w14:paraId="1541F318" w14:textId="77777777" w:rsidTr="00984C81">
        <w:trPr>
          <w:trHeight w:val="276"/>
        </w:trPr>
        <w:tc>
          <w:tcPr>
            <w:tcW w:w="4656" w:type="dxa"/>
            <w:shd w:val="clear" w:color="auto" w:fill="auto"/>
            <w:noWrap/>
            <w:vAlign w:val="bottom"/>
            <w:hideMark/>
          </w:tcPr>
          <w:p w14:paraId="0322AD49" w14:textId="77777777" w:rsidR="00046FA6" w:rsidRPr="005D10B1" w:rsidRDefault="00046FA6" w:rsidP="00984C81">
            <w:pPr>
              <w:spacing w:after="0" w:line="240" w:lineRule="auto"/>
              <w:rPr>
                <w:rFonts w:ascii="Times New Roman" w:eastAsia="Times New Roman" w:hAnsi="Times New Roman"/>
                <w:color w:val="000000"/>
                <w:sz w:val="24"/>
                <w:szCs w:val="24"/>
                <w:lang w:eastAsia="en-US"/>
              </w:rPr>
            </w:pPr>
          </w:p>
        </w:tc>
        <w:tc>
          <w:tcPr>
            <w:tcW w:w="3564" w:type="dxa"/>
            <w:shd w:val="clear" w:color="auto" w:fill="auto"/>
            <w:noWrap/>
            <w:vAlign w:val="bottom"/>
            <w:hideMark/>
          </w:tcPr>
          <w:p w14:paraId="645E6B29" w14:textId="77777777" w:rsidR="00046FA6" w:rsidRPr="005D10B1" w:rsidRDefault="00046FA6" w:rsidP="00984C81">
            <w:pPr>
              <w:keepNext/>
              <w:spacing w:after="0" w:line="240" w:lineRule="auto"/>
              <w:rPr>
                <w:rFonts w:ascii="Times New Roman" w:eastAsia="Times New Roman" w:hAnsi="Times New Roman"/>
                <w:color w:val="000000"/>
                <w:sz w:val="24"/>
                <w:szCs w:val="24"/>
                <w:lang w:eastAsia="en-US"/>
              </w:rPr>
            </w:pPr>
            <w:r w:rsidRPr="005D10B1">
              <w:rPr>
                <w:rFonts w:ascii="Times New Roman" w:eastAsia="Times New Roman" w:hAnsi="Times New Roman"/>
                <w:color w:val="000000"/>
                <w:sz w:val="24"/>
                <w:szCs w:val="24"/>
                <w:lang w:eastAsia="en-US"/>
              </w:rPr>
              <w:t>107. occipital subtense point</w:t>
            </w:r>
          </w:p>
        </w:tc>
      </w:tr>
    </w:tbl>
    <w:p w14:paraId="1E17991E" w14:textId="4D8758E0" w:rsidR="00046FA6" w:rsidRPr="005D10B1" w:rsidRDefault="00046FA6" w:rsidP="00984C81">
      <w:pPr>
        <w:pStyle w:val="Caption"/>
        <w:framePr w:hSpace="180" w:wrap="around" w:vAnchor="text" w:hAnchor="page" w:x="1993" w:y="145"/>
        <w:rPr>
          <w:szCs w:val="24"/>
        </w:rPr>
      </w:pPr>
      <w:bookmarkStart w:id="90" w:name="_Toc362467584"/>
      <w:proofErr w:type="gramStart"/>
      <w:r w:rsidRPr="005D10B1">
        <w:rPr>
          <w:szCs w:val="24"/>
        </w:rPr>
        <w:t xml:space="preserve">Table </w:t>
      </w:r>
      <w:r w:rsidR="008504AA" w:rsidRPr="005D10B1">
        <w:rPr>
          <w:szCs w:val="24"/>
        </w:rPr>
        <w:fldChar w:fldCharType="begin"/>
      </w:r>
      <w:r w:rsidR="008504AA" w:rsidRPr="005D10B1">
        <w:rPr>
          <w:szCs w:val="24"/>
        </w:rPr>
        <w:instrText xml:space="preserve"> SEQ Table \* ARABIC </w:instrText>
      </w:r>
      <w:r w:rsidR="008504AA" w:rsidRPr="005D10B1">
        <w:rPr>
          <w:szCs w:val="24"/>
        </w:rPr>
        <w:fldChar w:fldCharType="separate"/>
      </w:r>
      <w:r w:rsidR="00F059DA">
        <w:rPr>
          <w:noProof/>
          <w:szCs w:val="24"/>
        </w:rPr>
        <w:t>8</w:t>
      </w:r>
      <w:r w:rsidR="008504AA" w:rsidRPr="005D10B1">
        <w:rPr>
          <w:szCs w:val="24"/>
        </w:rPr>
        <w:fldChar w:fldCharType="end"/>
      </w:r>
      <w:r w:rsidRPr="005D10B1">
        <w:rPr>
          <w:szCs w:val="24"/>
        </w:rPr>
        <w:t>.</w:t>
      </w:r>
      <w:proofErr w:type="gramEnd"/>
      <w:r w:rsidRPr="005D10B1">
        <w:rPr>
          <w:szCs w:val="24"/>
        </w:rPr>
        <w:t xml:space="preserve"> Craniometric landmarks registered via Microscribe digitizer </w:t>
      </w:r>
      <w:r w:rsidRPr="005D10B1">
        <w:rPr>
          <w:rStyle w:val="FootnoteReference"/>
          <w:szCs w:val="24"/>
        </w:rPr>
        <w:footnoteReference w:id="22"/>
      </w:r>
      <w:bookmarkEnd w:id="90"/>
    </w:p>
    <w:p w14:paraId="0A59CC9F" w14:textId="77777777" w:rsidR="00C375C6" w:rsidRPr="005D10B1" w:rsidRDefault="00C375C6" w:rsidP="00C375C6">
      <w:pPr>
        <w:tabs>
          <w:tab w:val="left" w:pos="720"/>
          <w:tab w:val="left" w:pos="1324"/>
        </w:tabs>
        <w:spacing w:after="0" w:line="480" w:lineRule="auto"/>
        <w:rPr>
          <w:rFonts w:ascii="Times New Roman" w:hAnsi="Times New Roman"/>
          <w:sz w:val="24"/>
          <w:szCs w:val="24"/>
        </w:rPr>
      </w:pPr>
    </w:p>
    <w:p w14:paraId="320BB67F" w14:textId="77777777" w:rsidR="00C375C6" w:rsidRPr="005D10B1" w:rsidRDefault="00C375C6" w:rsidP="00C375C6">
      <w:pPr>
        <w:tabs>
          <w:tab w:val="left" w:pos="720"/>
          <w:tab w:val="left" w:pos="1324"/>
        </w:tabs>
        <w:spacing w:after="0" w:line="480" w:lineRule="auto"/>
        <w:rPr>
          <w:rFonts w:ascii="Times New Roman" w:hAnsi="Times New Roman"/>
          <w:sz w:val="24"/>
          <w:szCs w:val="24"/>
        </w:rPr>
      </w:pPr>
    </w:p>
    <w:p w14:paraId="0664EB99" w14:textId="77777777" w:rsidR="00C375C6" w:rsidRPr="005D10B1" w:rsidRDefault="00C375C6" w:rsidP="00C375C6">
      <w:pPr>
        <w:tabs>
          <w:tab w:val="left" w:pos="720"/>
          <w:tab w:val="left" w:pos="1324"/>
        </w:tabs>
        <w:spacing w:after="0" w:line="480" w:lineRule="auto"/>
        <w:rPr>
          <w:rFonts w:ascii="Times New Roman" w:hAnsi="Times New Roman"/>
          <w:sz w:val="24"/>
          <w:szCs w:val="24"/>
        </w:rPr>
      </w:pPr>
    </w:p>
    <w:p w14:paraId="68AF0EAB" w14:textId="77777777" w:rsidR="00C375C6" w:rsidRPr="005D10B1" w:rsidRDefault="00C375C6" w:rsidP="00C375C6">
      <w:pPr>
        <w:tabs>
          <w:tab w:val="left" w:pos="720"/>
          <w:tab w:val="left" w:pos="1324"/>
        </w:tabs>
        <w:spacing w:after="0" w:line="480" w:lineRule="auto"/>
        <w:rPr>
          <w:rFonts w:ascii="Times New Roman" w:hAnsi="Times New Roman"/>
          <w:sz w:val="24"/>
          <w:szCs w:val="24"/>
        </w:rPr>
      </w:pPr>
    </w:p>
    <w:p w14:paraId="1ED297E8" w14:textId="77777777" w:rsidR="00C375C6" w:rsidRPr="005D10B1" w:rsidRDefault="00C375C6" w:rsidP="00C375C6">
      <w:pPr>
        <w:keepNext/>
        <w:tabs>
          <w:tab w:val="left" w:pos="720"/>
          <w:tab w:val="left" w:pos="1324"/>
        </w:tabs>
        <w:spacing w:after="0" w:line="480" w:lineRule="auto"/>
        <w:rPr>
          <w:rFonts w:ascii="Times New Roman" w:hAnsi="Times New Roman"/>
          <w:sz w:val="24"/>
          <w:szCs w:val="24"/>
        </w:rPr>
      </w:pPr>
      <w:r w:rsidRPr="005D10B1">
        <w:rPr>
          <w:rFonts w:ascii="Times New Roman" w:hAnsi="Times New Roman"/>
          <w:noProof/>
          <w:sz w:val="24"/>
          <w:szCs w:val="24"/>
          <w:lang w:eastAsia="en-US"/>
        </w:rPr>
        <w:drawing>
          <wp:inline distT="0" distB="0" distL="0" distR="0" wp14:anchorId="3F4E839E" wp14:editId="421C21D6">
            <wp:extent cx="5429250" cy="4076700"/>
            <wp:effectExtent l="0" t="0" r="0" b="0"/>
            <wp:docPr id="1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429250" cy="4076700"/>
                    </a:xfrm>
                    <a:prstGeom prst="rect">
                      <a:avLst/>
                    </a:prstGeom>
                    <a:noFill/>
                    <a:ln>
                      <a:noFill/>
                    </a:ln>
                  </pic:spPr>
                </pic:pic>
              </a:graphicData>
            </a:graphic>
          </wp:inline>
        </w:drawing>
      </w:r>
    </w:p>
    <w:p w14:paraId="101A5455" w14:textId="77777777" w:rsidR="00C375C6" w:rsidRPr="005D10B1" w:rsidRDefault="00C375C6" w:rsidP="00C375C6">
      <w:pPr>
        <w:pStyle w:val="Caption"/>
        <w:rPr>
          <w:szCs w:val="24"/>
        </w:rPr>
      </w:pPr>
      <w:bookmarkStart w:id="91" w:name="_Toc361950341"/>
      <w:proofErr w:type="gramStart"/>
      <w:r w:rsidRPr="005D10B1">
        <w:rPr>
          <w:szCs w:val="24"/>
        </w:rPr>
        <w:t xml:space="preserve">Figure </w:t>
      </w:r>
      <w:r w:rsidR="00BD1E2D" w:rsidRPr="005D10B1">
        <w:rPr>
          <w:szCs w:val="24"/>
        </w:rPr>
        <w:fldChar w:fldCharType="begin"/>
      </w:r>
      <w:r w:rsidR="00BD1E2D" w:rsidRPr="005D10B1">
        <w:rPr>
          <w:szCs w:val="24"/>
        </w:rPr>
        <w:instrText xml:space="preserve"> SEQ Figure \* ARABIC </w:instrText>
      </w:r>
      <w:r w:rsidR="00BD1E2D" w:rsidRPr="005D10B1">
        <w:rPr>
          <w:szCs w:val="24"/>
        </w:rPr>
        <w:fldChar w:fldCharType="separate"/>
      </w:r>
      <w:r w:rsidR="00F059DA">
        <w:rPr>
          <w:noProof/>
          <w:szCs w:val="24"/>
        </w:rPr>
        <w:t>14</w:t>
      </w:r>
      <w:r w:rsidR="00BD1E2D" w:rsidRPr="005D10B1">
        <w:rPr>
          <w:noProof/>
          <w:szCs w:val="24"/>
        </w:rPr>
        <w:fldChar w:fldCharType="end"/>
      </w:r>
      <w:r w:rsidRPr="005D10B1">
        <w:rPr>
          <w:noProof/>
          <w:szCs w:val="24"/>
        </w:rPr>
        <w:t>.</w:t>
      </w:r>
      <w:proofErr w:type="gramEnd"/>
      <w:r w:rsidRPr="005D10B1">
        <w:rPr>
          <w:noProof/>
          <w:szCs w:val="24"/>
        </w:rPr>
        <w:t xml:space="preserve"> Lateral View of Craniometric Landmarks Registered with Microscibe (from the left side)</w:t>
      </w:r>
      <w:bookmarkEnd w:id="91"/>
    </w:p>
    <w:p w14:paraId="5D220B6E" w14:textId="77777777" w:rsidR="00C375C6" w:rsidRPr="005D10B1" w:rsidRDefault="00C375C6" w:rsidP="00C375C6">
      <w:pPr>
        <w:keepNext/>
        <w:tabs>
          <w:tab w:val="left" w:pos="720"/>
          <w:tab w:val="left" w:pos="1324"/>
        </w:tabs>
        <w:spacing w:after="0" w:line="480" w:lineRule="auto"/>
        <w:rPr>
          <w:rFonts w:ascii="Times New Roman" w:hAnsi="Times New Roman"/>
          <w:sz w:val="24"/>
          <w:szCs w:val="24"/>
        </w:rPr>
      </w:pPr>
      <w:r w:rsidRPr="005D10B1">
        <w:rPr>
          <w:rFonts w:ascii="Times New Roman" w:hAnsi="Times New Roman"/>
          <w:noProof/>
          <w:sz w:val="24"/>
          <w:szCs w:val="24"/>
          <w:lang w:eastAsia="en-US"/>
        </w:rPr>
        <w:lastRenderedPageBreak/>
        <w:drawing>
          <wp:inline distT="0" distB="0" distL="0" distR="0" wp14:anchorId="4C4AD5A0" wp14:editId="6DF22E85">
            <wp:extent cx="4152900" cy="5543550"/>
            <wp:effectExtent l="0" t="0" r="0" b="0"/>
            <wp:docPr id="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4152900" cy="5543550"/>
                    </a:xfrm>
                    <a:prstGeom prst="rect">
                      <a:avLst/>
                    </a:prstGeom>
                    <a:noFill/>
                    <a:ln>
                      <a:noFill/>
                    </a:ln>
                  </pic:spPr>
                </pic:pic>
              </a:graphicData>
            </a:graphic>
          </wp:inline>
        </w:drawing>
      </w:r>
    </w:p>
    <w:p w14:paraId="7E1D70E5" w14:textId="27631451" w:rsidR="00C375C6" w:rsidRPr="005D10B1" w:rsidRDefault="00C375C6" w:rsidP="00C375C6">
      <w:pPr>
        <w:pStyle w:val="Caption"/>
        <w:rPr>
          <w:szCs w:val="24"/>
        </w:rPr>
      </w:pPr>
      <w:bookmarkStart w:id="92" w:name="_Toc361950342"/>
      <w:proofErr w:type="gramStart"/>
      <w:r w:rsidRPr="005D10B1">
        <w:rPr>
          <w:szCs w:val="24"/>
        </w:rPr>
        <w:t xml:space="preserve">Figure </w:t>
      </w:r>
      <w:r w:rsidR="00BD1E2D" w:rsidRPr="005D10B1">
        <w:rPr>
          <w:szCs w:val="24"/>
        </w:rPr>
        <w:fldChar w:fldCharType="begin"/>
      </w:r>
      <w:r w:rsidR="00BD1E2D" w:rsidRPr="005D10B1">
        <w:rPr>
          <w:szCs w:val="24"/>
        </w:rPr>
        <w:instrText xml:space="preserve"> SEQ Figure \* ARABIC </w:instrText>
      </w:r>
      <w:r w:rsidR="00BD1E2D" w:rsidRPr="005D10B1">
        <w:rPr>
          <w:szCs w:val="24"/>
        </w:rPr>
        <w:fldChar w:fldCharType="separate"/>
      </w:r>
      <w:r w:rsidR="00F059DA">
        <w:rPr>
          <w:noProof/>
          <w:szCs w:val="24"/>
        </w:rPr>
        <w:t>15</w:t>
      </w:r>
      <w:r w:rsidR="00BD1E2D" w:rsidRPr="005D10B1">
        <w:rPr>
          <w:noProof/>
          <w:szCs w:val="24"/>
        </w:rPr>
        <w:fldChar w:fldCharType="end"/>
      </w:r>
      <w:r w:rsidRPr="005D10B1">
        <w:rPr>
          <w:noProof/>
          <w:szCs w:val="24"/>
        </w:rPr>
        <w:t>.</w:t>
      </w:r>
      <w:proofErr w:type="gramEnd"/>
      <w:r w:rsidRPr="005D10B1">
        <w:rPr>
          <w:noProof/>
          <w:szCs w:val="24"/>
        </w:rPr>
        <w:t xml:space="preserve"> Anterior View of Craniometric Landmarks Registered with Microscribe</w:t>
      </w:r>
      <w:r w:rsidR="00DF10B2" w:rsidRPr="005D10B1">
        <w:rPr>
          <w:noProof/>
          <w:szCs w:val="24"/>
        </w:rPr>
        <w:t>.</w:t>
      </w:r>
      <w:bookmarkEnd w:id="92"/>
    </w:p>
    <w:p w14:paraId="4A80FDA6" w14:textId="77777777" w:rsidR="00C375C6" w:rsidRPr="005D10B1" w:rsidRDefault="00C375C6" w:rsidP="00C375C6">
      <w:pPr>
        <w:pStyle w:val="Caption"/>
        <w:rPr>
          <w:szCs w:val="24"/>
        </w:rPr>
      </w:pPr>
    </w:p>
    <w:p w14:paraId="518F97E7" w14:textId="77777777" w:rsidR="00C375C6" w:rsidRPr="005D10B1" w:rsidRDefault="00C375C6" w:rsidP="00C375C6">
      <w:pPr>
        <w:tabs>
          <w:tab w:val="left" w:pos="720"/>
          <w:tab w:val="left" w:pos="1324"/>
        </w:tabs>
        <w:spacing w:after="0" w:line="480" w:lineRule="auto"/>
        <w:rPr>
          <w:rFonts w:ascii="Times New Roman" w:hAnsi="Times New Roman"/>
          <w:sz w:val="24"/>
          <w:szCs w:val="24"/>
        </w:rPr>
      </w:pPr>
    </w:p>
    <w:p w14:paraId="0CC36784" w14:textId="77777777" w:rsidR="00C375C6" w:rsidRPr="005D10B1" w:rsidRDefault="00C375C6" w:rsidP="00C375C6">
      <w:pPr>
        <w:tabs>
          <w:tab w:val="left" w:pos="720"/>
          <w:tab w:val="left" w:pos="1324"/>
        </w:tabs>
        <w:spacing w:after="0" w:line="480" w:lineRule="auto"/>
        <w:rPr>
          <w:rFonts w:ascii="Times New Roman" w:hAnsi="Times New Roman"/>
          <w:sz w:val="24"/>
          <w:szCs w:val="24"/>
        </w:rPr>
      </w:pPr>
    </w:p>
    <w:p w14:paraId="3F66EA53" w14:textId="77777777" w:rsidR="00FC68D5" w:rsidRPr="005D10B1" w:rsidRDefault="00C375C6" w:rsidP="00046FA6">
      <w:pPr>
        <w:tabs>
          <w:tab w:val="left" w:pos="720"/>
          <w:tab w:val="left" w:pos="1324"/>
        </w:tabs>
        <w:spacing w:after="0" w:line="480" w:lineRule="auto"/>
        <w:rPr>
          <w:rFonts w:ascii="Times New Roman" w:hAnsi="Times New Roman"/>
          <w:sz w:val="24"/>
          <w:szCs w:val="24"/>
        </w:rPr>
      </w:pPr>
      <w:r w:rsidRPr="005D10B1">
        <w:rPr>
          <w:rFonts w:ascii="Times New Roman" w:hAnsi="Times New Roman"/>
          <w:sz w:val="24"/>
          <w:szCs w:val="24"/>
        </w:rPr>
        <w:lastRenderedPageBreak/>
        <w:tab/>
      </w:r>
    </w:p>
    <w:p w14:paraId="6A3854E8" w14:textId="77777777" w:rsidR="00C375C6" w:rsidRPr="005D10B1" w:rsidRDefault="00C375C6" w:rsidP="00C375C6">
      <w:pPr>
        <w:spacing w:after="0" w:line="480" w:lineRule="auto"/>
        <w:ind w:firstLine="720"/>
        <w:rPr>
          <w:rFonts w:ascii="Times New Roman" w:hAnsi="Times New Roman"/>
          <w:sz w:val="24"/>
          <w:szCs w:val="24"/>
        </w:rPr>
      </w:pPr>
    </w:p>
    <w:p w14:paraId="0E1E318F" w14:textId="77777777" w:rsidR="00C375C6" w:rsidRPr="005D10B1" w:rsidRDefault="00C375C6" w:rsidP="00C375C6">
      <w:pPr>
        <w:keepNext/>
        <w:spacing w:after="0" w:line="480" w:lineRule="auto"/>
        <w:ind w:firstLine="720"/>
        <w:rPr>
          <w:rFonts w:ascii="Times New Roman" w:hAnsi="Times New Roman"/>
          <w:sz w:val="24"/>
          <w:szCs w:val="24"/>
        </w:rPr>
      </w:pPr>
      <w:r w:rsidRPr="005D10B1">
        <w:rPr>
          <w:rFonts w:ascii="Times New Roman" w:hAnsi="Times New Roman"/>
          <w:noProof/>
          <w:sz w:val="24"/>
          <w:szCs w:val="24"/>
          <w:lang w:eastAsia="en-US"/>
        </w:rPr>
        <w:drawing>
          <wp:inline distT="0" distB="0" distL="0" distR="0" wp14:anchorId="7EEF8485" wp14:editId="45BBEB36">
            <wp:extent cx="5276193" cy="3953736"/>
            <wp:effectExtent l="0" t="0" r="1270" b="8890"/>
            <wp:docPr id="18" name="Picture 14" descr="H:\Dissertation\Fig 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Dissertation\Fig 3.jpg"/>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282475" cy="3958444"/>
                    </a:xfrm>
                    <a:prstGeom prst="rect">
                      <a:avLst/>
                    </a:prstGeom>
                    <a:noFill/>
                    <a:ln>
                      <a:noFill/>
                    </a:ln>
                  </pic:spPr>
                </pic:pic>
              </a:graphicData>
            </a:graphic>
          </wp:inline>
        </w:drawing>
      </w:r>
    </w:p>
    <w:p w14:paraId="375FF64B" w14:textId="3C35BC58" w:rsidR="00C375C6" w:rsidRPr="005D10B1" w:rsidRDefault="00C375C6" w:rsidP="00C375C6">
      <w:pPr>
        <w:pStyle w:val="Caption"/>
        <w:rPr>
          <w:szCs w:val="24"/>
        </w:rPr>
      </w:pPr>
      <w:r w:rsidRPr="005D10B1">
        <w:rPr>
          <w:szCs w:val="24"/>
        </w:rPr>
        <w:t xml:space="preserve">            </w:t>
      </w:r>
      <w:bookmarkStart w:id="93" w:name="_Toc361950343"/>
      <w:proofErr w:type="gramStart"/>
      <w:r w:rsidRPr="005D10B1">
        <w:rPr>
          <w:szCs w:val="24"/>
        </w:rPr>
        <w:t xml:space="preserve">Figure </w:t>
      </w:r>
      <w:r w:rsidR="00BD1E2D" w:rsidRPr="005D10B1">
        <w:rPr>
          <w:szCs w:val="24"/>
        </w:rPr>
        <w:fldChar w:fldCharType="begin"/>
      </w:r>
      <w:r w:rsidR="00BD1E2D" w:rsidRPr="005D10B1">
        <w:rPr>
          <w:szCs w:val="24"/>
        </w:rPr>
        <w:instrText xml:space="preserve"> SEQ Figure \* ARABIC </w:instrText>
      </w:r>
      <w:r w:rsidR="00BD1E2D" w:rsidRPr="005D10B1">
        <w:rPr>
          <w:szCs w:val="24"/>
        </w:rPr>
        <w:fldChar w:fldCharType="separate"/>
      </w:r>
      <w:r w:rsidR="00F059DA">
        <w:rPr>
          <w:noProof/>
          <w:szCs w:val="24"/>
        </w:rPr>
        <w:t>16</w:t>
      </w:r>
      <w:r w:rsidR="00BD1E2D" w:rsidRPr="005D10B1">
        <w:rPr>
          <w:noProof/>
          <w:szCs w:val="24"/>
        </w:rPr>
        <w:fldChar w:fldCharType="end"/>
      </w:r>
      <w:r w:rsidRPr="005D10B1">
        <w:rPr>
          <w:noProof/>
          <w:szCs w:val="24"/>
        </w:rPr>
        <w:t>.</w:t>
      </w:r>
      <w:proofErr w:type="gramEnd"/>
      <w:r w:rsidRPr="005D10B1">
        <w:rPr>
          <w:noProof/>
          <w:szCs w:val="24"/>
        </w:rPr>
        <w:t xml:space="preserve"> Position of each cranium as it is digitized with the Microscribe</w:t>
      </w:r>
      <w:r w:rsidR="000C77E4" w:rsidRPr="005D10B1">
        <w:rPr>
          <w:noProof/>
          <w:szCs w:val="24"/>
        </w:rPr>
        <w:t>.</w:t>
      </w:r>
      <w:bookmarkEnd w:id="93"/>
    </w:p>
    <w:p w14:paraId="77786FB0" w14:textId="77777777" w:rsidR="00C375C6" w:rsidRPr="005D10B1" w:rsidRDefault="00C375C6" w:rsidP="00C375C6">
      <w:pPr>
        <w:spacing w:after="0" w:line="480" w:lineRule="auto"/>
        <w:ind w:firstLine="720"/>
        <w:rPr>
          <w:rFonts w:ascii="Times New Roman" w:hAnsi="Times New Roman"/>
          <w:sz w:val="24"/>
          <w:szCs w:val="24"/>
        </w:rPr>
      </w:pPr>
    </w:p>
    <w:p w14:paraId="6261A7F9" w14:textId="77777777" w:rsidR="00C375C6" w:rsidRPr="005D10B1" w:rsidRDefault="00C375C6" w:rsidP="00C375C6">
      <w:pPr>
        <w:spacing w:after="0" w:line="480" w:lineRule="auto"/>
        <w:ind w:firstLine="720"/>
        <w:rPr>
          <w:rFonts w:ascii="Times New Roman" w:hAnsi="Times New Roman"/>
          <w:sz w:val="24"/>
          <w:szCs w:val="24"/>
        </w:rPr>
      </w:pPr>
    </w:p>
    <w:p w14:paraId="5775F12B" w14:textId="77777777" w:rsidR="00C375C6" w:rsidRPr="005D10B1" w:rsidRDefault="00C375C6" w:rsidP="00C375C6">
      <w:pPr>
        <w:spacing w:after="0" w:line="480" w:lineRule="auto"/>
        <w:ind w:firstLine="720"/>
        <w:rPr>
          <w:rFonts w:ascii="Times New Roman" w:hAnsi="Times New Roman"/>
          <w:sz w:val="24"/>
          <w:szCs w:val="24"/>
        </w:rPr>
      </w:pPr>
    </w:p>
    <w:p w14:paraId="62B1E62C" w14:textId="77777777" w:rsidR="00C375C6" w:rsidRPr="005D10B1" w:rsidRDefault="00C375C6" w:rsidP="00C375C6">
      <w:pPr>
        <w:spacing w:after="0" w:line="480" w:lineRule="auto"/>
        <w:ind w:firstLine="720"/>
        <w:rPr>
          <w:rFonts w:ascii="Times New Roman" w:hAnsi="Times New Roman"/>
          <w:sz w:val="24"/>
          <w:szCs w:val="24"/>
        </w:rPr>
      </w:pPr>
    </w:p>
    <w:p w14:paraId="5DD800DF" w14:textId="77777777" w:rsidR="00C375C6" w:rsidRPr="005D10B1" w:rsidRDefault="00C375C6" w:rsidP="00C375C6">
      <w:pPr>
        <w:spacing w:after="0" w:line="480" w:lineRule="auto"/>
        <w:ind w:firstLine="720"/>
        <w:rPr>
          <w:rFonts w:ascii="Times New Roman" w:hAnsi="Times New Roman"/>
          <w:sz w:val="24"/>
          <w:szCs w:val="24"/>
        </w:rPr>
      </w:pPr>
    </w:p>
    <w:p w14:paraId="42A65184" w14:textId="77777777" w:rsidR="00C375C6" w:rsidRPr="005D10B1" w:rsidRDefault="00C375C6" w:rsidP="00C375C6">
      <w:pPr>
        <w:spacing w:after="0" w:line="480" w:lineRule="auto"/>
        <w:ind w:firstLine="720"/>
        <w:rPr>
          <w:rFonts w:ascii="Times New Roman" w:hAnsi="Times New Roman"/>
          <w:sz w:val="24"/>
          <w:szCs w:val="24"/>
        </w:rPr>
      </w:pPr>
    </w:p>
    <w:p w14:paraId="00C56694" w14:textId="77777777" w:rsidR="00005844" w:rsidRPr="005D10B1" w:rsidRDefault="00005844" w:rsidP="00005844">
      <w:pPr>
        <w:pStyle w:val="Heading2"/>
        <w:spacing w:before="0" w:line="480" w:lineRule="auto"/>
        <w:rPr>
          <w:rFonts w:ascii="Times New Roman" w:hAnsi="Times New Roman"/>
          <w:sz w:val="24"/>
          <w:szCs w:val="24"/>
        </w:rPr>
      </w:pPr>
      <w:bookmarkStart w:id="94" w:name="_Toc352940530"/>
      <w:bookmarkStart w:id="95" w:name="_Toc362514077"/>
      <w:r w:rsidRPr="005D10B1">
        <w:rPr>
          <w:rFonts w:ascii="Times New Roman" w:hAnsi="Times New Roman"/>
          <w:sz w:val="24"/>
          <w:szCs w:val="24"/>
        </w:rPr>
        <w:lastRenderedPageBreak/>
        <w:t>Data Screening and Selection of Variables</w:t>
      </w:r>
      <w:bookmarkEnd w:id="94"/>
      <w:bookmarkEnd w:id="95"/>
    </w:p>
    <w:p w14:paraId="0191FB04" w14:textId="2FFCF0D1" w:rsidR="00046FA6" w:rsidRPr="005D10B1" w:rsidRDefault="00046FA6" w:rsidP="00046FA6">
      <w:pPr>
        <w:tabs>
          <w:tab w:val="left" w:pos="720"/>
          <w:tab w:val="left" w:pos="1324"/>
        </w:tabs>
        <w:spacing w:after="0" w:line="480" w:lineRule="auto"/>
        <w:rPr>
          <w:rFonts w:ascii="Times New Roman" w:hAnsi="Times New Roman"/>
          <w:sz w:val="24"/>
          <w:szCs w:val="24"/>
        </w:rPr>
      </w:pPr>
      <w:r w:rsidRPr="005D10B1">
        <w:rPr>
          <w:rFonts w:ascii="Times New Roman" w:hAnsi="Times New Roman"/>
          <w:sz w:val="24"/>
          <w:szCs w:val="24"/>
        </w:rPr>
        <w:tab/>
        <w:t>Before any type of biological distance analysis can be conducted on craniometric distances or non-metric traits, several confounding factors must be considered.  In this section, I will outline those procedures that were utilized to mitigate AC</w:t>
      </w:r>
      <w:r w:rsidR="00F8386A" w:rsidRPr="005D10B1">
        <w:rPr>
          <w:rFonts w:ascii="Times New Roman" w:hAnsi="Times New Roman"/>
          <w:sz w:val="24"/>
          <w:szCs w:val="24"/>
        </w:rPr>
        <w:t>M, intra-observer error,</w:t>
      </w:r>
      <w:r w:rsidRPr="005D10B1">
        <w:rPr>
          <w:rFonts w:ascii="Times New Roman" w:hAnsi="Times New Roman"/>
          <w:sz w:val="24"/>
          <w:szCs w:val="24"/>
        </w:rPr>
        <w:t xml:space="preserve"> sex influences, and the problem of missing data. </w:t>
      </w:r>
    </w:p>
    <w:p w14:paraId="5857758F" w14:textId="77777777" w:rsidR="00C375C6" w:rsidRPr="005D10B1" w:rsidRDefault="00C375C6" w:rsidP="00C375C6">
      <w:pPr>
        <w:tabs>
          <w:tab w:val="left" w:pos="720"/>
          <w:tab w:val="left" w:pos="1324"/>
        </w:tabs>
        <w:spacing w:after="0" w:line="480" w:lineRule="auto"/>
        <w:rPr>
          <w:rFonts w:ascii="Times New Roman" w:hAnsi="Times New Roman"/>
          <w:sz w:val="24"/>
          <w:szCs w:val="24"/>
        </w:rPr>
      </w:pPr>
      <w:r w:rsidRPr="005D10B1">
        <w:rPr>
          <w:rFonts w:ascii="Times New Roman" w:hAnsi="Times New Roman"/>
          <w:sz w:val="24"/>
          <w:szCs w:val="24"/>
        </w:rPr>
        <w:tab/>
        <w:t xml:space="preserve">As discussed in Chapter 4, Andean bioarchaeologists have long dealt with skeletal samples presenting modified crania.  Following Verano (2003), fifteen </w:t>
      </w:r>
    </w:p>
    <w:p w14:paraId="2E45D621" w14:textId="13B92745" w:rsidR="00C375C6" w:rsidRPr="005D10B1" w:rsidRDefault="00C375C6" w:rsidP="00C375C6">
      <w:pPr>
        <w:spacing w:after="0" w:line="480" w:lineRule="auto"/>
        <w:rPr>
          <w:rFonts w:ascii="Times New Roman" w:hAnsi="Times New Roman"/>
          <w:sz w:val="24"/>
          <w:szCs w:val="24"/>
        </w:rPr>
      </w:pPr>
      <w:proofErr w:type="gramStart"/>
      <w:r w:rsidRPr="005D10B1">
        <w:rPr>
          <w:rFonts w:ascii="Times New Roman" w:hAnsi="Times New Roman"/>
          <w:sz w:val="24"/>
          <w:szCs w:val="24"/>
        </w:rPr>
        <w:t>craniofacial</w:t>
      </w:r>
      <w:proofErr w:type="gramEnd"/>
      <w:r w:rsidRPr="005D10B1">
        <w:rPr>
          <w:rFonts w:ascii="Times New Roman" w:hAnsi="Times New Roman"/>
          <w:sz w:val="24"/>
          <w:szCs w:val="24"/>
        </w:rPr>
        <w:t xml:space="preserve"> measurements purported to be relatively unaffected byintentional cranial vault modification were extracted from the Advantage Architect database containing the Howells (1973) measurements.  This study follows Verano (2003) and Haun and Cock Carrasco (2010) and only examines those var</w:t>
      </w:r>
      <w:r w:rsidR="00C159D6" w:rsidRPr="005D10B1">
        <w:rPr>
          <w:rFonts w:ascii="Times New Roman" w:hAnsi="Times New Roman"/>
          <w:sz w:val="24"/>
          <w:szCs w:val="24"/>
        </w:rPr>
        <w:t>iables in this analysis (Table 9</w:t>
      </w:r>
      <w:r w:rsidRPr="005D10B1">
        <w:rPr>
          <w:rFonts w:ascii="Times New Roman" w:hAnsi="Times New Roman"/>
          <w:sz w:val="24"/>
          <w:szCs w:val="24"/>
        </w:rPr>
        <w:t xml:space="preserve">).  Subsamples of crania from the sites of Machu Picchu, Colmay, and Pachacamac were digitized twice in order to examine patterns of intra-observer error (n=32). </w:t>
      </w:r>
    </w:p>
    <w:p w14:paraId="48347380" w14:textId="0115E5C3" w:rsidR="00C375C6" w:rsidRPr="005D10B1" w:rsidRDefault="00C375C6" w:rsidP="00C375C6">
      <w:pPr>
        <w:spacing w:after="0" w:line="480" w:lineRule="auto"/>
        <w:ind w:firstLine="720"/>
        <w:rPr>
          <w:rFonts w:ascii="Times New Roman" w:hAnsi="Times New Roman"/>
          <w:sz w:val="24"/>
          <w:szCs w:val="24"/>
        </w:rPr>
      </w:pPr>
      <w:r w:rsidRPr="005D10B1">
        <w:rPr>
          <w:rFonts w:ascii="Times New Roman" w:hAnsi="Times New Roman"/>
          <w:sz w:val="24"/>
          <w:szCs w:val="24"/>
        </w:rPr>
        <w:t xml:space="preserve">Though missing data are often common in bioarchaeologial contexts, computation of an </w:t>
      </w:r>
      <w:r w:rsidRPr="005D10B1">
        <w:rPr>
          <w:rFonts w:ascii="Times New Roman" w:hAnsi="Times New Roman"/>
          <w:b/>
          <w:sz w:val="24"/>
          <w:szCs w:val="24"/>
        </w:rPr>
        <w:t xml:space="preserve">R </w:t>
      </w:r>
      <w:r w:rsidRPr="005D10B1">
        <w:rPr>
          <w:rFonts w:ascii="Times New Roman" w:hAnsi="Times New Roman"/>
          <w:sz w:val="24"/>
          <w:szCs w:val="24"/>
        </w:rPr>
        <w:t xml:space="preserve">Matrix requires a complete variance-covariance matrix; therefore, missing values were imputed with SPSS 20.0 via an expectation-maximization (EM) algorithm for all five sites. </w:t>
      </w:r>
      <w:proofErr w:type="gramStart"/>
      <w:r w:rsidRPr="005D10B1">
        <w:rPr>
          <w:rFonts w:ascii="Times New Roman" w:hAnsi="Times New Roman"/>
          <w:sz w:val="24"/>
          <w:szCs w:val="24"/>
        </w:rPr>
        <w:t>(Nystrom 2006; Scherer 2007).</w:t>
      </w:r>
      <w:proofErr w:type="gramEnd"/>
      <w:r w:rsidRPr="005D10B1">
        <w:rPr>
          <w:rFonts w:ascii="Times New Roman" w:hAnsi="Times New Roman"/>
          <w:sz w:val="24"/>
          <w:szCs w:val="24"/>
        </w:rPr>
        <w:t xml:space="preserve">  Prior to imputation effects of antemortem tooth loss were considered on missing </w:t>
      </w:r>
    </w:p>
    <w:p w14:paraId="1F3FC23B" w14:textId="77777777" w:rsidR="00C375C6" w:rsidRPr="005D10B1" w:rsidRDefault="00C375C6" w:rsidP="00C375C6">
      <w:pPr>
        <w:spacing w:after="0" w:line="480" w:lineRule="auto"/>
        <w:ind w:firstLine="720"/>
        <w:rPr>
          <w:rFonts w:ascii="Times New Roman" w:hAnsi="Times New Roman"/>
          <w:sz w:val="24"/>
          <w:szCs w:val="24"/>
        </w:rPr>
      </w:pPr>
    </w:p>
    <w:tbl>
      <w:tblPr>
        <w:tblpPr w:leftFromText="180" w:rightFromText="180" w:vertAnchor="text" w:horzAnchor="margin" w:tblpXSpec="center" w:tblpY="429"/>
        <w:tblW w:w="82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90"/>
        <w:gridCol w:w="5290"/>
      </w:tblGrid>
      <w:tr w:rsidR="00C375C6" w:rsidRPr="005D10B1" w14:paraId="03F26CF8" w14:textId="77777777" w:rsidTr="00984C81">
        <w:trPr>
          <w:trHeight w:val="285"/>
        </w:trPr>
        <w:tc>
          <w:tcPr>
            <w:tcW w:w="2990" w:type="dxa"/>
            <w:shd w:val="clear" w:color="auto" w:fill="auto"/>
          </w:tcPr>
          <w:p w14:paraId="6C0B04E8" w14:textId="77777777" w:rsidR="00C375C6" w:rsidRPr="005D10B1" w:rsidRDefault="00C375C6" w:rsidP="00984C81">
            <w:pPr>
              <w:spacing w:after="0" w:line="240" w:lineRule="auto"/>
              <w:jc w:val="center"/>
              <w:rPr>
                <w:rFonts w:ascii="Times New Roman" w:eastAsia="Calibri" w:hAnsi="Times New Roman"/>
                <w:b/>
                <w:sz w:val="24"/>
                <w:szCs w:val="24"/>
                <w:lang w:eastAsia="en-US"/>
              </w:rPr>
            </w:pPr>
            <w:r w:rsidRPr="005D10B1">
              <w:rPr>
                <w:rFonts w:ascii="Times New Roman" w:eastAsia="Calibri" w:hAnsi="Times New Roman"/>
                <w:b/>
                <w:sz w:val="24"/>
                <w:szCs w:val="24"/>
                <w:lang w:eastAsia="en-US"/>
              </w:rPr>
              <w:lastRenderedPageBreak/>
              <w:t>Measurement</w:t>
            </w:r>
          </w:p>
        </w:tc>
        <w:tc>
          <w:tcPr>
            <w:tcW w:w="5290" w:type="dxa"/>
            <w:shd w:val="clear" w:color="auto" w:fill="auto"/>
          </w:tcPr>
          <w:p w14:paraId="7DC83050" w14:textId="77777777" w:rsidR="00C375C6" w:rsidRPr="005D10B1" w:rsidRDefault="00C375C6" w:rsidP="00984C81">
            <w:pPr>
              <w:spacing w:after="0" w:line="240" w:lineRule="auto"/>
              <w:jc w:val="center"/>
              <w:rPr>
                <w:rFonts w:ascii="Times New Roman" w:eastAsia="Calibri" w:hAnsi="Times New Roman"/>
                <w:b/>
                <w:sz w:val="24"/>
                <w:szCs w:val="24"/>
                <w:lang w:eastAsia="en-US"/>
              </w:rPr>
            </w:pPr>
            <w:r w:rsidRPr="005D10B1">
              <w:rPr>
                <w:rFonts w:ascii="Times New Roman" w:eastAsia="Calibri" w:hAnsi="Times New Roman"/>
                <w:b/>
                <w:sz w:val="24"/>
                <w:szCs w:val="24"/>
                <w:lang w:eastAsia="en-US"/>
              </w:rPr>
              <w:t>Definition</w:t>
            </w:r>
          </w:p>
        </w:tc>
      </w:tr>
      <w:tr w:rsidR="00C375C6" w:rsidRPr="005D10B1" w14:paraId="6F67A701" w14:textId="77777777" w:rsidTr="00984C81">
        <w:trPr>
          <w:trHeight w:val="564"/>
        </w:trPr>
        <w:tc>
          <w:tcPr>
            <w:tcW w:w="2990" w:type="dxa"/>
            <w:shd w:val="clear" w:color="auto" w:fill="auto"/>
          </w:tcPr>
          <w:p w14:paraId="064B1BF9" w14:textId="77777777" w:rsidR="00C375C6" w:rsidRPr="005D10B1" w:rsidRDefault="00C375C6" w:rsidP="00984C81">
            <w:pPr>
              <w:spacing w:after="0" w:line="240" w:lineRule="auto"/>
              <w:rPr>
                <w:rFonts w:ascii="Times New Roman" w:eastAsia="Calibri" w:hAnsi="Times New Roman"/>
                <w:sz w:val="24"/>
                <w:szCs w:val="24"/>
                <w:lang w:eastAsia="en-US"/>
              </w:rPr>
            </w:pPr>
            <w:r w:rsidRPr="005D10B1">
              <w:rPr>
                <w:rFonts w:ascii="Times New Roman" w:eastAsia="Calibri" w:hAnsi="Times New Roman"/>
                <w:sz w:val="24"/>
                <w:szCs w:val="24"/>
                <w:lang w:eastAsia="en-US"/>
              </w:rPr>
              <w:t>Basion-nasion length (BNL)</w:t>
            </w:r>
          </w:p>
        </w:tc>
        <w:tc>
          <w:tcPr>
            <w:tcW w:w="5290" w:type="dxa"/>
            <w:shd w:val="clear" w:color="auto" w:fill="auto"/>
          </w:tcPr>
          <w:p w14:paraId="0A7CC393" w14:textId="77777777" w:rsidR="00C375C6" w:rsidRPr="005D10B1" w:rsidRDefault="00C375C6" w:rsidP="00984C81">
            <w:pPr>
              <w:spacing w:after="0" w:line="240" w:lineRule="auto"/>
              <w:rPr>
                <w:rFonts w:ascii="Times New Roman" w:eastAsia="Calibri" w:hAnsi="Times New Roman"/>
                <w:sz w:val="24"/>
                <w:szCs w:val="24"/>
                <w:lang w:eastAsia="en-US"/>
              </w:rPr>
            </w:pPr>
            <w:r w:rsidRPr="005D10B1">
              <w:rPr>
                <w:rFonts w:ascii="Times New Roman" w:eastAsia="Calibri" w:hAnsi="Times New Roman"/>
                <w:sz w:val="24"/>
                <w:szCs w:val="24"/>
                <w:lang w:eastAsia="en-US"/>
              </w:rPr>
              <w:t>Direct length between basion and nasion</w:t>
            </w:r>
          </w:p>
        </w:tc>
      </w:tr>
      <w:tr w:rsidR="00C375C6" w:rsidRPr="005D10B1" w14:paraId="57AE3640" w14:textId="77777777" w:rsidTr="00984C81">
        <w:trPr>
          <w:trHeight w:val="595"/>
        </w:trPr>
        <w:tc>
          <w:tcPr>
            <w:tcW w:w="2990" w:type="dxa"/>
            <w:shd w:val="clear" w:color="auto" w:fill="auto"/>
          </w:tcPr>
          <w:p w14:paraId="767ED1F0" w14:textId="77777777" w:rsidR="00C375C6" w:rsidRPr="005D10B1" w:rsidRDefault="00C375C6" w:rsidP="00984C81">
            <w:pPr>
              <w:spacing w:after="0" w:line="240" w:lineRule="auto"/>
              <w:rPr>
                <w:rFonts w:ascii="Times New Roman" w:eastAsia="Calibri" w:hAnsi="Times New Roman"/>
                <w:sz w:val="24"/>
                <w:szCs w:val="24"/>
                <w:lang w:eastAsia="en-US"/>
              </w:rPr>
            </w:pPr>
            <w:r w:rsidRPr="005D10B1">
              <w:rPr>
                <w:rFonts w:ascii="Times New Roman" w:eastAsia="Calibri" w:hAnsi="Times New Roman"/>
                <w:sz w:val="24"/>
                <w:szCs w:val="24"/>
                <w:lang w:eastAsia="en-US"/>
              </w:rPr>
              <w:t>Basion-prosthion length (BPL)</w:t>
            </w:r>
          </w:p>
        </w:tc>
        <w:tc>
          <w:tcPr>
            <w:tcW w:w="5290" w:type="dxa"/>
            <w:shd w:val="clear" w:color="auto" w:fill="auto"/>
          </w:tcPr>
          <w:p w14:paraId="7A48D8B3" w14:textId="77777777" w:rsidR="00C375C6" w:rsidRPr="005D10B1" w:rsidRDefault="00C375C6" w:rsidP="00984C81">
            <w:pPr>
              <w:spacing w:after="0" w:line="240" w:lineRule="auto"/>
              <w:rPr>
                <w:rFonts w:ascii="Times New Roman" w:eastAsia="Calibri" w:hAnsi="Times New Roman"/>
                <w:sz w:val="24"/>
                <w:szCs w:val="24"/>
                <w:lang w:eastAsia="en-US"/>
              </w:rPr>
            </w:pPr>
            <w:r w:rsidRPr="005D10B1">
              <w:rPr>
                <w:rFonts w:ascii="Times New Roman" w:eastAsia="Calibri" w:hAnsi="Times New Roman"/>
                <w:sz w:val="24"/>
                <w:szCs w:val="24"/>
                <w:lang w:eastAsia="en-US"/>
              </w:rPr>
              <w:t>The facial length from prosthion to basion</w:t>
            </w:r>
          </w:p>
        </w:tc>
      </w:tr>
      <w:tr w:rsidR="00C375C6" w:rsidRPr="005D10B1" w14:paraId="4FCA7CDE" w14:textId="77777777" w:rsidTr="00984C81">
        <w:trPr>
          <w:trHeight w:val="564"/>
        </w:trPr>
        <w:tc>
          <w:tcPr>
            <w:tcW w:w="2990" w:type="dxa"/>
            <w:shd w:val="clear" w:color="auto" w:fill="auto"/>
          </w:tcPr>
          <w:p w14:paraId="51640C64" w14:textId="77777777" w:rsidR="00C375C6" w:rsidRPr="005D10B1" w:rsidRDefault="00C375C6" w:rsidP="00984C81">
            <w:pPr>
              <w:spacing w:after="0" w:line="240" w:lineRule="auto"/>
              <w:rPr>
                <w:rFonts w:ascii="Times New Roman" w:eastAsia="Calibri" w:hAnsi="Times New Roman"/>
                <w:sz w:val="24"/>
                <w:szCs w:val="24"/>
                <w:lang w:eastAsia="en-US"/>
              </w:rPr>
            </w:pPr>
            <w:r w:rsidRPr="005D10B1">
              <w:rPr>
                <w:rFonts w:ascii="Times New Roman" w:eastAsia="Calibri" w:hAnsi="Times New Roman"/>
                <w:sz w:val="24"/>
                <w:szCs w:val="24"/>
                <w:lang w:eastAsia="en-US"/>
              </w:rPr>
              <w:t>Nasion-prosthion height (NPH)</w:t>
            </w:r>
          </w:p>
        </w:tc>
        <w:tc>
          <w:tcPr>
            <w:tcW w:w="5290" w:type="dxa"/>
            <w:shd w:val="clear" w:color="auto" w:fill="auto"/>
          </w:tcPr>
          <w:p w14:paraId="063C3BB0" w14:textId="77777777" w:rsidR="00C375C6" w:rsidRPr="005D10B1" w:rsidRDefault="00C375C6" w:rsidP="00984C81">
            <w:pPr>
              <w:spacing w:after="0" w:line="240" w:lineRule="auto"/>
              <w:rPr>
                <w:rFonts w:ascii="Times New Roman" w:eastAsia="Calibri" w:hAnsi="Times New Roman"/>
                <w:sz w:val="24"/>
                <w:szCs w:val="24"/>
                <w:lang w:eastAsia="en-US"/>
              </w:rPr>
            </w:pPr>
            <w:r w:rsidRPr="005D10B1">
              <w:rPr>
                <w:rFonts w:ascii="Times New Roman" w:eastAsia="Calibri" w:hAnsi="Times New Roman"/>
                <w:sz w:val="24"/>
                <w:szCs w:val="24"/>
                <w:lang w:eastAsia="en-US"/>
              </w:rPr>
              <w:t>Upper facial height from nasion to prosthion</w:t>
            </w:r>
          </w:p>
        </w:tc>
      </w:tr>
      <w:tr w:rsidR="00C375C6" w:rsidRPr="005D10B1" w14:paraId="1C5368AB" w14:textId="77777777" w:rsidTr="00984C81">
        <w:trPr>
          <w:trHeight w:val="564"/>
        </w:trPr>
        <w:tc>
          <w:tcPr>
            <w:tcW w:w="2990" w:type="dxa"/>
            <w:shd w:val="clear" w:color="auto" w:fill="auto"/>
          </w:tcPr>
          <w:p w14:paraId="262537C0" w14:textId="77777777" w:rsidR="00C375C6" w:rsidRPr="005D10B1" w:rsidRDefault="00C375C6" w:rsidP="00984C81">
            <w:pPr>
              <w:spacing w:after="0" w:line="240" w:lineRule="auto"/>
              <w:rPr>
                <w:rFonts w:ascii="Times New Roman" w:eastAsia="Calibri" w:hAnsi="Times New Roman"/>
                <w:sz w:val="24"/>
                <w:szCs w:val="24"/>
                <w:lang w:eastAsia="en-US"/>
              </w:rPr>
            </w:pPr>
            <w:r w:rsidRPr="005D10B1">
              <w:rPr>
                <w:rFonts w:ascii="Times New Roman" w:eastAsia="Calibri" w:hAnsi="Times New Roman"/>
                <w:sz w:val="24"/>
                <w:szCs w:val="24"/>
                <w:lang w:eastAsia="en-US"/>
              </w:rPr>
              <w:t>Nasal height (NLH)</w:t>
            </w:r>
          </w:p>
        </w:tc>
        <w:tc>
          <w:tcPr>
            <w:tcW w:w="5290" w:type="dxa"/>
            <w:shd w:val="clear" w:color="auto" w:fill="auto"/>
          </w:tcPr>
          <w:p w14:paraId="7CD89830" w14:textId="77777777" w:rsidR="00C375C6" w:rsidRPr="005D10B1" w:rsidRDefault="00C375C6" w:rsidP="00984C81">
            <w:pPr>
              <w:spacing w:after="0" w:line="240" w:lineRule="auto"/>
              <w:rPr>
                <w:rFonts w:ascii="Times New Roman" w:eastAsia="Calibri" w:hAnsi="Times New Roman"/>
                <w:sz w:val="24"/>
                <w:szCs w:val="24"/>
                <w:lang w:eastAsia="en-US"/>
              </w:rPr>
            </w:pPr>
            <w:r w:rsidRPr="005D10B1">
              <w:rPr>
                <w:rFonts w:ascii="Times New Roman" w:eastAsia="Calibri" w:hAnsi="Times New Roman"/>
                <w:sz w:val="24"/>
                <w:szCs w:val="24"/>
                <w:lang w:eastAsia="en-US"/>
              </w:rPr>
              <w:t>The average height from nasion to the lower point on the border of the nasal aperture on either side</w:t>
            </w:r>
          </w:p>
        </w:tc>
      </w:tr>
      <w:tr w:rsidR="00C375C6" w:rsidRPr="005D10B1" w14:paraId="022F2CF4" w14:textId="77777777" w:rsidTr="00984C81">
        <w:trPr>
          <w:trHeight w:val="595"/>
        </w:trPr>
        <w:tc>
          <w:tcPr>
            <w:tcW w:w="2990" w:type="dxa"/>
            <w:shd w:val="clear" w:color="auto" w:fill="auto"/>
          </w:tcPr>
          <w:p w14:paraId="46E32C15" w14:textId="77777777" w:rsidR="00C375C6" w:rsidRPr="005D10B1" w:rsidRDefault="00C375C6" w:rsidP="00984C81">
            <w:pPr>
              <w:spacing w:after="0" w:line="240" w:lineRule="auto"/>
              <w:rPr>
                <w:rFonts w:ascii="Times New Roman" w:eastAsia="Calibri" w:hAnsi="Times New Roman"/>
                <w:sz w:val="24"/>
                <w:szCs w:val="24"/>
                <w:lang w:eastAsia="en-US"/>
              </w:rPr>
            </w:pPr>
            <w:r w:rsidRPr="005D10B1">
              <w:rPr>
                <w:rFonts w:ascii="Times New Roman" w:eastAsia="Calibri" w:hAnsi="Times New Roman"/>
                <w:sz w:val="24"/>
                <w:szCs w:val="24"/>
                <w:lang w:eastAsia="en-US"/>
              </w:rPr>
              <w:t>Nasal breadth (NLB)</w:t>
            </w:r>
          </w:p>
        </w:tc>
        <w:tc>
          <w:tcPr>
            <w:tcW w:w="5290" w:type="dxa"/>
            <w:shd w:val="clear" w:color="auto" w:fill="auto"/>
          </w:tcPr>
          <w:p w14:paraId="141EF1CE" w14:textId="77777777" w:rsidR="00C375C6" w:rsidRPr="005D10B1" w:rsidRDefault="00C375C6" w:rsidP="00984C81">
            <w:pPr>
              <w:spacing w:after="0" w:line="240" w:lineRule="auto"/>
              <w:rPr>
                <w:rFonts w:ascii="Times New Roman" w:eastAsia="Calibri" w:hAnsi="Times New Roman"/>
                <w:sz w:val="24"/>
                <w:szCs w:val="24"/>
                <w:lang w:eastAsia="en-US"/>
              </w:rPr>
            </w:pPr>
            <w:r w:rsidRPr="005D10B1">
              <w:rPr>
                <w:rFonts w:ascii="Times New Roman" w:eastAsia="Calibri" w:hAnsi="Times New Roman"/>
                <w:sz w:val="24"/>
                <w:szCs w:val="24"/>
                <w:lang w:eastAsia="en-US"/>
              </w:rPr>
              <w:t>The distance between the anterior edges of the nasal aperture at its widest extent</w:t>
            </w:r>
          </w:p>
        </w:tc>
      </w:tr>
      <w:tr w:rsidR="00C375C6" w:rsidRPr="005D10B1" w14:paraId="18C07412" w14:textId="77777777" w:rsidTr="00984C81">
        <w:trPr>
          <w:trHeight w:val="564"/>
        </w:trPr>
        <w:tc>
          <w:tcPr>
            <w:tcW w:w="2990" w:type="dxa"/>
            <w:shd w:val="clear" w:color="auto" w:fill="auto"/>
          </w:tcPr>
          <w:p w14:paraId="66DC3A32" w14:textId="77777777" w:rsidR="00C375C6" w:rsidRPr="005D10B1" w:rsidRDefault="00C375C6" w:rsidP="00984C81">
            <w:pPr>
              <w:spacing w:after="0" w:line="240" w:lineRule="auto"/>
              <w:rPr>
                <w:rFonts w:ascii="Times New Roman" w:eastAsia="Calibri" w:hAnsi="Times New Roman"/>
                <w:sz w:val="24"/>
                <w:szCs w:val="24"/>
                <w:lang w:eastAsia="en-US"/>
              </w:rPr>
            </w:pPr>
            <w:r w:rsidRPr="005D10B1">
              <w:rPr>
                <w:rFonts w:ascii="Times New Roman" w:eastAsia="Calibri" w:hAnsi="Times New Roman"/>
                <w:sz w:val="24"/>
                <w:szCs w:val="24"/>
                <w:lang w:eastAsia="en-US"/>
              </w:rPr>
              <w:t>Orbit height (OBH)</w:t>
            </w:r>
          </w:p>
        </w:tc>
        <w:tc>
          <w:tcPr>
            <w:tcW w:w="5290" w:type="dxa"/>
            <w:shd w:val="clear" w:color="auto" w:fill="auto"/>
          </w:tcPr>
          <w:p w14:paraId="29B17ACB" w14:textId="77777777" w:rsidR="00C375C6" w:rsidRPr="005D10B1" w:rsidRDefault="00C375C6" w:rsidP="00984C81">
            <w:pPr>
              <w:spacing w:after="0" w:line="240" w:lineRule="auto"/>
              <w:rPr>
                <w:rFonts w:ascii="Times New Roman" w:eastAsia="Calibri" w:hAnsi="Times New Roman"/>
                <w:sz w:val="24"/>
                <w:szCs w:val="24"/>
                <w:lang w:eastAsia="en-US"/>
              </w:rPr>
            </w:pPr>
            <w:r w:rsidRPr="005D10B1">
              <w:rPr>
                <w:rFonts w:ascii="Times New Roman" w:eastAsia="Calibri" w:hAnsi="Times New Roman"/>
                <w:sz w:val="24"/>
                <w:szCs w:val="24"/>
                <w:lang w:eastAsia="en-US"/>
              </w:rPr>
              <w:t>The height between the upper and lower borders of the left orbit, perpendicular to the long axis of the orbit and bisecting it</w:t>
            </w:r>
          </w:p>
        </w:tc>
      </w:tr>
      <w:tr w:rsidR="00C375C6" w:rsidRPr="005D10B1" w14:paraId="25B2E16C" w14:textId="77777777" w:rsidTr="00984C81">
        <w:trPr>
          <w:trHeight w:val="564"/>
        </w:trPr>
        <w:tc>
          <w:tcPr>
            <w:tcW w:w="2990" w:type="dxa"/>
            <w:shd w:val="clear" w:color="auto" w:fill="auto"/>
          </w:tcPr>
          <w:p w14:paraId="2A31A477" w14:textId="77777777" w:rsidR="00C375C6" w:rsidRPr="005D10B1" w:rsidRDefault="00C375C6" w:rsidP="00984C81">
            <w:pPr>
              <w:spacing w:after="0" w:line="240" w:lineRule="auto"/>
              <w:rPr>
                <w:rFonts w:ascii="Times New Roman" w:eastAsia="Calibri" w:hAnsi="Times New Roman"/>
                <w:sz w:val="24"/>
                <w:szCs w:val="24"/>
                <w:lang w:eastAsia="en-US"/>
              </w:rPr>
            </w:pPr>
            <w:r w:rsidRPr="005D10B1">
              <w:rPr>
                <w:rFonts w:ascii="Times New Roman" w:eastAsia="Calibri" w:hAnsi="Times New Roman"/>
                <w:sz w:val="24"/>
                <w:szCs w:val="24"/>
                <w:lang w:eastAsia="en-US"/>
              </w:rPr>
              <w:t>Orbit breadth (OBB)</w:t>
            </w:r>
          </w:p>
        </w:tc>
        <w:tc>
          <w:tcPr>
            <w:tcW w:w="5290" w:type="dxa"/>
            <w:shd w:val="clear" w:color="auto" w:fill="auto"/>
          </w:tcPr>
          <w:p w14:paraId="4D7F3F79" w14:textId="77777777" w:rsidR="00C375C6" w:rsidRPr="005D10B1" w:rsidRDefault="00C375C6" w:rsidP="00984C81">
            <w:pPr>
              <w:spacing w:after="0" w:line="240" w:lineRule="auto"/>
              <w:rPr>
                <w:rFonts w:ascii="Times New Roman" w:eastAsia="Calibri" w:hAnsi="Times New Roman"/>
                <w:sz w:val="24"/>
                <w:szCs w:val="24"/>
                <w:lang w:eastAsia="en-US"/>
              </w:rPr>
            </w:pPr>
            <w:r w:rsidRPr="005D10B1">
              <w:rPr>
                <w:rFonts w:ascii="Times New Roman" w:eastAsia="Calibri" w:hAnsi="Times New Roman"/>
                <w:sz w:val="24"/>
                <w:szCs w:val="24"/>
                <w:lang w:eastAsia="en-US"/>
              </w:rPr>
              <w:t>Breadth from ectoconchion to dacryon</w:t>
            </w:r>
          </w:p>
        </w:tc>
      </w:tr>
      <w:tr w:rsidR="00C375C6" w:rsidRPr="005D10B1" w14:paraId="764DECAE" w14:textId="77777777" w:rsidTr="00984C81">
        <w:trPr>
          <w:trHeight w:val="564"/>
        </w:trPr>
        <w:tc>
          <w:tcPr>
            <w:tcW w:w="2990" w:type="dxa"/>
            <w:shd w:val="clear" w:color="auto" w:fill="auto"/>
          </w:tcPr>
          <w:p w14:paraId="5A7EA541" w14:textId="77777777" w:rsidR="00C375C6" w:rsidRPr="005D10B1" w:rsidRDefault="00C375C6" w:rsidP="00984C81">
            <w:pPr>
              <w:spacing w:after="0" w:line="240" w:lineRule="auto"/>
              <w:rPr>
                <w:rFonts w:ascii="Times New Roman" w:eastAsia="Calibri" w:hAnsi="Times New Roman"/>
                <w:sz w:val="24"/>
                <w:szCs w:val="24"/>
                <w:lang w:eastAsia="en-US"/>
              </w:rPr>
            </w:pPr>
            <w:r w:rsidRPr="005D10B1">
              <w:rPr>
                <w:rFonts w:ascii="Times New Roman" w:eastAsia="Calibri" w:hAnsi="Times New Roman"/>
                <w:sz w:val="24"/>
                <w:szCs w:val="24"/>
                <w:lang w:eastAsia="en-US"/>
              </w:rPr>
              <w:t>Biorbital breadth (EKB)</w:t>
            </w:r>
          </w:p>
        </w:tc>
        <w:tc>
          <w:tcPr>
            <w:tcW w:w="5290" w:type="dxa"/>
            <w:shd w:val="clear" w:color="auto" w:fill="auto"/>
          </w:tcPr>
          <w:p w14:paraId="47969138" w14:textId="77777777" w:rsidR="00C375C6" w:rsidRPr="005D10B1" w:rsidRDefault="00C375C6" w:rsidP="00984C81">
            <w:pPr>
              <w:spacing w:after="0" w:line="240" w:lineRule="auto"/>
              <w:rPr>
                <w:rFonts w:ascii="Times New Roman" w:eastAsia="Calibri" w:hAnsi="Times New Roman"/>
                <w:sz w:val="24"/>
                <w:szCs w:val="24"/>
                <w:lang w:eastAsia="en-US"/>
              </w:rPr>
            </w:pPr>
            <w:r w:rsidRPr="005D10B1">
              <w:rPr>
                <w:rFonts w:ascii="Times New Roman" w:eastAsia="Calibri" w:hAnsi="Times New Roman"/>
                <w:sz w:val="24"/>
                <w:szCs w:val="24"/>
                <w:lang w:eastAsia="en-US"/>
              </w:rPr>
              <w:t>The breadth across the orbits from ectoconchion to ectoconchion</w:t>
            </w:r>
          </w:p>
        </w:tc>
      </w:tr>
      <w:tr w:rsidR="00C375C6" w:rsidRPr="005D10B1" w14:paraId="53288F50" w14:textId="77777777" w:rsidTr="00984C81">
        <w:trPr>
          <w:trHeight w:val="595"/>
        </w:trPr>
        <w:tc>
          <w:tcPr>
            <w:tcW w:w="2990" w:type="dxa"/>
            <w:shd w:val="clear" w:color="auto" w:fill="auto"/>
          </w:tcPr>
          <w:p w14:paraId="267DB929" w14:textId="77777777" w:rsidR="00C375C6" w:rsidRPr="005D10B1" w:rsidRDefault="00C375C6" w:rsidP="00984C81">
            <w:pPr>
              <w:spacing w:after="0" w:line="240" w:lineRule="auto"/>
              <w:rPr>
                <w:rFonts w:ascii="Times New Roman" w:eastAsia="Calibri" w:hAnsi="Times New Roman"/>
                <w:sz w:val="24"/>
                <w:szCs w:val="24"/>
                <w:lang w:eastAsia="en-US"/>
              </w:rPr>
            </w:pPr>
            <w:r w:rsidRPr="005D10B1">
              <w:rPr>
                <w:rFonts w:ascii="Times New Roman" w:eastAsia="Calibri" w:hAnsi="Times New Roman"/>
                <w:sz w:val="24"/>
                <w:szCs w:val="24"/>
                <w:lang w:eastAsia="en-US"/>
              </w:rPr>
              <w:t>Interorbital breadth (DKB)</w:t>
            </w:r>
          </w:p>
        </w:tc>
        <w:tc>
          <w:tcPr>
            <w:tcW w:w="5290" w:type="dxa"/>
            <w:shd w:val="clear" w:color="auto" w:fill="auto"/>
          </w:tcPr>
          <w:p w14:paraId="40352DBD" w14:textId="77777777" w:rsidR="00C375C6" w:rsidRPr="005D10B1" w:rsidRDefault="00C375C6" w:rsidP="00984C81">
            <w:pPr>
              <w:spacing w:after="0" w:line="240" w:lineRule="auto"/>
              <w:rPr>
                <w:rFonts w:ascii="Times New Roman" w:eastAsia="Calibri" w:hAnsi="Times New Roman"/>
                <w:sz w:val="24"/>
                <w:szCs w:val="24"/>
                <w:lang w:eastAsia="en-US"/>
              </w:rPr>
            </w:pPr>
            <w:r w:rsidRPr="005D10B1">
              <w:rPr>
                <w:rFonts w:ascii="Times New Roman" w:eastAsia="Calibri" w:hAnsi="Times New Roman"/>
                <w:sz w:val="24"/>
                <w:szCs w:val="24"/>
                <w:lang w:eastAsia="en-US"/>
              </w:rPr>
              <w:t>The breadth across the nasal space from dacryon to dacryon</w:t>
            </w:r>
          </w:p>
        </w:tc>
      </w:tr>
      <w:tr w:rsidR="00C375C6" w:rsidRPr="005D10B1" w14:paraId="56D0E1A9" w14:textId="77777777" w:rsidTr="00984C81">
        <w:trPr>
          <w:trHeight w:val="564"/>
        </w:trPr>
        <w:tc>
          <w:tcPr>
            <w:tcW w:w="2990" w:type="dxa"/>
            <w:shd w:val="clear" w:color="auto" w:fill="auto"/>
          </w:tcPr>
          <w:p w14:paraId="560EE03B" w14:textId="77777777" w:rsidR="00C375C6" w:rsidRPr="005D10B1" w:rsidRDefault="00C375C6" w:rsidP="00984C81">
            <w:pPr>
              <w:spacing w:after="0" w:line="240" w:lineRule="auto"/>
              <w:rPr>
                <w:rFonts w:ascii="Times New Roman" w:eastAsia="Calibri" w:hAnsi="Times New Roman"/>
                <w:sz w:val="24"/>
                <w:szCs w:val="24"/>
                <w:lang w:eastAsia="en-US"/>
              </w:rPr>
            </w:pPr>
            <w:r w:rsidRPr="005D10B1">
              <w:rPr>
                <w:rFonts w:ascii="Times New Roman" w:eastAsia="Calibri" w:hAnsi="Times New Roman"/>
                <w:sz w:val="24"/>
                <w:szCs w:val="24"/>
                <w:lang w:eastAsia="en-US"/>
              </w:rPr>
              <w:t>Bimaxillary breadth (ZMB)</w:t>
            </w:r>
          </w:p>
        </w:tc>
        <w:tc>
          <w:tcPr>
            <w:tcW w:w="5290" w:type="dxa"/>
            <w:shd w:val="clear" w:color="auto" w:fill="auto"/>
          </w:tcPr>
          <w:p w14:paraId="13BD0E0E" w14:textId="77777777" w:rsidR="00C375C6" w:rsidRPr="005D10B1" w:rsidRDefault="00C375C6" w:rsidP="00984C81">
            <w:pPr>
              <w:pStyle w:val="NoSpacing"/>
              <w:rPr>
                <w:rFonts w:ascii="Times New Roman" w:hAnsi="Times New Roman"/>
                <w:sz w:val="24"/>
                <w:szCs w:val="24"/>
                <w:lang w:eastAsia="en-US"/>
              </w:rPr>
            </w:pPr>
            <w:r w:rsidRPr="005D10B1">
              <w:rPr>
                <w:rFonts w:ascii="Times New Roman" w:hAnsi="Times New Roman"/>
                <w:sz w:val="24"/>
                <w:szCs w:val="24"/>
                <w:lang w:eastAsia="en-US"/>
              </w:rPr>
              <w:t>The breadth across the maxillae, from one zygomaxillare anterior to the other</w:t>
            </w:r>
          </w:p>
        </w:tc>
      </w:tr>
      <w:tr w:rsidR="00C375C6" w:rsidRPr="005D10B1" w14:paraId="0E5E65FC" w14:textId="77777777" w:rsidTr="00984C81">
        <w:trPr>
          <w:trHeight w:val="564"/>
        </w:trPr>
        <w:tc>
          <w:tcPr>
            <w:tcW w:w="2990" w:type="dxa"/>
            <w:shd w:val="clear" w:color="auto" w:fill="auto"/>
          </w:tcPr>
          <w:p w14:paraId="266E018A" w14:textId="77777777" w:rsidR="00C375C6" w:rsidRPr="005D10B1" w:rsidRDefault="00C375C6" w:rsidP="00984C81">
            <w:pPr>
              <w:spacing w:after="0" w:line="240" w:lineRule="auto"/>
              <w:rPr>
                <w:rFonts w:ascii="Times New Roman" w:eastAsia="Calibri" w:hAnsi="Times New Roman"/>
                <w:sz w:val="24"/>
                <w:szCs w:val="24"/>
                <w:lang w:eastAsia="en-US"/>
              </w:rPr>
            </w:pPr>
            <w:r w:rsidRPr="005D10B1">
              <w:rPr>
                <w:rFonts w:ascii="Times New Roman" w:eastAsia="Calibri" w:hAnsi="Times New Roman"/>
                <w:sz w:val="24"/>
                <w:szCs w:val="24"/>
                <w:lang w:eastAsia="en-US"/>
              </w:rPr>
              <w:t>Palate Breadth (MAB)</w:t>
            </w:r>
          </w:p>
        </w:tc>
        <w:tc>
          <w:tcPr>
            <w:tcW w:w="5290" w:type="dxa"/>
            <w:shd w:val="clear" w:color="auto" w:fill="auto"/>
          </w:tcPr>
          <w:p w14:paraId="653DC93F" w14:textId="77777777" w:rsidR="00C375C6" w:rsidRPr="005D10B1" w:rsidRDefault="00C375C6" w:rsidP="00984C81">
            <w:pPr>
              <w:spacing w:after="0" w:line="240" w:lineRule="auto"/>
              <w:rPr>
                <w:rFonts w:ascii="Times New Roman" w:eastAsia="Calibri" w:hAnsi="Times New Roman"/>
                <w:sz w:val="24"/>
                <w:szCs w:val="24"/>
                <w:lang w:eastAsia="en-US"/>
              </w:rPr>
            </w:pPr>
            <w:r w:rsidRPr="005D10B1">
              <w:rPr>
                <w:rFonts w:ascii="Times New Roman" w:eastAsia="Calibri" w:hAnsi="Times New Roman"/>
                <w:sz w:val="24"/>
                <w:szCs w:val="24"/>
                <w:lang w:eastAsia="en-US"/>
              </w:rPr>
              <w:t>The greatest breadth across the alveolar border, wherever it is found</w:t>
            </w:r>
          </w:p>
        </w:tc>
      </w:tr>
      <w:tr w:rsidR="00C375C6" w:rsidRPr="005D10B1" w14:paraId="0E252675" w14:textId="77777777" w:rsidTr="00984C81">
        <w:trPr>
          <w:trHeight w:val="564"/>
        </w:trPr>
        <w:tc>
          <w:tcPr>
            <w:tcW w:w="2990" w:type="dxa"/>
            <w:shd w:val="clear" w:color="auto" w:fill="auto"/>
          </w:tcPr>
          <w:p w14:paraId="567B1DD5" w14:textId="77777777" w:rsidR="00C375C6" w:rsidRPr="005D10B1" w:rsidRDefault="00C375C6" w:rsidP="00984C81">
            <w:pPr>
              <w:spacing w:after="0" w:line="240" w:lineRule="auto"/>
              <w:rPr>
                <w:rFonts w:ascii="Times New Roman" w:eastAsia="Calibri" w:hAnsi="Times New Roman"/>
                <w:sz w:val="24"/>
                <w:szCs w:val="24"/>
                <w:lang w:eastAsia="en-US"/>
              </w:rPr>
            </w:pPr>
            <w:r w:rsidRPr="005D10B1">
              <w:rPr>
                <w:rFonts w:ascii="Times New Roman" w:eastAsia="Calibri" w:hAnsi="Times New Roman"/>
                <w:sz w:val="24"/>
                <w:szCs w:val="24"/>
                <w:lang w:eastAsia="en-US"/>
              </w:rPr>
              <w:t>Malar length, inferior (IML)</w:t>
            </w:r>
          </w:p>
        </w:tc>
        <w:tc>
          <w:tcPr>
            <w:tcW w:w="5290" w:type="dxa"/>
            <w:shd w:val="clear" w:color="auto" w:fill="auto"/>
          </w:tcPr>
          <w:p w14:paraId="4C345170" w14:textId="77777777" w:rsidR="00C375C6" w:rsidRPr="005D10B1" w:rsidRDefault="00C375C6" w:rsidP="00984C81">
            <w:pPr>
              <w:spacing w:after="0" w:line="240" w:lineRule="auto"/>
              <w:rPr>
                <w:rFonts w:ascii="Times New Roman" w:eastAsia="Calibri" w:hAnsi="Times New Roman"/>
                <w:sz w:val="24"/>
                <w:szCs w:val="24"/>
                <w:lang w:eastAsia="en-US"/>
              </w:rPr>
            </w:pPr>
            <w:r w:rsidRPr="005D10B1">
              <w:rPr>
                <w:rFonts w:ascii="Times New Roman" w:eastAsia="Calibri" w:hAnsi="Times New Roman"/>
                <w:sz w:val="24"/>
                <w:szCs w:val="24"/>
                <w:lang w:eastAsia="en-US"/>
              </w:rPr>
              <w:t>The direct distance from zygomaxillare anterior to the lowest point of the zygo-temporal suture on the external surface, on the left side</w:t>
            </w:r>
          </w:p>
        </w:tc>
      </w:tr>
      <w:tr w:rsidR="00C375C6" w:rsidRPr="005D10B1" w14:paraId="2284DF49" w14:textId="77777777" w:rsidTr="00984C81">
        <w:trPr>
          <w:trHeight w:val="595"/>
        </w:trPr>
        <w:tc>
          <w:tcPr>
            <w:tcW w:w="2990" w:type="dxa"/>
            <w:shd w:val="clear" w:color="auto" w:fill="auto"/>
          </w:tcPr>
          <w:p w14:paraId="42411824" w14:textId="77777777" w:rsidR="00C375C6" w:rsidRPr="005D10B1" w:rsidRDefault="00C375C6" w:rsidP="00984C81">
            <w:pPr>
              <w:spacing w:after="0" w:line="240" w:lineRule="auto"/>
              <w:rPr>
                <w:rFonts w:ascii="Times New Roman" w:eastAsia="Calibri" w:hAnsi="Times New Roman"/>
                <w:sz w:val="24"/>
                <w:szCs w:val="24"/>
                <w:lang w:eastAsia="en-US"/>
              </w:rPr>
            </w:pPr>
            <w:r w:rsidRPr="005D10B1">
              <w:rPr>
                <w:rFonts w:ascii="Times New Roman" w:eastAsia="Calibri" w:hAnsi="Times New Roman"/>
                <w:sz w:val="24"/>
                <w:szCs w:val="24"/>
                <w:lang w:eastAsia="en-US"/>
              </w:rPr>
              <w:t>Malar length, maximum (XML)</w:t>
            </w:r>
          </w:p>
        </w:tc>
        <w:tc>
          <w:tcPr>
            <w:tcW w:w="5290" w:type="dxa"/>
            <w:shd w:val="clear" w:color="auto" w:fill="auto"/>
          </w:tcPr>
          <w:p w14:paraId="5647FB69" w14:textId="77777777" w:rsidR="00C375C6" w:rsidRPr="005D10B1" w:rsidRDefault="00C375C6" w:rsidP="00984C81">
            <w:pPr>
              <w:spacing w:after="0" w:line="240" w:lineRule="auto"/>
              <w:rPr>
                <w:rFonts w:ascii="Times New Roman" w:eastAsia="Calibri" w:hAnsi="Times New Roman"/>
                <w:sz w:val="24"/>
                <w:szCs w:val="24"/>
                <w:lang w:eastAsia="en-US"/>
              </w:rPr>
            </w:pPr>
            <w:r w:rsidRPr="005D10B1">
              <w:rPr>
                <w:rFonts w:ascii="Times New Roman" w:eastAsia="Calibri" w:hAnsi="Times New Roman"/>
                <w:sz w:val="24"/>
                <w:szCs w:val="24"/>
                <w:lang w:eastAsia="en-US"/>
              </w:rPr>
              <w:t xml:space="preserve">Total direct distance of the malar in a diagonal direction </w:t>
            </w:r>
          </w:p>
        </w:tc>
      </w:tr>
      <w:tr w:rsidR="00C375C6" w:rsidRPr="005D10B1" w14:paraId="6DFFEBB1" w14:textId="77777777" w:rsidTr="00984C81">
        <w:trPr>
          <w:trHeight w:val="564"/>
        </w:trPr>
        <w:tc>
          <w:tcPr>
            <w:tcW w:w="2990" w:type="dxa"/>
            <w:shd w:val="clear" w:color="auto" w:fill="auto"/>
          </w:tcPr>
          <w:p w14:paraId="5E76BBD3" w14:textId="77777777" w:rsidR="00C375C6" w:rsidRPr="005D10B1" w:rsidRDefault="00C375C6" w:rsidP="00984C81">
            <w:pPr>
              <w:spacing w:after="0" w:line="240" w:lineRule="auto"/>
              <w:rPr>
                <w:rFonts w:ascii="Times New Roman" w:eastAsia="Calibri" w:hAnsi="Times New Roman"/>
                <w:sz w:val="24"/>
                <w:szCs w:val="24"/>
                <w:lang w:eastAsia="en-US"/>
              </w:rPr>
            </w:pPr>
            <w:r w:rsidRPr="005D10B1">
              <w:rPr>
                <w:rFonts w:ascii="Times New Roman" w:eastAsia="Calibri" w:hAnsi="Times New Roman"/>
                <w:sz w:val="24"/>
                <w:szCs w:val="24"/>
                <w:lang w:eastAsia="en-US"/>
              </w:rPr>
              <w:t>Minimum cheek height (WMH)</w:t>
            </w:r>
          </w:p>
        </w:tc>
        <w:tc>
          <w:tcPr>
            <w:tcW w:w="5290" w:type="dxa"/>
            <w:shd w:val="clear" w:color="auto" w:fill="auto"/>
          </w:tcPr>
          <w:p w14:paraId="0C10725C" w14:textId="77777777" w:rsidR="00C375C6" w:rsidRPr="005D10B1" w:rsidRDefault="00C375C6" w:rsidP="00984C81">
            <w:pPr>
              <w:spacing w:after="0" w:line="240" w:lineRule="auto"/>
              <w:rPr>
                <w:rFonts w:ascii="Times New Roman" w:eastAsia="Calibri" w:hAnsi="Times New Roman"/>
                <w:sz w:val="24"/>
                <w:szCs w:val="24"/>
                <w:lang w:eastAsia="en-US"/>
              </w:rPr>
            </w:pPr>
            <w:r w:rsidRPr="005D10B1">
              <w:rPr>
                <w:rFonts w:ascii="Times New Roman" w:eastAsia="Calibri" w:hAnsi="Times New Roman"/>
                <w:sz w:val="24"/>
                <w:szCs w:val="24"/>
                <w:lang w:eastAsia="en-US"/>
              </w:rPr>
              <w:t>The minimum distance, in any direction, from the lower border of the orbit to the lower margin of the maxilla</w:t>
            </w:r>
          </w:p>
        </w:tc>
      </w:tr>
      <w:tr w:rsidR="00C375C6" w:rsidRPr="005D10B1" w14:paraId="533C3ACF" w14:textId="77777777" w:rsidTr="00984C81">
        <w:trPr>
          <w:trHeight w:val="595"/>
        </w:trPr>
        <w:tc>
          <w:tcPr>
            <w:tcW w:w="2990" w:type="dxa"/>
            <w:shd w:val="clear" w:color="auto" w:fill="auto"/>
          </w:tcPr>
          <w:p w14:paraId="0E01CEF4" w14:textId="77777777" w:rsidR="00C375C6" w:rsidRPr="005D10B1" w:rsidRDefault="00C375C6" w:rsidP="00984C81">
            <w:pPr>
              <w:spacing w:after="0" w:line="240" w:lineRule="auto"/>
              <w:rPr>
                <w:rFonts w:ascii="Times New Roman" w:eastAsia="Calibri" w:hAnsi="Times New Roman"/>
                <w:sz w:val="24"/>
                <w:szCs w:val="24"/>
                <w:lang w:eastAsia="en-US"/>
              </w:rPr>
            </w:pPr>
            <w:r w:rsidRPr="005D10B1">
              <w:rPr>
                <w:rFonts w:ascii="Times New Roman" w:eastAsia="Calibri" w:hAnsi="Times New Roman"/>
                <w:sz w:val="24"/>
                <w:szCs w:val="24"/>
                <w:lang w:eastAsia="en-US"/>
              </w:rPr>
              <w:t>Nasion-bregma chord (FRC)</w:t>
            </w:r>
          </w:p>
        </w:tc>
        <w:tc>
          <w:tcPr>
            <w:tcW w:w="5290" w:type="dxa"/>
            <w:shd w:val="clear" w:color="auto" w:fill="auto"/>
          </w:tcPr>
          <w:p w14:paraId="766D1E9C" w14:textId="77777777" w:rsidR="00C375C6" w:rsidRPr="005D10B1" w:rsidRDefault="00C375C6" w:rsidP="00984C81">
            <w:pPr>
              <w:keepNext/>
              <w:spacing w:after="0" w:line="240" w:lineRule="auto"/>
              <w:rPr>
                <w:rFonts w:ascii="Times New Roman" w:eastAsia="Calibri" w:hAnsi="Times New Roman"/>
                <w:sz w:val="24"/>
                <w:szCs w:val="24"/>
                <w:lang w:eastAsia="en-US"/>
              </w:rPr>
            </w:pPr>
            <w:r w:rsidRPr="005D10B1">
              <w:rPr>
                <w:rFonts w:ascii="Times New Roman" w:eastAsia="Calibri" w:hAnsi="Times New Roman"/>
                <w:sz w:val="24"/>
                <w:szCs w:val="24"/>
                <w:lang w:eastAsia="en-US"/>
              </w:rPr>
              <w:t>The frontal cord, or direct distance from nasion to bregma</w:t>
            </w:r>
          </w:p>
        </w:tc>
      </w:tr>
    </w:tbl>
    <w:p w14:paraId="48A90605" w14:textId="51D7102D" w:rsidR="00FC68D5" w:rsidRPr="005D10B1" w:rsidRDefault="00FC68D5" w:rsidP="00984C81">
      <w:pPr>
        <w:pStyle w:val="Caption"/>
        <w:framePr w:hSpace="180" w:wrap="around" w:vAnchor="text" w:hAnchor="page" w:x="1967" w:yAlign="bottom"/>
        <w:rPr>
          <w:szCs w:val="24"/>
        </w:rPr>
      </w:pPr>
      <w:bookmarkStart w:id="96" w:name="_Toc362467585"/>
      <w:proofErr w:type="gramStart"/>
      <w:r w:rsidRPr="005D10B1">
        <w:rPr>
          <w:szCs w:val="24"/>
        </w:rPr>
        <w:t xml:space="preserve">Table </w:t>
      </w:r>
      <w:r w:rsidR="008504AA" w:rsidRPr="005D10B1">
        <w:rPr>
          <w:szCs w:val="24"/>
        </w:rPr>
        <w:fldChar w:fldCharType="begin"/>
      </w:r>
      <w:r w:rsidR="008504AA" w:rsidRPr="005D10B1">
        <w:rPr>
          <w:szCs w:val="24"/>
        </w:rPr>
        <w:instrText xml:space="preserve"> SEQ Table \* ARABIC </w:instrText>
      </w:r>
      <w:r w:rsidR="008504AA" w:rsidRPr="005D10B1">
        <w:rPr>
          <w:szCs w:val="24"/>
        </w:rPr>
        <w:fldChar w:fldCharType="separate"/>
      </w:r>
      <w:r w:rsidR="00F059DA">
        <w:rPr>
          <w:noProof/>
          <w:szCs w:val="24"/>
        </w:rPr>
        <w:t>9</w:t>
      </w:r>
      <w:r w:rsidR="008504AA" w:rsidRPr="005D10B1">
        <w:rPr>
          <w:szCs w:val="24"/>
        </w:rPr>
        <w:fldChar w:fldCharType="end"/>
      </w:r>
      <w:r w:rsidRPr="005D10B1">
        <w:rPr>
          <w:szCs w:val="24"/>
        </w:rPr>
        <w:t>.</w:t>
      </w:r>
      <w:proofErr w:type="gramEnd"/>
      <w:r w:rsidRPr="005D10B1">
        <w:rPr>
          <w:szCs w:val="24"/>
        </w:rPr>
        <w:t xml:space="preserve"> </w:t>
      </w:r>
      <w:r w:rsidRPr="005D10B1">
        <w:rPr>
          <w:noProof/>
          <w:szCs w:val="24"/>
        </w:rPr>
        <w:t>Craniometric distances utilized by Verano (2003)</w:t>
      </w:r>
      <w:r w:rsidRPr="005D10B1">
        <w:rPr>
          <w:rStyle w:val="FootnoteReference"/>
          <w:noProof/>
          <w:szCs w:val="24"/>
        </w:rPr>
        <w:footnoteReference w:id="23"/>
      </w:r>
      <w:bookmarkEnd w:id="96"/>
      <w:r w:rsidRPr="005D10B1">
        <w:rPr>
          <w:noProof/>
          <w:szCs w:val="24"/>
        </w:rPr>
        <w:t xml:space="preserve">  </w:t>
      </w:r>
    </w:p>
    <w:p w14:paraId="1758BA19" w14:textId="401C2838" w:rsidR="00046FA6" w:rsidRPr="005D10B1" w:rsidRDefault="00005844" w:rsidP="00046FA6">
      <w:pPr>
        <w:spacing w:after="0" w:line="480" w:lineRule="auto"/>
        <w:rPr>
          <w:rFonts w:ascii="Times New Roman" w:hAnsi="Times New Roman"/>
          <w:sz w:val="24"/>
          <w:szCs w:val="24"/>
        </w:rPr>
      </w:pPr>
      <w:proofErr w:type="gramStart"/>
      <w:r w:rsidRPr="005D10B1">
        <w:rPr>
          <w:rFonts w:ascii="Times New Roman" w:hAnsi="Times New Roman"/>
          <w:sz w:val="24"/>
          <w:szCs w:val="24"/>
        </w:rPr>
        <w:lastRenderedPageBreak/>
        <w:t>data</w:t>
      </w:r>
      <w:proofErr w:type="gramEnd"/>
      <w:r w:rsidRPr="005D10B1">
        <w:rPr>
          <w:rFonts w:ascii="Times New Roman" w:hAnsi="Times New Roman"/>
          <w:sz w:val="24"/>
          <w:szCs w:val="24"/>
        </w:rPr>
        <w:t xml:space="preserve"> (see Rhode and Arriaza 2006). Antemortem tooth loss is a common phenomenon encountered in archaeological samples which influences collection </w:t>
      </w:r>
      <w:r w:rsidR="00046FA6" w:rsidRPr="005D10B1">
        <w:rPr>
          <w:rFonts w:ascii="Times New Roman" w:hAnsi="Times New Roman"/>
          <w:sz w:val="24"/>
          <w:szCs w:val="24"/>
        </w:rPr>
        <w:t xml:space="preserve">of numerous craniometric landmarks, particularly those landmarks located on the maxillae of intact crania (i.e., prosthion and ectomolare). Given the high frequency of antemortem tooth loss within the sample, and subsequent missing distances calculated from those landmarks, the craniometric distances BPL, NPH,  </w:t>
      </w:r>
    </w:p>
    <w:p w14:paraId="41E8011C" w14:textId="0DF14AFB" w:rsidR="00C375C6" w:rsidRPr="005D10B1" w:rsidRDefault="006E7992" w:rsidP="00C375C6">
      <w:pPr>
        <w:spacing w:after="0" w:line="480" w:lineRule="auto"/>
        <w:rPr>
          <w:rFonts w:ascii="Times New Roman" w:hAnsi="Times New Roman"/>
          <w:sz w:val="24"/>
          <w:szCs w:val="24"/>
        </w:rPr>
      </w:pPr>
      <w:proofErr w:type="gramStart"/>
      <w:r w:rsidRPr="005D10B1">
        <w:rPr>
          <w:rFonts w:ascii="Times New Roman" w:hAnsi="Times New Roman"/>
          <w:sz w:val="24"/>
          <w:szCs w:val="24"/>
        </w:rPr>
        <w:t>and</w:t>
      </w:r>
      <w:proofErr w:type="gramEnd"/>
      <w:r w:rsidRPr="005D10B1">
        <w:rPr>
          <w:rFonts w:ascii="Times New Roman" w:hAnsi="Times New Roman"/>
          <w:sz w:val="24"/>
          <w:szCs w:val="24"/>
        </w:rPr>
        <w:t xml:space="preserve"> MAB were removed prior to imputation of missing data or analysis of intra-observer error.</w:t>
      </w:r>
      <w:r w:rsidR="00527E07" w:rsidRPr="005D10B1">
        <w:rPr>
          <w:rFonts w:ascii="Times New Roman" w:hAnsi="Times New Roman"/>
          <w:sz w:val="24"/>
          <w:szCs w:val="24"/>
        </w:rPr>
        <w:t xml:space="preserve"> </w:t>
      </w:r>
      <w:r w:rsidR="00C375C6" w:rsidRPr="005D10B1">
        <w:rPr>
          <w:rFonts w:ascii="Times New Roman" w:hAnsi="Times New Roman"/>
          <w:sz w:val="24"/>
          <w:szCs w:val="24"/>
        </w:rPr>
        <w:t>An analysis calculating the intraclass coefficient between repeated measures of the twelve remaining Howells distances described by Verano (2003) was performed.  This analysis was conducted in order to determine if intra-observer error significantly affected data collection. Intra-observer error was not found to be statistically significant for any of the remain</w:t>
      </w:r>
      <w:r w:rsidR="00C159D6" w:rsidRPr="005D10B1">
        <w:rPr>
          <w:rFonts w:ascii="Times New Roman" w:hAnsi="Times New Roman"/>
          <w:sz w:val="24"/>
          <w:szCs w:val="24"/>
        </w:rPr>
        <w:t>ing twelve measurements (Table 10</w:t>
      </w:r>
      <w:r w:rsidR="00C375C6" w:rsidRPr="005D10B1">
        <w:rPr>
          <w:rFonts w:ascii="Times New Roman" w:hAnsi="Times New Roman"/>
          <w:sz w:val="24"/>
          <w:szCs w:val="24"/>
        </w:rPr>
        <w:t>).  Missing data in the dataset was imputed prior to screening for sex effects.</w:t>
      </w:r>
      <w:r w:rsidR="00527E07" w:rsidRPr="005D10B1">
        <w:rPr>
          <w:rFonts w:ascii="Times New Roman" w:hAnsi="Times New Roman"/>
          <w:sz w:val="24"/>
          <w:szCs w:val="24"/>
        </w:rPr>
        <w:t xml:space="preserve">  </w:t>
      </w:r>
    </w:p>
    <w:p w14:paraId="4532B793" w14:textId="77777777" w:rsidR="00A145B2" w:rsidRDefault="00C375C6" w:rsidP="00C375C6">
      <w:pPr>
        <w:spacing w:after="0" w:line="480" w:lineRule="auto"/>
        <w:ind w:firstLine="720"/>
        <w:rPr>
          <w:rFonts w:ascii="Times New Roman" w:hAnsi="Times New Roman"/>
          <w:sz w:val="24"/>
          <w:szCs w:val="24"/>
        </w:rPr>
      </w:pPr>
      <w:r w:rsidRPr="005D10B1">
        <w:rPr>
          <w:rFonts w:ascii="Times New Roman" w:hAnsi="Times New Roman"/>
          <w:sz w:val="24"/>
          <w:szCs w:val="24"/>
        </w:rPr>
        <w:t xml:space="preserve">To </w:t>
      </w:r>
      <w:r w:rsidR="002D1344" w:rsidRPr="005D10B1">
        <w:rPr>
          <w:rFonts w:ascii="Times New Roman" w:hAnsi="Times New Roman"/>
          <w:sz w:val="24"/>
          <w:szCs w:val="24"/>
        </w:rPr>
        <w:t xml:space="preserve">control for sex, all variables </w:t>
      </w:r>
      <w:r w:rsidRPr="005D10B1">
        <w:rPr>
          <w:rFonts w:ascii="Times New Roman" w:hAnsi="Times New Roman"/>
          <w:sz w:val="24"/>
          <w:szCs w:val="24"/>
        </w:rPr>
        <w:t>were transformed into z-scores using the respective summary statistics from the two sexes (Williams-Blangero and Blangero 1989; Steadman 1998, 20</w:t>
      </w:r>
      <w:r w:rsidR="00527E07" w:rsidRPr="005D10B1">
        <w:rPr>
          <w:rFonts w:ascii="Times New Roman" w:hAnsi="Times New Roman"/>
          <w:sz w:val="24"/>
          <w:szCs w:val="24"/>
        </w:rPr>
        <w:t xml:space="preserve">01; Nystrom 2006; Scherer 2007).  The study sample was not controlled for age effects in order to maximize the inclusion of all remaining craniometric variables described by Verano (2003).  </w:t>
      </w:r>
    </w:p>
    <w:p w14:paraId="45B967DB" w14:textId="77777777" w:rsidR="00A145B2" w:rsidRDefault="00A145B2" w:rsidP="00C375C6">
      <w:pPr>
        <w:spacing w:after="0" w:line="480" w:lineRule="auto"/>
        <w:ind w:firstLine="720"/>
        <w:rPr>
          <w:rFonts w:ascii="Times New Roman" w:hAnsi="Times New Roman"/>
          <w:sz w:val="24"/>
          <w:szCs w:val="24"/>
        </w:rPr>
      </w:pPr>
    </w:p>
    <w:p w14:paraId="38E17AC4" w14:textId="77777777" w:rsidR="00A145B2" w:rsidRDefault="00A145B2" w:rsidP="00C375C6">
      <w:pPr>
        <w:spacing w:after="0" w:line="480" w:lineRule="auto"/>
        <w:ind w:firstLine="720"/>
        <w:rPr>
          <w:rFonts w:ascii="Times New Roman" w:hAnsi="Times New Roman"/>
          <w:sz w:val="24"/>
          <w:szCs w:val="24"/>
        </w:rPr>
        <w:sectPr w:rsidR="00A145B2" w:rsidSect="00984C81">
          <w:pgSz w:w="12240" w:h="15840"/>
          <w:pgMar w:top="2160" w:right="2160" w:bottom="2160" w:left="2160" w:header="720" w:footer="720" w:gutter="0"/>
          <w:cols w:space="720"/>
          <w:titlePg/>
          <w:docGrid w:linePitch="360"/>
        </w:sectPr>
      </w:pPr>
    </w:p>
    <w:p w14:paraId="7E0A8E88" w14:textId="65BB7B22" w:rsidR="00A145B2" w:rsidRPr="005D10B1" w:rsidRDefault="00A145B2" w:rsidP="00A145B2">
      <w:pPr>
        <w:pStyle w:val="Caption"/>
        <w:jc w:val="center"/>
        <w:rPr>
          <w:szCs w:val="24"/>
        </w:rPr>
      </w:pPr>
      <w:bookmarkStart w:id="97" w:name="_Toc362467586"/>
      <w:proofErr w:type="gramStart"/>
      <w:r>
        <w:lastRenderedPageBreak/>
        <w:t xml:space="preserve">Table </w:t>
      </w:r>
      <w:fldSimple w:instr=" SEQ Table \* ARABIC ">
        <w:r w:rsidR="00F059DA">
          <w:rPr>
            <w:noProof/>
          </w:rPr>
          <w:t>10</w:t>
        </w:r>
      </w:fldSimple>
      <w:r>
        <w:t>.</w:t>
      </w:r>
      <w:proofErr w:type="gramEnd"/>
      <w:r>
        <w:t xml:space="preserve"> </w:t>
      </w:r>
      <w:r w:rsidRPr="005D10B1">
        <w:rPr>
          <w:szCs w:val="24"/>
        </w:rPr>
        <w:t>Intraclass correlations of twelve craniometric variables</w:t>
      </w:r>
      <w:bookmarkEnd w:id="97"/>
    </w:p>
    <w:tbl>
      <w:tblPr>
        <w:tblW w:w="9032" w:type="dxa"/>
        <w:tblInd w:w="1374" w:type="dxa"/>
        <w:tblLook w:val="04A0" w:firstRow="1" w:lastRow="0" w:firstColumn="1" w:lastColumn="0" w:noHBand="0" w:noVBand="1"/>
      </w:tblPr>
      <w:tblGrid>
        <w:gridCol w:w="916"/>
        <w:gridCol w:w="1305"/>
        <w:gridCol w:w="1279"/>
        <w:gridCol w:w="916"/>
        <w:gridCol w:w="916"/>
        <w:gridCol w:w="951"/>
        <w:gridCol w:w="916"/>
        <w:gridCol w:w="916"/>
        <w:gridCol w:w="917"/>
      </w:tblGrid>
      <w:tr w:rsidR="00D13CB4" w:rsidRPr="00A145B2" w14:paraId="341E4ECD" w14:textId="77777777" w:rsidTr="00D13CB4">
        <w:trPr>
          <w:gridAfter w:val="7"/>
          <w:wAfter w:w="6811" w:type="dxa"/>
          <w:trHeight w:val="261"/>
        </w:trPr>
        <w:tc>
          <w:tcPr>
            <w:tcW w:w="916" w:type="dxa"/>
            <w:tcBorders>
              <w:top w:val="nil"/>
              <w:left w:val="nil"/>
              <w:bottom w:val="nil"/>
              <w:right w:val="nil"/>
            </w:tcBorders>
            <w:shd w:val="clear" w:color="auto" w:fill="auto"/>
            <w:noWrap/>
            <w:vAlign w:val="bottom"/>
            <w:hideMark/>
          </w:tcPr>
          <w:p w14:paraId="1B5189DF" w14:textId="77777777" w:rsidR="00D13CB4" w:rsidRPr="00A145B2" w:rsidRDefault="00D13CB4" w:rsidP="00A145B2">
            <w:pPr>
              <w:spacing w:after="0" w:line="240" w:lineRule="auto"/>
              <w:jc w:val="center"/>
              <w:rPr>
                <w:rFonts w:ascii="Times New Roman" w:eastAsia="Times New Roman" w:hAnsi="Times New Roman"/>
                <w:color w:val="000000"/>
                <w:sz w:val="20"/>
                <w:szCs w:val="20"/>
                <w:lang w:eastAsia="en-US"/>
              </w:rPr>
            </w:pPr>
          </w:p>
        </w:tc>
        <w:tc>
          <w:tcPr>
            <w:tcW w:w="1305" w:type="dxa"/>
            <w:tcBorders>
              <w:top w:val="nil"/>
              <w:left w:val="nil"/>
              <w:bottom w:val="nil"/>
              <w:right w:val="nil"/>
            </w:tcBorders>
          </w:tcPr>
          <w:p w14:paraId="46199A91" w14:textId="77777777" w:rsidR="00D13CB4" w:rsidRPr="00A145B2" w:rsidRDefault="00D13CB4" w:rsidP="00A145B2">
            <w:pPr>
              <w:spacing w:after="0" w:line="240" w:lineRule="auto"/>
              <w:jc w:val="center"/>
              <w:rPr>
                <w:rFonts w:ascii="Times New Roman" w:eastAsia="Times New Roman" w:hAnsi="Times New Roman"/>
                <w:b/>
                <w:bCs/>
                <w:color w:val="000000"/>
                <w:sz w:val="20"/>
                <w:szCs w:val="20"/>
                <w:lang w:eastAsia="en-US"/>
              </w:rPr>
            </w:pPr>
          </w:p>
        </w:tc>
      </w:tr>
      <w:tr w:rsidR="00D13CB4" w:rsidRPr="00A145B2" w14:paraId="6A011FDE" w14:textId="77777777" w:rsidTr="00D13CB4">
        <w:trPr>
          <w:trHeight w:val="261"/>
        </w:trPr>
        <w:tc>
          <w:tcPr>
            <w:tcW w:w="916" w:type="dxa"/>
            <w:tcBorders>
              <w:top w:val="nil"/>
              <w:left w:val="nil"/>
              <w:bottom w:val="nil"/>
              <w:right w:val="nil"/>
            </w:tcBorders>
            <w:shd w:val="clear" w:color="auto" w:fill="auto"/>
            <w:noWrap/>
            <w:vAlign w:val="bottom"/>
            <w:hideMark/>
          </w:tcPr>
          <w:p w14:paraId="09C1DDFA" w14:textId="77777777" w:rsidR="00D13CB4" w:rsidRPr="00A145B2" w:rsidRDefault="00D13CB4" w:rsidP="00A145B2">
            <w:pPr>
              <w:spacing w:after="0" w:line="240" w:lineRule="auto"/>
              <w:jc w:val="center"/>
              <w:rPr>
                <w:rFonts w:ascii="Times New Roman" w:eastAsia="Times New Roman" w:hAnsi="Times New Roman"/>
                <w:color w:val="000000"/>
                <w:sz w:val="20"/>
                <w:szCs w:val="20"/>
                <w:lang w:eastAsia="en-US"/>
              </w:rPr>
            </w:pPr>
          </w:p>
        </w:tc>
        <w:tc>
          <w:tcPr>
            <w:tcW w:w="1305" w:type="dxa"/>
            <w:vMerge w:val="restart"/>
            <w:tcBorders>
              <w:top w:val="single" w:sz="8" w:space="0" w:color="000000"/>
              <w:left w:val="single" w:sz="8" w:space="0" w:color="000000"/>
              <w:right w:val="single" w:sz="8" w:space="0" w:color="000000"/>
            </w:tcBorders>
          </w:tcPr>
          <w:p w14:paraId="2235E1C1" w14:textId="77777777" w:rsidR="00D13CB4" w:rsidRDefault="00D13CB4" w:rsidP="00A145B2">
            <w:pPr>
              <w:spacing w:after="0" w:line="240" w:lineRule="auto"/>
              <w:jc w:val="center"/>
              <w:rPr>
                <w:rFonts w:ascii="Times New Roman" w:eastAsia="Times New Roman" w:hAnsi="Times New Roman"/>
                <w:sz w:val="20"/>
                <w:szCs w:val="20"/>
                <w:lang w:eastAsia="en-US"/>
              </w:rPr>
            </w:pPr>
          </w:p>
          <w:p w14:paraId="0822734C" w14:textId="77777777" w:rsidR="00D13CB4" w:rsidRDefault="00D13CB4" w:rsidP="00A145B2">
            <w:pPr>
              <w:spacing w:after="0" w:line="240" w:lineRule="auto"/>
              <w:jc w:val="center"/>
              <w:rPr>
                <w:rFonts w:ascii="Times New Roman" w:eastAsia="Times New Roman" w:hAnsi="Times New Roman"/>
                <w:sz w:val="20"/>
                <w:szCs w:val="20"/>
                <w:lang w:eastAsia="en-US"/>
              </w:rPr>
            </w:pPr>
          </w:p>
          <w:p w14:paraId="6F54A90C" w14:textId="351AB368" w:rsidR="00D13CB4" w:rsidRPr="00A145B2" w:rsidRDefault="00D13CB4" w:rsidP="00A145B2">
            <w:pPr>
              <w:spacing w:after="0" w:line="240" w:lineRule="auto"/>
              <w:jc w:val="center"/>
              <w:rPr>
                <w:rFonts w:ascii="Times New Roman" w:eastAsia="Times New Roman" w:hAnsi="Times New Roman"/>
                <w:sz w:val="20"/>
                <w:szCs w:val="20"/>
                <w:lang w:eastAsia="en-US"/>
              </w:rPr>
            </w:pPr>
            <w:r>
              <w:rPr>
                <w:rFonts w:ascii="Times New Roman" w:eastAsia="Times New Roman" w:hAnsi="Times New Roman"/>
                <w:sz w:val="20"/>
                <w:szCs w:val="20"/>
                <w:lang w:eastAsia="en-US"/>
              </w:rPr>
              <w:t>Measurement</w:t>
            </w:r>
          </w:p>
        </w:tc>
        <w:tc>
          <w:tcPr>
            <w:tcW w:w="1279" w:type="dxa"/>
            <w:vMerge w:val="restart"/>
            <w:tcBorders>
              <w:top w:val="single" w:sz="8" w:space="0" w:color="000000"/>
              <w:left w:val="single" w:sz="8" w:space="0" w:color="000000"/>
              <w:bottom w:val="single" w:sz="8" w:space="0" w:color="000000"/>
              <w:right w:val="single" w:sz="4" w:space="0" w:color="000000"/>
            </w:tcBorders>
            <w:shd w:val="clear" w:color="auto" w:fill="auto"/>
            <w:vAlign w:val="bottom"/>
            <w:hideMark/>
          </w:tcPr>
          <w:p w14:paraId="1951EEC7" w14:textId="77777777" w:rsidR="00D13CB4" w:rsidRPr="00A145B2" w:rsidRDefault="00D13CB4" w:rsidP="00A145B2">
            <w:pPr>
              <w:spacing w:after="0" w:line="240" w:lineRule="auto"/>
              <w:jc w:val="center"/>
              <w:rPr>
                <w:rFonts w:ascii="Times New Roman" w:eastAsia="Times New Roman" w:hAnsi="Times New Roman"/>
                <w:color w:val="000000"/>
                <w:sz w:val="20"/>
                <w:szCs w:val="20"/>
                <w:lang w:eastAsia="en-US"/>
              </w:rPr>
            </w:pPr>
            <w:r w:rsidRPr="00A145B2">
              <w:rPr>
                <w:rFonts w:ascii="Times New Roman" w:eastAsia="Times New Roman" w:hAnsi="Times New Roman"/>
                <w:color w:val="000000"/>
                <w:sz w:val="20"/>
                <w:szCs w:val="20"/>
                <w:lang w:eastAsia="en-US"/>
              </w:rPr>
              <w:t>Intraclass Correlation</w:t>
            </w:r>
          </w:p>
        </w:tc>
        <w:tc>
          <w:tcPr>
            <w:tcW w:w="1832" w:type="dxa"/>
            <w:gridSpan w:val="2"/>
            <w:tcBorders>
              <w:top w:val="single" w:sz="8" w:space="0" w:color="000000"/>
              <w:left w:val="nil"/>
              <w:bottom w:val="single" w:sz="4" w:space="0" w:color="000000"/>
              <w:right w:val="single" w:sz="4" w:space="0" w:color="000000"/>
            </w:tcBorders>
            <w:shd w:val="clear" w:color="auto" w:fill="auto"/>
            <w:vAlign w:val="bottom"/>
            <w:hideMark/>
          </w:tcPr>
          <w:p w14:paraId="77420941" w14:textId="77777777" w:rsidR="00D13CB4" w:rsidRPr="00A145B2" w:rsidRDefault="00D13CB4" w:rsidP="00A145B2">
            <w:pPr>
              <w:spacing w:after="0" w:line="240" w:lineRule="auto"/>
              <w:jc w:val="center"/>
              <w:rPr>
                <w:rFonts w:ascii="Times New Roman" w:eastAsia="Times New Roman" w:hAnsi="Times New Roman"/>
                <w:color w:val="000000"/>
                <w:sz w:val="20"/>
                <w:szCs w:val="20"/>
                <w:lang w:eastAsia="en-US"/>
              </w:rPr>
            </w:pPr>
            <w:r w:rsidRPr="00A145B2">
              <w:rPr>
                <w:rFonts w:ascii="Times New Roman" w:eastAsia="Times New Roman" w:hAnsi="Times New Roman"/>
                <w:color w:val="000000"/>
                <w:sz w:val="20"/>
                <w:szCs w:val="20"/>
                <w:lang w:eastAsia="en-US"/>
              </w:rPr>
              <w:t>95% Confidence Interval</w:t>
            </w:r>
          </w:p>
        </w:tc>
        <w:tc>
          <w:tcPr>
            <w:tcW w:w="3700" w:type="dxa"/>
            <w:gridSpan w:val="4"/>
            <w:tcBorders>
              <w:top w:val="single" w:sz="8" w:space="0" w:color="000000"/>
              <w:left w:val="nil"/>
              <w:bottom w:val="single" w:sz="4" w:space="0" w:color="000000"/>
              <w:right w:val="single" w:sz="8" w:space="0" w:color="000000"/>
            </w:tcBorders>
            <w:shd w:val="clear" w:color="auto" w:fill="auto"/>
            <w:vAlign w:val="bottom"/>
            <w:hideMark/>
          </w:tcPr>
          <w:p w14:paraId="3B69EEF6" w14:textId="77777777" w:rsidR="00D13CB4" w:rsidRPr="00A145B2" w:rsidRDefault="00D13CB4" w:rsidP="00A145B2">
            <w:pPr>
              <w:spacing w:after="0" w:line="240" w:lineRule="auto"/>
              <w:jc w:val="center"/>
              <w:rPr>
                <w:rFonts w:ascii="Times New Roman" w:eastAsia="Times New Roman" w:hAnsi="Times New Roman"/>
                <w:color w:val="000000"/>
                <w:sz w:val="20"/>
                <w:szCs w:val="20"/>
                <w:lang w:eastAsia="en-US"/>
              </w:rPr>
            </w:pPr>
            <w:r w:rsidRPr="00A145B2">
              <w:rPr>
                <w:rFonts w:ascii="Times New Roman" w:eastAsia="Times New Roman" w:hAnsi="Times New Roman"/>
                <w:color w:val="000000"/>
                <w:sz w:val="20"/>
                <w:szCs w:val="20"/>
                <w:lang w:eastAsia="en-US"/>
              </w:rPr>
              <w:t>F Test with True Value 0</w:t>
            </w:r>
          </w:p>
        </w:tc>
      </w:tr>
      <w:tr w:rsidR="00D13CB4" w:rsidRPr="00A145B2" w14:paraId="6DCC417B" w14:textId="77777777" w:rsidTr="00D13CB4">
        <w:trPr>
          <w:trHeight w:val="423"/>
        </w:trPr>
        <w:tc>
          <w:tcPr>
            <w:tcW w:w="916" w:type="dxa"/>
            <w:tcBorders>
              <w:top w:val="nil"/>
              <w:left w:val="nil"/>
              <w:bottom w:val="nil"/>
              <w:right w:val="nil"/>
            </w:tcBorders>
            <w:shd w:val="clear" w:color="auto" w:fill="auto"/>
            <w:noWrap/>
            <w:vAlign w:val="bottom"/>
            <w:hideMark/>
          </w:tcPr>
          <w:p w14:paraId="483072F2" w14:textId="77777777" w:rsidR="00D13CB4" w:rsidRPr="00A145B2" w:rsidRDefault="00D13CB4" w:rsidP="00A145B2">
            <w:pPr>
              <w:spacing w:after="0" w:line="240" w:lineRule="auto"/>
              <w:jc w:val="center"/>
              <w:rPr>
                <w:rFonts w:ascii="Times New Roman" w:eastAsia="Times New Roman" w:hAnsi="Times New Roman"/>
                <w:color w:val="000000"/>
                <w:sz w:val="20"/>
                <w:szCs w:val="20"/>
                <w:lang w:eastAsia="en-US"/>
              </w:rPr>
            </w:pPr>
          </w:p>
        </w:tc>
        <w:tc>
          <w:tcPr>
            <w:tcW w:w="1305" w:type="dxa"/>
            <w:vMerge/>
            <w:tcBorders>
              <w:left w:val="single" w:sz="8" w:space="0" w:color="000000"/>
              <w:bottom w:val="single" w:sz="8" w:space="0" w:color="000000"/>
              <w:right w:val="single" w:sz="8" w:space="0" w:color="000000"/>
            </w:tcBorders>
          </w:tcPr>
          <w:p w14:paraId="1E4289F3" w14:textId="61AFECC2" w:rsidR="00D13CB4" w:rsidRPr="00A145B2" w:rsidRDefault="00D13CB4" w:rsidP="00A145B2">
            <w:pPr>
              <w:spacing w:after="0" w:line="240" w:lineRule="auto"/>
              <w:jc w:val="center"/>
              <w:rPr>
                <w:rFonts w:ascii="Times New Roman" w:eastAsia="Times New Roman" w:hAnsi="Times New Roman"/>
                <w:sz w:val="20"/>
                <w:szCs w:val="20"/>
                <w:lang w:eastAsia="en-US"/>
              </w:rPr>
            </w:pPr>
          </w:p>
        </w:tc>
        <w:tc>
          <w:tcPr>
            <w:tcW w:w="1279" w:type="dxa"/>
            <w:vMerge/>
            <w:tcBorders>
              <w:top w:val="single" w:sz="8" w:space="0" w:color="000000"/>
              <w:left w:val="single" w:sz="8" w:space="0" w:color="000000"/>
              <w:bottom w:val="single" w:sz="8" w:space="0" w:color="000000"/>
              <w:right w:val="single" w:sz="4" w:space="0" w:color="000000"/>
            </w:tcBorders>
            <w:vAlign w:val="center"/>
            <w:hideMark/>
          </w:tcPr>
          <w:p w14:paraId="4723C18B" w14:textId="77777777" w:rsidR="00D13CB4" w:rsidRPr="00A145B2" w:rsidRDefault="00D13CB4" w:rsidP="00A145B2">
            <w:pPr>
              <w:spacing w:after="0" w:line="240" w:lineRule="auto"/>
              <w:jc w:val="center"/>
              <w:rPr>
                <w:rFonts w:ascii="Times New Roman" w:eastAsia="Times New Roman" w:hAnsi="Times New Roman"/>
                <w:color w:val="000000"/>
                <w:sz w:val="20"/>
                <w:szCs w:val="20"/>
                <w:lang w:eastAsia="en-US"/>
              </w:rPr>
            </w:pPr>
          </w:p>
        </w:tc>
        <w:tc>
          <w:tcPr>
            <w:tcW w:w="916" w:type="dxa"/>
            <w:tcBorders>
              <w:top w:val="nil"/>
              <w:left w:val="nil"/>
              <w:bottom w:val="single" w:sz="8" w:space="0" w:color="000000"/>
              <w:right w:val="single" w:sz="4" w:space="0" w:color="000000"/>
            </w:tcBorders>
            <w:shd w:val="clear" w:color="auto" w:fill="auto"/>
            <w:vAlign w:val="bottom"/>
            <w:hideMark/>
          </w:tcPr>
          <w:p w14:paraId="41C4CA49" w14:textId="77777777" w:rsidR="00D13CB4" w:rsidRPr="00A145B2" w:rsidRDefault="00D13CB4" w:rsidP="00A145B2">
            <w:pPr>
              <w:spacing w:after="0" w:line="240" w:lineRule="auto"/>
              <w:jc w:val="center"/>
              <w:rPr>
                <w:rFonts w:ascii="Times New Roman" w:eastAsia="Times New Roman" w:hAnsi="Times New Roman"/>
                <w:color w:val="000000"/>
                <w:sz w:val="20"/>
                <w:szCs w:val="20"/>
                <w:lang w:eastAsia="en-US"/>
              </w:rPr>
            </w:pPr>
            <w:r w:rsidRPr="00A145B2">
              <w:rPr>
                <w:rFonts w:ascii="Times New Roman" w:eastAsia="Times New Roman" w:hAnsi="Times New Roman"/>
                <w:color w:val="000000"/>
                <w:sz w:val="20"/>
                <w:szCs w:val="20"/>
                <w:lang w:eastAsia="en-US"/>
              </w:rPr>
              <w:t>Lower Bound</w:t>
            </w:r>
          </w:p>
        </w:tc>
        <w:tc>
          <w:tcPr>
            <w:tcW w:w="916" w:type="dxa"/>
            <w:tcBorders>
              <w:top w:val="nil"/>
              <w:left w:val="nil"/>
              <w:bottom w:val="single" w:sz="8" w:space="0" w:color="000000"/>
              <w:right w:val="single" w:sz="4" w:space="0" w:color="000000"/>
            </w:tcBorders>
            <w:shd w:val="clear" w:color="auto" w:fill="auto"/>
            <w:vAlign w:val="bottom"/>
            <w:hideMark/>
          </w:tcPr>
          <w:p w14:paraId="359135BA" w14:textId="77777777" w:rsidR="00D13CB4" w:rsidRPr="00A145B2" w:rsidRDefault="00D13CB4" w:rsidP="00A145B2">
            <w:pPr>
              <w:spacing w:after="0" w:line="240" w:lineRule="auto"/>
              <w:jc w:val="center"/>
              <w:rPr>
                <w:rFonts w:ascii="Times New Roman" w:eastAsia="Times New Roman" w:hAnsi="Times New Roman"/>
                <w:color w:val="000000"/>
                <w:sz w:val="20"/>
                <w:szCs w:val="20"/>
                <w:lang w:eastAsia="en-US"/>
              </w:rPr>
            </w:pPr>
            <w:r w:rsidRPr="00A145B2">
              <w:rPr>
                <w:rFonts w:ascii="Times New Roman" w:eastAsia="Times New Roman" w:hAnsi="Times New Roman"/>
                <w:color w:val="000000"/>
                <w:sz w:val="20"/>
                <w:szCs w:val="20"/>
                <w:lang w:eastAsia="en-US"/>
              </w:rPr>
              <w:t>Upper Bound</w:t>
            </w:r>
          </w:p>
        </w:tc>
        <w:tc>
          <w:tcPr>
            <w:tcW w:w="951" w:type="dxa"/>
            <w:tcBorders>
              <w:top w:val="nil"/>
              <w:left w:val="nil"/>
              <w:bottom w:val="single" w:sz="8" w:space="0" w:color="000000"/>
              <w:right w:val="single" w:sz="4" w:space="0" w:color="000000"/>
            </w:tcBorders>
            <w:shd w:val="clear" w:color="auto" w:fill="auto"/>
            <w:vAlign w:val="bottom"/>
            <w:hideMark/>
          </w:tcPr>
          <w:p w14:paraId="1EC6E6EE" w14:textId="77777777" w:rsidR="00D13CB4" w:rsidRPr="00A145B2" w:rsidRDefault="00D13CB4" w:rsidP="00A145B2">
            <w:pPr>
              <w:spacing w:after="0" w:line="240" w:lineRule="auto"/>
              <w:jc w:val="center"/>
              <w:rPr>
                <w:rFonts w:ascii="Times New Roman" w:eastAsia="Times New Roman" w:hAnsi="Times New Roman"/>
                <w:color w:val="000000"/>
                <w:sz w:val="20"/>
                <w:szCs w:val="20"/>
                <w:lang w:eastAsia="en-US"/>
              </w:rPr>
            </w:pPr>
            <w:r w:rsidRPr="00A145B2">
              <w:rPr>
                <w:rFonts w:ascii="Times New Roman" w:eastAsia="Times New Roman" w:hAnsi="Times New Roman"/>
                <w:color w:val="000000"/>
                <w:sz w:val="20"/>
                <w:szCs w:val="20"/>
                <w:lang w:eastAsia="en-US"/>
              </w:rPr>
              <w:t>Value</w:t>
            </w:r>
          </w:p>
        </w:tc>
        <w:tc>
          <w:tcPr>
            <w:tcW w:w="916" w:type="dxa"/>
            <w:tcBorders>
              <w:top w:val="nil"/>
              <w:left w:val="nil"/>
              <w:bottom w:val="single" w:sz="8" w:space="0" w:color="000000"/>
              <w:right w:val="single" w:sz="4" w:space="0" w:color="000000"/>
            </w:tcBorders>
            <w:shd w:val="clear" w:color="auto" w:fill="auto"/>
            <w:vAlign w:val="bottom"/>
            <w:hideMark/>
          </w:tcPr>
          <w:p w14:paraId="4F960171" w14:textId="77777777" w:rsidR="00D13CB4" w:rsidRPr="00A145B2" w:rsidRDefault="00D13CB4" w:rsidP="00A145B2">
            <w:pPr>
              <w:spacing w:after="0" w:line="240" w:lineRule="auto"/>
              <w:jc w:val="center"/>
              <w:rPr>
                <w:rFonts w:ascii="Times New Roman" w:eastAsia="Times New Roman" w:hAnsi="Times New Roman"/>
                <w:color w:val="000000"/>
                <w:sz w:val="20"/>
                <w:szCs w:val="20"/>
                <w:lang w:eastAsia="en-US"/>
              </w:rPr>
            </w:pPr>
            <w:r w:rsidRPr="00A145B2">
              <w:rPr>
                <w:rFonts w:ascii="Times New Roman" w:eastAsia="Times New Roman" w:hAnsi="Times New Roman"/>
                <w:color w:val="000000"/>
                <w:sz w:val="20"/>
                <w:szCs w:val="20"/>
                <w:lang w:eastAsia="en-US"/>
              </w:rPr>
              <w:t>df1</w:t>
            </w:r>
          </w:p>
        </w:tc>
        <w:tc>
          <w:tcPr>
            <w:tcW w:w="916" w:type="dxa"/>
            <w:tcBorders>
              <w:top w:val="nil"/>
              <w:left w:val="nil"/>
              <w:bottom w:val="single" w:sz="8" w:space="0" w:color="000000"/>
              <w:right w:val="single" w:sz="4" w:space="0" w:color="000000"/>
            </w:tcBorders>
            <w:shd w:val="clear" w:color="auto" w:fill="auto"/>
            <w:vAlign w:val="bottom"/>
            <w:hideMark/>
          </w:tcPr>
          <w:p w14:paraId="48C222BE" w14:textId="77777777" w:rsidR="00D13CB4" w:rsidRPr="00A145B2" w:rsidRDefault="00D13CB4" w:rsidP="00A145B2">
            <w:pPr>
              <w:spacing w:after="0" w:line="240" w:lineRule="auto"/>
              <w:jc w:val="center"/>
              <w:rPr>
                <w:rFonts w:ascii="Times New Roman" w:eastAsia="Times New Roman" w:hAnsi="Times New Roman"/>
                <w:color w:val="000000"/>
                <w:sz w:val="20"/>
                <w:szCs w:val="20"/>
                <w:lang w:eastAsia="en-US"/>
              </w:rPr>
            </w:pPr>
            <w:r w:rsidRPr="00A145B2">
              <w:rPr>
                <w:rFonts w:ascii="Times New Roman" w:eastAsia="Times New Roman" w:hAnsi="Times New Roman"/>
                <w:color w:val="000000"/>
                <w:sz w:val="20"/>
                <w:szCs w:val="20"/>
                <w:lang w:eastAsia="en-US"/>
              </w:rPr>
              <w:t>df2</w:t>
            </w:r>
          </w:p>
        </w:tc>
        <w:tc>
          <w:tcPr>
            <w:tcW w:w="917" w:type="dxa"/>
            <w:tcBorders>
              <w:top w:val="nil"/>
              <w:left w:val="nil"/>
              <w:bottom w:val="single" w:sz="8" w:space="0" w:color="000000"/>
              <w:right w:val="single" w:sz="8" w:space="0" w:color="000000"/>
            </w:tcBorders>
            <w:shd w:val="clear" w:color="auto" w:fill="auto"/>
            <w:vAlign w:val="bottom"/>
            <w:hideMark/>
          </w:tcPr>
          <w:p w14:paraId="5ABBB2EE" w14:textId="77777777" w:rsidR="00D13CB4" w:rsidRPr="00A145B2" w:rsidRDefault="00D13CB4" w:rsidP="00A145B2">
            <w:pPr>
              <w:spacing w:after="0" w:line="240" w:lineRule="auto"/>
              <w:jc w:val="center"/>
              <w:rPr>
                <w:rFonts w:ascii="Times New Roman" w:eastAsia="Times New Roman" w:hAnsi="Times New Roman"/>
                <w:color w:val="000000"/>
                <w:sz w:val="20"/>
                <w:szCs w:val="20"/>
                <w:lang w:eastAsia="en-US"/>
              </w:rPr>
            </w:pPr>
            <w:r w:rsidRPr="00A145B2">
              <w:rPr>
                <w:rFonts w:ascii="Times New Roman" w:eastAsia="Times New Roman" w:hAnsi="Times New Roman"/>
                <w:color w:val="000000"/>
                <w:sz w:val="20"/>
                <w:szCs w:val="20"/>
                <w:lang w:eastAsia="en-US"/>
              </w:rPr>
              <w:t>Sig</w:t>
            </w:r>
          </w:p>
        </w:tc>
      </w:tr>
      <w:tr w:rsidR="00D13CB4" w:rsidRPr="00A145B2" w14:paraId="716660FD" w14:textId="77777777" w:rsidTr="00163AEA">
        <w:trPr>
          <w:trHeight w:val="410"/>
        </w:trPr>
        <w:tc>
          <w:tcPr>
            <w:tcW w:w="916" w:type="dxa"/>
            <w:tcBorders>
              <w:top w:val="nil"/>
              <w:left w:val="nil"/>
              <w:bottom w:val="nil"/>
              <w:right w:val="nil"/>
            </w:tcBorders>
            <w:shd w:val="clear" w:color="auto" w:fill="auto"/>
            <w:noWrap/>
            <w:vAlign w:val="bottom"/>
          </w:tcPr>
          <w:p w14:paraId="4FF8F089" w14:textId="6E996445" w:rsidR="00D13CB4" w:rsidRPr="00A145B2" w:rsidRDefault="00D13CB4" w:rsidP="00A145B2">
            <w:pPr>
              <w:spacing w:after="0" w:line="240" w:lineRule="auto"/>
              <w:jc w:val="center"/>
              <w:rPr>
                <w:rFonts w:ascii="Times New Roman" w:eastAsia="Times New Roman" w:hAnsi="Times New Roman"/>
                <w:color w:val="000000"/>
                <w:sz w:val="20"/>
                <w:szCs w:val="20"/>
                <w:lang w:eastAsia="en-US"/>
              </w:rPr>
            </w:pPr>
          </w:p>
        </w:tc>
        <w:tc>
          <w:tcPr>
            <w:tcW w:w="1305" w:type="dxa"/>
            <w:tcBorders>
              <w:top w:val="nil"/>
              <w:left w:val="single" w:sz="8" w:space="0" w:color="000000"/>
              <w:bottom w:val="single" w:sz="8" w:space="0" w:color="000000"/>
              <w:right w:val="single" w:sz="8" w:space="0" w:color="000000"/>
            </w:tcBorders>
            <w:vAlign w:val="bottom"/>
          </w:tcPr>
          <w:p w14:paraId="62638D3C" w14:textId="44A33C24" w:rsidR="00D13CB4" w:rsidRPr="00A145B2" w:rsidRDefault="00D13CB4" w:rsidP="00A145B2">
            <w:pPr>
              <w:spacing w:after="0" w:line="240" w:lineRule="auto"/>
              <w:jc w:val="center"/>
              <w:rPr>
                <w:rFonts w:ascii="Times New Roman" w:eastAsia="Times New Roman" w:hAnsi="Times New Roman"/>
                <w:color w:val="000000"/>
                <w:sz w:val="20"/>
                <w:szCs w:val="20"/>
                <w:lang w:eastAsia="en-US"/>
              </w:rPr>
            </w:pPr>
            <w:r w:rsidRPr="00A145B2">
              <w:rPr>
                <w:rFonts w:ascii="Times New Roman" w:eastAsia="Times New Roman" w:hAnsi="Times New Roman"/>
                <w:color w:val="000000"/>
                <w:sz w:val="20"/>
                <w:szCs w:val="20"/>
                <w:lang w:eastAsia="en-US"/>
              </w:rPr>
              <w:t>BNL</w:t>
            </w:r>
          </w:p>
        </w:tc>
        <w:tc>
          <w:tcPr>
            <w:tcW w:w="1279" w:type="dxa"/>
            <w:tcBorders>
              <w:top w:val="nil"/>
              <w:left w:val="nil"/>
              <w:bottom w:val="single" w:sz="8" w:space="0" w:color="000000"/>
              <w:right w:val="single" w:sz="4" w:space="0" w:color="000000"/>
            </w:tcBorders>
            <w:shd w:val="clear" w:color="auto" w:fill="auto"/>
            <w:noWrap/>
            <w:hideMark/>
          </w:tcPr>
          <w:p w14:paraId="111D7F04" w14:textId="77777777" w:rsidR="00D13CB4" w:rsidRPr="00A145B2" w:rsidRDefault="00D13CB4" w:rsidP="00A145B2">
            <w:pPr>
              <w:spacing w:after="0" w:line="240" w:lineRule="auto"/>
              <w:jc w:val="center"/>
              <w:rPr>
                <w:rFonts w:ascii="Times New Roman" w:eastAsia="Times New Roman" w:hAnsi="Times New Roman"/>
                <w:color w:val="000000"/>
                <w:sz w:val="20"/>
                <w:szCs w:val="20"/>
                <w:lang w:eastAsia="en-US"/>
              </w:rPr>
            </w:pPr>
            <w:r w:rsidRPr="00A145B2">
              <w:rPr>
                <w:rFonts w:ascii="Times New Roman" w:eastAsia="Times New Roman" w:hAnsi="Times New Roman"/>
                <w:color w:val="000000"/>
                <w:sz w:val="20"/>
                <w:szCs w:val="20"/>
                <w:lang w:eastAsia="en-US"/>
              </w:rPr>
              <w:t>.993</w:t>
            </w:r>
            <w:r w:rsidRPr="00A145B2">
              <w:rPr>
                <w:rFonts w:ascii="Times New Roman" w:eastAsia="Times New Roman" w:hAnsi="Times New Roman"/>
                <w:color w:val="000000"/>
                <w:sz w:val="20"/>
                <w:szCs w:val="20"/>
                <w:vertAlign w:val="superscript"/>
                <w:lang w:eastAsia="en-US"/>
              </w:rPr>
              <w:t>c</w:t>
            </w:r>
          </w:p>
        </w:tc>
        <w:tc>
          <w:tcPr>
            <w:tcW w:w="916" w:type="dxa"/>
            <w:tcBorders>
              <w:top w:val="nil"/>
              <w:left w:val="nil"/>
              <w:bottom w:val="single" w:sz="8" w:space="0" w:color="000000"/>
              <w:right w:val="single" w:sz="4" w:space="0" w:color="000000"/>
            </w:tcBorders>
            <w:shd w:val="clear" w:color="auto" w:fill="auto"/>
            <w:noWrap/>
            <w:hideMark/>
          </w:tcPr>
          <w:p w14:paraId="339E7506" w14:textId="77777777" w:rsidR="00D13CB4" w:rsidRPr="00A145B2" w:rsidRDefault="00D13CB4" w:rsidP="00A145B2">
            <w:pPr>
              <w:spacing w:after="0" w:line="240" w:lineRule="auto"/>
              <w:jc w:val="center"/>
              <w:rPr>
                <w:rFonts w:ascii="Times New Roman" w:eastAsia="Times New Roman" w:hAnsi="Times New Roman"/>
                <w:color w:val="000000"/>
                <w:sz w:val="20"/>
                <w:szCs w:val="20"/>
                <w:lang w:eastAsia="en-US"/>
              </w:rPr>
            </w:pPr>
            <w:r w:rsidRPr="00A145B2">
              <w:rPr>
                <w:rFonts w:ascii="Times New Roman" w:eastAsia="Times New Roman" w:hAnsi="Times New Roman"/>
                <w:color w:val="000000"/>
                <w:sz w:val="20"/>
                <w:szCs w:val="20"/>
                <w:lang w:eastAsia="en-US"/>
              </w:rPr>
              <w:t>.984</w:t>
            </w:r>
          </w:p>
        </w:tc>
        <w:tc>
          <w:tcPr>
            <w:tcW w:w="916" w:type="dxa"/>
            <w:tcBorders>
              <w:top w:val="nil"/>
              <w:left w:val="nil"/>
              <w:bottom w:val="single" w:sz="8" w:space="0" w:color="000000"/>
              <w:right w:val="single" w:sz="4" w:space="0" w:color="000000"/>
            </w:tcBorders>
            <w:shd w:val="clear" w:color="auto" w:fill="auto"/>
            <w:noWrap/>
            <w:hideMark/>
          </w:tcPr>
          <w:p w14:paraId="60FC4656" w14:textId="77777777" w:rsidR="00D13CB4" w:rsidRPr="00A145B2" w:rsidRDefault="00D13CB4" w:rsidP="00A145B2">
            <w:pPr>
              <w:spacing w:after="0" w:line="240" w:lineRule="auto"/>
              <w:jc w:val="center"/>
              <w:rPr>
                <w:rFonts w:ascii="Times New Roman" w:eastAsia="Times New Roman" w:hAnsi="Times New Roman"/>
                <w:color w:val="000000"/>
                <w:sz w:val="20"/>
                <w:szCs w:val="20"/>
                <w:lang w:eastAsia="en-US"/>
              </w:rPr>
            </w:pPr>
            <w:r w:rsidRPr="00A145B2">
              <w:rPr>
                <w:rFonts w:ascii="Times New Roman" w:eastAsia="Times New Roman" w:hAnsi="Times New Roman"/>
                <w:color w:val="000000"/>
                <w:sz w:val="20"/>
                <w:szCs w:val="20"/>
                <w:lang w:eastAsia="en-US"/>
              </w:rPr>
              <w:t>.996</w:t>
            </w:r>
          </w:p>
        </w:tc>
        <w:tc>
          <w:tcPr>
            <w:tcW w:w="951" w:type="dxa"/>
            <w:tcBorders>
              <w:top w:val="nil"/>
              <w:left w:val="nil"/>
              <w:bottom w:val="single" w:sz="8" w:space="0" w:color="000000"/>
              <w:right w:val="single" w:sz="4" w:space="0" w:color="000000"/>
            </w:tcBorders>
            <w:shd w:val="clear" w:color="auto" w:fill="auto"/>
            <w:noWrap/>
            <w:hideMark/>
          </w:tcPr>
          <w:p w14:paraId="4923454E" w14:textId="77777777" w:rsidR="00D13CB4" w:rsidRPr="00A145B2" w:rsidRDefault="00D13CB4" w:rsidP="00A145B2">
            <w:pPr>
              <w:spacing w:after="0" w:line="240" w:lineRule="auto"/>
              <w:jc w:val="center"/>
              <w:rPr>
                <w:rFonts w:ascii="Times New Roman" w:eastAsia="Times New Roman" w:hAnsi="Times New Roman"/>
                <w:color w:val="000000"/>
                <w:sz w:val="20"/>
                <w:szCs w:val="20"/>
                <w:lang w:eastAsia="en-US"/>
              </w:rPr>
            </w:pPr>
            <w:r w:rsidRPr="00A145B2">
              <w:rPr>
                <w:rFonts w:ascii="Times New Roman" w:eastAsia="Times New Roman" w:hAnsi="Times New Roman"/>
                <w:color w:val="000000"/>
                <w:sz w:val="20"/>
                <w:szCs w:val="20"/>
                <w:lang w:eastAsia="en-US"/>
              </w:rPr>
              <w:t>131.321</w:t>
            </w:r>
          </w:p>
        </w:tc>
        <w:tc>
          <w:tcPr>
            <w:tcW w:w="916" w:type="dxa"/>
            <w:tcBorders>
              <w:top w:val="nil"/>
              <w:left w:val="nil"/>
              <w:bottom w:val="single" w:sz="8" w:space="0" w:color="000000"/>
              <w:right w:val="single" w:sz="4" w:space="0" w:color="000000"/>
            </w:tcBorders>
            <w:shd w:val="clear" w:color="auto" w:fill="auto"/>
            <w:noWrap/>
            <w:hideMark/>
          </w:tcPr>
          <w:p w14:paraId="6926A909" w14:textId="77777777" w:rsidR="00D13CB4" w:rsidRPr="00A145B2" w:rsidRDefault="00D13CB4" w:rsidP="00A145B2">
            <w:pPr>
              <w:spacing w:after="0" w:line="240" w:lineRule="auto"/>
              <w:jc w:val="center"/>
              <w:rPr>
                <w:rFonts w:ascii="Times New Roman" w:eastAsia="Times New Roman" w:hAnsi="Times New Roman"/>
                <w:color w:val="000000"/>
                <w:sz w:val="20"/>
                <w:szCs w:val="20"/>
                <w:lang w:eastAsia="en-US"/>
              </w:rPr>
            </w:pPr>
            <w:r w:rsidRPr="00A145B2">
              <w:rPr>
                <w:rFonts w:ascii="Times New Roman" w:eastAsia="Times New Roman" w:hAnsi="Times New Roman"/>
                <w:color w:val="000000"/>
                <w:sz w:val="20"/>
                <w:szCs w:val="20"/>
                <w:lang w:eastAsia="en-US"/>
              </w:rPr>
              <w:t>29</w:t>
            </w:r>
          </w:p>
        </w:tc>
        <w:tc>
          <w:tcPr>
            <w:tcW w:w="916" w:type="dxa"/>
            <w:tcBorders>
              <w:top w:val="nil"/>
              <w:left w:val="nil"/>
              <w:bottom w:val="single" w:sz="8" w:space="0" w:color="000000"/>
              <w:right w:val="single" w:sz="4" w:space="0" w:color="000000"/>
            </w:tcBorders>
            <w:shd w:val="clear" w:color="auto" w:fill="auto"/>
            <w:noWrap/>
            <w:hideMark/>
          </w:tcPr>
          <w:p w14:paraId="0B2FA719" w14:textId="77777777" w:rsidR="00D13CB4" w:rsidRPr="00A145B2" w:rsidRDefault="00D13CB4" w:rsidP="00A145B2">
            <w:pPr>
              <w:spacing w:after="0" w:line="240" w:lineRule="auto"/>
              <w:jc w:val="center"/>
              <w:rPr>
                <w:rFonts w:ascii="Times New Roman" w:eastAsia="Times New Roman" w:hAnsi="Times New Roman"/>
                <w:color w:val="000000"/>
                <w:sz w:val="20"/>
                <w:szCs w:val="20"/>
                <w:lang w:eastAsia="en-US"/>
              </w:rPr>
            </w:pPr>
            <w:r w:rsidRPr="00A145B2">
              <w:rPr>
                <w:rFonts w:ascii="Times New Roman" w:eastAsia="Times New Roman" w:hAnsi="Times New Roman"/>
                <w:color w:val="000000"/>
                <w:sz w:val="20"/>
                <w:szCs w:val="20"/>
                <w:lang w:eastAsia="en-US"/>
              </w:rPr>
              <w:t>29</w:t>
            </w:r>
          </w:p>
        </w:tc>
        <w:tc>
          <w:tcPr>
            <w:tcW w:w="917" w:type="dxa"/>
            <w:tcBorders>
              <w:top w:val="nil"/>
              <w:left w:val="nil"/>
              <w:bottom w:val="single" w:sz="8" w:space="0" w:color="000000"/>
              <w:right w:val="single" w:sz="8" w:space="0" w:color="000000"/>
            </w:tcBorders>
            <w:shd w:val="clear" w:color="auto" w:fill="auto"/>
            <w:noWrap/>
            <w:hideMark/>
          </w:tcPr>
          <w:p w14:paraId="3E2A21FB" w14:textId="77777777" w:rsidR="00D13CB4" w:rsidRPr="00A145B2" w:rsidRDefault="00D13CB4" w:rsidP="00A145B2">
            <w:pPr>
              <w:spacing w:after="0" w:line="240" w:lineRule="auto"/>
              <w:jc w:val="center"/>
              <w:rPr>
                <w:rFonts w:ascii="Times New Roman" w:eastAsia="Times New Roman" w:hAnsi="Times New Roman"/>
                <w:color w:val="000000"/>
                <w:sz w:val="20"/>
                <w:szCs w:val="20"/>
                <w:lang w:eastAsia="en-US"/>
              </w:rPr>
            </w:pPr>
            <w:r w:rsidRPr="00A145B2">
              <w:rPr>
                <w:rFonts w:ascii="Times New Roman" w:eastAsia="Times New Roman" w:hAnsi="Times New Roman"/>
                <w:color w:val="000000"/>
                <w:sz w:val="20"/>
                <w:szCs w:val="20"/>
                <w:lang w:eastAsia="en-US"/>
              </w:rPr>
              <w:t>&lt;.001</w:t>
            </w:r>
          </w:p>
        </w:tc>
      </w:tr>
      <w:tr w:rsidR="00D13CB4" w:rsidRPr="00A145B2" w14:paraId="3A18C808" w14:textId="77777777" w:rsidTr="00163AEA">
        <w:trPr>
          <w:trHeight w:val="410"/>
        </w:trPr>
        <w:tc>
          <w:tcPr>
            <w:tcW w:w="916" w:type="dxa"/>
            <w:tcBorders>
              <w:top w:val="nil"/>
              <w:left w:val="nil"/>
              <w:bottom w:val="nil"/>
              <w:right w:val="nil"/>
            </w:tcBorders>
            <w:shd w:val="clear" w:color="auto" w:fill="auto"/>
            <w:noWrap/>
            <w:vAlign w:val="bottom"/>
          </w:tcPr>
          <w:p w14:paraId="7FA3BCB2" w14:textId="0DA8A979" w:rsidR="00D13CB4" w:rsidRPr="00A145B2" w:rsidRDefault="00D13CB4" w:rsidP="00A145B2">
            <w:pPr>
              <w:spacing w:after="0" w:line="240" w:lineRule="auto"/>
              <w:jc w:val="center"/>
              <w:rPr>
                <w:rFonts w:ascii="Times New Roman" w:eastAsia="Times New Roman" w:hAnsi="Times New Roman"/>
                <w:color w:val="000000"/>
                <w:sz w:val="20"/>
                <w:szCs w:val="20"/>
                <w:lang w:eastAsia="en-US"/>
              </w:rPr>
            </w:pPr>
          </w:p>
        </w:tc>
        <w:tc>
          <w:tcPr>
            <w:tcW w:w="1305" w:type="dxa"/>
            <w:tcBorders>
              <w:top w:val="nil"/>
              <w:left w:val="single" w:sz="8" w:space="0" w:color="000000"/>
              <w:bottom w:val="single" w:sz="8" w:space="0" w:color="000000"/>
              <w:right w:val="single" w:sz="8" w:space="0" w:color="000000"/>
            </w:tcBorders>
            <w:vAlign w:val="bottom"/>
          </w:tcPr>
          <w:p w14:paraId="25FB63F4" w14:textId="454713C2" w:rsidR="00D13CB4" w:rsidRPr="00A145B2" w:rsidRDefault="00D13CB4" w:rsidP="00A145B2">
            <w:pPr>
              <w:spacing w:after="0" w:line="240" w:lineRule="auto"/>
              <w:jc w:val="center"/>
              <w:rPr>
                <w:rFonts w:ascii="Times New Roman" w:eastAsia="Times New Roman" w:hAnsi="Times New Roman"/>
                <w:color w:val="000000"/>
                <w:sz w:val="20"/>
                <w:szCs w:val="20"/>
                <w:lang w:eastAsia="en-US"/>
              </w:rPr>
            </w:pPr>
            <w:r w:rsidRPr="00A145B2">
              <w:rPr>
                <w:rFonts w:ascii="Times New Roman" w:eastAsia="Times New Roman" w:hAnsi="Times New Roman"/>
                <w:color w:val="000000"/>
                <w:sz w:val="20"/>
                <w:szCs w:val="20"/>
                <w:lang w:eastAsia="en-US"/>
              </w:rPr>
              <w:t>NLH</w:t>
            </w:r>
          </w:p>
        </w:tc>
        <w:tc>
          <w:tcPr>
            <w:tcW w:w="1279" w:type="dxa"/>
            <w:tcBorders>
              <w:top w:val="nil"/>
              <w:left w:val="nil"/>
              <w:bottom w:val="single" w:sz="8" w:space="0" w:color="000000"/>
              <w:right w:val="single" w:sz="4" w:space="0" w:color="000000"/>
            </w:tcBorders>
            <w:shd w:val="clear" w:color="auto" w:fill="auto"/>
            <w:noWrap/>
            <w:hideMark/>
          </w:tcPr>
          <w:p w14:paraId="3B0C9C4A" w14:textId="77777777" w:rsidR="00D13CB4" w:rsidRPr="00A145B2" w:rsidRDefault="00D13CB4" w:rsidP="00A145B2">
            <w:pPr>
              <w:spacing w:after="0" w:line="240" w:lineRule="auto"/>
              <w:jc w:val="center"/>
              <w:rPr>
                <w:rFonts w:ascii="Times New Roman" w:eastAsia="Times New Roman" w:hAnsi="Times New Roman"/>
                <w:color w:val="000000"/>
                <w:sz w:val="20"/>
                <w:szCs w:val="20"/>
                <w:lang w:eastAsia="en-US"/>
              </w:rPr>
            </w:pPr>
            <w:r w:rsidRPr="00A145B2">
              <w:rPr>
                <w:rFonts w:ascii="Times New Roman" w:eastAsia="Times New Roman" w:hAnsi="Times New Roman"/>
                <w:color w:val="000000"/>
                <w:sz w:val="20"/>
                <w:szCs w:val="20"/>
                <w:lang w:eastAsia="en-US"/>
              </w:rPr>
              <w:t>.999</w:t>
            </w:r>
            <w:r w:rsidRPr="00A145B2">
              <w:rPr>
                <w:rFonts w:ascii="Times New Roman" w:eastAsia="Times New Roman" w:hAnsi="Times New Roman"/>
                <w:color w:val="000000"/>
                <w:sz w:val="20"/>
                <w:szCs w:val="20"/>
                <w:vertAlign w:val="superscript"/>
                <w:lang w:eastAsia="en-US"/>
              </w:rPr>
              <w:t>c</w:t>
            </w:r>
          </w:p>
        </w:tc>
        <w:tc>
          <w:tcPr>
            <w:tcW w:w="916" w:type="dxa"/>
            <w:tcBorders>
              <w:top w:val="nil"/>
              <w:left w:val="nil"/>
              <w:bottom w:val="single" w:sz="8" w:space="0" w:color="000000"/>
              <w:right w:val="single" w:sz="4" w:space="0" w:color="000000"/>
            </w:tcBorders>
            <w:shd w:val="clear" w:color="auto" w:fill="auto"/>
            <w:noWrap/>
            <w:hideMark/>
          </w:tcPr>
          <w:p w14:paraId="6DD4A1BD" w14:textId="77777777" w:rsidR="00D13CB4" w:rsidRPr="00A145B2" w:rsidRDefault="00D13CB4" w:rsidP="00A145B2">
            <w:pPr>
              <w:spacing w:after="0" w:line="240" w:lineRule="auto"/>
              <w:jc w:val="center"/>
              <w:rPr>
                <w:rFonts w:ascii="Times New Roman" w:eastAsia="Times New Roman" w:hAnsi="Times New Roman"/>
                <w:color w:val="000000"/>
                <w:sz w:val="20"/>
                <w:szCs w:val="20"/>
                <w:lang w:eastAsia="en-US"/>
              </w:rPr>
            </w:pPr>
            <w:r w:rsidRPr="00A145B2">
              <w:rPr>
                <w:rFonts w:ascii="Times New Roman" w:eastAsia="Times New Roman" w:hAnsi="Times New Roman"/>
                <w:color w:val="000000"/>
                <w:sz w:val="20"/>
                <w:szCs w:val="20"/>
                <w:lang w:eastAsia="en-US"/>
              </w:rPr>
              <w:t>.997</w:t>
            </w:r>
          </w:p>
        </w:tc>
        <w:tc>
          <w:tcPr>
            <w:tcW w:w="916" w:type="dxa"/>
            <w:tcBorders>
              <w:top w:val="nil"/>
              <w:left w:val="nil"/>
              <w:bottom w:val="single" w:sz="8" w:space="0" w:color="000000"/>
              <w:right w:val="single" w:sz="4" w:space="0" w:color="000000"/>
            </w:tcBorders>
            <w:shd w:val="clear" w:color="auto" w:fill="auto"/>
            <w:noWrap/>
            <w:hideMark/>
          </w:tcPr>
          <w:p w14:paraId="114DCE38" w14:textId="77777777" w:rsidR="00D13CB4" w:rsidRPr="00A145B2" w:rsidRDefault="00D13CB4" w:rsidP="00A145B2">
            <w:pPr>
              <w:spacing w:after="0" w:line="240" w:lineRule="auto"/>
              <w:jc w:val="center"/>
              <w:rPr>
                <w:rFonts w:ascii="Times New Roman" w:eastAsia="Times New Roman" w:hAnsi="Times New Roman"/>
                <w:color w:val="000000"/>
                <w:sz w:val="20"/>
                <w:szCs w:val="20"/>
                <w:lang w:eastAsia="en-US"/>
              </w:rPr>
            </w:pPr>
            <w:r w:rsidRPr="00A145B2">
              <w:rPr>
                <w:rFonts w:ascii="Times New Roman" w:eastAsia="Times New Roman" w:hAnsi="Times New Roman"/>
                <w:color w:val="000000"/>
                <w:sz w:val="20"/>
                <w:szCs w:val="20"/>
                <w:lang w:eastAsia="en-US"/>
              </w:rPr>
              <w:t>.999</w:t>
            </w:r>
          </w:p>
        </w:tc>
        <w:tc>
          <w:tcPr>
            <w:tcW w:w="951" w:type="dxa"/>
            <w:tcBorders>
              <w:top w:val="nil"/>
              <w:left w:val="nil"/>
              <w:bottom w:val="single" w:sz="8" w:space="0" w:color="000000"/>
              <w:right w:val="single" w:sz="4" w:space="0" w:color="000000"/>
            </w:tcBorders>
            <w:shd w:val="clear" w:color="auto" w:fill="auto"/>
            <w:noWrap/>
            <w:hideMark/>
          </w:tcPr>
          <w:p w14:paraId="70ECE5E0" w14:textId="77777777" w:rsidR="00D13CB4" w:rsidRPr="00A145B2" w:rsidRDefault="00D13CB4" w:rsidP="00A145B2">
            <w:pPr>
              <w:spacing w:after="0" w:line="240" w:lineRule="auto"/>
              <w:jc w:val="center"/>
              <w:rPr>
                <w:rFonts w:ascii="Times New Roman" w:eastAsia="Times New Roman" w:hAnsi="Times New Roman"/>
                <w:color w:val="000000"/>
                <w:sz w:val="20"/>
                <w:szCs w:val="20"/>
                <w:lang w:eastAsia="en-US"/>
              </w:rPr>
            </w:pPr>
            <w:r w:rsidRPr="00A145B2">
              <w:rPr>
                <w:rFonts w:ascii="Times New Roman" w:eastAsia="Times New Roman" w:hAnsi="Times New Roman"/>
                <w:color w:val="000000"/>
                <w:sz w:val="20"/>
                <w:szCs w:val="20"/>
                <w:lang w:eastAsia="en-US"/>
              </w:rPr>
              <w:t>787.286</w:t>
            </w:r>
          </w:p>
        </w:tc>
        <w:tc>
          <w:tcPr>
            <w:tcW w:w="916" w:type="dxa"/>
            <w:tcBorders>
              <w:top w:val="nil"/>
              <w:left w:val="nil"/>
              <w:bottom w:val="single" w:sz="8" w:space="0" w:color="000000"/>
              <w:right w:val="single" w:sz="4" w:space="0" w:color="000000"/>
            </w:tcBorders>
            <w:shd w:val="clear" w:color="auto" w:fill="auto"/>
            <w:noWrap/>
            <w:hideMark/>
          </w:tcPr>
          <w:p w14:paraId="4B3BB0AB" w14:textId="77777777" w:rsidR="00D13CB4" w:rsidRPr="00A145B2" w:rsidRDefault="00D13CB4" w:rsidP="00A145B2">
            <w:pPr>
              <w:spacing w:after="0" w:line="240" w:lineRule="auto"/>
              <w:jc w:val="center"/>
              <w:rPr>
                <w:rFonts w:ascii="Times New Roman" w:eastAsia="Times New Roman" w:hAnsi="Times New Roman"/>
                <w:color w:val="000000"/>
                <w:sz w:val="20"/>
                <w:szCs w:val="20"/>
                <w:lang w:eastAsia="en-US"/>
              </w:rPr>
            </w:pPr>
            <w:r w:rsidRPr="00A145B2">
              <w:rPr>
                <w:rFonts w:ascii="Times New Roman" w:eastAsia="Times New Roman" w:hAnsi="Times New Roman"/>
                <w:color w:val="000000"/>
                <w:sz w:val="20"/>
                <w:szCs w:val="20"/>
                <w:lang w:eastAsia="en-US"/>
              </w:rPr>
              <w:t>28</w:t>
            </w:r>
          </w:p>
        </w:tc>
        <w:tc>
          <w:tcPr>
            <w:tcW w:w="916" w:type="dxa"/>
            <w:tcBorders>
              <w:top w:val="nil"/>
              <w:left w:val="nil"/>
              <w:bottom w:val="single" w:sz="8" w:space="0" w:color="000000"/>
              <w:right w:val="single" w:sz="4" w:space="0" w:color="000000"/>
            </w:tcBorders>
            <w:shd w:val="clear" w:color="auto" w:fill="auto"/>
            <w:noWrap/>
            <w:hideMark/>
          </w:tcPr>
          <w:p w14:paraId="4BF57859" w14:textId="77777777" w:rsidR="00D13CB4" w:rsidRPr="00A145B2" w:rsidRDefault="00D13CB4" w:rsidP="00A145B2">
            <w:pPr>
              <w:spacing w:after="0" w:line="240" w:lineRule="auto"/>
              <w:jc w:val="center"/>
              <w:rPr>
                <w:rFonts w:ascii="Times New Roman" w:eastAsia="Times New Roman" w:hAnsi="Times New Roman"/>
                <w:color w:val="000000"/>
                <w:sz w:val="20"/>
                <w:szCs w:val="20"/>
                <w:lang w:eastAsia="en-US"/>
              </w:rPr>
            </w:pPr>
            <w:r w:rsidRPr="00A145B2">
              <w:rPr>
                <w:rFonts w:ascii="Times New Roman" w:eastAsia="Times New Roman" w:hAnsi="Times New Roman"/>
                <w:color w:val="000000"/>
                <w:sz w:val="20"/>
                <w:szCs w:val="20"/>
                <w:lang w:eastAsia="en-US"/>
              </w:rPr>
              <w:t>28</w:t>
            </w:r>
          </w:p>
        </w:tc>
        <w:tc>
          <w:tcPr>
            <w:tcW w:w="917" w:type="dxa"/>
            <w:tcBorders>
              <w:top w:val="nil"/>
              <w:left w:val="nil"/>
              <w:bottom w:val="single" w:sz="8" w:space="0" w:color="000000"/>
              <w:right w:val="single" w:sz="8" w:space="0" w:color="000000"/>
            </w:tcBorders>
            <w:shd w:val="clear" w:color="auto" w:fill="auto"/>
            <w:noWrap/>
            <w:hideMark/>
          </w:tcPr>
          <w:p w14:paraId="2316BB36" w14:textId="77777777" w:rsidR="00D13CB4" w:rsidRPr="00A145B2" w:rsidRDefault="00D13CB4" w:rsidP="00A145B2">
            <w:pPr>
              <w:spacing w:after="0" w:line="240" w:lineRule="auto"/>
              <w:jc w:val="center"/>
              <w:rPr>
                <w:rFonts w:ascii="Times New Roman" w:eastAsia="Times New Roman" w:hAnsi="Times New Roman"/>
                <w:color w:val="000000"/>
                <w:sz w:val="20"/>
                <w:szCs w:val="20"/>
                <w:lang w:eastAsia="en-US"/>
              </w:rPr>
            </w:pPr>
            <w:r w:rsidRPr="00A145B2">
              <w:rPr>
                <w:rFonts w:ascii="Times New Roman" w:eastAsia="Times New Roman" w:hAnsi="Times New Roman"/>
                <w:color w:val="000000"/>
                <w:sz w:val="20"/>
                <w:szCs w:val="20"/>
                <w:lang w:eastAsia="en-US"/>
              </w:rPr>
              <w:t>&lt;.001</w:t>
            </w:r>
          </w:p>
        </w:tc>
      </w:tr>
      <w:tr w:rsidR="00D13CB4" w:rsidRPr="00A145B2" w14:paraId="4E476206" w14:textId="77777777" w:rsidTr="00163AEA">
        <w:trPr>
          <w:trHeight w:val="410"/>
        </w:trPr>
        <w:tc>
          <w:tcPr>
            <w:tcW w:w="916" w:type="dxa"/>
            <w:tcBorders>
              <w:top w:val="nil"/>
              <w:left w:val="nil"/>
              <w:bottom w:val="nil"/>
              <w:right w:val="nil"/>
            </w:tcBorders>
            <w:shd w:val="clear" w:color="auto" w:fill="auto"/>
            <w:noWrap/>
            <w:vAlign w:val="bottom"/>
          </w:tcPr>
          <w:p w14:paraId="63BEA456" w14:textId="1A7A4AEB" w:rsidR="00D13CB4" w:rsidRPr="00A145B2" w:rsidRDefault="00D13CB4" w:rsidP="00A145B2">
            <w:pPr>
              <w:spacing w:after="0" w:line="240" w:lineRule="auto"/>
              <w:jc w:val="center"/>
              <w:rPr>
                <w:rFonts w:ascii="Times New Roman" w:eastAsia="Times New Roman" w:hAnsi="Times New Roman"/>
                <w:color w:val="000000"/>
                <w:sz w:val="20"/>
                <w:szCs w:val="20"/>
                <w:lang w:eastAsia="en-US"/>
              </w:rPr>
            </w:pPr>
          </w:p>
        </w:tc>
        <w:tc>
          <w:tcPr>
            <w:tcW w:w="1305" w:type="dxa"/>
            <w:tcBorders>
              <w:top w:val="nil"/>
              <w:left w:val="single" w:sz="8" w:space="0" w:color="000000"/>
              <w:bottom w:val="single" w:sz="8" w:space="0" w:color="000000"/>
              <w:right w:val="single" w:sz="8" w:space="0" w:color="000000"/>
            </w:tcBorders>
            <w:vAlign w:val="bottom"/>
          </w:tcPr>
          <w:p w14:paraId="1563EA1B" w14:textId="52CDDBC8" w:rsidR="00D13CB4" w:rsidRPr="00A145B2" w:rsidRDefault="00D13CB4" w:rsidP="00A145B2">
            <w:pPr>
              <w:spacing w:after="0" w:line="240" w:lineRule="auto"/>
              <w:jc w:val="center"/>
              <w:rPr>
                <w:rFonts w:ascii="Times New Roman" w:eastAsia="Times New Roman" w:hAnsi="Times New Roman"/>
                <w:color w:val="000000"/>
                <w:sz w:val="20"/>
                <w:szCs w:val="20"/>
                <w:lang w:eastAsia="en-US"/>
              </w:rPr>
            </w:pPr>
            <w:r w:rsidRPr="00A145B2">
              <w:rPr>
                <w:rFonts w:ascii="Times New Roman" w:eastAsia="Times New Roman" w:hAnsi="Times New Roman"/>
                <w:color w:val="000000"/>
                <w:sz w:val="20"/>
                <w:szCs w:val="20"/>
                <w:lang w:eastAsia="en-US"/>
              </w:rPr>
              <w:t>NLB</w:t>
            </w:r>
          </w:p>
        </w:tc>
        <w:tc>
          <w:tcPr>
            <w:tcW w:w="1279" w:type="dxa"/>
            <w:tcBorders>
              <w:top w:val="nil"/>
              <w:left w:val="nil"/>
              <w:bottom w:val="single" w:sz="8" w:space="0" w:color="000000"/>
              <w:right w:val="single" w:sz="4" w:space="0" w:color="000000"/>
            </w:tcBorders>
            <w:shd w:val="clear" w:color="auto" w:fill="auto"/>
            <w:noWrap/>
            <w:hideMark/>
          </w:tcPr>
          <w:p w14:paraId="3145E3C9" w14:textId="77777777" w:rsidR="00D13CB4" w:rsidRPr="00A145B2" w:rsidRDefault="00D13CB4" w:rsidP="00A145B2">
            <w:pPr>
              <w:spacing w:after="0" w:line="240" w:lineRule="auto"/>
              <w:jc w:val="center"/>
              <w:rPr>
                <w:rFonts w:ascii="Times New Roman" w:eastAsia="Times New Roman" w:hAnsi="Times New Roman"/>
                <w:color w:val="000000"/>
                <w:sz w:val="20"/>
                <w:szCs w:val="20"/>
                <w:lang w:eastAsia="en-US"/>
              </w:rPr>
            </w:pPr>
            <w:r w:rsidRPr="00A145B2">
              <w:rPr>
                <w:rFonts w:ascii="Times New Roman" w:eastAsia="Times New Roman" w:hAnsi="Times New Roman"/>
                <w:color w:val="000000"/>
                <w:sz w:val="20"/>
                <w:szCs w:val="20"/>
                <w:lang w:eastAsia="en-US"/>
              </w:rPr>
              <w:t>.977</w:t>
            </w:r>
            <w:r w:rsidRPr="00A145B2">
              <w:rPr>
                <w:rFonts w:ascii="Times New Roman" w:eastAsia="Times New Roman" w:hAnsi="Times New Roman"/>
                <w:color w:val="000000"/>
                <w:sz w:val="20"/>
                <w:szCs w:val="20"/>
                <w:vertAlign w:val="superscript"/>
                <w:lang w:eastAsia="en-US"/>
              </w:rPr>
              <w:t>c</w:t>
            </w:r>
          </w:p>
        </w:tc>
        <w:tc>
          <w:tcPr>
            <w:tcW w:w="916" w:type="dxa"/>
            <w:tcBorders>
              <w:top w:val="nil"/>
              <w:left w:val="nil"/>
              <w:bottom w:val="single" w:sz="8" w:space="0" w:color="000000"/>
              <w:right w:val="single" w:sz="4" w:space="0" w:color="000000"/>
            </w:tcBorders>
            <w:shd w:val="clear" w:color="auto" w:fill="auto"/>
            <w:noWrap/>
            <w:hideMark/>
          </w:tcPr>
          <w:p w14:paraId="61405EEC" w14:textId="77777777" w:rsidR="00D13CB4" w:rsidRPr="00A145B2" w:rsidRDefault="00D13CB4" w:rsidP="00A145B2">
            <w:pPr>
              <w:spacing w:after="0" w:line="240" w:lineRule="auto"/>
              <w:jc w:val="center"/>
              <w:rPr>
                <w:rFonts w:ascii="Times New Roman" w:eastAsia="Times New Roman" w:hAnsi="Times New Roman"/>
                <w:color w:val="000000"/>
                <w:sz w:val="20"/>
                <w:szCs w:val="20"/>
                <w:lang w:eastAsia="en-US"/>
              </w:rPr>
            </w:pPr>
            <w:r w:rsidRPr="00A145B2">
              <w:rPr>
                <w:rFonts w:ascii="Times New Roman" w:eastAsia="Times New Roman" w:hAnsi="Times New Roman"/>
                <w:color w:val="000000"/>
                <w:sz w:val="20"/>
                <w:szCs w:val="20"/>
                <w:lang w:eastAsia="en-US"/>
              </w:rPr>
              <w:t>.951</w:t>
            </w:r>
          </w:p>
        </w:tc>
        <w:tc>
          <w:tcPr>
            <w:tcW w:w="916" w:type="dxa"/>
            <w:tcBorders>
              <w:top w:val="nil"/>
              <w:left w:val="nil"/>
              <w:bottom w:val="single" w:sz="8" w:space="0" w:color="000000"/>
              <w:right w:val="single" w:sz="4" w:space="0" w:color="000000"/>
            </w:tcBorders>
            <w:shd w:val="clear" w:color="auto" w:fill="auto"/>
            <w:noWrap/>
            <w:hideMark/>
          </w:tcPr>
          <w:p w14:paraId="7D8679D1" w14:textId="77777777" w:rsidR="00D13CB4" w:rsidRPr="00A145B2" w:rsidRDefault="00D13CB4" w:rsidP="00A145B2">
            <w:pPr>
              <w:spacing w:after="0" w:line="240" w:lineRule="auto"/>
              <w:jc w:val="center"/>
              <w:rPr>
                <w:rFonts w:ascii="Times New Roman" w:eastAsia="Times New Roman" w:hAnsi="Times New Roman"/>
                <w:color w:val="000000"/>
                <w:sz w:val="20"/>
                <w:szCs w:val="20"/>
                <w:lang w:eastAsia="en-US"/>
              </w:rPr>
            </w:pPr>
            <w:r w:rsidRPr="00A145B2">
              <w:rPr>
                <w:rFonts w:ascii="Times New Roman" w:eastAsia="Times New Roman" w:hAnsi="Times New Roman"/>
                <w:color w:val="000000"/>
                <w:sz w:val="20"/>
                <w:szCs w:val="20"/>
                <w:lang w:eastAsia="en-US"/>
              </w:rPr>
              <w:t>.989</w:t>
            </w:r>
          </w:p>
        </w:tc>
        <w:tc>
          <w:tcPr>
            <w:tcW w:w="951" w:type="dxa"/>
            <w:tcBorders>
              <w:top w:val="nil"/>
              <w:left w:val="nil"/>
              <w:bottom w:val="single" w:sz="8" w:space="0" w:color="000000"/>
              <w:right w:val="single" w:sz="4" w:space="0" w:color="000000"/>
            </w:tcBorders>
            <w:shd w:val="clear" w:color="auto" w:fill="auto"/>
            <w:noWrap/>
            <w:hideMark/>
          </w:tcPr>
          <w:p w14:paraId="2AFC5152" w14:textId="77777777" w:rsidR="00D13CB4" w:rsidRPr="00A145B2" w:rsidRDefault="00D13CB4" w:rsidP="00A145B2">
            <w:pPr>
              <w:spacing w:after="0" w:line="240" w:lineRule="auto"/>
              <w:jc w:val="center"/>
              <w:rPr>
                <w:rFonts w:ascii="Times New Roman" w:eastAsia="Times New Roman" w:hAnsi="Times New Roman"/>
                <w:color w:val="000000"/>
                <w:sz w:val="20"/>
                <w:szCs w:val="20"/>
                <w:lang w:eastAsia="en-US"/>
              </w:rPr>
            </w:pPr>
            <w:r w:rsidRPr="00A145B2">
              <w:rPr>
                <w:rFonts w:ascii="Times New Roman" w:eastAsia="Times New Roman" w:hAnsi="Times New Roman"/>
                <w:color w:val="000000"/>
                <w:sz w:val="20"/>
                <w:szCs w:val="20"/>
                <w:lang w:eastAsia="en-US"/>
              </w:rPr>
              <w:t>43.357</w:t>
            </w:r>
          </w:p>
        </w:tc>
        <w:tc>
          <w:tcPr>
            <w:tcW w:w="916" w:type="dxa"/>
            <w:tcBorders>
              <w:top w:val="nil"/>
              <w:left w:val="nil"/>
              <w:bottom w:val="single" w:sz="8" w:space="0" w:color="000000"/>
              <w:right w:val="single" w:sz="4" w:space="0" w:color="000000"/>
            </w:tcBorders>
            <w:shd w:val="clear" w:color="auto" w:fill="auto"/>
            <w:noWrap/>
            <w:hideMark/>
          </w:tcPr>
          <w:p w14:paraId="2CC87D26" w14:textId="77777777" w:rsidR="00D13CB4" w:rsidRPr="00A145B2" w:rsidRDefault="00D13CB4" w:rsidP="00A145B2">
            <w:pPr>
              <w:spacing w:after="0" w:line="240" w:lineRule="auto"/>
              <w:jc w:val="center"/>
              <w:rPr>
                <w:rFonts w:ascii="Times New Roman" w:eastAsia="Times New Roman" w:hAnsi="Times New Roman"/>
                <w:color w:val="000000"/>
                <w:sz w:val="20"/>
                <w:szCs w:val="20"/>
                <w:lang w:eastAsia="en-US"/>
              </w:rPr>
            </w:pPr>
            <w:r w:rsidRPr="00A145B2">
              <w:rPr>
                <w:rFonts w:ascii="Times New Roman" w:eastAsia="Times New Roman" w:hAnsi="Times New Roman"/>
                <w:color w:val="000000"/>
                <w:sz w:val="20"/>
                <w:szCs w:val="20"/>
                <w:lang w:eastAsia="en-US"/>
              </w:rPr>
              <w:t>28</w:t>
            </w:r>
          </w:p>
        </w:tc>
        <w:tc>
          <w:tcPr>
            <w:tcW w:w="916" w:type="dxa"/>
            <w:tcBorders>
              <w:top w:val="nil"/>
              <w:left w:val="nil"/>
              <w:bottom w:val="single" w:sz="8" w:space="0" w:color="000000"/>
              <w:right w:val="single" w:sz="4" w:space="0" w:color="000000"/>
            </w:tcBorders>
            <w:shd w:val="clear" w:color="auto" w:fill="auto"/>
            <w:noWrap/>
            <w:hideMark/>
          </w:tcPr>
          <w:p w14:paraId="2275E3C9" w14:textId="77777777" w:rsidR="00D13CB4" w:rsidRPr="00A145B2" w:rsidRDefault="00D13CB4" w:rsidP="00A145B2">
            <w:pPr>
              <w:spacing w:after="0" w:line="240" w:lineRule="auto"/>
              <w:jc w:val="center"/>
              <w:rPr>
                <w:rFonts w:ascii="Times New Roman" w:eastAsia="Times New Roman" w:hAnsi="Times New Roman"/>
                <w:color w:val="000000"/>
                <w:sz w:val="20"/>
                <w:szCs w:val="20"/>
                <w:lang w:eastAsia="en-US"/>
              </w:rPr>
            </w:pPr>
            <w:r w:rsidRPr="00A145B2">
              <w:rPr>
                <w:rFonts w:ascii="Times New Roman" w:eastAsia="Times New Roman" w:hAnsi="Times New Roman"/>
                <w:color w:val="000000"/>
                <w:sz w:val="20"/>
                <w:szCs w:val="20"/>
                <w:lang w:eastAsia="en-US"/>
              </w:rPr>
              <w:t>28</w:t>
            </w:r>
          </w:p>
        </w:tc>
        <w:tc>
          <w:tcPr>
            <w:tcW w:w="917" w:type="dxa"/>
            <w:tcBorders>
              <w:top w:val="nil"/>
              <w:left w:val="nil"/>
              <w:bottom w:val="single" w:sz="8" w:space="0" w:color="000000"/>
              <w:right w:val="single" w:sz="8" w:space="0" w:color="000000"/>
            </w:tcBorders>
            <w:shd w:val="clear" w:color="auto" w:fill="auto"/>
            <w:noWrap/>
            <w:hideMark/>
          </w:tcPr>
          <w:p w14:paraId="1FB06CB7" w14:textId="77777777" w:rsidR="00D13CB4" w:rsidRPr="00A145B2" w:rsidRDefault="00D13CB4" w:rsidP="00A145B2">
            <w:pPr>
              <w:spacing w:after="0" w:line="240" w:lineRule="auto"/>
              <w:jc w:val="center"/>
              <w:rPr>
                <w:rFonts w:ascii="Times New Roman" w:eastAsia="Times New Roman" w:hAnsi="Times New Roman"/>
                <w:color w:val="000000"/>
                <w:sz w:val="20"/>
                <w:szCs w:val="20"/>
                <w:lang w:eastAsia="en-US"/>
              </w:rPr>
            </w:pPr>
            <w:r w:rsidRPr="00A145B2">
              <w:rPr>
                <w:rFonts w:ascii="Times New Roman" w:eastAsia="Times New Roman" w:hAnsi="Times New Roman"/>
                <w:color w:val="000000"/>
                <w:sz w:val="20"/>
                <w:szCs w:val="20"/>
                <w:lang w:eastAsia="en-US"/>
              </w:rPr>
              <w:t>&lt;.001</w:t>
            </w:r>
          </w:p>
        </w:tc>
      </w:tr>
      <w:tr w:rsidR="00D13CB4" w:rsidRPr="00A145B2" w14:paraId="57E8BAD2" w14:textId="77777777" w:rsidTr="00163AEA">
        <w:trPr>
          <w:trHeight w:val="410"/>
        </w:trPr>
        <w:tc>
          <w:tcPr>
            <w:tcW w:w="916" w:type="dxa"/>
            <w:tcBorders>
              <w:top w:val="nil"/>
              <w:left w:val="nil"/>
              <w:bottom w:val="nil"/>
              <w:right w:val="nil"/>
            </w:tcBorders>
            <w:shd w:val="clear" w:color="auto" w:fill="auto"/>
            <w:noWrap/>
            <w:vAlign w:val="bottom"/>
          </w:tcPr>
          <w:p w14:paraId="23886D34" w14:textId="6098E98B" w:rsidR="00D13CB4" w:rsidRPr="00A145B2" w:rsidRDefault="00D13CB4" w:rsidP="00A145B2">
            <w:pPr>
              <w:spacing w:after="0" w:line="240" w:lineRule="auto"/>
              <w:jc w:val="center"/>
              <w:rPr>
                <w:rFonts w:ascii="Times New Roman" w:eastAsia="Times New Roman" w:hAnsi="Times New Roman"/>
                <w:color w:val="000000"/>
                <w:sz w:val="20"/>
                <w:szCs w:val="20"/>
                <w:lang w:eastAsia="en-US"/>
              </w:rPr>
            </w:pPr>
          </w:p>
        </w:tc>
        <w:tc>
          <w:tcPr>
            <w:tcW w:w="1305" w:type="dxa"/>
            <w:tcBorders>
              <w:top w:val="nil"/>
              <w:left w:val="single" w:sz="8" w:space="0" w:color="000000"/>
              <w:bottom w:val="single" w:sz="8" w:space="0" w:color="000000"/>
              <w:right w:val="single" w:sz="8" w:space="0" w:color="000000"/>
            </w:tcBorders>
            <w:vAlign w:val="bottom"/>
          </w:tcPr>
          <w:p w14:paraId="12A1D4D9" w14:textId="3E756D7C" w:rsidR="00D13CB4" w:rsidRPr="00A145B2" w:rsidRDefault="00D13CB4" w:rsidP="00A145B2">
            <w:pPr>
              <w:spacing w:after="0" w:line="240" w:lineRule="auto"/>
              <w:jc w:val="center"/>
              <w:rPr>
                <w:rFonts w:ascii="Times New Roman" w:eastAsia="Times New Roman" w:hAnsi="Times New Roman"/>
                <w:color w:val="000000"/>
                <w:sz w:val="20"/>
                <w:szCs w:val="20"/>
                <w:lang w:eastAsia="en-US"/>
              </w:rPr>
            </w:pPr>
            <w:r w:rsidRPr="00A145B2">
              <w:rPr>
                <w:rFonts w:ascii="Times New Roman" w:eastAsia="Times New Roman" w:hAnsi="Times New Roman"/>
                <w:color w:val="000000"/>
                <w:sz w:val="20"/>
                <w:szCs w:val="20"/>
                <w:lang w:eastAsia="en-US"/>
              </w:rPr>
              <w:t>OBH</w:t>
            </w:r>
          </w:p>
        </w:tc>
        <w:tc>
          <w:tcPr>
            <w:tcW w:w="1279" w:type="dxa"/>
            <w:tcBorders>
              <w:top w:val="nil"/>
              <w:left w:val="nil"/>
              <w:bottom w:val="single" w:sz="8" w:space="0" w:color="000000"/>
              <w:right w:val="single" w:sz="4" w:space="0" w:color="000000"/>
            </w:tcBorders>
            <w:shd w:val="clear" w:color="auto" w:fill="auto"/>
            <w:noWrap/>
            <w:hideMark/>
          </w:tcPr>
          <w:p w14:paraId="6F7DCFCF" w14:textId="77777777" w:rsidR="00D13CB4" w:rsidRPr="00A145B2" w:rsidRDefault="00D13CB4" w:rsidP="00A145B2">
            <w:pPr>
              <w:spacing w:after="0" w:line="240" w:lineRule="auto"/>
              <w:jc w:val="center"/>
              <w:rPr>
                <w:rFonts w:ascii="Times New Roman" w:eastAsia="Times New Roman" w:hAnsi="Times New Roman"/>
                <w:color w:val="000000"/>
                <w:sz w:val="20"/>
                <w:szCs w:val="20"/>
                <w:lang w:eastAsia="en-US"/>
              </w:rPr>
            </w:pPr>
            <w:r w:rsidRPr="00A145B2">
              <w:rPr>
                <w:rFonts w:ascii="Times New Roman" w:eastAsia="Times New Roman" w:hAnsi="Times New Roman"/>
                <w:color w:val="000000"/>
                <w:sz w:val="20"/>
                <w:szCs w:val="20"/>
                <w:lang w:eastAsia="en-US"/>
              </w:rPr>
              <w:t>.982</w:t>
            </w:r>
            <w:r w:rsidRPr="00A145B2">
              <w:rPr>
                <w:rFonts w:ascii="Times New Roman" w:eastAsia="Times New Roman" w:hAnsi="Times New Roman"/>
                <w:color w:val="000000"/>
                <w:sz w:val="20"/>
                <w:szCs w:val="20"/>
                <w:vertAlign w:val="superscript"/>
                <w:lang w:eastAsia="en-US"/>
              </w:rPr>
              <w:t>c</w:t>
            </w:r>
          </w:p>
        </w:tc>
        <w:tc>
          <w:tcPr>
            <w:tcW w:w="916" w:type="dxa"/>
            <w:tcBorders>
              <w:top w:val="nil"/>
              <w:left w:val="nil"/>
              <w:bottom w:val="single" w:sz="8" w:space="0" w:color="000000"/>
              <w:right w:val="single" w:sz="4" w:space="0" w:color="000000"/>
            </w:tcBorders>
            <w:shd w:val="clear" w:color="auto" w:fill="auto"/>
            <w:noWrap/>
            <w:hideMark/>
          </w:tcPr>
          <w:p w14:paraId="489A199B" w14:textId="77777777" w:rsidR="00D13CB4" w:rsidRPr="00A145B2" w:rsidRDefault="00D13CB4" w:rsidP="00A145B2">
            <w:pPr>
              <w:spacing w:after="0" w:line="240" w:lineRule="auto"/>
              <w:jc w:val="center"/>
              <w:rPr>
                <w:rFonts w:ascii="Times New Roman" w:eastAsia="Times New Roman" w:hAnsi="Times New Roman"/>
                <w:color w:val="000000"/>
                <w:sz w:val="20"/>
                <w:szCs w:val="20"/>
                <w:lang w:eastAsia="en-US"/>
              </w:rPr>
            </w:pPr>
            <w:r w:rsidRPr="00A145B2">
              <w:rPr>
                <w:rFonts w:ascii="Times New Roman" w:eastAsia="Times New Roman" w:hAnsi="Times New Roman"/>
                <w:color w:val="000000"/>
                <w:sz w:val="20"/>
                <w:szCs w:val="20"/>
                <w:lang w:eastAsia="en-US"/>
              </w:rPr>
              <w:t>.953</w:t>
            </w:r>
          </w:p>
        </w:tc>
        <w:tc>
          <w:tcPr>
            <w:tcW w:w="916" w:type="dxa"/>
            <w:tcBorders>
              <w:top w:val="nil"/>
              <w:left w:val="nil"/>
              <w:bottom w:val="single" w:sz="8" w:space="0" w:color="000000"/>
              <w:right w:val="single" w:sz="4" w:space="0" w:color="000000"/>
            </w:tcBorders>
            <w:shd w:val="clear" w:color="auto" w:fill="auto"/>
            <w:noWrap/>
            <w:hideMark/>
          </w:tcPr>
          <w:p w14:paraId="5AD52E3E" w14:textId="77777777" w:rsidR="00D13CB4" w:rsidRPr="00A145B2" w:rsidRDefault="00D13CB4" w:rsidP="00A145B2">
            <w:pPr>
              <w:spacing w:after="0" w:line="240" w:lineRule="auto"/>
              <w:jc w:val="center"/>
              <w:rPr>
                <w:rFonts w:ascii="Times New Roman" w:eastAsia="Times New Roman" w:hAnsi="Times New Roman"/>
                <w:color w:val="000000"/>
                <w:sz w:val="20"/>
                <w:szCs w:val="20"/>
                <w:lang w:eastAsia="en-US"/>
              </w:rPr>
            </w:pPr>
            <w:r w:rsidRPr="00A145B2">
              <w:rPr>
                <w:rFonts w:ascii="Times New Roman" w:eastAsia="Times New Roman" w:hAnsi="Times New Roman"/>
                <w:color w:val="000000"/>
                <w:sz w:val="20"/>
                <w:szCs w:val="20"/>
                <w:lang w:eastAsia="en-US"/>
              </w:rPr>
              <w:t>.992</w:t>
            </w:r>
          </w:p>
        </w:tc>
        <w:tc>
          <w:tcPr>
            <w:tcW w:w="951" w:type="dxa"/>
            <w:tcBorders>
              <w:top w:val="nil"/>
              <w:left w:val="nil"/>
              <w:bottom w:val="single" w:sz="8" w:space="0" w:color="000000"/>
              <w:right w:val="single" w:sz="4" w:space="0" w:color="000000"/>
            </w:tcBorders>
            <w:shd w:val="clear" w:color="auto" w:fill="auto"/>
            <w:noWrap/>
            <w:hideMark/>
          </w:tcPr>
          <w:p w14:paraId="3F5BDFAF" w14:textId="77777777" w:rsidR="00D13CB4" w:rsidRPr="00A145B2" w:rsidRDefault="00D13CB4" w:rsidP="00A145B2">
            <w:pPr>
              <w:spacing w:after="0" w:line="240" w:lineRule="auto"/>
              <w:jc w:val="center"/>
              <w:rPr>
                <w:rFonts w:ascii="Times New Roman" w:eastAsia="Times New Roman" w:hAnsi="Times New Roman"/>
                <w:color w:val="000000"/>
                <w:sz w:val="20"/>
                <w:szCs w:val="20"/>
                <w:lang w:eastAsia="en-US"/>
              </w:rPr>
            </w:pPr>
            <w:r w:rsidRPr="00A145B2">
              <w:rPr>
                <w:rFonts w:ascii="Times New Roman" w:eastAsia="Times New Roman" w:hAnsi="Times New Roman"/>
                <w:color w:val="000000"/>
                <w:sz w:val="20"/>
                <w:szCs w:val="20"/>
                <w:lang w:eastAsia="en-US"/>
              </w:rPr>
              <w:t>69.915</w:t>
            </w:r>
          </w:p>
        </w:tc>
        <w:tc>
          <w:tcPr>
            <w:tcW w:w="916" w:type="dxa"/>
            <w:tcBorders>
              <w:top w:val="nil"/>
              <w:left w:val="nil"/>
              <w:bottom w:val="single" w:sz="8" w:space="0" w:color="000000"/>
              <w:right w:val="single" w:sz="4" w:space="0" w:color="000000"/>
            </w:tcBorders>
            <w:shd w:val="clear" w:color="auto" w:fill="auto"/>
            <w:noWrap/>
            <w:hideMark/>
          </w:tcPr>
          <w:p w14:paraId="42A10A46" w14:textId="77777777" w:rsidR="00D13CB4" w:rsidRPr="00A145B2" w:rsidRDefault="00D13CB4" w:rsidP="00A145B2">
            <w:pPr>
              <w:spacing w:after="0" w:line="240" w:lineRule="auto"/>
              <w:jc w:val="center"/>
              <w:rPr>
                <w:rFonts w:ascii="Times New Roman" w:eastAsia="Times New Roman" w:hAnsi="Times New Roman"/>
                <w:color w:val="000000"/>
                <w:sz w:val="20"/>
                <w:szCs w:val="20"/>
                <w:lang w:eastAsia="en-US"/>
              </w:rPr>
            </w:pPr>
            <w:r w:rsidRPr="00A145B2">
              <w:rPr>
                <w:rFonts w:ascii="Times New Roman" w:eastAsia="Times New Roman" w:hAnsi="Times New Roman"/>
                <w:color w:val="000000"/>
                <w:sz w:val="20"/>
                <w:szCs w:val="20"/>
                <w:lang w:eastAsia="en-US"/>
              </w:rPr>
              <w:t>29</w:t>
            </w:r>
          </w:p>
        </w:tc>
        <w:tc>
          <w:tcPr>
            <w:tcW w:w="916" w:type="dxa"/>
            <w:tcBorders>
              <w:top w:val="nil"/>
              <w:left w:val="nil"/>
              <w:bottom w:val="single" w:sz="8" w:space="0" w:color="000000"/>
              <w:right w:val="single" w:sz="4" w:space="0" w:color="000000"/>
            </w:tcBorders>
            <w:shd w:val="clear" w:color="auto" w:fill="auto"/>
            <w:noWrap/>
            <w:hideMark/>
          </w:tcPr>
          <w:p w14:paraId="37140722" w14:textId="77777777" w:rsidR="00D13CB4" w:rsidRPr="00A145B2" w:rsidRDefault="00D13CB4" w:rsidP="00A145B2">
            <w:pPr>
              <w:spacing w:after="0" w:line="240" w:lineRule="auto"/>
              <w:jc w:val="center"/>
              <w:rPr>
                <w:rFonts w:ascii="Times New Roman" w:eastAsia="Times New Roman" w:hAnsi="Times New Roman"/>
                <w:color w:val="000000"/>
                <w:sz w:val="20"/>
                <w:szCs w:val="20"/>
                <w:lang w:eastAsia="en-US"/>
              </w:rPr>
            </w:pPr>
            <w:r w:rsidRPr="00A145B2">
              <w:rPr>
                <w:rFonts w:ascii="Times New Roman" w:eastAsia="Times New Roman" w:hAnsi="Times New Roman"/>
                <w:color w:val="000000"/>
                <w:sz w:val="20"/>
                <w:szCs w:val="20"/>
                <w:lang w:eastAsia="en-US"/>
              </w:rPr>
              <w:t>29</w:t>
            </w:r>
          </w:p>
        </w:tc>
        <w:tc>
          <w:tcPr>
            <w:tcW w:w="917" w:type="dxa"/>
            <w:tcBorders>
              <w:top w:val="nil"/>
              <w:left w:val="nil"/>
              <w:bottom w:val="single" w:sz="8" w:space="0" w:color="000000"/>
              <w:right w:val="single" w:sz="8" w:space="0" w:color="000000"/>
            </w:tcBorders>
            <w:shd w:val="clear" w:color="auto" w:fill="auto"/>
            <w:noWrap/>
            <w:hideMark/>
          </w:tcPr>
          <w:p w14:paraId="166265D1" w14:textId="77777777" w:rsidR="00D13CB4" w:rsidRPr="00A145B2" w:rsidRDefault="00D13CB4" w:rsidP="00A145B2">
            <w:pPr>
              <w:spacing w:after="0" w:line="240" w:lineRule="auto"/>
              <w:jc w:val="center"/>
              <w:rPr>
                <w:rFonts w:ascii="Times New Roman" w:eastAsia="Times New Roman" w:hAnsi="Times New Roman"/>
                <w:color w:val="000000"/>
                <w:sz w:val="20"/>
                <w:szCs w:val="20"/>
                <w:lang w:eastAsia="en-US"/>
              </w:rPr>
            </w:pPr>
            <w:r w:rsidRPr="00A145B2">
              <w:rPr>
                <w:rFonts w:ascii="Times New Roman" w:eastAsia="Times New Roman" w:hAnsi="Times New Roman"/>
                <w:color w:val="000000"/>
                <w:sz w:val="20"/>
                <w:szCs w:val="20"/>
                <w:lang w:eastAsia="en-US"/>
              </w:rPr>
              <w:t>&lt;.001</w:t>
            </w:r>
          </w:p>
        </w:tc>
      </w:tr>
      <w:tr w:rsidR="00D13CB4" w:rsidRPr="00A145B2" w14:paraId="47376372" w14:textId="77777777" w:rsidTr="00163AEA">
        <w:trPr>
          <w:trHeight w:val="410"/>
        </w:trPr>
        <w:tc>
          <w:tcPr>
            <w:tcW w:w="916" w:type="dxa"/>
            <w:tcBorders>
              <w:top w:val="nil"/>
              <w:left w:val="nil"/>
              <w:bottom w:val="nil"/>
              <w:right w:val="nil"/>
            </w:tcBorders>
            <w:shd w:val="clear" w:color="auto" w:fill="auto"/>
            <w:noWrap/>
            <w:vAlign w:val="bottom"/>
          </w:tcPr>
          <w:p w14:paraId="1653F776" w14:textId="654460F8" w:rsidR="00D13CB4" w:rsidRPr="00A145B2" w:rsidRDefault="00D13CB4" w:rsidP="00A145B2">
            <w:pPr>
              <w:spacing w:after="0" w:line="240" w:lineRule="auto"/>
              <w:jc w:val="center"/>
              <w:rPr>
                <w:rFonts w:ascii="Times New Roman" w:eastAsia="Times New Roman" w:hAnsi="Times New Roman"/>
                <w:color w:val="000000"/>
                <w:sz w:val="20"/>
                <w:szCs w:val="20"/>
                <w:lang w:eastAsia="en-US"/>
              </w:rPr>
            </w:pPr>
          </w:p>
        </w:tc>
        <w:tc>
          <w:tcPr>
            <w:tcW w:w="1305" w:type="dxa"/>
            <w:tcBorders>
              <w:top w:val="nil"/>
              <w:left w:val="single" w:sz="8" w:space="0" w:color="000000"/>
              <w:bottom w:val="single" w:sz="8" w:space="0" w:color="000000"/>
              <w:right w:val="single" w:sz="8" w:space="0" w:color="000000"/>
            </w:tcBorders>
            <w:vAlign w:val="bottom"/>
          </w:tcPr>
          <w:p w14:paraId="79AE1A3E" w14:textId="39F6021E" w:rsidR="00D13CB4" w:rsidRPr="00A145B2" w:rsidRDefault="00D13CB4" w:rsidP="00A145B2">
            <w:pPr>
              <w:spacing w:after="0" w:line="240" w:lineRule="auto"/>
              <w:jc w:val="center"/>
              <w:rPr>
                <w:rFonts w:ascii="Times New Roman" w:eastAsia="Times New Roman" w:hAnsi="Times New Roman"/>
                <w:color w:val="000000"/>
                <w:sz w:val="20"/>
                <w:szCs w:val="20"/>
                <w:lang w:eastAsia="en-US"/>
              </w:rPr>
            </w:pPr>
            <w:r w:rsidRPr="00A145B2">
              <w:rPr>
                <w:rFonts w:ascii="Times New Roman" w:eastAsia="Times New Roman" w:hAnsi="Times New Roman"/>
                <w:color w:val="000000"/>
                <w:sz w:val="20"/>
                <w:szCs w:val="20"/>
                <w:lang w:eastAsia="en-US"/>
              </w:rPr>
              <w:t>OBB</w:t>
            </w:r>
          </w:p>
        </w:tc>
        <w:tc>
          <w:tcPr>
            <w:tcW w:w="1279" w:type="dxa"/>
            <w:tcBorders>
              <w:top w:val="nil"/>
              <w:left w:val="nil"/>
              <w:bottom w:val="single" w:sz="8" w:space="0" w:color="000000"/>
              <w:right w:val="single" w:sz="4" w:space="0" w:color="000000"/>
            </w:tcBorders>
            <w:shd w:val="clear" w:color="auto" w:fill="auto"/>
            <w:noWrap/>
            <w:hideMark/>
          </w:tcPr>
          <w:p w14:paraId="49B4BF93" w14:textId="77777777" w:rsidR="00D13CB4" w:rsidRPr="00A145B2" w:rsidRDefault="00D13CB4" w:rsidP="00A145B2">
            <w:pPr>
              <w:spacing w:after="0" w:line="240" w:lineRule="auto"/>
              <w:jc w:val="center"/>
              <w:rPr>
                <w:rFonts w:ascii="Times New Roman" w:eastAsia="Times New Roman" w:hAnsi="Times New Roman"/>
                <w:color w:val="000000"/>
                <w:sz w:val="20"/>
                <w:szCs w:val="20"/>
                <w:lang w:eastAsia="en-US"/>
              </w:rPr>
            </w:pPr>
            <w:r w:rsidRPr="00A145B2">
              <w:rPr>
                <w:rFonts w:ascii="Times New Roman" w:eastAsia="Times New Roman" w:hAnsi="Times New Roman"/>
                <w:color w:val="000000"/>
                <w:sz w:val="20"/>
                <w:szCs w:val="20"/>
                <w:lang w:eastAsia="en-US"/>
              </w:rPr>
              <w:t>.949</w:t>
            </w:r>
            <w:r w:rsidRPr="00A145B2">
              <w:rPr>
                <w:rFonts w:ascii="Times New Roman" w:eastAsia="Times New Roman" w:hAnsi="Times New Roman"/>
                <w:color w:val="000000"/>
                <w:sz w:val="20"/>
                <w:szCs w:val="20"/>
                <w:vertAlign w:val="superscript"/>
                <w:lang w:eastAsia="en-US"/>
              </w:rPr>
              <w:t>c</w:t>
            </w:r>
          </w:p>
        </w:tc>
        <w:tc>
          <w:tcPr>
            <w:tcW w:w="916" w:type="dxa"/>
            <w:tcBorders>
              <w:top w:val="nil"/>
              <w:left w:val="nil"/>
              <w:bottom w:val="single" w:sz="8" w:space="0" w:color="000000"/>
              <w:right w:val="single" w:sz="4" w:space="0" w:color="000000"/>
            </w:tcBorders>
            <w:shd w:val="clear" w:color="auto" w:fill="auto"/>
            <w:noWrap/>
            <w:hideMark/>
          </w:tcPr>
          <w:p w14:paraId="36264C8F" w14:textId="77777777" w:rsidR="00D13CB4" w:rsidRPr="00A145B2" w:rsidRDefault="00D13CB4" w:rsidP="00A145B2">
            <w:pPr>
              <w:spacing w:after="0" w:line="240" w:lineRule="auto"/>
              <w:jc w:val="center"/>
              <w:rPr>
                <w:rFonts w:ascii="Times New Roman" w:eastAsia="Times New Roman" w:hAnsi="Times New Roman"/>
                <w:color w:val="000000"/>
                <w:sz w:val="20"/>
                <w:szCs w:val="20"/>
                <w:lang w:eastAsia="en-US"/>
              </w:rPr>
            </w:pPr>
            <w:r w:rsidRPr="00A145B2">
              <w:rPr>
                <w:rFonts w:ascii="Times New Roman" w:eastAsia="Times New Roman" w:hAnsi="Times New Roman"/>
                <w:color w:val="000000"/>
                <w:sz w:val="20"/>
                <w:szCs w:val="20"/>
                <w:lang w:eastAsia="en-US"/>
              </w:rPr>
              <w:t>.891</w:t>
            </w:r>
          </w:p>
        </w:tc>
        <w:tc>
          <w:tcPr>
            <w:tcW w:w="916" w:type="dxa"/>
            <w:tcBorders>
              <w:top w:val="nil"/>
              <w:left w:val="nil"/>
              <w:bottom w:val="single" w:sz="8" w:space="0" w:color="000000"/>
              <w:right w:val="single" w:sz="4" w:space="0" w:color="000000"/>
            </w:tcBorders>
            <w:shd w:val="clear" w:color="auto" w:fill="auto"/>
            <w:noWrap/>
            <w:hideMark/>
          </w:tcPr>
          <w:p w14:paraId="7653E1D6" w14:textId="77777777" w:rsidR="00D13CB4" w:rsidRPr="00A145B2" w:rsidRDefault="00D13CB4" w:rsidP="00A145B2">
            <w:pPr>
              <w:spacing w:after="0" w:line="240" w:lineRule="auto"/>
              <w:jc w:val="center"/>
              <w:rPr>
                <w:rFonts w:ascii="Times New Roman" w:eastAsia="Times New Roman" w:hAnsi="Times New Roman"/>
                <w:color w:val="000000"/>
                <w:sz w:val="20"/>
                <w:szCs w:val="20"/>
                <w:lang w:eastAsia="en-US"/>
              </w:rPr>
            </w:pPr>
            <w:r w:rsidRPr="00A145B2">
              <w:rPr>
                <w:rFonts w:ascii="Times New Roman" w:eastAsia="Times New Roman" w:hAnsi="Times New Roman"/>
                <w:color w:val="000000"/>
                <w:sz w:val="20"/>
                <w:szCs w:val="20"/>
                <w:lang w:eastAsia="en-US"/>
              </w:rPr>
              <w:t>.977</w:t>
            </w:r>
          </w:p>
        </w:tc>
        <w:tc>
          <w:tcPr>
            <w:tcW w:w="951" w:type="dxa"/>
            <w:tcBorders>
              <w:top w:val="nil"/>
              <w:left w:val="nil"/>
              <w:bottom w:val="single" w:sz="8" w:space="0" w:color="000000"/>
              <w:right w:val="single" w:sz="4" w:space="0" w:color="000000"/>
            </w:tcBorders>
            <w:shd w:val="clear" w:color="auto" w:fill="auto"/>
            <w:noWrap/>
            <w:hideMark/>
          </w:tcPr>
          <w:p w14:paraId="0B0BD16C" w14:textId="77777777" w:rsidR="00D13CB4" w:rsidRPr="00A145B2" w:rsidRDefault="00D13CB4" w:rsidP="00A145B2">
            <w:pPr>
              <w:spacing w:after="0" w:line="240" w:lineRule="auto"/>
              <w:jc w:val="center"/>
              <w:rPr>
                <w:rFonts w:ascii="Times New Roman" w:eastAsia="Times New Roman" w:hAnsi="Times New Roman"/>
                <w:color w:val="000000"/>
                <w:sz w:val="20"/>
                <w:szCs w:val="20"/>
                <w:lang w:eastAsia="en-US"/>
              </w:rPr>
            </w:pPr>
            <w:r w:rsidRPr="00A145B2">
              <w:rPr>
                <w:rFonts w:ascii="Times New Roman" w:eastAsia="Times New Roman" w:hAnsi="Times New Roman"/>
                <w:color w:val="000000"/>
                <w:sz w:val="20"/>
                <w:szCs w:val="20"/>
                <w:lang w:eastAsia="en-US"/>
              </w:rPr>
              <w:t>19.271</w:t>
            </w:r>
          </w:p>
        </w:tc>
        <w:tc>
          <w:tcPr>
            <w:tcW w:w="916" w:type="dxa"/>
            <w:tcBorders>
              <w:top w:val="nil"/>
              <w:left w:val="nil"/>
              <w:bottom w:val="single" w:sz="8" w:space="0" w:color="000000"/>
              <w:right w:val="single" w:sz="4" w:space="0" w:color="000000"/>
            </w:tcBorders>
            <w:shd w:val="clear" w:color="auto" w:fill="auto"/>
            <w:noWrap/>
            <w:hideMark/>
          </w:tcPr>
          <w:p w14:paraId="5F6DC751" w14:textId="77777777" w:rsidR="00D13CB4" w:rsidRPr="00A145B2" w:rsidRDefault="00D13CB4" w:rsidP="00A145B2">
            <w:pPr>
              <w:spacing w:after="0" w:line="240" w:lineRule="auto"/>
              <w:jc w:val="center"/>
              <w:rPr>
                <w:rFonts w:ascii="Times New Roman" w:eastAsia="Times New Roman" w:hAnsi="Times New Roman"/>
                <w:color w:val="000000"/>
                <w:sz w:val="20"/>
                <w:szCs w:val="20"/>
                <w:lang w:eastAsia="en-US"/>
              </w:rPr>
            </w:pPr>
            <w:r w:rsidRPr="00A145B2">
              <w:rPr>
                <w:rFonts w:ascii="Times New Roman" w:eastAsia="Times New Roman" w:hAnsi="Times New Roman"/>
                <w:color w:val="000000"/>
                <w:sz w:val="20"/>
                <w:szCs w:val="20"/>
                <w:lang w:eastAsia="en-US"/>
              </w:rPr>
              <w:t>27</w:t>
            </w:r>
          </w:p>
        </w:tc>
        <w:tc>
          <w:tcPr>
            <w:tcW w:w="916" w:type="dxa"/>
            <w:tcBorders>
              <w:top w:val="nil"/>
              <w:left w:val="nil"/>
              <w:bottom w:val="single" w:sz="8" w:space="0" w:color="000000"/>
              <w:right w:val="single" w:sz="4" w:space="0" w:color="000000"/>
            </w:tcBorders>
            <w:shd w:val="clear" w:color="auto" w:fill="auto"/>
            <w:noWrap/>
            <w:hideMark/>
          </w:tcPr>
          <w:p w14:paraId="11845947" w14:textId="77777777" w:rsidR="00D13CB4" w:rsidRPr="00A145B2" w:rsidRDefault="00D13CB4" w:rsidP="00A145B2">
            <w:pPr>
              <w:spacing w:after="0" w:line="240" w:lineRule="auto"/>
              <w:jc w:val="center"/>
              <w:rPr>
                <w:rFonts w:ascii="Times New Roman" w:eastAsia="Times New Roman" w:hAnsi="Times New Roman"/>
                <w:color w:val="000000"/>
                <w:sz w:val="20"/>
                <w:szCs w:val="20"/>
                <w:lang w:eastAsia="en-US"/>
              </w:rPr>
            </w:pPr>
            <w:r w:rsidRPr="00A145B2">
              <w:rPr>
                <w:rFonts w:ascii="Times New Roman" w:eastAsia="Times New Roman" w:hAnsi="Times New Roman"/>
                <w:color w:val="000000"/>
                <w:sz w:val="20"/>
                <w:szCs w:val="20"/>
                <w:lang w:eastAsia="en-US"/>
              </w:rPr>
              <w:t>27</w:t>
            </w:r>
          </w:p>
        </w:tc>
        <w:tc>
          <w:tcPr>
            <w:tcW w:w="917" w:type="dxa"/>
            <w:tcBorders>
              <w:top w:val="nil"/>
              <w:left w:val="nil"/>
              <w:bottom w:val="single" w:sz="8" w:space="0" w:color="000000"/>
              <w:right w:val="single" w:sz="8" w:space="0" w:color="000000"/>
            </w:tcBorders>
            <w:shd w:val="clear" w:color="auto" w:fill="auto"/>
            <w:noWrap/>
            <w:hideMark/>
          </w:tcPr>
          <w:p w14:paraId="1D61AD05" w14:textId="77777777" w:rsidR="00D13CB4" w:rsidRPr="00A145B2" w:rsidRDefault="00D13CB4" w:rsidP="00A145B2">
            <w:pPr>
              <w:spacing w:after="0" w:line="240" w:lineRule="auto"/>
              <w:jc w:val="center"/>
              <w:rPr>
                <w:rFonts w:ascii="Times New Roman" w:eastAsia="Times New Roman" w:hAnsi="Times New Roman"/>
                <w:color w:val="000000"/>
                <w:sz w:val="20"/>
                <w:szCs w:val="20"/>
                <w:lang w:eastAsia="en-US"/>
              </w:rPr>
            </w:pPr>
            <w:r w:rsidRPr="00A145B2">
              <w:rPr>
                <w:rFonts w:ascii="Times New Roman" w:eastAsia="Times New Roman" w:hAnsi="Times New Roman"/>
                <w:color w:val="000000"/>
                <w:sz w:val="20"/>
                <w:szCs w:val="20"/>
                <w:lang w:eastAsia="en-US"/>
              </w:rPr>
              <w:t>&lt;.001</w:t>
            </w:r>
          </w:p>
        </w:tc>
      </w:tr>
      <w:tr w:rsidR="00D13CB4" w:rsidRPr="00A145B2" w14:paraId="4A3F357F" w14:textId="77777777" w:rsidTr="00163AEA">
        <w:trPr>
          <w:trHeight w:val="410"/>
        </w:trPr>
        <w:tc>
          <w:tcPr>
            <w:tcW w:w="916" w:type="dxa"/>
            <w:tcBorders>
              <w:top w:val="nil"/>
              <w:left w:val="nil"/>
              <w:bottom w:val="nil"/>
              <w:right w:val="nil"/>
            </w:tcBorders>
            <w:shd w:val="clear" w:color="auto" w:fill="auto"/>
            <w:noWrap/>
            <w:vAlign w:val="bottom"/>
          </w:tcPr>
          <w:p w14:paraId="32EEE2F5" w14:textId="0B490461" w:rsidR="00D13CB4" w:rsidRPr="00A145B2" w:rsidRDefault="00D13CB4" w:rsidP="00A145B2">
            <w:pPr>
              <w:spacing w:after="0" w:line="240" w:lineRule="auto"/>
              <w:jc w:val="center"/>
              <w:rPr>
                <w:rFonts w:ascii="Times New Roman" w:eastAsia="Times New Roman" w:hAnsi="Times New Roman"/>
                <w:color w:val="000000"/>
                <w:sz w:val="20"/>
                <w:szCs w:val="20"/>
                <w:lang w:eastAsia="en-US"/>
              </w:rPr>
            </w:pPr>
          </w:p>
        </w:tc>
        <w:tc>
          <w:tcPr>
            <w:tcW w:w="1305" w:type="dxa"/>
            <w:tcBorders>
              <w:top w:val="nil"/>
              <w:left w:val="single" w:sz="8" w:space="0" w:color="000000"/>
              <w:bottom w:val="single" w:sz="8" w:space="0" w:color="000000"/>
              <w:right w:val="single" w:sz="8" w:space="0" w:color="000000"/>
            </w:tcBorders>
            <w:vAlign w:val="bottom"/>
          </w:tcPr>
          <w:p w14:paraId="3BCB6A2D" w14:textId="2DBC0B19" w:rsidR="00D13CB4" w:rsidRPr="00A145B2" w:rsidRDefault="00D13CB4" w:rsidP="00A145B2">
            <w:pPr>
              <w:spacing w:after="0" w:line="240" w:lineRule="auto"/>
              <w:jc w:val="center"/>
              <w:rPr>
                <w:rFonts w:ascii="Times New Roman" w:eastAsia="Times New Roman" w:hAnsi="Times New Roman"/>
                <w:color w:val="000000"/>
                <w:sz w:val="20"/>
                <w:szCs w:val="20"/>
                <w:lang w:eastAsia="en-US"/>
              </w:rPr>
            </w:pPr>
            <w:r w:rsidRPr="00A145B2">
              <w:rPr>
                <w:rFonts w:ascii="Times New Roman" w:eastAsia="Times New Roman" w:hAnsi="Times New Roman"/>
                <w:color w:val="000000"/>
                <w:sz w:val="20"/>
                <w:szCs w:val="20"/>
                <w:lang w:eastAsia="en-US"/>
              </w:rPr>
              <w:t>DKB</w:t>
            </w:r>
          </w:p>
        </w:tc>
        <w:tc>
          <w:tcPr>
            <w:tcW w:w="1279" w:type="dxa"/>
            <w:tcBorders>
              <w:top w:val="nil"/>
              <w:left w:val="nil"/>
              <w:bottom w:val="single" w:sz="8" w:space="0" w:color="000000"/>
              <w:right w:val="single" w:sz="4" w:space="0" w:color="000000"/>
            </w:tcBorders>
            <w:shd w:val="clear" w:color="auto" w:fill="auto"/>
            <w:noWrap/>
            <w:hideMark/>
          </w:tcPr>
          <w:p w14:paraId="4ECA1FB8" w14:textId="77777777" w:rsidR="00D13CB4" w:rsidRPr="00A145B2" w:rsidRDefault="00D13CB4" w:rsidP="00A145B2">
            <w:pPr>
              <w:spacing w:after="0" w:line="240" w:lineRule="auto"/>
              <w:jc w:val="center"/>
              <w:rPr>
                <w:rFonts w:ascii="Times New Roman" w:eastAsia="Times New Roman" w:hAnsi="Times New Roman"/>
                <w:color w:val="000000"/>
                <w:sz w:val="20"/>
                <w:szCs w:val="20"/>
                <w:lang w:eastAsia="en-US"/>
              </w:rPr>
            </w:pPr>
            <w:r w:rsidRPr="00A145B2">
              <w:rPr>
                <w:rFonts w:ascii="Times New Roman" w:eastAsia="Times New Roman" w:hAnsi="Times New Roman"/>
                <w:color w:val="000000"/>
                <w:sz w:val="20"/>
                <w:szCs w:val="20"/>
                <w:lang w:eastAsia="en-US"/>
              </w:rPr>
              <w:t>.985</w:t>
            </w:r>
            <w:r w:rsidRPr="00A145B2">
              <w:rPr>
                <w:rFonts w:ascii="Times New Roman" w:eastAsia="Times New Roman" w:hAnsi="Times New Roman"/>
                <w:color w:val="000000"/>
                <w:sz w:val="20"/>
                <w:szCs w:val="20"/>
                <w:vertAlign w:val="superscript"/>
                <w:lang w:eastAsia="en-US"/>
              </w:rPr>
              <w:t>c</w:t>
            </w:r>
          </w:p>
        </w:tc>
        <w:tc>
          <w:tcPr>
            <w:tcW w:w="916" w:type="dxa"/>
            <w:tcBorders>
              <w:top w:val="nil"/>
              <w:left w:val="nil"/>
              <w:bottom w:val="single" w:sz="8" w:space="0" w:color="000000"/>
              <w:right w:val="single" w:sz="4" w:space="0" w:color="000000"/>
            </w:tcBorders>
            <w:shd w:val="clear" w:color="auto" w:fill="auto"/>
            <w:noWrap/>
            <w:hideMark/>
          </w:tcPr>
          <w:p w14:paraId="3B2FB9F3" w14:textId="77777777" w:rsidR="00D13CB4" w:rsidRPr="00A145B2" w:rsidRDefault="00D13CB4" w:rsidP="00A145B2">
            <w:pPr>
              <w:spacing w:after="0" w:line="240" w:lineRule="auto"/>
              <w:jc w:val="center"/>
              <w:rPr>
                <w:rFonts w:ascii="Times New Roman" w:eastAsia="Times New Roman" w:hAnsi="Times New Roman"/>
                <w:color w:val="000000"/>
                <w:sz w:val="20"/>
                <w:szCs w:val="20"/>
                <w:lang w:eastAsia="en-US"/>
              </w:rPr>
            </w:pPr>
            <w:r w:rsidRPr="00A145B2">
              <w:rPr>
                <w:rFonts w:ascii="Times New Roman" w:eastAsia="Times New Roman" w:hAnsi="Times New Roman"/>
                <w:color w:val="000000"/>
                <w:sz w:val="20"/>
                <w:szCs w:val="20"/>
                <w:lang w:eastAsia="en-US"/>
              </w:rPr>
              <w:t>.965</w:t>
            </w:r>
          </w:p>
        </w:tc>
        <w:tc>
          <w:tcPr>
            <w:tcW w:w="916" w:type="dxa"/>
            <w:tcBorders>
              <w:top w:val="nil"/>
              <w:left w:val="nil"/>
              <w:bottom w:val="single" w:sz="8" w:space="0" w:color="000000"/>
              <w:right w:val="single" w:sz="4" w:space="0" w:color="000000"/>
            </w:tcBorders>
            <w:shd w:val="clear" w:color="auto" w:fill="auto"/>
            <w:noWrap/>
            <w:hideMark/>
          </w:tcPr>
          <w:p w14:paraId="30FD6C88" w14:textId="77777777" w:rsidR="00D13CB4" w:rsidRPr="00A145B2" w:rsidRDefault="00D13CB4" w:rsidP="00A145B2">
            <w:pPr>
              <w:spacing w:after="0" w:line="240" w:lineRule="auto"/>
              <w:jc w:val="center"/>
              <w:rPr>
                <w:rFonts w:ascii="Times New Roman" w:eastAsia="Times New Roman" w:hAnsi="Times New Roman"/>
                <w:color w:val="000000"/>
                <w:sz w:val="20"/>
                <w:szCs w:val="20"/>
                <w:lang w:eastAsia="en-US"/>
              </w:rPr>
            </w:pPr>
            <w:r w:rsidRPr="00A145B2">
              <w:rPr>
                <w:rFonts w:ascii="Times New Roman" w:eastAsia="Times New Roman" w:hAnsi="Times New Roman"/>
                <w:color w:val="000000"/>
                <w:sz w:val="20"/>
                <w:szCs w:val="20"/>
                <w:lang w:eastAsia="en-US"/>
              </w:rPr>
              <w:t>.994</w:t>
            </w:r>
          </w:p>
        </w:tc>
        <w:tc>
          <w:tcPr>
            <w:tcW w:w="951" w:type="dxa"/>
            <w:tcBorders>
              <w:top w:val="nil"/>
              <w:left w:val="nil"/>
              <w:bottom w:val="single" w:sz="8" w:space="0" w:color="000000"/>
              <w:right w:val="single" w:sz="4" w:space="0" w:color="000000"/>
            </w:tcBorders>
            <w:shd w:val="clear" w:color="auto" w:fill="auto"/>
            <w:noWrap/>
            <w:hideMark/>
          </w:tcPr>
          <w:p w14:paraId="05395B4D" w14:textId="77777777" w:rsidR="00D13CB4" w:rsidRPr="00A145B2" w:rsidRDefault="00D13CB4" w:rsidP="00A145B2">
            <w:pPr>
              <w:spacing w:after="0" w:line="240" w:lineRule="auto"/>
              <w:jc w:val="center"/>
              <w:rPr>
                <w:rFonts w:ascii="Times New Roman" w:eastAsia="Times New Roman" w:hAnsi="Times New Roman"/>
                <w:color w:val="000000"/>
                <w:sz w:val="20"/>
                <w:szCs w:val="20"/>
                <w:lang w:eastAsia="en-US"/>
              </w:rPr>
            </w:pPr>
            <w:r w:rsidRPr="00A145B2">
              <w:rPr>
                <w:rFonts w:ascii="Times New Roman" w:eastAsia="Times New Roman" w:hAnsi="Times New Roman"/>
                <w:color w:val="000000"/>
                <w:sz w:val="20"/>
                <w:szCs w:val="20"/>
                <w:lang w:eastAsia="en-US"/>
              </w:rPr>
              <w:t>78.702</w:t>
            </w:r>
          </w:p>
        </w:tc>
        <w:tc>
          <w:tcPr>
            <w:tcW w:w="916" w:type="dxa"/>
            <w:tcBorders>
              <w:top w:val="nil"/>
              <w:left w:val="nil"/>
              <w:bottom w:val="single" w:sz="8" w:space="0" w:color="000000"/>
              <w:right w:val="single" w:sz="4" w:space="0" w:color="000000"/>
            </w:tcBorders>
            <w:shd w:val="clear" w:color="auto" w:fill="auto"/>
            <w:noWrap/>
            <w:hideMark/>
          </w:tcPr>
          <w:p w14:paraId="04704DCD" w14:textId="77777777" w:rsidR="00D13CB4" w:rsidRPr="00A145B2" w:rsidRDefault="00D13CB4" w:rsidP="00A145B2">
            <w:pPr>
              <w:spacing w:after="0" w:line="240" w:lineRule="auto"/>
              <w:jc w:val="center"/>
              <w:rPr>
                <w:rFonts w:ascii="Times New Roman" w:eastAsia="Times New Roman" w:hAnsi="Times New Roman"/>
                <w:color w:val="000000"/>
                <w:sz w:val="20"/>
                <w:szCs w:val="20"/>
                <w:lang w:eastAsia="en-US"/>
              </w:rPr>
            </w:pPr>
            <w:r w:rsidRPr="00A145B2">
              <w:rPr>
                <w:rFonts w:ascii="Times New Roman" w:eastAsia="Times New Roman" w:hAnsi="Times New Roman"/>
                <w:color w:val="000000"/>
                <w:sz w:val="20"/>
                <w:szCs w:val="20"/>
                <w:lang w:eastAsia="en-US"/>
              </w:rPr>
              <w:t>27</w:t>
            </w:r>
          </w:p>
        </w:tc>
        <w:tc>
          <w:tcPr>
            <w:tcW w:w="916" w:type="dxa"/>
            <w:tcBorders>
              <w:top w:val="nil"/>
              <w:left w:val="nil"/>
              <w:bottom w:val="single" w:sz="8" w:space="0" w:color="000000"/>
              <w:right w:val="single" w:sz="4" w:space="0" w:color="000000"/>
            </w:tcBorders>
            <w:shd w:val="clear" w:color="auto" w:fill="auto"/>
            <w:noWrap/>
            <w:hideMark/>
          </w:tcPr>
          <w:p w14:paraId="6365671F" w14:textId="77777777" w:rsidR="00D13CB4" w:rsidRPr="00A145B2" w:rsidRDefault="00D13CB4" w:rsidP="00A145B2">
            <w:pPr>
              <w:spacing w:after="0" w:line="240" w:lineRule="auto"/>
              <w:jc w:val="center"/>
              <w:rPr>
                <w:rFonts w:ascii="Times New Roman" w:eastAsia="Times New Roman" w:hAnsi="Times New Roman"/>
                <w:color w:val="000000"/>
                <w:sz w:val="20"/>
                <w:szCs w:val="20"/>
                <w:lang w:eastAsia="en-US"/>
              </w:rPr>
            </w:pPr>
            <w:r w:rsidRPr="00A145B2">
              <w:rPr>
                <w:rFonts w:ascii="Times New Roman" w:eastAsia="Times New Roman" w:hAnsi="Times New Roman"/>
                <w:color w:val="000000"/>
                <w:sz w:val="20"/>
                <w:szCs w:val="20"/>
                <w:lang w:eastAsia="en-US"/>
              </w:rPr>
              <w:t>27</w:t>
            </w:r>
          </w:p>
        </w:tc>
        <w:tc>
          <w:tcPr>
            <w:tcW w:w="917" w:type="dxa"/>
            <w:tcBorders>
              <w:top w:val="nil"/>
              <w:left w:val="nil"/>
              <w:bottom w:val="single" w:sz="8" w:space="0" w:color="000000"/>
              <w:right w:val="single" w:sz="8" w:space="0" w:color="000000"/>
            </w:tcBorders>
            <w:shd w:val="clear" w:color="auto" w:fill="auto"/>
            <w:noWrap/>
            <w:hideMark/>
          </w:tcPr>
          <w:p w14:paraId="4431EC33" w14:textId="77777777" w:rsidR="00D13CB4" w:rsidRPr="00A145B2" w:rsidRDefault="00D13CB4" w:rsidP="00A145B2">
            <w:pPr>
              <w:spacing w:after="0" w:line="240" w:lineRule="auto"/>
              <w:jc w:val="center"/>
              <w:rPr>
                <w:rFonts w:ascii="Times New Roman" w:eastAsia="Times New Roman" w:hAnsi="Times New Roman"/>
                <w:color w:val="000000"/>
                <w:sz w:val="20"/>
                <w:szCs w:val="20"/>
                <w:lang w:eastAsia="en-US"/>
              </w:rPr>
            </w:pPr>
            <w:r w:rsidRPr="00A145B2">
              <w:rPr>
                <w:rFonts w:ascii="Times New Roman" w:eastAsia="Times New Roman" w:hAnsi="Times New Roman"/>
                <w:color w:val="000000"/>
                <w:sz w:val="20"/>
                <w:szCs w:val="20"/>
                <w:lang w:eastAsia="en-US"/>
              </w:rPr>
              <w:t>&lt;.001</w:t>
            </w:r>
          </w:p>
        </w:tc>
      </w:tr>
      <w:tr w:rsidR="00D13CB4" w:rsidRPr="00A145B2" w14:paraId="3ABFDC11" w14:textId="77777777" w:rsidTr="00163AEA">
        <w:trPr>
          <w:trHeight w:val="410"/>
        </w:trPr>
        <w:tc>
          <w:tcPr>
            <w:tcW w:w="916" w:type="dxa"/>
            <w:tcBorders>
              <w:top w:val="nil"/>
              <w:left w:val="nil"/>
              <w:bottom w:val="nil"/>
              <w:right w:val="nil"/>
            </w:tcBorders>
            <w:shd w:val="clear" w:color="auto" w:fill="auto"/>
            <w:noWrap/>
            <w:vAlign w:val="bottom"/>
          </w:tcPr>
          <w:p w14:paraId="75F42239" w14:textId="0B39C180" w:rsidR="00D13CB4" w:rsidRPr="00A145B2" w:rsidRDefault="00D13CB4" w:rsidP="00A145B2">
            <w:pPr>
              <w:spacing w:after="0" w:line="240" w:lineRule="auto"/>
              <w:jc w:val="center"/>
              <w:rPr>
                <w:rFonts w:ascii="Times New Roman" w:eastAsia="Times New Roman" w:hAnsi="Times New Roman"/>
                <w:color w:val="000000"/>
                <w:sz w:val="20"/>
                <w:szCs w:val="20"/>
                <w:lang w:eastAsia="en-US"/>
              </w:rPr>
            </w:pPr>
          </w:p>
        </w:tc>
        <w:tc>
          <w:tcPr>
            <w:tcW w:w="1305" w:type="dxa"/>
            <w:tcBorders>
              <w:top w:val="nil"/>
              <w:left w:val="single" w:sz="8" w:space="0" w:color="000000"/>
              <w:bottom w:val="single" w:sz="8" w:space="0" w:color="000000"/>
              <w:right w:val="single" w:sz="8" w:space="0" w:color="000000"/>
            </w:tcBorders>
            <w:vAlign w:val="bottom"/>
          </w:tcPr>
          <w:p w14:paraId="114A0323" w14:textId="22027B86" w:rsidR="00D13CB4" w:rsidRPr="00A145B2" w:rsidRDefault="00D13CB4" w:rsidP="00A145B2">
            <w:pPr>
              <w:spacing w:after="0" w:line="240" w:lineRule="auto"/>
              <w:jc w:val="center"/>
              <w:rPr>
                <w:rFonts w:ascii="Times New Roman" w:eastAsia="Times New Roman" w:hAnsi="Times New Roman"/>
                <w:color w:val="000000"/>
                <w:sz w:val="20"/>
                <w:szCs w:val="20"/>
                <w:lang w:eastAsia="en-US"/>
              </w:rPr>
            </w:pPr>
            <w:r w:rsidRPr="00A145B2">
              <w:rPr>
                <w:rFonts w:ascii="Times New Roman" w:eastAsia="Times New Roman" w:hAnsi="Times New Roman"/>
                <w:color w:val="000000"/>
                <w:sz w:val="20"/>
                <w:szCs w:val="20"/>
                <w:lang w:eastAsia="en-US"/>
              </w:rPr>
              <w:t>ZMB</w:t>
            </w:r>
          </w:p>
        </w:tc>
        <w:tc>
          <w:tcPr>
            <w:tcW w:w="1279" w:type="dxa"/>
            <w:tcBorders>
              <w:top w:val="nil"/>
              <w:left w:val="nil"/>
              <w:bottom w:val="single" w:sz="8" w:space="0" w:color="000000"/>
              <w:right w:val="single" w:sz="4" w:space="0" w:color="000000"/>
            </w:tcBorders>
            <w:shd w:val="clear" w:color="auto" w:fill="auto"/>
            <w:noWrap/>
            <w:hideMark/>
          </w:tcPr>
          <w:p w14:paraId="5C1C7241" w14:textId="77777777" w:rsidR="00D13CB4" w:rsidRPr="00A145B2" w:rsidRDefault="00D13CB4" w:rsidP="00A145B2">
            <w:pPr>
              <w:spacing w:after="0" w:line="240" w:lineRule="auto"/>
              <w:jc w:val="center"/>
              <w:rPr>
                <w:rFonts w:ascii="Times New Roman" w:eastAsia="Times New Roman" w:hAnsi="Times New Roman"/>
                <w:color w:val="000000"/>
                <w:sz w:val="20"/>
                <w:szCs w:val="20"/>
                <w:lang w:eastAsia="en-US"/>
              </w:rPr>
            </w:pPr>
            <w:r w:rsidRPr="00A145B2">
              <w:rPr>
                <w:rFonts w:ascii="Times New Roman" w:eastAsia="Times New Roman" w:hAnsi="Times New Roman"/>
                <w:color w:val="000000"/>
                <w:sz w:val="20"/>
                <w:szCs w:val="20"/>
                <w:lang w:eastAsia="en-US"/>
              </w:rPr>
              <w:t>.993</w:t>
            </w:r>
            <w:r w:rsidRPr="00A145B2">
              <w:rPr>
                <w:rFonts w:ascii="Times New Roman" w:eastAsia="Times New Roman" w:hAnsi="Times New Roman"/>
                <w:color w:val="000000"/>
                <w:sz w:val="20"/>
                <w:szCs w:val="20"/>
                <w:vertAlign w:val="superscript"/>
                <w:lang w:eastAsia="en-US"/>
              </w:rPr>
              <w:t>c</w:t>
            </w:r>
          </w:p>
        </w:tc>
        <w:tc>
          <w:tcPr>
            <w:tcW w:w="916" w:type="dxa"/>
            <w:tcBorders>
              <w:top w:val="nil"/>
              <w:left w:val="nil"/>
              <w:bottom w:val="single" w:sz="8" w:space="0" w:color="000000"/>
              <w:right w:val="single" w:sz="4" w:space="0" w:color="000000"/>
            </w:tcBorders>
            <w:shd w:val="clear" w:color="auto" w:fill="auto"/>
            <w:noWrap/>
            <w:hideMark/>
          </w:tcPr>
          <w:p w14:paraId="4A581874" w14:textId="77777777" w:rsidR="00D13CB4" w:rsidRPr="00A145B2" w:rsidRDefault="00D13CB4" w:rsidP="00A145B2">
            <w:pPr>
              <w:spacing w:after="0" w:line="240" w:lineRule="auto"/>
              <w:jc w:val="center"/>
              <w:rPr>
                <w:rFonts w:ascii="Times New Roman" w:eastAsia="Times New Roman" w:hAnsi="Times New Roman"/>
                <w:color w:val="000000"/>
                <w:sz w:val="20"/>
                <w:szCs w:val="20"/>
                <w:lang w:eastAsia="en-US"/>
              </w:rPr>
            </w:pPr>
            <w:r w:rsidRPr="00A145B2">
              <w:rPr>
                <w:rFonts w:ascii="Times New Roman" w:eastAsia="Times New Roman" w:hAnsi="Times New Roman"/>
                <w:color w:val="000000"/>
                <w:sz w:val="20"/>
                <w:szCs w:val="20"/>
                <w:lang w:eastAsia="en-US"/>
              </w:rPr>
              <w:t>.978</w:t>
            </w:r>
          </w:p>
        </w:tc>
        <w:tc>
          <w:tcPr>
            <w:tcW w:w="916" w:type="dxa"/>
            <w:tcBorders>
              <w:top w:val="nil"/>
              <w:left w:val="nil"/>
              <w:bottom w:val="single" w:sz="8" w:space="0" w:color="000000"/>
              <w:right w:val="single" w:sz="4" w:space="0" w:color="000000"/>
            </w:tcBorders>
            <w:shd w:val="clear" w:color="auto" w:fill="auto"/>
            <w:noWrap/>
            <w:hideMark/>
          </w:tcPr>
          <w:p w14:paraId="30AF091C" w14:textId="77777777" w:rsidR="00D13CB4" w:rsidRPr="00A145B2" w:rsidRDefault="00D13CB4" w:rsidP="00A145B2">
            <w:pPr>
              <w:spacing w:after="0" w:line="240" w:lineRule="auto"/>
              <w:jc w:val="center"/>
              <w:rPr>
                <w:rFonts w:ascii="Times New Roman" w:eastAsia="Times New Roman" w:hAnsi="Times New Roman"/>
                <w:color w:val="000000"/>
                <w:sz w:val="20"/>
                <w:szCs w:val="20"/>
                <w:lang w:eastAsia="en-US"/>
              </w:rPr>
            </w:pPr>
            <w:r w:rsidRPr="00A145B2">
              <w:rPr>
                <w:rFonts w:ascii="Times New Roman" w:eastAsia="Times New Roman" w:hAnsi="Times New Roman"/>
                <w:color w:val="000000"/>
                <w:sz w:val="20"/>
                <w:szCs w:val="20"/>
                <w:lang w:eastAsia="en-US"/>
              </w:rPr>
              <w:t>.997</w:t>
            </w:r>
          </w:p>
        </w:tc>
        <w:tc>
          <w:tcPr>
            <w:tcW w:w="951" w:type="dxa"/>
            <w:tcBorders>
              <w:top w:val="nil"/>
              <w:left w:val="nil"/>
              <w:bottom w:val="single" w:sz="8" w:space="0" w:color="000000"/>
              <w:right w:val="single" w:sz="4" w:space="0" w:color="000000"/>
            </w:tcBorders>
            <w:shd w:val="clear" w:color="auto" w:fill="auto"/>
            <w:noWrap/>
            <w:hideMark/>
          </w:tcPr>
          <w:p w14:paraId="45FD5163" w14:textId="77777777" w:rsidR="00D13CB4" w:rsidRPr="00A145B2" w:rsidRDefault="00D13CB4" w:rsidP="00A145B2">
            <w:pPr>
              <w:spacing w:after="0" w:line="240" w:lineRule="auto"/>
              <w:jc w:val="center"/>
              <w:rPr>
                <w:rFonts w:ascii="Times New Roman" w:eastAsia="Times New Roman" w:hAnsi="Times New Roman"/>
                <w:color w:val="000000"/>
                <w:sz w:val="20"/>
                <w:szCs w:val="20"/>
                <w:lang w:eastAsia="en-US"/>
              </w:rPr>
            </w:pPr>
            <w:r w:rsidRPr="00A145B2">
              <w:rPr>
                <w:rFonts w:ascii="Times New Roman" w:eastAsia="Times New Roman" w:hAnsi="Times New Roman"/>
                <w:color w:val="000000"/>
                <w:sz w:val="20"/>
                <w:szCs w:val="20"/>
                <w:lang w:eastAsia="en-US"/>
              </w:rPr>
              <w:t>171.381</w:t>
            </w:r>
          </w:p>
        </w:tc>
        <w:tc>
          <w:tcPr>
            <w:tcW w:w="916" w:type="dxa"/>
            <w:tcBorders>
              <w:top w:val="nil"/>
              <w:left w:val="nil"/>
              <w:bottom w:val="single" w:sz="8" w:space="0" w:color="000000"/>
              <w:right w:val="single" w:sz="4" w:space="0" w:color="000000"/>
            </w:tcBorders>
            <w:shd w:val="clear" w:color="auto" w:fill="auto"/>
            <w:noWrap/>
            <w:hideMark/>
          </w:tcPr>
          <w:p w14:paraId="2228111E" w14:textId="77777777" w:rsidR="00D13CB4" w:rsidRPr="00A145B2" w:rsidRDefault="00D13CB4" w:rsidP="00A145B2">
            <w:pPr>
              <w:spacing w:after="0" w:line="240" w:lineRule="auto"/>
              <w:jc w:val="center"/>
              <w:rPr>
                <w:rFonts w:ascii="Times New Roman" w:eastAsia="Times New Roman" w:hAnsi="Times New Roman"/>
                <w:color w:val="000000"/>
                <w:sz w:val="20"/>
                <w:szCs w:val="20"/>
                <w:lang w:eastAsia="en-US"/>
              </w:rPr>
            </w:pPr>
            <w:r w:rsidRPr="00A145B2">
              <w:rPr>
                <w:rFonts w:ascii="Times New Roman" w:eastAsia="Times New Roman" w:hAnsi="Times New Roman"/>
                <w:color w:val="000000"/>
                <w:sz w:val="20"/>
                <w:szCs w:val="20"/>
                <w:lang w:eastAsia="en-US"/>
              </w:rPr>
              <w:t>25</w:t>
            </w:r>
          </w:p>
        </w:tc>
        <w:tc>
          <w:tcPr>
            <w:tcW w:w="916" w:type="dxa"/>
            <w:tcBorders>
              <w:top w:val="nil"/>
              <w:left w:val="nil"/>
              <w:bottom w:val="single" w:sz="8" w:space="0" w:color="000000"/>
              <w:right w:val="single" w:sz="4" w:space="0" w:color="000000"/>
            </w:tcBorders>
            <w:shd w:val="clear" w:color="auto" w:fill="auto"/>
            <w:noWrap/>
            <w:hideMark/>
          </w:tcPr>
          <w:p w14:paraId="762570AE" w14:textId="77777777" w:rsidR="00D13CB4" w:rsidRPr="00A145B2" w:rsidRDefault="00D13CB4" w:rsidP="00A145B2">
            <w:pPr>
              <w:spacing w:after="0" w:line="240" w:lineRule="auto"/>
              <w:jc w:val="center"/>
              <w:rPr>
                <w:rFonts w:ascii="Times New Roman" w:eastAsia="Times New Roman" w:hAnsi="Times New Roman"/>
                <w:color w:val="000000"/>
                <w:sz w:val="20"/>
                <w:szCs w:val="20"/>
                <w:lang w:eastAsia="en-US"/>
              </w:rPr>
            </w:pPr>
            <w:r w:rsidRPr="00A145B2">
              <w:rPr>
                <w:rFonts w:ascii="Times New Roman" w:eastAsia="Times New Roman" w:hAnsi="Times New Roman"/>
                <w:color w:val="000000"/>
                <w:sz w:val="20"/>
                <w:szCs w:val="20"/>
                <w:lang w:eastAsia="en-US"/>
              </w:rPr>
              <w:t>25</w:t>
            </w:r>
          </w:p>
        </w:tc>
        <w:tc>
          <w:tcPr>
            <w:tcW w:w="917" w:type="dxa"/>
            <w:tcBorders>
              <w:top w:val="nil"/>
              <w:left w:val="nil"/>
              <w:bottom w:val="single" w:sz="8" w:space="0" w:color="000000"/>
              <w:right w:val="single" w:sz="8" w:space="0" w:color="000000"/>
            </w:tcBorders>
            <w:shd w:val="clear" w:color="auto" w:fill="auto"/>
            <w:noWrap/>
            <w:hideMark/>
          </w:tcPr>
          <w:p w14:paraId="1560B9AD" w14:textId="77777777" w:rsidR="00D13CB4" w:rsidRPr="00A145B2" w:rsidRDefault="00D13CB4" w:rsidP="00A145B2">
            <w:pPr>
              <w:spacing w:after="0" w:line="240" w:lineRule="auto"/>
              <w:jc w:val="center"/>
              <w:rPr>
                <w:rFonts w:ascii="Times New Roman" w:eastAsia="Times New Roman" w:hAnsi="Times New Roman"/>
                <w:color w:val="000000"/>
                <w:sz w:val="20"/>
                <w:szCs w:val="20"/>
                <w:lang w:eastAsia="en-US"/>
              </w:rPr>
            </w:pPr>
            <w:r w:rsidRPr="00A145B2">
              <w:rPr>
                <w:rFonts w:ascii="Times New Roman" w:eastAsia="Times New Roman" w:hAnsi="Times New Roman"/>
                <w:color w:val="000000"/>
                <w:sz w:val="20"/>
                <w:szCs w:val="20"/>
                <w:lang w:eastAsia="en-US"/>
              </w:rPr>
              <w:t>&lt;.001</w:t>
            </w:r>
          </w:p>
        </w:tc>
      </w:tr>
      <w:tr w:rsidR="00D13CB4" w:rsidRPr="00A145B2" w14:paraId="1E348A5C" w14:textId="77777777" w:rsidTr="00163AEA">
        <w:trPr>
          <w:trHeight w:val="410"/>
        </w:trPr>
        <w:tc>
          <w:tcPr>
            <w:tcW w:w="916" w:type="dxa"/>
            <w:tcBorders>
              <w:top w:val="nil"/>
              <w:left w:val="nil"/>
              <w:bottom w:val="nil"/>
              <w:right w:val="nil"/>
            </w:tcBorders>
            <w:shd w:val="clear" w:color="auto" w:fill="auto"/>
            <w:noWrap/>
            <w:vAlign w:val="bottom"/>
          </w:tcPr>
          <w:p w14:paraId="6D6A572F" w14:textId="41C1112F" w:rsidR="00D13CB4" w:rsidRPr="00A145B2" w:rsidRDefault="00D13CB4" w:rsidP="00A145B2">
            <w:pPr>
              <w:spacing w:after="0" w:line="240" w:lineRule="auto"/>
              <w:jc w:val="center"/>
              <w:rPr>
                <w:rFonts w:ascii="Times New Roman" w:eastAsia="Times New Roman" w:hAnsi="Times New Roman"/>
                <w:color w:val="000000"/>
                <w:sz w:val="20"/>
                <w:szCs w:val="20"/>
                <w:lang w:eastAsia="en-US"/>
              </w:rPr>
            </w:pPr>
          </w:p>
        </w:tc>
        <w:tc>
          <w:tcPr>
            <w:tcW w:w="1305" w:type="dxa"/>
            <w:tcBorders>
              <w:top w:val="nil"/>
              <w:left w:val="single" w:sz="8" w:space="0" w:color="000000"/>
              <w:bottom w:val="single" w:sz="8" w:space="0" w:color="000000"/>
              <w:right w:val="single" w:sz="8" w:space="0" w:color="000000"/>
            </w:tcBorders>
            <w:vAlign w:val="bottom"/>
          </w:tcPr>
          <w:p w14:paraId="0F2BCABA" w14:textId="54499B6B" w:rsidR="00D13CB4" w:rsidRPr="00A145B2" w:rsidRDefault="00D13CB4" w:rsidP="00A145B2">
            <w:pPr>
              <w:spacing w:after="0" w:line="240" w:lineRule="auto"/>
              <w:jc w:val="center"/>
              <w:rPr>
                <w:rFonts w:ascii="Times New Roman" w:eastAsia="Times New Roman" w:hAnsi="Times New Roman"/>
                <w:color w:val="000000"/>
                <w:sz w:val="20"/>
                <w:szCs w:val="20"/>
                <w:lang w:eastAsia="en-US"/>
              </w:rPr>
            </w:pPr>
            <w:r w:rsidRPr="00A145B2">
              <w:rPr>
                <w:rFonts w:ascii="Times New Roman" w:eastAsia="Times New Roman" w:hAnsi="Times New Roman"/>
                <w:color w:val="000000"/>
                <w:sz w:val="20"/>
                <w:szCs w:val="20"/>
                <w:lang w:eastAsia="en-US"/>
              </w:rPr>
              <w:t>EKB</w:t>
            </w:r>
          </w:p>
        </w:tc>
        <w:tc>
          <w:tcPr>
            <w:tcW w:w="1279" w:type="dxa"/>
            <w:tcBorders>
              <w:top w:val="nil"/>
              <w:left w:val="nil"/>
              <w:bottom w:val="single" w:sz="8" w:space="0" w:color="000000"/>
              <w:right w:val="single" w:sz="4" w:space="0" w:color="000000"/>
            </w:tcBorders>
            <w:shd w:val="clear" w:color="auto" w:fill="auto"/>
            <w:noWrap/>
            <w:hideMark/>
          </w:tcPr>
          <w:p w14:paraId="3AD2708C" w14:textId="77777777" w:rsidR="00D13CB4" w:rsidRPr="00A145B2" w:rsidRDefault="00D13CB4" w:rsidP="00A145B2">
            <w:pPr>
              <w:spacing w:after="0" w:line="240" w:lineRule="auto"/>
              <w:jc w:val="center"/>
              <w:rPr>
                <w:rFonts w:ascii="Times New Roman" w:eastAsia="Times New Roman" w:hAnsi="Times New Roman"/>
                <w:color w:val="000000"/>
                <w:sz w:val="20"/>
                <w:szCs w:val="20"/>
                <w:lang w:eastAsia="en-US"/>
              </w:rPr>
            </w:pPr>
            <w:r w:rsidRPr="00A145B2">
              <w:rPr>
                <w:rFonts w:ascii="Times New Roman" w:eastAsia="Times New Roman" w:hAnsi="Times New Roman"/>
                <w:color w:val="000000"/>
                <w:sz w:val="20"/>
                <w:szCs w:val="20"/>
                <w:lang w:eastAsia="en-US"/>
              </w:rPr>
              <w:t>.985</w:t>
            </w:r>
            <w:r w:rsidRPr="00A145B2">
              <w:rPr>
                <w:rFonts w:ascii="Times New Roman" w:eastAsia="Times New Roman" w:hAnsi="Times New Roman"/>
                <w:color w:val="000000"/>
                <w:sz w:val="20"/>
                <w:szCs w:val="20"/>
                <w:vertAlign w:val="superscript"/>
                <w:lang w:eastAsia="en-US"/>
              </w:rPr>
              <w:t>c</w:t>
            </w:r>
          </w:p>
        </w:tc>
        <w:tc>
          <w:tcPr>
            <w:tcW w:w="916" w:type="dxa"/>
            <w:tcBorders>
              <w:top w:val="nil"/>
              <w:left w:val="nil"/>
              <w:bottom w:val="single" w:sz="8" w:space="0" w:color="000000"/>
              <w:right w:val="single" w:sz="4" w:space="0" w:color="000000"/>
            </w:tcBorders>
            <w:shd w:val="clear" w:color="auto" w:fill="auto"/>
            <w:noWrap/>
            <w:hideMark/>
          </w:tcPr>
          <w:p w14:paraId="3634738A" w14:textId="77777777" w:rsidR="00D13CB4" w:rsidRPr="00A145B2" w:rsidRDefault="00D13CB4" w:rsidP="00A145B2">
            <w:pPr>
              <w:spacing w:after="0" w:line="240" w:lineRule="auto"/>
              <w:jc w:val="center"/>
              <w:rPr>
                <w:rFonts w:ascii="Times New Roman" w:eastAsia="Times New Roman" w:hAnsi="Times New Roman"/>
                <w:color w:val="000000"/>
                <w:sz w:val="20"/>
                <w:szCs w:val="20"/>
                <w:lang w:eastAsia="en-US"/>
              </w:rPr>
            </w:pPr>
            <w:r w:rsidRPr="00A145B2">
              <w:rPr>
                <w:rFonts w:ascii="Times New Roman" w:eastAsia="Times New Roman" w:hAnsi="Times New Roman"/>
                <w:color w:val="000000"/>
                <w:sz w:val="20"/>
                <w:szCs w:val="20"/>
                <w:lang w:eastAsia="en-US"/>
              </w:rPr>
              <w:t>.949</w:t>
            </w:r>
          </w:p>
        </w:tc>
        <w:tc>
          <w:tcPr>
            <w:tcW w:w="916" w:type="dxa"/>
            <w:tcBorders>
              <w:top w:val="nil"/>
              <w:left w:val="nil"/>
              <w:bottom w:val="single" w:sz="8" w:space="0" w:color="000000"/>
              <w:right w:val="single" w:sz="4" w:space="0" w:color="000000"/>
            </w:tcBorders>
            <w:shd w:val="clear" w:color="auto" w:fill="auto"/>
            <w:noWrap/>
            <w:hideMark/>
          </w:tcPr>
          <w:p w14:paraId="15415651" w14:textId="77777777" w:rsidR="00D13CB4" w:rsidRPr="00A145B2" w:rsidRDefault="00D13CB4" w:rsidP="00A145B2">
            <w:pPr>
              <w:spacing w:after="0" w:line="240" w:lineRule="auto"/>
              <w:jc w:val="center"/>
              <w:rPr>
                <w:rFonts w:ascii="Times New Roman" w:eastAsia="Times New Roman" w:hAnsi="Times New Roman"/>
                <w:color w:val="000000"/>
                <w:sz w:val="20"/>
                <w:szCs w:val="20"/>
                <w:lang w:eastAsia="en-US"/>
              </w:rPr>
            </w:pPr>
            <w:r w:rsidRPr="00A145B2">
              <w:rPr>
                <w:rFonts w:ascii="Times New Roman" w:eastAsia="Times New Roman" w:hAnsi="Times New Roman"/>
                <w:color w:val="000000"/>
                <w:sz w:val="20"/>
                <w:szCs w:val="20"/>
                <w:lang w:eastAsia="en-US"/>
              </w:rPr>
              <w:t>.994</w:t>
            </w:r>
          </w:p>
        </w:tc>
        <w:tc>
          <w:tcPr>
            <w:tcW w:w="951" w:type="dxa"/>
            <w:tcBorders>
              <w:top w:val="nil"/>
              <w:left w:val="nil"/>
              <w:bottom w:val="single" w:sz="8" w:space="0" w:color="000000"/>
              <w:right w:val="single" w:sz="4" w:space="0" w:color="000000"/>
            </w:tcBorders>
            <w:shd w:val="clear" w:color="auto" w:fill="auto"/>
            <w:noWrap/>
            <w:hideMark/>
          </w:tcPr>
          <w:p w14:paraId="06992B75" w14:textId="77777777" w:rsidR="00D13CB4" w:rsidRPr="00A145B2" w:rsidRDefault="00D13CB4" w:rsidP="00A145B2">
            <w:pPr>
              <w:spacing w:after="0" w:line="240" w:lineRule="auto"/>
              <w:jc w:val="center"/>
              <w:rPr>
                <w:rFonts w:ascii="Times New Roman" w:eastAsia="Times New Roman" w:hAnsi="Times New Roman"/>
                <w:color w:val="000000"/>
                <w:sz w:val="20"/>
                <w:szCs w:val="20"/>
                <w:lang w:eastAsia="en-US"/>
              </w:rPr>
            </w:pPr>
            <w:r w:rsidRPr="00A145B2">
              <w:rPr>
                <w:rFonts w:ascii="Times New Roman" w:eastAsia="Times New Roman" w:hAnsi="Times New Roman"/>
                <w:color w:val="000000"/>
                <w:sz w:val="20"/>
                <w:szCs w:val="20"/>
                <w:lang w:eastAsia="en-US"/>
              </w:rPr>
              <w:t>92.126</w:t>
            </w:r>
          </w:p>
        </w:tc>
        <w:tc>
          <w:tcPr>
            <w:tcW w:w="916" w:type="dxa"/>
            <w:tcBorders>
              <w:top w:val="nil"/>
              <w:left w:val="nil"/>
              <w:bottom w:val="single" w:sz="8" w:space="0" w:color="000000"/>
              <w:right w:val="single" w:sz="4" w:space="0" w:color="000000"/>
            </w:tcBorders>
            <w:shd w:val="clear" w:color="auto" w:fill="auto"/>
            <w:noWrap/>
            <w:hideMark/>
          </w:tcPr>
          <w:p w14:paraId="3D24ECAA" w14:textId="77777777" w:rsidR="00D13CB4" w:rsidRPr="00A145B2" w:rsidRDefault="00D13CB4" w:rsidP="00A145B2">
            <w:pPr>
              <w:spacing w:after="0" w:line="240" w:lineRule="auto"/>
              <w:jc w:val="center"/>
              <w:rPr>
                <w:rFonts w:ascii="Times New Roman" w:eastAsia="Times New Roman" w:hAnsi="Times New Roman"/>
                <w:color w:val="000000"/>
                <w:sz w:val="20"/>
                <w:szCs w:val="20"/>
                <w:lang w:eastAsia="en-US"/>
              </w:rPr>
            </w:pPr>
            <w:r w:rsidRPr="00A145B2">
              <w:rPr>
                <w:rFonts w:ascii="Times New Roman" w:eastAsia="Times New Roman" w:hAnsi="Times New Roman"/>
                <w:color w:val="000000"/>
                <w:sz w:val="20"/>
                <w:szCs w:val="20"/>
                <w:lang w:eastAsia="en-US"/>
              </w:rPr>
              <w:t>26</w:t>
            </w:r>
          </w:p>
        </w:tc>
        <w:tc>
          <w:tcPr>
            <w:tcW w:w="916" w:type="dxa"/>
            <w:tcBorders>
              <w:top w:val="nil"/>
              <w:left w:val="nil"/>
              <w:bottom w:val="single" w:sz="8" w:space="0" w:color="000000"/>
              <w:right w:val="single" w:sz="4" w:space="0" w:color="000000"/>
            </w:tcBorders>
            <w:shd w:val="clear" w:color="auto" w:fill="auto"/>
            <w:noWrap/>
            <w:hideMark/>
          </w:tcPr>
          <w:p w14:paraId="4C980256" w14:textId="77777777" w:rsidR="00D13CB4" w:rsidRPr="00A145B2" w:rsidRDefault="00D13CB4" w:rsidP="00A145B2">
            <w:pPr>
              <w:spacing w:after="0" w:line="240" w:lineRule="auto"/>
              <w:jc w:val="center"/>
              <w:rPr>
                <w:rFonts w:ascii="Times New Roman" w:eastAsia="Times New Roman" w:hAnsi="Times New Roman"/>
                <w:color w:val="000000"/>
                <w:sz w:val="20"/>
                <w:szCs w:val="20"/>
                <w:lang w:eastAsia="en-US"/>
              </w:rPr>
            </w:pPr>
            <w:r w:rsidRPr="00A145B2">
              <w:rPr>
                <w:rFonts w:ascii="Times New Roman" w:eastAsia="Times New Roman" w:hAnsi="Times New Roman"/>
                <w:color w:val="000000"/>
                <w:sz w:val="20"/>
                <w:szCs w:val="20"/>
                <w:lang w:eastAsia="en-US"/>
              </w:rPr>
              <w:t>26</w:t>
            </w:r>
          </w:p>
        </w:tc>
        <w:tc>
          <w:tcPr>
            <w:tcW w:w="917" w:type="dxa"/>
            <w:tcBorders>
              <w:top w:val="nil"/>
              <w:left w:val="nil"/>
              <w:bottom w:val="single" w:sz="8" w:space="0" w:color="000000"/>
              <w:right w:val="single" w:sz="8" w:space="0" w:color="000000"/>
            </w:tcBorders>
            <w:shd w:val="clear" w:color="auto" w:fill="auto"/>
            <w:noWrap/>
            <w:hideMark/>
          </w:tcPr>
          <w:p w14:paraId="7E9E6924" w14:textId="77777777" w:rsidR="00D13CB4" w:rsidRPr="00A145B2" w:rsidRDefault="00D13CB4" w:rsidP="00A145B2">
            <w:pPr>
              <w:spacing w:after="0" w:line="240" w:lineRule="auto"/>
              <w:jc w:val="center"/>
              <w:rPr>
                <w:rFonts w:ascii="Times New Roman" w:eastAsia="Times New Roman" w:hAnsi="Times New Roman"/>
                <w:color w:val="000000"/>
                <w:sz w:val="20"/>
                <w:szCs w:val="20"/>
                <w:lang w:eastAsia="en-US"/>
              </w:rPr>
            </w:pPr>
            <w:r w:rsidRPr="00A145B2">
              <w:rPr>
                <w:rFonts w:ascii="Times New Roman" w:eastAsia="Times New Roman" w:hAnsi="Times New Roman"/>
                <w:color w:val="000000"/>
                <w:sz w:val="20"/>
                <w:szCs w:val="20"/>
                <w:lang w:eastAsia="en-US"/>
              </w:rPr>
              <w:t>&lt;.001</w:t>
            </w:r>
          </w:p>
        </w:tc>
      </w:tr>
      <w:tr w:rsidR="00D13CB4" w:rsidRPr="00A145B2" w14:paraId="5CD7FDAA" w14:textId="77777777" w:rsidTr="00163AEA">
        <w:trPr>
          <w:trHeight w:val="410"/>
        </w:trPr>
        <w:tc>
          <w:tcPr>
            <w:tcW w:w="916" w:type="dxa"/>
            <w:tcBorders>
              <w:top w:val="nil"/>
              <w:left w:val="nil"/>
              <w:bottom w:val="nil"/>
              <w:right w:val="nil"/>
            </w:tcBorders>
            <w:shd w:val="clear" w:color="auto" w:fill="auto"/>
            <w:noWrap/>
            <w:vAlign w:val="bottom"/>
          </w:tcPr>
          <w:p w14:paraId="60AC9DB2" w14:textId="26BD0F11" w:rsidR="00D13CB4" w:rsidRPr="00A145B2" w:rsidRDefault="00D13CB4" w:rsidP="00A145B2">
            <w:pPr>
              <w:spacing w:after="0" w:line="240" w:lineRule="auto"/>
              <w:jc w:val="center"/>
              <w:rPr>
                <w:rFonts w:ascii="Times New Roman" w:eastAsia="Times New Roman" w:hAnsi="Times New Roman"/>
                <w:color w:val="000000"/>
                <w:sz w:val="20"/>
                <w:szCs w:val="20"/>
                <w:lang w:eastAsia="en-US"/>
              </w:rPr>
            </w:pPr>
          </w:p>
        </w:tc>
        <w:tc>
          <w:tcPr>
            <w:tcW w:w="1305" w:type="dxa"/>
            <w:tcBorders>
              <w:top w:val="nil"/>
              <w:left w:val="single" w:sz="8" w:space="0" w:color="000000"/>
              <w:bottom w:val="single" w:sz="8" w:space="0" w:color="000000"/>
              <w:right w:val="single" w:sz="8" w:space="0" w:color="000000"/>
            </w:tcBorders>
            <w:vAlign w:val="bottom"/>
          </w:tcPr>
          <w:p w14:paraId="7166C76F" w14:textId="26DC4C9C" w:rsidR="00D13CB4" w:rsidRPr="00A145B2" w:rsidRDefault="00D13CB4" w:rsidP="00A145B2">
            <w:pPr>
              <w:spacing w:after="0" w:line="240" w:lineRule="auto"/>
              <w:jc w:val="center"/>
              <w:rPr>
                <w:rFonts w:ascii="Times New Roman" w:eastAsia="Times New Roman" w:hAnsi="Times New Roman"/>
                <w:color w:val="000000"/>
                <w:sz w:val="20"/>
                <w:szCs w:val="20"/>
                <w:lang w:eastAsia="en-US"/>
              </w:rPr>
            </w:pPr>
            <w:r w:rsidRPr="00A145B2">
              <w:rPr>
                <w:rFonts w:ascii="Times New Roman" w:eastAsia="Times New Roman" w:hAnsi="Times New Roman"/>
                <w:color w:val="000000"/>
                <w:sz w:val="20"/>
                <w:szCs w:val="20"/>
                <w:lang w:eastAsia="en-US"/>
              </w:rPr>
              <w:t>IML</w:t>
            </w:r>
          </w:p>
        </w:tc>
        <w:tc>
          <w:tcPr>
            <w:tcW w:w="1279" w:type="dxa"/>
            <w:tcBorders>
              <w:top w:val="nil"/>
              <w:left w:val="nil"/>
              <w:bottom w:val="single" w:sz="8" w:space="0" w:color="000000"/>
              <w:right w:val="single" w:sz="4" w:space="0" w:color="000000"/>
            </w:tcBorders>
            <w:shd w:val="clear" w:color="auto" w:fill="auto"/>
            <w:noWrap/>
            <w:hideMark/>
          </w:tcPr>
          <w:p w14:paraId="55E07F35" w14:textId="77777777" w:rsidR="00D13CB4" w:rsidRPr="00A145B2" w:rsidRDefault="00D13CB4" w:rsidP="00A145B2">
            <w:pPr>
              <w:spacing w:after="0" w:line="240" w:lineRule="auto"/>
              <w:jc w:val="center"/>
              <w:rPr>
                <w:rFonts w:ascii="Times New Roman" w:eastAsia="Times New Roman" w:hAnsi="Times New Roman"/>
                <w:color w:val="000000"/>
                <w:sz w:val="20"/>
                <w:szCs w:val="20"/>
                <w:lang w:eastAsia="en-US"/>
              </w:rPr>
            </w:pPr>
            <w:r w:rsidRPr="00A145B2">
              <w:rPr>
                <w:rFonts w:ascii="Times New Roman" w:eastAsia="Times New Roman" w:hAnsi="Times New Roman"/>
                <w:color w:val="000000"/>
                <w:sz w:val="20"/>
                <w:szCs w:val="20"/>
                <w:lang w:eastAsia="en-US"/>
              </w:rPr>
              <w:t>.993</w:t>
            </w:r>
            <w:r w:rsidRPr="00A145B2">
              <w:rPr>
                <w:rFonts w:ascii="Times New Roman" w:eastAsia="Times New Roman" w:hAnsi="Times New Roman"/>
                <w:color w:val="000000"/>
                <w:sz w:val="20"/>
                <w:szCs w:val="20"/>
                <w:vertAlign w:val="superscript"/>
                <w:lang w:eastAsia="en-US"/>
              </w:rPr>
              <w:t>c</w:t>
            </w:r>
          </w:p>
        </w:tc>
        <w:tc>
          <w:tcPr>
            <w:tcW w:w="916" w:type="dxa"/>
            <w:tcBorders>
              <w:top w:val="nil"/>
              <w:left w:val="nil"/>
              <w:bottom w:val="single" w:sz="8" w:space="0" w:color="000000"/>
              <w:right w:val="single" w:sz="4" w:space="0" w:color="000000"/>
            </w:tcBorders>
            <w:shd w:val="clear" w:color="auto" w:fill="auto"/>
            <w:noWrap/>
            <w:hideMark/>
          </w:tcPr>
          <w:p w14:paraId="207D02DA" w14:textId="77777777" w:rsidR="00D13CB4" w:rsidRPr="00A145B2" w:rsidRDefault="00D13CB4" w:rsidP="00A145B2">
            <w:pPr>
              <w:spacing w:after="0" w:line="240" w:lineRule="auto"/>
              <w:jc w:val="center"/>
              <w:rPr>
                <w:rFonts w:ascii="Times New Roman" w:eastAsia="Times New Roman" w:hAnsi="Times New Roman"/>
                <w:color w:val="000000"/>
                <w:sz w:val="20"/>
                <w:szCs w:val="20"/>
                <w:lang w:eastAsia="en-US"/>
              </w:rPr>
            </w:pPr>
            <w:r w:rsidRPr="00A145B2">
              <w:rPr>
                <w:rFonts w:ascii="Times New Roman" w:eastAsia="Times New Roman" w:hAnsi="Times New Roman"/>
                <w:color w:val="000000"/>
                <w:sz w:val="20"/>
                <w:szCs w:val="20"/>
                <w:lang w:eastAsia="en-US"/>
              </w:rPr>
              <w:t>.985</w:t>
            </w:r>
          </w:p>
        </w:tc>
        <w:tc>
          <w:tcPr>
            <w:tcW w:w="916" w:type="dxa"/>
            <w:tcBorders>
              <w:top w:val="nil"/>
              <w:left w:val="nil"/>
              <w:bottom w:val="single" w:sz="8" w:space="0" w:color="000000"/>
              <w:right w:val="single" w:sz="4" w:space="0" w:color="000000"/>
            </w:tcBorders>
            <w:shd w:val="clear" w:color="auto" w:fill="auto"/>
            <w:noWrap/>
            <w:hideMark/>
          </w:tcPr>
          <w:p w14:paraId="76E31C90" w14:textId="77777777" w:rsidR="00D13CB4" w:rsidRPr="00A145B2" w:rsidRDefault="00D13CB4" w:rsidP="00A145B2">
            <w:pPr>
              <w:spacing w:after="0" w:line="240" w:lineRule="auto"/>
              <w:jc w:val="center"/>
              <w:rPr>
                <w:rFonts w:ascii="Times New Roman" w:eastAsia="Times New Roman" w:hAnsi="Times New Roman"/>
                <w:color w:val="000000"/>
                <w:sz w:val="20"/>
                <w:szCs w:val="20"/>
                <w:lang w:eastAsia="en-US"/>
              </w:rPr>
            </w:pPr>
            <w:r w:rsidRPr="00A145B2">
              <w:rPr>
                <w:rFonts w:ascii="Times New Roman" w:eastAsia="Times New Roman" w:hAnsi="Times New Roman"/>
                <w:color w:val="000000"/>
                <w:sz w:val="20"/>
                <w:szCs w:val="20"/>
                <w:lang w:eastAsia="en-US"/>
              </w:rPr>
              <w:t>.997</w:t>
            </w:r>
          </w:p>
        </w:tc>
        <w:tc>
          <w:tcPr>
            <w:tcW w:w="951" w:type="dxa"/>
            <w:tcBorders>
              <w:top w:val="nil"/>
              <w:left w:val="nil"/>
              <w:bottom w:val="single" w:sz="8" w:space="0" w:color="000000"/>
              <w:right w:val="single" w:sz="4" w:space="0" w:color="000000"/>
            </w:tcBorders>
            <w:shd w:val="clear" w:color="auto" w:fill="auto"/>
            <w:noWrap/>
            <w:hideMark/>
          </w:tcPr>
          <w:p w14:paraId="01CBC96F" w14:textId="77777777" w:rsidR="00D13CB4" w:rsidRPr="00A145B2" w:rsidRDefault="00D13CB4" w:rsidP="00A145B2">
            <w:pPr>
              <w:spacing w:after="0" w:line="240" w:lineRule="auto"/>
              <w:jc w:val="center"/>
              <w:rPr>
                <w:rFonts w:ascii="Times New Roman" w:eastAsia="Times New Roman" w:hAnsi="Times New Roman"/>
                <w:color w:val="000000"/>
                <w:sz w:val="20"/>
                <w:szCs w:val="20"/>
                <w:lang w:eastAsia="en-US"/>
              </w:rPr>
            </w:pPr>
            <w:r w:rsidRPr="00A145B2">
              <w:rPr>
                <w:rFonts w:ascii="Times New Roman" w:eastAsia="Times New Roman" w:hAnsi="Times New Roman"/>
                <w:color w:val="000000"/>
                <w:sz w:val="20"/>
                <w:szCs w:val="20"/>
                <w:lang w:eastAsia="en-US"/>
              </w:rPr>
              <w:t>152.150</w:t>
            </w:r>
          </w:p>
        </w:tc>
        <w:tc>
          <w:tcPr>
            <w:tcW w:w="916" w:type="dxa"/>
            <w:tcBorders>
              <w:top w:val="nil"/>
              <w:left w:val="nil"/>
              <w:bottom w:val="single" w:sz="8" w:space="0" w:color="000000"/>
              <w:right w:val="single" w:sz="4" w:space="0" w:color="000000"/>
            </w:tcBorders>
            <w:shd w:val="clear" w:color="auto" w:fill="auto"/>
            <w:noWrap/>
            <w:hideMark/>
          </w:tcPr>
          <w:p w14:paraId="01FB6A3D" w14:textId="77777777" w:rsidR="00D13CB4" w:rsidRPr="00A145B2" w:rsidRDefault="00D13CB4" w:rsidP="00A145B2">
            <w:pPr>
              <w:spacing w:after="0" w:line="240" w:lineRule="auto"/>
              <w:jc w:val="center"/>
              <w:rPr>
                <w:rFonts w:ascii="Times New Roman" w:eastAsia="Times New Roman" w:hAnsi="Times New Roman"/>
                <w:color w:val="000000"/>
                <w:sz w:val="20"/>
                <w:szCs w:val="20"/>
                <w:lang w:eastAsia="en-US"/>
              </w:rPr>
            </w:pPr>
            <w:r w:rsidRPr="00A145B2">
              <w:rPr>
                <w:rFonts w:ascii="Times New Roman" w:eastAsia="Times New Roman" w:hAnsi="Times New Roman"/>
                <w:color w:val="000000"/>
                <w:sz w:val="20"/>
                <w:szCs w:val="20"/>
                <w:lang w:eastAsia="en-US"/>
              </w:rPr>
              <w:t>27</w:t>
            </w:r>
          </w:p>
        </w:tc>
        <w:tc>
          <w:tcPr>
            <w:tcW w:w="916" w:type="dxa"/>
            <w:tcBorders>
              <w:top w:val="nil"/>
              <w:left w:val="nil"/>
              <w:bottom w:val="single" w:sz="8" w:space="0" w:color="000000"/>
              <w:right w:val="single" w:sz="4" w:space="0" w:color="000000"/>
            </w:tcBorders>
            <w:shd w:val="clear" w:color="auto" w:fill="auto"/>
            <w:noWrap/>
            <w:hideMark/>
          </w:tcPr>
          <w:p w14:paraId="25276182" w14:textId="77777777" w:rsidR="00D13CB4" w:rsidRPr="00A145B2" w:rsidRDefault="00D13CB4" w:rsidP="00A145B2">
            <w:pPr>
              <w:spacing w:after="0" w:line="240" w:lineRule="auto"/>
              <w:jc w:val="center"/>
              <w:rPr>
                <w:rFonts w:ascii="Times New Roman" w:eastAsia="Times New Roman" w:hAnsi="Times New Roman"/>
                <w:color w:val="000000"/>
                <w:sz w:val="20"/>
                <w:szCs w:val="20"/>
                <w:lang w:eastAsia="en-US"/>
              </w:rPr>
            </w:pPr>
            <w:r w:rsidRPr="00A145B2">
              <w:rPr>
                <w:rFonts w:ascii="Times New Roman" w:eastAsia="Times New Roman" w:hAnsi="Times New Roman"/>
                <w:color w:val="000000"/>
                <w:sz w:val="20"/>
                <w:szCs w:val="20"/>
                <w:lang w:eastAsia="en-US"/>
              </w:rPr>
              <w:t>27</w:t>
            </w:r>
          </w:p>
        </w:tc>
        <w:tc>
          <w:tcPr>
            <w:tcW w:w="917" w:type="dxa"/>
            <w:tcBorders>
              <w:top w:val="nil"/>
              <w:left w:val="nil"/>
              <w:bottom w:val="single" w:sz="8" w:space="0" w:color="000000"/>
              <w:right w:val="single" w:sz="8" w:space="0" w:color="000000"/>
            </w:tcBorders>
            <w:shd w:val="clear" w:color="auto" w:fill="auto"/>
            <w:noWrap/>
            <w:hideMark/>
          </w:tcPr>
          <w:p w14:paraId="72D47D4E" w14:textId="77777777" w:rsidR="00D13CB4" w:rsidRPr="00A145B2" w:rsidRDefault="00D13CB4" w:rsidP="00A145B2">
            <w:pPr>
              <w:spacing w:after="0" w:line="240" w:lineRule="auto"/>
              <w:jc w:val="center"/>
              <w:rPr>
                <w:rFonts w:ascii="Times New Roman" w:eastAsia="Times New Roman" w:hAnsi="Times New Roman"/>
                <w:color w:val="000000"/>
                <w:sz w:val="20"/>
                <w:szCs w:val="20"/>
                <w:lang w:eastAsia="en-US"/>
              </w:rPr>
            </w:pPr>
            <w:r w:rsidRPr="00A145B2">
              <w:rPr>
                <w:rFonts w:ascii="Times New Roman" w:eastAsia="Times New Roman" w:hAnsi="Times New Roman"/>
                <w:color w:val="000000"/>
                <w:sz w:val="20"/>
                <w:szCs w:val="20"/>
                <w:lang w:eastAsia="en-US"/>
              </w:rPr>
              <w:t>&lt;.001</w:t>
            </w:r>
          </w:p>
        </w:tc>
      </w:tr>
      <w:tr w:rsidR="00D13CB4" w:rsidRPr="00A145B2" w14:paraId="7CFB8263" w14:textId="77777777" w:rsidTr="00163AEA">
        <w:trPr>
          <w:trHeight w:val="410"/>
        </w:trPr>
        <w:tc>
          <w:tcPr>
            <w:tcW w:w="916" w:type="dxa"/>
            <w:tcBorders>
              <w:top w:val="nil"/>
              <w:left w:val="nil"/>
              <w:bottom w:val="nil"/>
              <w:right w:val="nil"/>
            </w:tcBorders>
            <w:shd w:val="clear" w:color="auto" w:fill="auto"/>
            <w:noWrap/>
            <w:vAlign w:val="bottom"/>
          </w:tcPr>
          <w:p w14:paraId="652B44FD" w14:textId="3DF7D498" w:rsidR="00D13CB4" w:rsidRPr="00A145B2" w:rsidRDefault="00D13CB4" w:rsidP="00A145B2">
            <w:pPr>
              <w:spacing w:after="0" w:line="240" w:lineRule="auto"/>
              <w:jc w:val="center"/>
              <w:rPr>
                <w:rFonts w:ascii="Times New Roman" w:eastAsia="Times New Roman" w:hAnsi="Times New Roman"/>
                <w:color w:val="000000"/>
                <w:sz w:val="20"/>
                <w:szCs w:val="20"/>
                <w:lang w:eastAsia="en-US"/>
              </w:rPr>
            </w:pPr>
          </w:p>
        </w:tc>
        <w:tc>
          <w:tcPr>
            <w:tcW w:w="1305" w:type="dxa"/>
            <w:tcBorders>
              <w:top w:val="nil"/>
              <w:left w:val="single" w:sz="8" w:space="0" w:color="000000"/>
              <w:bottom w:val="single" w:sz="8" w:space="0" w:color="000000"/>
              <w:right w:val="single" w:sz="8" w:space="0" w:color="000000"/>
            </w:tcBorders>
            <w:vAlign w:val="bottom"/>
          </w:tcPr>
          <w:p w14:paraId="3E6307A8" w14:textId="6C73D65C" w:rsidR="00D13CB4" w:rsidRPr="00A145B2" w:rsidRDefault="00D13CB4" w:rsidP="00A145B2">
            <w:pPr>
              <w:spacing w:after="0" w:line="240" w:lineRule="auto"/>
              <w:jc w:val="center"/>
              <w:rPr>
                <w:rFonts w:ascii="Times New Roman" w:eastAsia="Times New Roman" w:hAnsi="Times New Roman"/>
                <w:color w:val="000000"/>
                <w:sz w:val="20"/>
                <w:szCs w:val="20"/>
                <w:lang w:eastAsia="en-US"/>
              </w:rPr>
            </w:pPr>
            <w:r w:rsidRPr="00A145B2">
              <w:rPr>
                <w:rFonts w:ascii="Times New Roman" w:eastAsia="Times New Roman" w:hAnsi="Times New Roman"/>
                <w:color w:val="000000"/>
                <w:sz w:val="20"/>
                <w:szCs w:val="20"/>
                <w:lang w:eastAsia="en-US"/>
              </w:rPr>
              <w:t>XML</w:t>
            </w:r>
          </w:p>
        </w:tc>
        <w:tc>
          <w:tcPr>
            <w:tcW w:w="1279" w:type="dxa"/>
            <w:tcBorders>
              <w:top w:val="nil"/>
              <w:left w:val="nil"/>
              <w:bottom w:val="single" w:sz="8" w:space="0" w:color="000000"/>
              <w:right w:val="single" w:sz="4" w:space="0" w:color="000000"/>
            </w:tcBorders>
            <w:shd w:val="clear" w:color="auto" w:fill="auto"/>
            <w:noWrap/>
            <w:hideMark/>
          </w:tcPr>
          <w:p w14:paraId="227969C2" w14:textId="77777777" w:rsidR="00D13CB4" w:rsidRPr="00A145B2" w:rsidRDefault="00D13CB4" w:rsidP="00A145B2">
            <w:pPr>
              <w:spacing w:after="0" w:line="240" w:lineRule="auto"/>
              <w:jc w:val="center"/>
              <w:rPr>
                <w:rFonts w:ascii="Times New Roman" w:eastAsia="Times New Roman" w:hAnsi="Times New Roman"/>
                <w:color w:val="000000"/>
                <w:sz w:val="20"/>
                <w:szCs w:val="20"/>
                <w:lang w:eastAsia="en-US"/>
              </w:rPr>
            </w:pPr>
            <w:r w:rsidRPr="00A145B2">
              <w:rPr>
                <w:rFonts w:ascii="Times New Roman" w:eastAsia="Times New Roman" w:hAnsi="Times New Roman"/>
                <w:color w:val="000000"/>
                <w:sz w:val="20"/>
                <w:szCs w:val="20"/>
                <w:lang w:eastAsia="en-US"/>
              </w:rPr>
              <w:t>.995</w:t>
            </w:r>
            <w:r w:rsidRPr="00A145B2">
              <w:rPr>
                <w:rFonts w:ascii="Times New Roman" w:eastAsia="Times New Roman" w:hAnsi="Times New Roman"/>
                <w:color w:val="000000"/>
                <w:sz w:val="20"/>
                <w:szCs w:val="20"/>
                <w:vertAlign w:val="superscript"/>
                <w:lang w:eastAsia="en-US"/>
              </w:rPr>
              <w:t>c</w:t>
            </w:r>
          </w:p>
        </w:tc>
        <w:tc>
          <w:tcPr>
            <w:tcW w:w="916" w:type="dxa"/>
            <w:tcBorders>
              <w:top w:val="nil"/>
              <w:left w:val="nil"/>
              <w:bottom w:val="single" w:sz="8" w:space="0" w:color="000000"/>
              <w:right w:val="single" w:sz="4" w:space="0" w:color="000000"/>
            </w:tcBorders>
            <w:shd w:val="clear" w:color="auto" w:fill="auto"/>
            <w:noWrap/>
            <w:hideMark/>
          </w:tcPr>
          <w:p w14:paraId="26DB094D" w14:textId="77777777" w:rsidR="00D13CB4" w:rsidRPr="00A145B2" w:rsidRDefault="00D13CB4" w:rsidP="00A145B2">
            <w:pPr>
              <w:spacing w:after="0" w:line="240" w:lineRule="auto"/>
              <w:jc w:val="center"/>
              <w:rPr>
                <w:rFonts w:ascii="Times New Roman" w:eastAsia="Times New Roman" w:hAnsi="Times New Roman"/>
                <w:color w:val="000000"/>
                <w:sz w:val="20"/>
                <w:szCs w:val="20"/>
                <w:lang w:eastAsia="en-US"/>
              </w:rPr>
            </w:pPr>
            <w:r w:rsidRPr="00A145B2">
              <w:rPr>
                <w:rFonts w:ascii="Times New Roman" w:eastAsia="Times New Roman" w:hAnsi="Times New Roman"/>
                <w:color w:val="000000"/>
                <w:sz w:val="20"/>
                <w:szCs w:val="20"/>
                <w:lang w:eastAsia="en-US"/>
              </w:rPr>
              <w:t>.986</w:t>
            </w:r>
          </w:p>
        </w:tc>
        <w:tc>
          <w:tcPr>
            <w:tcW w:w="916" w:type="dxa"/>
            <w:tcBorders>
              <w:top w:val="nil"/>
              <w:left w:val="nil"/>
              <w:bottom w:val="single" w:sz="8" w:space="0" w:color="000000"/>
              <w:right w:val="single" w:sz="4" w:space="0" w:color="000000"/>
            </w:tcBorders>
            <w:shd w:val="clear" w:color="auto" w:fill="auto"/>
            <w:noWrap/>
            <w:hideMark/>
          </w:tcPr>
          <w:p w14:paraId="3C008FF0" w14:textId="77777777" w:rsidR="00D13CB4" w:rsidRPr="00A145B2" w:rsidRDefault="00D13CB4" w:rsidP="00A145B2">
            <w:pPr>
              <w:spacing w:after="0" w:line="240" w:lineRule="auto"/>
              <w:jc w:val="center"/>
              <w:rPr>
                <w:rFonts w:ascii="Times New Roman" w:eastAsia="Times New Roman" w:hAnsi="Times New Roman"/>
                <w:color w:val="000000"/>
                <w:sz w:val="20"/>
                <w:szCs w:val="20"/>
                <w:lang w:eastAsia="en-US"/>
              </w:rPr>
            </w:pPr>
            <w:r w:rsidRPr="00A145B2">
              <w:rPr>
                <w:rFonts w:ascii="Times New Roman" w:eastAsia="Times New Roman" w:hAnsi="Times New Roman"/>
                <w:color w:val="000000"/>
                <w:sz w:val="20"/>
                <w:szCs w:val="20"/>
                <w:lang w:eastAsia="en-US"/>
              </w:rPr>
              <w:t>.998</w:t>
            </w:r>
          </w:p>
        </w:tc>
        <w:tc>
          <w:tcPr>
            <w:tcW w:w="951" w:type="dxa"/>
            <w:tcBorders>
              <w:top w:val="nil"/>
              <w:left w:val="nil"/>
              <w:bottom w:val="single" w:sz="8" w:space="0" w:color="000000"/>
              <w:right w:val="single" w:sz="4" w:space="0" w:color="000000"/>
            </w:tcBorders>
            <w:shd w:val="clear" w:color="auto" w:fill="auto"/>
            <w:noWrap/>
            <w:hideMark/>
          </w:tcPr>
          <w:p w14:paraId="7C9EB02B" w14:textId="77777777" w:rsidR="00D13CB4" w:rsidRPr="00A145B2" w:rsidRDefault="00D13CB4" w:rsidP="00A145B2">
            <w:pPr>
              <w:spacing w:after="0" w:line="240" w:lineRule="auto"/>
              <w:jc w:val="center"/>
              <w:rPr>
                <w:rFonts w:ascii="Times New Roman" w:eastAsia="Times New Roman" w:hAnsi="Times New Roman"/>
                <w:color w:val="000000"/>
                <w:sz w:val="20"/>
                <w:szCs w:val="20"/>
                <w:lang w:eastAsia="en-US"/>
              </w:rPr>
            </w:pPr>
            <w:r w:rsidRPr="00A145B2">
              <w:rPr>
                <w:rFonts w:ascii="Times New Roman" w:eastAsia="Times New Roman" w:hAnsi="Times New Roman"/>
                <w:color w:val="000000"/>
                <w:sz w:val="20"/>
                <w:szCs w:val="20"/>
                <w:lang w:eastAsia="en-US"/>
              </w:rPr>
              <w:t>249.855</w:t>
            </w:r>
          </w:p>
        </w:tc>
        <w:tc>
          <w:tcPr>
            <w:tcW w:w="916" w:type="dxa"/>
            <w:tcBorders>
              <w:top w:val="nil"/>
              <w:left w:val="nil"/>
              <w:bottom w:val="single" w:sz="8" w:space="0" w:color="000000"/>
              <w:right w:val="single" w:sz="4" w:space="0" w:color="000000"/>
            </w:tcBorders>
            <w:shd w:val="clear" w:color="auto" w:fill="auto"/>
            <w:noWrap/>
            <w:hideMark/>
          </w:tcPr>
          <w:p w14:paraId="6ED9547C" w14:textId="77777777" w:rsidR="00D13CB4" w:rsidRPr="00A145B2" w:rsidRDefault="00D13CB4" w:rsidP="00A145B2">
            <w:pPr>
              <w:spacing w:after="0" w:line="240" w:lineRule="auto"/>
              <w:jc w:val="center"/>
              <w:rPr>
                <w:rFonts w:ascii="Times New Roman" w:eastAsia="Times New Roman" w:hAnsi="Times New Roman"/>
                <w:color w:val="000000"/>
                <w:sz w:val="20"/>
                <w:szCs w:val="20"/>
                <w:lang w:eastAsia="en-US"/>
              </w:rPr>
            </w:pPr>
            <w:r w:rsidRPr="00A145B2">
              <w:rPr>
                <w:rFonts w:ascii="Times New Roman" w:eastAsia="Times New Roman" w:hAnsi="Times New Roman"/>
                <w:color w:val="000000"/>
                <w:sz w:val="20"/>
                <w:szCs w:val="20"/>
                <w:lang w:eastAsia="en-US"/>
              </w:rPr>
              <w:t>26</w:t>
            </w:r>
          </w:p>
        </w:tc>
        <w:tc>
          <w:tcPr>
            <w:tcW w:w="916" w:type="dxa"/>
            <w:tcBorders>
              <w:top w:val="nil"/>
              <w:left w:val="nil"/>
              <w:bottom w:val="single" w:sz="8" w:space="0" w:color="000000"/>
              <w:right w:val="single" w:sz="4" w:space="0" w:color="000000"/>
            </w:tcBorders>
            <w:shd w:val="clear" w:color="auto" w:fill="auto"/>
            <w:noWrap/>
            <w:hideMark/>
          </w:tcPr>
          <w:p w14:paraId="228B046C" w14:textId="77777777" w:rsidR="00D13CB4" w:rsidRPr="00A145B2" w:rsidRDefault="00D13CB4" w:rsidP="00A145B2">
            <w:pPr>
              <w:spacing w:after="0" w:line="240" w:lineRule="auto"/>
              <w:jc w:val="center"/>
              <w:rPr>
                <w:rFonts w:ascii="Times New Roman" w:eastAsia="Times New Roman" w:hAnsi="Times New Roman"/>
                <w:color w:val="000000"/>
                <w:sz w:val="20"/>
                <w:szCs w:val="20"/>
                <w:lang w:eastAsia="en-US"/>
              </w:rPr>
            </w:pPr>
            <w:r w:rsidRPr="00A145B2">
              <w:rPr>
                <w:rFonts w:ascii="Times New Roman" w:eastAsia="Times New Roman" w:hAnsi="Times New Roman"/>
                <w:color w:val="000000"/>
                <w:sz w:val="20"/>
                <w:szCs w:val="20"/>
                <w:lang w:eastAsia="en-US"/>
              </w:rPr>
              <w:t>26</w:t>
            </w:r>
          </w:p>
        </w:tc>
        <w:tc>
          <w:tcPr>
            <w:tcW w:w="917" w:type="dxa"/>
            <w:tcBorders>
              <w:top w:val="nil"/>
              <w:left w:val="nil"/>
              <w:bottom w:val="single" w:sz="8" w:space="0" w:color="000000"/>
              <w:right w:val="single" w:sz="8" w:space="0" w:color="000000"/>
            </w:tcBorders>
            <w:shd w:val="clear" w:color="auto" w:fill="auto"/>
            <w:noWrap/>
            <w:hideMark/>
          </w:tcPr>
          <w:p w14:paraId="4A3561F3" w14:textId="77777777" w:rsidR="00D13CB4" w:rsidRPr="00A145B2" w:rsidRDefault="00D13CB4" w:rsidP="00A145B2">
            <w:pPr>
              <w:spacing w:after="0" w:line="240" w:lineRule="auto"/>
              <w:jc w:val="center"/>
              <w:rPr>
                <w:rFonts w:ascii="Times New Roman" w:eastAsia="Times New Roman" w:hAnsi="Times New Roman"/>
                <w:color w:val="000000"/>
                <w:sz w:val="20"/>
                <w:szCs w:val="20"/>
                <w:lang w:eastAsia="en-US"/>
              </w:rPr>
            </w:pPr>
            <w:r w:rsidRPr="00A145B2">
              <w:rPr>
                <w:rFonts w:ascii="Times New Roman" w:eastAsia="Times New Roman" w:hAnsi="Times New Roman"/>
                <w:color w:val="000000"/>
                <w:sz w:val="20"/>
                <w:szCs w:val="20"/>
                <w:lang w:eastAsia="en-US"/>
              </w:rPr>
              <w:t>&lt;.001</w:t>
            </w:r>
          </w:p>
        </w:tc>
      </w:tr>
      <w:tr w:rsidR="00D13CB4" w:rsidRPr="00A145B2" w14:paraId="2D3CD93F" w14:textId="77777777" w:rsidTr="00163AEA">
        <w:trPr>
          <w:trHeight w:val="410"/>
        </w:trPr>
        <w:tc>
          <w:tcPr>
            <w:tcW w:w="916" w:type="dxa"/>
            <w:tcBorders>
              <w:top w:val="nil"/>
              <w:left w:val="nil"/>
              <w:bottom w:val="nil"/>
              <w:right w:val="nil"/>
            </w:tcBorders>
            <w:shd w:val="clear" w:color="auto" w:fill="auto"/>
            <w:noWrap/>
            <w:vAlign w:val="bottom"/>
          </w:tcPr>
          <w:p w14:paraId="57C60B5F" w14:textId="67A3A7C1" w:rsidR="00D13CB4" w:rsidRPr="00A145B2" w:rsidRDefault="00D13CB4" w:rsidP="00A145B2">
            <w:pPr>
              <w:spacing w:after="0" w:line="240" w:lineRule="auto"/>
              <w:jc w:val="center"/>
              <w:rPr>
                <w:rFonts w:ascii="Times New Roman" w:eastAsia="Times New Roman" w:hAnsi="Times New Roman"/>
                <w:color w:val="000000"/>
                <w:sz w:val="20"/>
                <w:szCs w:val="20"/>
                <w:lang w:eastAsia="en-US"/>
              </w:rPr>
            </w:pPr>
          </w:p>
        </w:tc>
        <w:tc>
          <w:tcPr>
            <w:tcW w:w="1305" w:type="dxa"/>
            <w:tcBorders>
              <w:top w:val="nil"/>
              <w:left w:val="single" w:sz="8" w:space="0" w:color="000000"/>
              <w:bottom w:val="single" w:sz="8" w:space="0" w:color="000000"/>
              <w:right w:val="single" w:sz="8" w:space="0" w:color="000000"/>
            </w:tcBorders>
            <w:vAlign w:val="bottom"/>
          </w:tcPr>
          <w:p w14:paraId="6B80A431" w14:textId="32F37185" w:rsidR="00D13CB4" w:rsidRPr="00A145B2" w:rsidRDefault="00D13CB4" w:rsidP="00A145B2">
            <w:pPr>
              <w:spacing w:after="0" w:line="240" w:lineRule="auto"/>
              <w:jc w:val="center"/>
              <w:rPr>
                <w:rFonts w:ascii="Times New Roman" w:eastAsia="Times New Roman" w:hAnsi="Times New Roman"/>
                <w:color w:val="000000"/>
                <w:sz w:val="20"/>
                <w:szCs w:val="20"/>
                <w:lang w:eastAsia="en-US"/>
              </w:rPr>
            </w:pPr>
            <w:r w:rsidRPr="00A145B2">
              <w:rPr>
                <w:rFonts w:ascii="Times New Roman" w:eastAsia="Times New Roman" w:hAnsi="Times New Roman"/>
                <w:color w:val="000000"/>
                <w:sz w:val="20"/>
                <w:szCs w:val="20"/>
                <w:lang w:eastAsia="en-US"/>
              </w:rPr>
              <w:t>WMH</w:t>
            </w:r>
          </w:p>
        </w:tc>
        <w:tc>
          <w:tcPr>
            <w:tcW w:w="1279" w:type="dxa"/>
            <w:tcBorders>
              <w:top w:val="nil"/>
              <w:left w:val="nil"/>
              <w:bottom w:val="single" w:sz="8" w:space="0" w:color="000000"/>
              <w:right w:val="single" w:sz="4" w:space="0" w:color="000000"/>
            </w:tcBorders>
            <w:shd w:val="clear" w:color="auto" w:fill="auto"/>
            <w:noWrap/>
            <w:hideMark/>
          </w:tcPr>
          <w:p w14:paraId="4FC46481" w14:textId="77777777" w:rsidR="00D13CB4" w:rsidRPr="00A145B2" w:rsidRDefault="00D13CB4" w:rsidP="00A145B2">
            <w:pPr>
              <w:spacing w:after="0" w:line="240" w:lineRule="auto"/>
              <w:jc w:val="center"/>
              <w:rPr>
                <w:rFonts w:ascii="Times New Roman" w:eastAsia="Times New Roman" w:hAnsi="Times New Roman"/>
                <w:color w:val="000000"/>
                <w:sz w:val="20"/>
                <w:szCs w:val="20"/>
                <w:lang w:eastAsia="en-US"/>
              </w:rPr>
            </w:pPr>
            <w:r w:rsidRPr="00A145B2">
              <w:rPr>
                <w:rFonts w:ascii="Times New Roman" w:eastAsia="Times New Roman" w:hAnsi="Times New Roman"/>
                <w:color w:val="000000"/>
                <w:sz w:val="20"/>
                <w:szCs w:val="20"/>
                <w:lang w:eastAsia="en-US"/>
              </w:rPr>
              <w:t>.996</w:t>
            </w:r>
            <w:r w:rsidRPr="00A145B2">
              <w:rPr>
                <w:rFonts w:ascii="Times New Roman" w:eastAsia="Times New Roman" w:hAnsi="Times New Roman"/>
                <w:color w:val="000000"/>
                <w:sz w:val="20"/>
                <w:szCs w:val="20"/>
                <w:vertAlign w:val="superscript"/>
                <w:lang w:eastAsia="en-US"/>
              </w:rPr>
              <w:t>c</w:t>
            </w:r>
          </w:p>
        </w:tc>
        <w:tc>
          <w:tcPr>
            <w:tcW w:w="916" w:type="dxa"/>
            <w:tcBorders>
              <w:top w:val="nil"/>
              <w:left w:val="nil"/>
              <w:bottom w:val="single" w:sz="8" w:space="0" w:color="000000"/>
              <w:right w:val="single" w:sz="4" w:space="0" w:color="000000"/>
            </w:tcBorders>
            <w:shd w:val="clear" w:color="auto" w:fill="auto"/>
            <w:noWrap/>
            <w:hideMark/>
          </w:tcPr>
          <w:p w14:paraId="3C50815B" w14:textId="77777777" w:rsidR="00D13CB4" w:rsidRPr="00A145B2" w:rsidRDefault="00D13CB4" w:rsidP="00A145B2">
            <w:pPr>
              <w:spacing w:after="0" w:line="240" w:lineRule="auto"/>
              <w:jc w:val="center"/>
              <w:rPr>
                <w:rFonts w:ascii="Times New Roman" w:eastAsia="Times New Roman" w:hAnsi="Times New Roman"/>
                <w:color w:val="000000"/>
                <w:sz w:val="20"/>
                <w:szCs w:val="20"/>
                <w:lang w:eastAsia="en-US"/>
              </w:rPr>
            </w:pPr>
            <w:r w:rsidRPr="00A145B2">
              <w:rPr>
                <w:rFonts w:ascii="Times New Roman" w:eastAsia="Times New Roman" w:hAnsi="Times New Roman"/>
                <w:color w:val="000000"/>
                <w:sz w:val="20"/>
                <w:szCs w:val="20"/>
                <w:lang w:eastAsia="en-US"/>
              </w:rPr>
              <w:t>.975</w:t>
            </w:r>
          </w:p>
        </w:tc>
        <w:tc>
          <w:tcPr>
            <w:tcW w:w="916" w:type="dxa"/>
            <w:tcBorders>
              <w:top w:val="nil"/>
              <w:left w:val="nil"/>
              <w:bottom w:val="single" w:sz="8" w:space="0" w:color="000000"/>
              <w:right w:val="single" w:sz="4" w:space="0" w:color="000000"/>
            </w:tcBorders>
            <w:shd w:val="clear" w:color="auto" w:fill="auto"/>
            <w:noWrap/>
            <w:hideMark/>
          </w:tcPr>
          <w:p w14:paraId="777F4763" w14:textId="77777777" w:rsidR="00D13CB4" w:rsidRPr="00A145B2" w:rsidRDefault="00D13CB4" w:rsidP="00A145B2">
            <w:pPr>
              <w:spacing w:after="0" w:line="240" w:lineRule="auto"/>
              <w:jc w:val="center"/>
              <w:rPr>
                <w:rFonts w:ascii="Times New Roman" w:eastAsia="Times New Roman" w:hAnsi="Times New Roman"/>
                <w:color w:val="000000"/>
                <w:sz w:val="20"/>
                <w:szCs w:val="20"/>
                <w:lang w:eastAsia="en-US"/>
              </w:rPr>
            </w:pPr>
            <w:r w:rsidRPr="00A145B2">
              <w:rPr>
                <w:rFonts w:ascii="Times New Roman" w:eastAsia="Times New Roman" w:hAnsi="Times New Roman"/>
                <w:color w:val="000000"/>
                <w:sz w:val="20"/>
                <w:szCs w:val="20"/>
                <w:lang w:eastAsia="en-US"/>
              </w:rPr>
              <w:t>.999</w:t>
            </w:r>
          </w:p>
        </w:tc>
        <w:tc>
          <w:tcPr>
            <w:tcW w:w="951" w:type="dxa"/>
            <w:tcBorders>
              <w:top w:val="nil"/>
              <w:left w:val="nil"/>
              <w:bottom w:val="single" w:sz="8" w:space="0" w:color="000000"/>
              <w:right w:val="single" w:sz="4" w:space="0" w:color="000000"/>
            </w:tcBorders>
            <w:shd w:val="clear" w:color="auto" w:fill="auto"/>
            <w:noWrap/>
            <w:hideMark/>
          </w:tcPr>
          <w:p w14:paraId="68E29E2B" w14:textId="77777777" w:rsidR="00D13CB4" w:rsidRPr="00A145B2" w:rsidRDefault="00D13CB4" w:rsidP="00A145B2">
            <w:pPr>
              <w:spacing w:after="0" w:line="240" w:lineRule="auto"/>
              <w:jc w:val="center"/>
              <w:rPr>
                <w:rFonts w:ascii="Times New Roman" w:eastAsia="Times New Roman" w:hAnsi="Times New Roman"/>
                <w:color w:val="000000"/>
                <w:sz w:val="20"/>
                <w:szCs w:val="20"/>
                <w:lang w:eastAsia="en-US"/>
              </w:rPr>
            </w:pPr>
            <w:r w:rsidRPr="00A145B2">
              <w:rPr>
                <w:rFonts w:ascii="Times New Roman" w:eastAsia="Times New Roman" w:hAnsi="Times New Roman"/>
                <w:color w:val="000000"/>
                <w:sz w:val="20"/>
                <w:szCs w:val="20"/>
                <w:lang w:eastAsia="en-US"/>
              </w:rPr>
              <w:t>455.511</w:t>
            </w:r>
          </w:p>
        </w:tc>
        <w:tc>
          <w:tcPr>
            <w:tcW w:w="916" w:type="dxa"/>
            <w:tcBorders>
              <w:top w:val="nil"/>
              <w:left w:val="nil"/>
              <w:bottom w:val="single" w:sz="8" w:space="0" w:color="000000"/>
              <w:right w:val="single" w:sz="4" w:space="0" w:color="000000"/>
            </w:tcBorders>
            <w:shd w:val="clear" w:color="auto" w:fill="auto"/>
            <w:noWrap/>
            <w:hideMark/>
          </w:tcPr>
          <w:p w14:paraId="58DAC58A" w14:textId="77777777" w:rsidR="00D13CB4" w:rsidRPr="00A145B2" w:rsidRDefault="00D13CB4" w:rsidP="00A145B2">
            <w:pPr>
              <w:spacing w:after="0" w:line="240" w:lineRule="auto"/>
              <w:jc w:val="center"/>
              <w:rPr>
                <w:rFonts w:ascii="Times New Roman" w:eastAsia="Times New Roman" w:hAnsi="Times New Roman"/>
                <w:color w:val="000000"/>
                <w:sz w:val="20"/>
                <w:szCs w:val="20"/>
                <w:lang w:eastAsia="en-US"/>
              </w:rPr>
            </w:pPr>
            <w:r w:rsidRPr="00A145B2">
              <w:rPr>
                <w:rFonts w:ascii="Times New Roman" w:eastAsia="Times New Roman" w:hAnsi="Times New Roman"/>
                <w:color w:val="000000"/>
                <w:sz w:val="20"/>
                <w:szCs w:val="20"/>
                <w:lang w:eastAsia="en-US"/>
              </w:rPr>
              <w:t>26</w:t>
            </w:r>
          </w:p>
        </w:tc>
        <w:tc>
          <w:tcPr>
            <w:tcW w:w="916" w:type="dxa"/>
            <w:tcBorders>
              <w:top w:val="nil"/>
              <w:left w:val="nil"/>
              <w:bottom w:val="single" w:sz="8" w:space="0" w:color="000000"/>
              <w:right w:val="single" w:sz="4" w:space="0" w:color="000000"/>
            </w:tcBorders>
            <w:shd w:val="clear" w:color="auto" w:fill="auto"/>
            <w:noWrap/>
            <w:hideMark/>
          </w:tcPr>
          <w:p w14:paraId="5BD92AE1" w14:textId="77777777" w:rsidR="00D13CB4" w:rsidRPr="00A145B2" w:rsidRDefault="00D13CB4" w:rsidP="00A145B2">
            <w:pPr>
              <w:spacing w:after="0" w:line="240" w:lineRule="auto"/>
              <w:jc w:val="center"/>
              <w:rPr>
                <w:rFonts w:ascii="Times New Roman" w:eastAsia="Times New Roman" w:hAnsi="Times New Roman"/>
                <w:color w:val="000000"/>
                <w:sz w:val="20"/>
                <w:szCs w:val="20"/>
                <w:lang w:eastAsia="en-US"/>
              </w:rPr>
            </w:pPr>
            <w:r w:rsidRPr="00A145B2">
              <w:rPr>
                <w:rFonts w:ascii="Times New Roman" w:eastAsia="Times New Roman" w:hAnsi="Times New Roman"/>
                <w:color w:val="000000"/>
                <w:sz w:val="20"/>
                <w:szCs w:val="20"/>
                <w:lang w:eastAsia="en-US"/>
              </w:rPr>
              <w:t>26</w:t>
            </w:r>
          </w:p>
        </w:tc>
        <w:tc>
          <w:tcPr>
            <w:tcW w:w="917" w:type="dxa"/>
            <w:tcBorders>
              <w:top w:val="nil"/>
              <w:left w:val="nil"/>
              <w:bottom w:val="single" w:sz="8" w:space="0" w:color="000000"/>
              <w:right w:val="single" w:sz="8" w:space="0" w:color="000000"/>
            </w:tcBorders>
            <w:shd w:val="clear" w:color="auto" w:fill="auto"/>
            <w:noWrap/>
            <w:hideMark/>
          </w:tcPr>
          <w:p w14:paraId="354EDB39" w14:textId="77777777" w:rsidR="00D13CB4" w:rsidRPr="00A145B2" w:rsidRDefault="00D13CB4" w:rsidP="00A145B2">
            <w:pPr>
              <w:spacing w:after="0" w:line="240" w:lineRule="auto"/>
              <w:jc w:val="center"/>
              <w:rPr>
                <w:rFonts w:ascii="Times New Roman" w:eastAsia="Times New Roman" w:hAnsi="Times New Roman"/>
                <w:color w:val="000000"/>
                <w:sz w:val="20"/>
                <w:szCs w:val="20"/>
                <w:lang w:eastAsia="en-US"/>
              </w:rPr>
            </w:pPr>
            <w:r w:rsidRPr="00A145B2">
              <w:rPr>
                <w:rFonts w:ascii="Times New Roman" w:eastAsia="Times New Roman" w:hAnsi="Times New Roman"/>
                <w:color w:val="000000"/>
                <w:sz w:val="20"/>
                <w:szCs w:val="20"/>
                <w:lang w:eastAsia="en-US"/>
              </w:rPr>
              <w:t>&lt;.001</w:t>
            </w:r>
          </w:p>
        </w:tc>
      </w:tr>
      <w:tr w:rsidR="00D13CB4" w:rsidRPr="00A145B2" w14:paraId="23D073FF" w14:textId="77777777" w:rsidTr="00163AEA">
        <w:trPr>
          <w:trHeight w:val="410"/>
        </w:trPr>
        <w:tc>
          <w:tcPr>
            <w:tcW w:w="916" w:type="dxa"/>
            <w:tcBorders>
              <w:top w:val="nil"/>
              <w:left w:val="nil"/>
              <w:bottom w:val="nil"/>
              <w:right w:val="nil"/>
            </w:tcBorders>
            <w:shd w:val="clear" w:color="auto" w:fill="auto"/>
            <w:noWrap/>
            <w:vAlign w:val="bottom"/>
          </w:tcPr>
          <w:p w14:paraId="126720ED" w14:textId="0C677D78" w:rsidR="00D13CB4" w:rsidRPr="00A145B2" w:rsidRDefault="00D13CB4" w:rsidP="00A145B2">
            <w:pPr>
              <w:spacing w:after="0" w:line="240" w:lineRule="auto"/>
              <w:jc w:val="center"/>
              <w:rPr>
                <w:rFonts w:ascii="Times New Roman" w:eastAsia="Times New Roman" w:hAnsi="Times New Roman"/>
                <w:color w:val="000000"/>
                <w:sz w:val="20"/>
                <w:szCs w:val="20"/>
                <w:lang w:eastAsia="en-US"/>
              </w:rPr>
            </w:pPr>
          </w:p>
        </w:tc>
        <w:tc>
          <w:tcPr>
            <w:tcW w:w="1305" w:type="dxa"/>
            <w:tcBorders>
              <w:top w:val="nil"/>
              <w:left w:val="single" w:sz="8" w:space="0" w:color="000000"/>
              <w:bottom w:val="single" w:sz="8" w:space="0" w:color="000000"/>
              <w:right w:val="single" w:sz="8" w:space="0" w:color="000000"/>
            </w:tcBorders>
            <w:vAlign w:val="bottom"/>
          </w:tcPr>
          <w:p w14:paraId="33A6F356" w14:textId="4056DCF3" w:rsidR="00D13CB4" w:rsidRPr="00A145B2" w:rsidRDefault="00D13CB4" w:rsidP="00A145B2">
            <w:pPr>
              <w:spacing w:after="0" w:line="240" w:lineRule="auto"/>
              <w:jc w:val="center"/>
              <w:rPr>
                <w:rFonts w:ascii="Times New Roman" w:eastAsia="Times New Roman" w:hAnsi="Times New Roman"/>
                <w:color w:val="000000"/>
                <w:sz w:val="20"/>
                <w:szCs w:val="20"/>
                <w:lang w:eastAsia="en-US"/>
              </w:rPr>
            </w:pPr>
            <w:r w:rsidRPr="00A145B2">
              <w:rPr>
                <w:rFonts w:ascii="Times New Roman" w:eastAsia="Times New Roman" w:hAnsi="Times New Roman"/>
                <w:color w:val="000000"/>
                <w:sz w:val="20"/>
                <w:szCs w:val="20"/>
                <w:lang w:eastAsia="en-US"/>
              </w:rPr>
              <w:t>FRC</w:t>
            </w:r>
          </w:p>
        </w:tc>
        <w:tc>
          <w:tcPr>
            <w:tcW w:w="1279" w:type="dxa"/>
            <w:tcBorders>
              <w:top w:val="nil"/>
              <w:left w:val="nil"/>
              <w:bottom w:val="single" w:sz="8" w:space="0" w:color="000000"/>
              <w:right w:val="single" w:sz="4" w:space="0" w:color="000000"/>
            </w:tcBorders>
            <w:shd w:val="clear" w:color="auto" w:fill="auto"/>
            <w:noWrap/>
            <w:hideMark/>
          </w:tcPr>
          <w:p w14:paraId="1D65662A" w14:textId="77777777" w:rsidR="00D13CB4" w:rsidRPr="00A145B2" w:rsidRDefault="00D13CB4" w:rsidP="00A145B2">
            <w:pPr>
              <w:spacing w:after="0" w:line="240" w:lineRule="auto"/>
              <w:jc w:val="center"/>
              <w:rPr>
                <w:rFonts w:ascii="Times New Roman" w:eastAsia="Times New Roman" w:hAnsi="Times New Roman"/>
                <w:color w:val="000000"/>
                <w:sz w:val="20"/>
                <w:szCs w:val="20"/>
                <w:lang w:eastAsia="en-US"/>
              </w:rPr>
            </w:pPr>
            <w:r w:rsidRPr="00A145B2">
              <w:rPr>
                <w:rFonts w:ascii="Times New Roman" w:eastAsia="Times New Roman" w:hAnsi="Times New Roman"/>
                <w:color w:val="000000"/>
                <w:sz w:val="20"/>
                <w:szCs w:val="20"/>
                <w:lang w:eastAsia="en-US"/>
              </w:rPr>
              <w:t>.985</w:t>
            </w:r>
            <w:r w:rsidRPr="00A145B2">
              <w:rPr>
                <w:rFonts w:ascii="Times New Roman" w:eastAsia="Times New Roman" w:hAnsi="Times New Roman"/>
                <w:color w:val="000000"/>
                <w:sz w:val="20"/>
                <w:szCs w:val="20"/>
                <w:vertAlign w:val="superscript"/>
                <w:lang w:eastAsia="en-US"/>
              </w:rPr>
              <w:t>c</w:t>
            </w:r>
          </w:p>
        </w:tc>
        <w:tc>
          <w:tcPr>
            <w:tcW w:w="916" w:type="dxa"/>
            <w:tcBorders>
              <w:top w:val="nil"/>
              <w:left w:val="nil"/>
              <w:bottom w:val="single" w:sz="8" w:space="0" w:color="000000"/>
              <w:right w:val="single" w:sz="4" w:space="0" w:color="000000"/>
            </w:tcBorders>
            <w:shd w:val="clear" w:color="auto" w:fill="auto"/>
            <w:noWrap/>
            <w:hideMark/>
          </w:tcPr>
          <w:p w14:paraId="560D2D7A" w14:textId="77777777" w:rsidR="00D13CB4" w:rsidRPr="00A145B2" w:rsidRDefault="00D13CB4" w:rsidP="00A145B2">
            <w:pPr>
              <w:spacing w:after="0" w:line="240" w:lineRule="auto"/>
              <w:jc w:val="center"/>
              <w:rPr>
                <w:rFonts w:ascii="Times New Roman" w:eastAsia="Times New Roman" w:hAnsi="Times New Roman"/>
                <w:color w:val="000000"/>
                <w:sz w:val="20"/>
                <w:szCs w:val="20"/>
                <w:lang w:eastAsia="en-US"/>
              </w:rPr>
            </w:pPr>
            <w:r w:rsidRPr="00A145B2">
              <w:rPr>
                <w:rFonts w:ascii="Times New Roman" w:eastAsia="Times New Roman" w:hAnsi="Times New Roman"/>
                <w:color w:val="000000"/>
                <w:sz w:val="20"/>
                <w:szCs w:val="20"/>
                <w:lang w:eastAsia="en-US"/>
              </w:rPr>
              <w:t>.968</w:t>
            </w:r>
          </w:p>
        </w:tc>
        <w:tc>
          <w:tcPr>
            <w:tcW w:w="916" w:type="dxa"/>
            <w:tcBorders>
              <w:top w:val="nil"/>
              <w:left w:val="nil"/>
              <w:bottom w:val="single" w:sz="8" w:space="0" w:color="000000"/>
              <w:right w:val="single" w:sz="4" w:space="0" w:color="000000"/>
            </w:tcBorders>
            <w:shd w:val="clear" w:color="auto" w:fill="auto"/>
            <w:noWrap/>
            <w:hideMark/>
          </w:tcPr>
          <w:p w14:paraId="52968174" w14:textId="77777777" w:rsidR="00D13CB4" w:rsidRPr="00A145B2" w:rsidRDefault="00D13CB4" w:rsidP="00A145B2">
            <w:pPr>
              <w:spacing w:after="0" w:line="240" w:lineRule="auto"/>
              <w:jc w:val="center"/>
              <w:rPr>
                <w:rFonts w:ascii="Times New Roman" w:eastAsia="Times New Roman" w:hAnsi="Times New Roman"/>
                <w:color w:val="000000"/>
                <w:sz w:val="20"/>
                <w:szCs w:val="20"/>
                <w:lang w:eastAsia="en-US"/>
              </w:rPr>
            </w:pPr>
            <w:r w:rsidRPr="00A145B2">
              <w:rPr>
                <w:rFonts w:ascii="Times New Roman" w:eastAsia="Times New Roman" w:hAnsi="Times New Roman"/>
                <w:color w:val="000000"/>
                <w:sz w:val="20"/>
                <w:szCs w:val="20"/>
                <w:lang w:eastAsia="en-US"/>
              </w:rPr>
              <w:t>.993</w:t>
            </w:r>
          </w:p>
        </w:tc>
        <w:tc>
          <w:tcPr>
            <w:tcW w:w="951" w:type="dxa"/>
            <w:tcBorders>
              <w:top w:val="nil"/>
              <w:left w:val="nil"/>
              <w:bottom w:val="single" w:sz="8" w:space="0" w:color="000000"/>
              <w:right w:val="single" w:sz="4" w:space="0" w:color="000000"/>
            </w:tcBorders>
            <w:shd w:val="clear" w:color="auto" w:fill="auto"/>
            <w:noWrap/>
            <w:hideMark/>
          </w:tcPr>
          <w:p w14:paraId="72F11AB3" w14:textId="77777777" w:rsidR="00D13CB4" w:rsidRPr="00A145B2" w:rsidRDefault="00D13CB4" w:rsidP="00A145B2">
            <w:pPr>
              <w:spacing w:after="0" w:line="240" w:lineRule="auto"/>
              <w:jc w:val="center"/>
              <w:rPr>
                <w:rFonts w:ascii="Times New Roman" w:eastAsia="Times New Roman" w:hAnsi="Times New Roman"/>
                <w:color w:val="000000"/>
                <w:sz w:val="20"/>
                <w:szCs w:val="20"/>
                <w:lang w:eastAsia="en-US"/>
              </w:rPr>
            </w:pPr>
            <w:r w:rsidRPr="00A145B2">
              <w:rPr>
                <w:rFonts w:ascii="Times New Roman" w:eastAsia="Times New Roman" w:hAnsi="Times New Roman"/>
                <w:color w:val="000000"/>
                <w:sz w:val="20"/>
                <w:szCs w:val="20"/>
                <w:lang w:eastAsia="en-US"/>
              </w:rPr>
              <w:t>64.824</w:t>
            </w:r>
          </w:p>
        </w:tc>
        <w:tc>
          <w:tcPr>
            <w:tcW w:w="916" w:type="dxa"/>
            <w:tcBorders>
              <w:top w:val="nil"/>
              <w:left w:val="nil"/>
              <w:bottom w:val="single" w:sz="8" w:space="0" w:color="000000"/>
              <w:right w:val="single" w:sz="4" w:space="0" w:color="000000"/>
            </w:tcBorders>
            <w:shd w:val="clear" w:color="auto" w:fill="auto"/>
            <w:noWrap/>
            <w:hideMark/>
          </w:tcPr>
          <w:p w14:paraId="269A43E2" w14:textId="77777777" w:rsidR="00D13CB4" w:rsidRPr="00A145B2" w:rsidRDefault="00D13CB4" w:rsidP="00A145B2">
            <w:pPr>
              <w:spacing w:after="0" w:line="240" w:lineRule="auto"/>
              <w:jc w:val="center"/>
              <w:rPr>
                <w:rFonts w:ascii="Times New Roman" w:eastAsia="Times New Roman" w:hAnsi="Times New Roman"/>
                <w:color w:val="000000"/>
                <w:sz w:val="20"/>
                <w:szCs w:val="20"/>
                <w:lang w:eastAsia="en-US"/>
              </w:rPr>
            </w:pPr>
            <w:r w:rsidRPr="00A145B2">
              <w:rPr>
                <w:rFonts w:ascii="Times New Roman" w:eastAsia="Times New Roman" w:hAnsi="Times New Roman"/>
                <w:color w:val="000000"/>
                <w:sz w:val="20"/>
                <w:szCs w:val="20"/>
                <w:lang w:eastAsia="en-US"/>
              </w:rPr>
              <w:t>28</w:t>
            </w:r>
          </w:p>
        </w:tc>
        <w:tc>
          <w:tcPr>
            <w:tcW w:w="916" w:type="dxa"/>
            <w:tcBorders>
              <w:top w:val="nil"/>
              <w:left w:val="nil"/>
              <w:bottom w:val="single" w:sz="8" w:space="0" w:color="000000"/>
              <w:right w:val="single" w:sz="4" w:space="0" w:color="000000"/>
            </w:tcBorders>
            <w:shd w:val="clear" w:color="auto" w:fill="auto"/>
            <w:noWrap/>
            <w:hideMark/>
          </w:tcPr>
          <w:p w14:paraId="072AFC83" w14:textId="77777777" w:rsidR="00D13CB4" w:rsidRPr="00A145B2" w:rsidRDefault="00D13CB4" w:rsidP="00A145B2">
            <w:pPr>
              <w:spacing w:after="0" w:line="240" w:lineRule="auto"/>
              <w:jc w:val="center"/>
              <w:rPr>
                <w:rFonts w:ascii="Times New Roman" w:eastAsia="Times New Roman" w:hAnsi="Times New Roman"/>
                <w:color w:val="000000"/>
                <w:sz w:val="20"/>
                <w:szCs w:val="20"/>
                <w:lang w:eastAsia="en-US"/>
              </w:rPr>
            </w:pPr>
            <w:r w:rsidRPr="00A145B2">
              <w:rPr>
                <w:rFonts w:ascii="Times New Roman" w:eastAsia="Times New Roman" w:hAnsi="Times New Roman"/>
                <w:color w:val="000000"/>
                <w:sz w:val="20"/>
                <w:szCs w:val="20"/>
                <w:lang w:eastAsia="en-US"/>
              </w:rPr>
              <w:t>28</w:t>
            </w:r>
          </w:p>
        </w:tc>
        <w:tc>
          <w:tcPr>
            <w:tcW w:w="917" w:type="dxa"/>
            <w:tcBorders>
              <w:top w:val="nil"/>
              <w:left w:val="nil"/>
              <w:bottom w:val="single" w:sz="8" w:space="0" w:color="000000"/>
              <w:right w:val="single" w:sz="8" w:space="0" w:color="000000"/>
            </w:tcBorders>
            <w:shd w:val="clear" w:color="auto" w:fill="auto"/>
            <w:noWrap/>
            <w:hideMark/>
          </w:tcPr>
          <w:p w14:paraId="1725E50A" w14:textId="77777777" w:rsidR="00D13CB4" w:rsidRPr="00A145B2" w:rsidRDefault="00D13CB4" w:rsidP="00A145B2">
            <w:pPr>
              <w:keepNext/>
              <w:spacing w:after="0" w:line="240" w:lineRule="auto"/>
              <w:jc w:val="center"/>
              <w:rPr>
                <w:rFonts w:ascii="Times New Roman" w:eastAsia="Times New Roman" w:hAnsi="Times New Roman"/>
                <w:color w:val="000000"/>
                <w:sz w:val="20"/>
                <w:szCs w:val="20"/>
                <w:lang w:eastAsia="en-US"/>
              </w:rPr>
            </w:pPr>
            <w:r w:rsidRPr="00A145B2">
              <w:rPr>
                <w:rFonts w:ascii="Times New Roman" w:eastAsia="Times New Roman" w:hAnsi="Times New Roman"/>
                <w:color w:val="000000"/>
                <w:sz w:val="20"/>
                <w:szCs w:val="20"/>
                <w:lang w:eastAsia="en-US"/>
              </w:rPr>
              <w:t>&lt;.001</w:t>
            </w:r>
          </w:p>
        </w:tc>
      </w:tr>
    </w:tbl>
    <w:p w14:paraId="0EFEBC6E" w14:textId="77777777" w:rsidR="00A145B2" w:rsidRPr="005D10B1" w:rsidRDefault="00A145B2" w:rsidP="00A145B2">
      <w:pPr>
        <w:pStyle w:val="Caption"/>
        <w:rPr>
          <w:szCs w:val="24"/>
        </w:rPr>
      </w:pPr>
    </w:p>
    <w:p w14:paraId="2267A643" w14:textId="7D6222E4" w:rsidR="00A145B2" w:rsidRDefault="00A145B2" w:rsidP="00C375C6">
      <w:pPr>
        <w:spacing w:after="0" w:line="480" w:lineRule="auto"/>
        <w:ind w:firstLine="720"/>
        <w:rPr>
          <w:rFonts w:ascii="Times New Roman" w:hAnsi="Times New Roman"/>
          <w:sz w:val="24"/>
          <w:szCs w:val="24"/>
        </w:rPr>
        <w:sectPr w:rsidR="00A145B2" w:rsidSect="00A145B2">
          <w:pgSz w:w="15840" w:h="12240" w:orient="landscape"/>
          <w:pgMar w:top="2160" w:right="2160" w:bottom="2160" w:left="2160" w:header="720" w:footer="720" w:gutter="0"/>
          <w:cols w:space="720"/>
          <w:titlePg/>
          <w:docGrid w:linePitch="360"/>
        </w:sectPr>
      </w:pPr>
    </w:p>
    <w:p w14:paraId="6920D43D" w14:textId="3D0BC4FF" w:rsidR="00046FA6" w:rsidRPr="005D10B1" w:rsidRDefault="00046FA6" w:rsidP="00046FA6">
      <w:pPr>
        <w:pStyle w:val="Heading2"/>
        <w:spacing w:before="0" w:line="480" w:lineRule="auto"/>
        <w:rPr>
          <w:rFonts w:ascii="Times New Roman" w:hAnsi="Times New Roman"/>
          <w:sz w:val="24"/>
          <w:szCs w:val="24"/>
        </w:rPr>
      </w:pPr>
      <w:bookmarkStart w:id="98" w:name="_Toc352940531"/>
      <w:bookmarkStart w:id="99" w:name="_Toc362514078"/>
      <w:r w:rsidRPr="005D10B1">
        <w:rPr>
          <w:rFonts w:ascii="Times New Roman" w:hAnsi="Times New Roman"/>
          <w:sz w:val="24"/>
          <w:szCs w:val="24"/>
        </w:rPr>
        <w:lastRenderedPageBreak/>
        <w:t>R</w:t>
      </w:r>
      <w:r w:rsidR="000C77E4" w:rsidRPr="005D10B1">
        <w:rPr>
          <w:rFonts w:ascii="Times New Roman" w:hAnsi="Times New Roman"/>
          <w:sz w:val="24"/>
          <w:szCs w:val="24"/>
        </w:rPr>
        <w:t xml:space="preserve"> Matrix</w:t>
      </w:r>
      <w:bookmarkEnd w:id="98"/>
      <w:bookmarkEnd w:id="99"/>
      <w:r w:rsidRPr="005D10B1">
        <w:rPr>
          <w:rFonts w:ascii="Times New Roman" w:hAnsi="Times New Roman"/>
          <w:sz w:val="24"/>
          <w:szCs w:val="24"/>
        </w:rPr>
        <w:t xml:space="preserve"> </w:t>
      </w:r>
    </w:p>
    <w:p w14:paraId="2B7B09B8" w14:textId="1CD83EFF" w:rsidR="00C375C6" w:rsidRPr="005D10B1" w:rsidRDefault="00046FA6" w:rsidP="00046FA6">
      <w:pPr>
        <w:spacing w:after="0" w:line="480" w:lineRule="auto"/>
        <w:ind w:firstLine="720"/>
        <w:rPr>
          <w:rFonts w:ascii="Times New Roman" w:hAnsi="Times New Roman"/>
          <w:sz w:val="24"/>
          <w:szCs w:val="24"/>
        </w:rPr>
      </w:pPr>
      <w:r w:rsidRPr="005D10B1">
        <w:rPr>
          <w:rFonts w:ascii="Times New Roman" w:hAnsi="Times New Roman"/>
          <w:sz w:val="24"/>
          <w:szCs w:val="24"/>
        </w:rPr>
        <w:t>The statistical package RMET 5.0 (Relethford</w:t>
      </w:r>
      <w:r w:rsidR="002D1344" w:rsidRPr="005D10B1">
        <w:rPr>
          <w:rFonts w:ascii="Times New Roman" w:hAnsi="Times New Roman"/>
          <w:sz w:val="24"/>
          <w:szCs w:val="24"/>
        </w:rPr>
        <w:t xml:space="preserve"> 2003</w:t>
      </w:r>
      <w:r w:rsidRPr="005D10B1">
        <w:rPr>
          <w:rFonts w:ascii="Times New Roman" w:hAnsi="Times New Roman"/>
          <w:sz w:val="24"/>
          <w:szCs w:val="24"/>
        </w:rPr>
        <w:t xml:space="preserve">) was used to generate the </w:t>
      </w:r>
      <w:r w:rsidRPr="005D10B1">
        <w:rPr>
          <w:rFonts w:ascii="Times New Roman" w:hAnsi="Times New Roman"/>
          <w:b/>
          <w:sz w:val="24"/>
          <w:szCs w:val="24"/>
        </w:rPr>
        <w:t>R</w:t>
      </w:r>
      <w:r w:rsidRPr="005D10B1">
        <w:rPr>
          <w:rFonts w:ascii="Times New Roman" w:hAnsi="Times New Roman"/>
          <w:sz w:val="24"/>
          <w:szCs w:val="24"/>
        </w:rPr>
        <w:t xml:space="preserve"> matrix, estimates of F</w:t>
      </w:r>
      <w:r w:rsidRPr="005D10B1">
        <w:rPr>
          <w:rFonts w:ascii="Times New Roman" w:hAnsi="Times New Roman"/>
          <w:sz w:val="24"/>
          <w:szCs w:val="24"/>
          <w:vertAlign w:val="subscript"/>
        </w:rPr>
        <w:t>st,</w:t>
      </w:r>
      <w:r w:rsidRPr="005D10B1">
        <w:rPr>
          <w:rFonts w:ascii="Times New Roman" w:hAnsi="Times New Roman"/>
          <w:sz w:val="24"/>
          <w:szCs w:val="24"/>
        </w:rPr>
        <w:t xml:space="preserve"> Relethford-Blangero residuals, and</w:t>
      </w:r>
      <w:r w:rsidR="00C375C6" w:rsidRPr="005D10B1">
        <w:rPr>
          <w:rFonts w:ascii="Times New Roman" w:hAnsi="Times New Roman"/>
          <w:sz w:val="24"/>
          <w:szCs w:val="24"/>
        </w:rPr>
        <w:t xml:space="preserve">  </w:t>
      </w:r>
    </w:p>
    <w:p w14:paraId="2A309E5A" w14:textId="2D0E7198" w:rsidR="00C375C6" w:rsidRPr="005D10B1" w:rsidRDefault="00C375C6" w:rsidP="00C375C6">
      <w:pPr>
        <w:autoSpaceDE w:val="0"/>
        <w:autoSpaceDN w:val="0"/>
        <w:adjustRightInd w:val="0"/>
        <w:spacing w:after="0" w:line="480" w:lineRule="auto"/>
        <w:rPr>
          <w:rFonts w:ascii="Times New Roman" w:hAnsi="Times New Roman"/>
          <w:sz w:val="24"/>
          <w:szCs w:val="24"/>
        </w:rPr>
      </w:pPr>
      <w:proofErr w:type="gramStart"/>
      <w:r w:rsidRPr="005D10B1">
        <w:rPr>
          <w:rFonts w:ascii="Times New Roman" w:hAnsi="Times New Roman"/>
          <w:sz w:val="24"/>
          <w:szCs w:val="24"/>
        </w:rPr>
        <w:t>biological</w:t>
      </w:r>
      <w:proofErr w:type="gramEnd"/>
      <w:r w:rsidRPr="005D10B1">
        <w:rPr>
          <w:rFonts w:ascii="Times New Roman" w:hAnsi="Times New Roman"/>
          <w:sz w:val="24"/>
          <w:szCs w:val="24"/>
        </w:rPr>
        <w:t xml:space="preserve"> distance from a total of </w:t>
      </w:r>
      <w:r w:rsidR="00527E07" w:rsidRPr="005D10B1">
        <w:rPr>
          <w:rFonts w:ascii="Times New Roman" w:hAnsi="Times New Roman"/>
          <w:sz w:val="24"/>
          <w:szCs w:val="24"/>
        </w:rPr>
        <w:t>twelve</w:t>
      </w:r>
      <w:r w:rsidRPr="005D10B1">
        <w:rPr>
          <w:rFonts w:ascii="Times New Roman" w:hAnsi="Times New Roman"/>
          <w:sz w:val="24"/>
          <w:szCs w:val="24"/>
        </w:rPr>
        <w:t xml:space="preserve"> craniometric variables (see Chapter 6).  RMET 5.0 analyses were performed with heritabilities equal to 1.0 and 0.55, respectively (Konigsberg and Ousley 1995; Stojanowski 2004; Nystrom 2006). Numerous authors assert that while heritabilities of 1.0 are conservative estimates,</w:t>
      </w:r>
      <w:r w:rsidR="00FC68D5" w:rsidRPr="005D10B1">
        <w:rPr>
          <w:rFonts w:ascii="Times New Roman" w:hAnsi="Times New Roman"/>
          <w:sz w:val="24"/>
          <w:szCs w:val="24"/>
        </w:rPr>
        <w:t xml:space="preserve"> </w:t>
      </w:r>
      <w:r w:rsidRPr="005D10B1">
        <w:rPr>
          <w:rFonts w:ascii="Times New Roman" w:hAnsi="Times New Roman"/>
          <w:sz w:val="24"/>
          <w:szCs w:val="24"/>
        </w:rPr>
        <w:t xml:space="preserve">heritabilities set to 0.55 are appropriate for craniometric variables (Konigsberg and Ousley 1995; Stojanowski 2004; Scherer 2007).  As mentioned previously, the </w:t>
      </w:r>
      <w:r w:rsidRPr="005D10B1">
        <w:rPr>
          <w:rFonts w:ascii="Times New Roman" w:hAnsi="Times New Roman"/>
          <w:b/>
          <w:sz w:val="24"/>
          <w:szCs w:val="24"/>
        </w:rPr>
        <w:t xml:space="preserve">R </w:t>
      </w:r>
      <w:r w:rsidRPr="005D10B1">
        <w:rPr>
          <w:rFonts w:ascii="Times New Roman" w:hAnsi="Times New Roman"/>
          <w:sz w:val="24"/>
          <w:szCs w:val="24"/>
        </w:rPr>
        <w:t xml:space="preserve">Matrix was calculated with all population sizes set equally given that settlement pattern data and census figures are unavailable for the sites utilized in this analysis. </w:t>
      </w:r>
    </w:p>
    <w:p w14:paraId="2637B99D" w14:textId="77777777" w:rsidR="00C375C6" w:rsidRPr="005D10B1" w:rsidRDefault="00C375C6" w:rsidP="00C375C6">
      <w:pPr>
        <w:pStyle w:val="Heading2"/>
        <w:spacing w:before="0" w:line="480" w:lineRule="auto"/>
        <w:rPr>
          <w:rFonts w:ascii="Times New Roman" w:hAnsi="Times New Roman"/>
          <w:sz w:val="24"/>
          <w:szCs w:val="24"/>
        </w:rPr>
      </w:pPr>
      <w:bookmarkStart w:id="100" w:name="_Toc352940532"/>
      <w:bookmarkStart w:id="101" w:name="_Toc362514079"/>
      <w:r w:rsidRPr="005D10B1">
        <w:rPr>
          <w:rFonts w:ascii="Times New Roman" w:hAnsi="Times New Roman"/>
          <w:sz w:val="24"/>
          <w:szCs w:val="24"/>
        </w:rPr>
        <w:t>M</w:t>
      </w:r>
      <w:r w:rsidR="003B7CAD" w:rsidRPr="005D10B1">
        <w:rPr>
          <w:rFonts w:ascii="Times New Roman" w:hAnsi="Times New Roman"/>
          <w:sz w:val="24"/>
          <w:szCs w:val="24"/>
        </w:rPr>
        <w:t>antel</w:t>
      </w:r>
      <w:r w:rsidRPr="005D10B1">
        <w:rPr>
          <w:rFonts w:ascii="Times New Roman" w:hAnsi="Times New Roman"/>
          <w:sz w:val="24"/>
          <w:szCs w:val="24"/>
        </w:rPr>
        <w:t xml:space="preserve"> </w:t>
      </w:r>
      <w:bookmarkEnd w:id="100"/>
      <w:r w:rsidR="003B7CAD" w:rsidRPr="005D10B1">
        <w:rPr>
          <w:rFonts w:ascii="Times New Roman" w:hAnsi="Times New Roman"/>
          <w:sz w:val="24"/>
          <w:szCs w:val="24"/>
        </w:rPr>
        <w:t>Test</w:t>
      </w:r>
      <w:bookmarkEnd w:id="101"/>
    </w:p>
    <w:p w14:paraId="42D88A7C" w14:textId="77777777" w:rsidR="00C375C6" w:rsidRPr="005D10B1" w:rsidRDefault="00C375C6" w:rsidP="00C375C6">
      <w:pPr>
        <w:autoSpaceDE w:val="0"/>
        <w:autoSpaceDN w:val="0"/>
        <w:adjustRightInd w:val="0"/>
        <w:spacing w:after="0" w:line="480" w:lineRule="auto"/>
        <w:ind w:firstLine="720"/>
        <w:rPr>
          <w:rFonts w:ascii="Times New Roman" w:hAnsi="Times New Roman"/>
          <w:sz w:val="24"/>
          <w:szCs w:val="24"/>
        </w:rPr>
      </w:pPr>
      <w:r w:rsidRPr="005D10B1">
        <w:rPr>
          <w:rFonts w:ascii="Times New Roman" w:hAnsi="Times New Roman"/>
          <w:sz w:val="24"/>
          <w:szCs w:val="24"/>
        </w:rPr>
        <w:t>To assess if spatial distances across sites impacted biological distances between groups in this sample, correlation matrix analysis was performed. As has been demonstrated by other scholars, geographic distance can influence biological distance values (Konigsberg 1990; Stojanowski 2004; Steadman 2001; Scherer 2007).  Konigsberg (1990) demonstrated that if mate-exchange networks are patterned over a fixed temporal period, a positive correlation will exist between geographic and biological distance.  Konigsberg (1990) developed this isolation-</w:t>
      </w:r>
      <w:r w:rsidRPr="005D10B1">
        <w:rPr>
          <w:rFonts w:ascii="Times New Roman" w:hAnsi="Times New Roman"/>
          <w:sz w:val="24"/>
          <w:szCs w:val="24"/>
        </w:rPr>
        <w:lastRenderedPageBreak/>
        <w:t xml:space="preserve">by-distance model to investigate post-marital residence patterns between populations in west-central Illinois.   </w:t>
      </w:r>
    </w:p>
    <w:p w14:paraId="084597B5" w14:textId="77777777" w:rsidR="00C375C6" w:rsidRPr="005D10B1" w:rsidRDefault="00C375C6" w:rsidP="00C375C6">
      <w:pPr>
        <w:autoSpaceDE w:val="0"/>
        <w:autoSpaceDN w:val="0"/>
        <w:adjustRightInd w:val="0"/>
        <w:spacing w:after="0" w:line="480" w:lineRule="auto"/>
        <w:ind w:firstLine="720"/>
        <w:rPr>
          <w:rFonts w:ascii="Times New Roman" w:hAnsi="Times New Roman"/>
          <w:sz w:val="24"/>
          <w:szCs w:val="24"/>
        </w:rPr>
      </w:pPr>
      <w:r w:rsidRPr="005D10B1">
        <w:rPr>
          <w:rFonts w:ascii="Times New Roman" w:hAnsi="Times New Roman"/>
          <w:sz w:val="24"/>
          <w:szCs w:val="24"/>
        </w:rPr>
        <w:t>A common approach in biological distance literature is to utilize Mantel matrix tests to examine the correlation between geographic and biological distances (Smouse and Long 1992; Relethford and Crawford 1995).  In some instances, investigators test temporal associations as well. Given that all samples in this study are from Late Horizon Inka contexts, Mantel matrix correlation analysis is only utilized to infer whether or not geographic distance influenced biological distances between groups. T</w:t>
      </w:r>
      <w:r w:rsidRPr="005D10B1">
        <w:rPr>
          <w:rFonts w:ascii="Times New Roman" w:hAnsi="Times New Roman"/>
          <w:sz w:val="24"/>
          <w:szCs w:val="24"/>
          <w:lang w:eastAsia="en-US"/>
        </w:rPr>
        <w:t xml:space="preserve">he Mantel test indicates if samples from a particular environment (i.e., geographic distance) are similar in regards to biological distance (Smouse and Long 1992).  In instances where the Mantel test </w:t>
      </w:r>
      <w:r w:rsidRPr="005D10B1">
        <w:rPr>
          <w:rFonts w:ascii="Times New Roman" w:hAnsi="Times New Roman"/>
          <w:sz w:val="24"/>
          <w:szCs w:val="24"/>
        </w:rPr>
        <w:t xml:space="preserve"> demonstrates that biological and geographic distance are not statistically correlated, workers have concluded that that geographic distance is not an effective barrier to gene flow (Steadman 2001; Scherer 2007).  </w:t>
      </w:r>
    </w:p>
    <w:p w14:paraId="70D9BA5E" w14:textId="53E40AEB" w:rsidR="007C0C80" w:rsidRPr="005D10B1" w:rsidRDefault="007C0C80" w:rsidP="007C0C80">
      <w:pPr>
        <w:autoSpaceDE w:val="0"/>
        <w:autoSpaceDN w:val="0"/>
        <w:adjustRightInd w:val="0"/>
        <w:spacing w:after="0" w:line="480" w:lineRule="auto"/>
        <w:ind w:firstLine="720"/>
        <w:rPr>
          <w:rFonts w:ascii="Times New Roman" w:hAnsi="Times New Roman"/>
          <w:sz w:val="24"/>
          <w:szCs w:val="24"/>
        </w:rPr>
      </w:pPr>
      <w:r w:rsidRPr="005D10B1">
        <w:rPr>
          <w:rFonts w:ascii="Times New Roman" w:hAnsi="Times New Roman"/>
          <w:sz w:val="24"/>
          <w:szCs w:val="24"/>
        </w:rPr>
        <w:t>A Mantel test</w:t>
      </w:r>
      <w:r w:rsidR="00C375C6" w:rsidRPr="005D10B1">
        <w:rPr>
          <w:rFonts w:ascii="Times New Roman" w:hAnsi="Times New Roman"/>
          <w:sz w:val="24"/>
          <w:szCs w:val="24"/>
        </w:rPr>
        <w:t xml:space="preserve"> was used to investigate the correlation between biological and geographic distances. In the case presented here, geographic distances between sites were not calculated as straight-line distances between sites given the obvious barrier of the Andean Cordillera.  Rather, information on the Inka road system (after Hyslop 1984</w:t>
      </w:r>
      <w:proofErr w:type="gramStart"/>
      <w:r w:rsidR="00C375C6" w:rsidRPr="005D10B1">
        <w:rPr>
          <w:rFonts w:ascii="Times New Roman" w:hAnsi="Times New Roman"/>
          <w:sz w:val="24"/>
          <w:szCs w:val="24"/>
        </w:rPr>
        <w:t>:frontispiece</w:t>
      </w:r>
      <w:proofErr w:type="gramEnd"/>
      <w:r w:rsidR="00C375C6" w:rsidRPr="005D10B1">
        <w:rPr>
          <w:rFonts w:ascii="Times New Roman" w:hAnsi="Times New Roman"/>
          <w:sz w:val="24"/>
          <w:szCs w:val="24"/>
        </w:rPr>
        <w:t>) (Figure 16) was used in conjunction with Google Earth Pro to</w:t>
      </w:r>
      <w:r w:rsidRPr="005D10B1">
        <w:rPr>
          <w:rFonts w:ascii="Times New Roman" w:hAnsi="Times New Roman"/>
          <w:sz w:val="24"/>
          <w:szCs w:val="24"/>
        </w:rPr>
        <w:t xml:space="preserve"> calculate approximate distances between each of the fi</w:t>
      </w:r>
      <w:r w:rsidR="00C159D6" w:rsidRPr="005D10B1">
        <w:rPr>
          <w:rFonts w:ascii="Times New Roman" w:hAnsi="Times New Roman"/>
          <w:sz w:val="24"/>
          <w:szCs w:val="24"/>
        </w:rPr>
        <w:t>ve sites in kilometers (Table 11</w:t>
      </w:r>
      <w:r w:rsidRPr="005D10B1">
        <w:rPr>
          <w:rFonts w:ascii="Times New Roman" w:hAnsi="Times New Roman"/>
          <w:sz w:val="24"/>
          <w:szCs w:val="24"/>
        </w:rPr>
        <w:t>). The Mantel test utilized complete enumeration</w:t>
      </w:r>
    </w:p>
    <w:p w14:paraId="6BCF8A27" w14:textId="77777777" w:rsidR="00C375C6" w:rsidRPr="005D10B1" w:rsidRDefault="00C375C6" w:rsidP="00C375C6">
      <w:pPr>
        <w:jc w:val="center"/>
        <w:rPr>
          <w:rFonts w:ascii="Times New Roman" w:hAnsi="Times New Roman"/>
          <w:sz w:val="24"/>
          <w:szCs w:val="24"/>
        </w:rPr>
      </w:pPr>
      <w:r w:rsidRPr="005D10B1">
        <w:rPr>
          <w:rFonts w:ascii="Times New Roman" w:hAnsi="Times New Roman"/>
          <w:noProof/>
          <w:sz w:val="24"/>
          <w:szCs w:val="24"/>
          <w:lang w:eastAsia="en-US"/>
        </w:rPr>
        <w:lastRenderedPageBreak/>
        <w:drawing>
          <wp:inline distT="0" distB="0" distL="0" distR="0" wp14:anchorId="584A519C" wp14:editId="3629A749">
            <wp:extent cx="3233854" cy="5464865"/>
            <wp:effectExtent l="19050" t="19050" r="24130" b="2159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nka road.jpg"/>
                    <pic:cNvPicPr/>
                  </pic:nvPicPr>
                  <pic:blipFill>
                    <a:blip r:embed="rId31">
                      <a:extLst>
                        <a:ext uri="{28A0092B-C50C-407E-A947-70E740481C1C}">
                          <a14:useLocalDpi xmlns:a14="http://schemas.microsoft.com/office/drawing/2010/main" val="0"/>
                        </a:ext>
                      </a:extLst>
                    </a:blip>
                    <a:stretch>
                      <a:fillRect/>
                    </a:stretch>
                  </pic:blipFill>
                  <pic:spPr>
                    <a:xfrm>
                      <a:off x="0" y="0"/>
                      <a:ext cx="3233854" cy="5464865"/>
                    </a:xfrm>
                    <a:prstGeom prst="rect">
                      <a:avLst/>
                    </a:prstGeom>
                    <a:ln w="19050">
                      <a:solidFill>
                        <a:schemeClr val="tx1"/>
                      </a:solidFill>
                    </a:ln>
                  </pic:spPr>
                </pic:pic>
              </a:graphicData>
            </a:graphic>
          </wp:inline>
        </w:drawing>
      </w:r>
    </w:p>
    <w:p w14:paraId="13F3EA7D" w14:textId="77777777" w:rsidR="00C375C6" w:rsidRPr="005D10B1" w:rsidRDefault="00C375C6" w:rsidP="00C375C6">
      <w:pPr>
        <w:pStyle w:val="Caption"/>
        <w:rPr>
          <w:szCs w:val="24"/>
        </w:rPr>
      </w:pPr>
      <w:r w:rsidRPr="005D10B1">
        <w:rPr>
          <w:szCs w:val="24"/>
        </w:rPr>
        <w:t xml:space="preserve">                </w:t>
      </w:r>
      <w:bookmarkStart w:id="102" w:name="_Toc361950344"/>
      <w:proofErr w:type="gramStart"/>
      <w:r w:rsidRPr="005D10B1">
        <w:rPr>
          <w:szCs w:val="24"/>
        </w:rPr>
        <w:t xml:space="preserve">Figure </w:t>
      </w:r>
      <w:r w:rsidR="00BD1E2D" w:rsidRPr="005D10B1">
        <w:rPr>
          <w:szCs w:val="24"/>
        </w:rPr>
        <w:fldChar w:fldCharType="begin"/>
      </w:r>
      <w:r w:rsidR="00BD1E2D" w:rsidRPr="005D10B1">
        <w:rPr>
          <w:szCs w:val="24"/>
        </w:rPr>
        <w:instrText xml:space="preserve"> SEQ Figure \* ARABIC </w:instrText>
      </w:r>
      <w:r w:rsidR="00BD1E2D" w:rsidRPr="005D10B1">
        <w:rPr>
          <w:szCs w:val="24"/>
        </w:rPr>
        <w:fldChar w:fldCharType="separate"/>
      </w:r>
      <w:r w:rsidR="00F059DA">
        <w:rPr>
          <w:noProof/>
          <w:szCs w:val="24"/>
        </w:rPr>
        <w:t>17</w:t>
      </w:r>
      <w:r w:rsidR="00BD1E2D" w:rsidRPr="005D10B1">
        <w:rPr>
          <w:noProof/>
          <w:szCs w:val="24"/>
        </w:rPr>
        <w:fldChar w:fldCharType="end"/>
      </w:r>
      <w:r w:rsidRPr="005D10B1">
        <w:rPr>
          <w:szCs w:val="24"/>
        </w:rPr>
        <w:t>.</w:t>
      </w:r>
      <w:proofErr w:type="gramEnd"/>
      <w:r w:rsidRPr="005D10B1">
        <w:rPr>
          <w:szCs w:val="24"/>
        </w:rPr>
        <w:t xml:space="preserve"> General Map of the Inka Road System</w:t>
      </w:r>
      <w:r w:rsidRPr="005D10B1">
        <w:rPr>
          <w:rStyle w:val="FootnoteReference"/>
          <w:szCs w:val="24"/>
        </w:rPr>
        <w:footnoteReference w:id="24"/>
      </w:r>
      <w:bookmarkEnd w:id="102"/>
    </w:p>
    <w:p w14:paraId="0F777BAE" w14:textId="77777777" w:rsidR="00C375C6" w:rsidRPr="005D10B1" w:rsidRDefault="00C375C6" w:rsidP="00046FA6">
      <w:pPr>
        <w:pStyle w:val="Heading1"/>
        <w:spacing w:before="0" w:line="480" w:lineRule="auto"/>
        <w:jc w:val="center"/>
        <w:rPr>
          <w:rFonts w:ascii="Times New Roman" w:hAnsi="Times New Roman"/>
          <w:sz w:val="24"/>
          <w:szCs w:val="24"/>
        </w:rPr>
      </w:pPr>
    </w:p>
    <w:p w14:paraId="75D07383" w14:textId="77777777" w:rsidR="00C375C6" w:rsidRPr="005D10B1" w:rsidRDefault="00C375C6" w:rsidP="00046FA6">
      <w:pPr>
        <w:pStyle w:val="Heading1"/>
        <w:spacing w:before="0" w:line="480" w:lineRule="auto"/>
        <w:jc w:val="center"/>
        <w:rPr>
          <w:rFonts w:ascii="Times New Roman" w:hAnsi="Times New Roman"/>
          <w:sz w:val="24"/>
          <w:szCs w:val="24"/>
        </w:rPr>
      </w:pPr>
    </w:p>
    <w:p w14:paraId="58EC565C" w14:textId="77777777" w:rsidR="00C375C6" w:rsidRPr="005D10B1" w:rsidRDefault="00C375C6" w:rsidP="00C375C6">
      <w:pPr>
        <w:pStyle w:val="Heading1"/>
        <w:jc w:val="center"/>
        <w:rPr>
          <w:rFonts w:ascii="Times New Roman" w:hAnsi="Times New Roman"/>
          <w:sz w:val="24"/>
          <w:szCs w:val="24"/>
        </w:rPr>
      </w:pPr>
    </w:p>
    <w:p w14:paraId="7DB9E54E" w14:textId="77777777" w:rsidR="00C375C6" w:rsidRPr="005D10B1" w:rsidRDefault="00C375C6" w:rsidP="00C375C6">
      <w:pPr>
        <w:pStyle w:val="Heading1"/>
        <w:jc w:val="center"/>
        <w:rPr>
          <w:rFonts w:ascii="Times New Roman" w:hAnsi="Times New Roman"/>
          <w:sz w:val="24"/>
          <w:szCs w:val="24"/>
        </w:rPr>
      </w:pPr>
    </w:p>
    <w:p w14:paraId="5F9ED207" w14:textId="77777777" w:rsidR="00163338" w:rsidRPr="005D10B1" w:rsidRDefault="00163338" w:rsidP="00C07444">
      <w:pPr>
        <w:pStyle w:val="Heading1"/>
        <w:jc w:val="center"/>
        <w:rPr>
          <w:rFonts w:ascii="Times New Roman" w:hAnsi="Times New Roman"/>
          <w:sz w:val="24"/>
          <w:szCs w:val="24"/>
        </w:rPr>
      </w:pPr>
    </w:p>
    <w:p w14:paraId="752907AB" w14:textId="56AC52CA" w:rsidR="00196DE5" w:rsidRPr="005D10B1" w:rsidRDefault="00C375C6" w:rsidP="00527E07">
      <w:pPr>
        <w:pStyle w:val="Heading1"/>
        <w:jc w:val="center"/>
        <w:rPr>
          <w:rFonts w:ascii="Times New Roman" w:hAnsi="Times New Roman"/>
          <w:bCs w:val="0"/>
          <w:sz w:val="24"/>
          <w:szCs w:val="24"/>
          <w:lang w:eastAsia="en-US"/>
        </w:rPr>
      </w:pPr>
      <w:r w:rsidRPr="005D10B1">
        <w:rPr>
          <w:rFonts w:ascii="Times New Roman" w:hAnsi="Times New Roman"/>
          <w:sz w:val="24"/>
          <w:szCs w:val="24"/>
        </w:rPr>
        <w:fldChar w:fldCharType="begin"/>
      </w:r>
      <w:r w:rsidRPr="005D10B1">
        <w:rPr>
          <w:rFonts w:ascii="Times New Roman" w:hAnsi="Times New Roman"/>
          <w:sz w:val="24"/>
          <w:szCs w:val="24"/>
        </w:rPr>
        <w:instrText xml:space="preserve"> LINK </w:instrText>
      </w:r>
      <w:r w:rsidR="00034534" w:rsidRPr="005D10B1">
        <w:rPr>
          <w:rFonts w:ascii="Times New Roman" w:hAnsi="Times New Roman"/>
          <w:sz w:val="24"/>
          <w:szCs w:val="24"/>
        </w:rPr>
        <w:instrText xml:space="preserve">Excel.Sheet.8 "C:\\Users\\Jon\\Desktop\\geographic distances.xls" Sheet1!R1C1:R5C5 </w:instrText>
      </w:r>
      <w:r w:rsidRPr="005D10B1">
        <w:rPr>
          <w:rFonts w:ascii="Times New Roman" w:hAnsi="Times New Roman"/>
          <w:sz w:val="24"/>
          <w:szCs w:val="24"/>
        </w:rPr>
        <w:instrText xml:space="preserve">\a \f 4 \h  \* MERGEFORMAT </w:instrText>
      </w:r>
      <w:r w:rsidRPr="005D10B1">
        <w:rPr>
          <w:rFonts w:ascii="Times New Roman" w:hAnsi="Times New Roman"/>
          <w:sz w:val="24"/>
          <w:szCs w:val="24"/>
        </w:rPr>
        <w:fldChar w:fldCharType="separate"/>
      </w:r>
    </w:p>
    <w:p w14:paraId="031CE4DD" w14:textId="77777777" w:rsidR="00C375C6" w:rsidRPr="005D10B1" w:rsidRDefault="00C375C6" w:rsidP="00C375C6">
      <w:pPr>
        <w:pStyle w:val="Caption"/>
        <w:rPr>
          <w:szCs w:val="24"/>
        </w:rPr>
      </w:pPr>
      <w:r w:rsidRPr="005D10B1">
        <w:rPr>
          <w:szCs w:val="24"/>
        </w:rPr>
        <w:fldChar w:fldCharType="end"/>
      </w:r>
    </w:p>
    <w:p w14:paraId="0684997A" w14:textId="77777777" w:rsidR="004D5572" w:rsidRPr="005D10B1" w:rsidRDefault="004D5572" w:rsidP="004D5572">
      <w:pPr>
        <w:rPr>
          <w:rFonts w:ascii="Times New Roman" w:hAnsi="Times New Roman"/>
          <w:sz w:val="24"/>
          <w:szCs w:val="24"/>
        </w:rPr>
      </w:pPr>
    </w:p>
    <w:p w14:paraId="2EB36444" w14:textId="77777777" w:rsidR="00A145B2" w:rsidRPr="005D10B1" w:rsidRDefault="00A145B2" w:rsidP="00A145B2">
      <w:pPr>
        <w:pStyle w:val="Caption"/>
        <w:rPr>
          <w:szCs w:val="24"/>
        </w:rPr>
      </w:pPr>
      <w:bookmarkStart w:id="103" w:name="_Toc362467587"/>
      <w:proofErr w:type="gramStart"/>
      <w:r>
        <w:t xml:space="preserve">Table </w:t>
      </w:r>
      <w:fldSimple w:instr=" SEQ Table \* ARABIC ">
        <w:r w:rsidR="00F059DA">
          <w:rPr>
            <w:noProof/>
          </w:rPr>
          <w:t>11</w:t>
        </w:r>
      </w:fldSimple>
      <w:r w:rsidRPr="005D10B1">
        <w:rPr>
          <w:szCs w:val="24"/>
        </w:rPr>
        <w:t>.</w:t>
      </w:r>
      <w:proofErr w:type="gramEnd"/>
      <w:r w:rsidRPr="005D10B1">
        <w:rPr>
          <w:szCs w:val="24"/>
        </w:rPr>
        <w:t xml:space="preserve"> Geographic distances between sites in kilometers</w:t>
      </w:r>
      <w:bookmarkEnd w:id="103"/>
    </w:p>
    <w:tbl>
      <w:tblPr>
        <w:tblW w:w="8170" w:type="dxa"/>
        <w:tblInd w:w="93"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1737"/>
        <w:gridCol w:w="1537"/>
        <w:gridCol w:w="1657"/>
        <w:gridCol w:w="1837"/>
        <w:gridCol w:w="1402"/>
      </w:tblGrid>
      <w:tr w:rsidR="00370758" w:rsidRPr="005D10B1" w14:paraId="69CE0F65" w14:textId="77777777" w:rsidTr="00A145B2">
        <w:trPr>
          <w:trHeight w:val="530"/>
        </w:trPr>
        <w:tc>
          <w:tcPr>
            <w:tcW w:w="1737" w:type="dxa"/>
            <w:shd w:val="clear" w:color="auto" w:fill="auto"/>
            <w:noWrap/>
            <w:vAlign w:val="bottom"/>
            <w:hideMark/>
          </w:tcPr>
          <w:p w14:paraId="280090BA" w14:textId="77777777" w:rsidR="00370758" w:rsidRPr="005D10B1" w:rsidRDefault="00370758" w:rsidP="00370758">
            <w:pPr>
              <w:spacing w:after="0" w:line="240" w:lineRule="auto"/>
              <w:jc w:val="center"/>
              <w:rPr>
                <w:rFonts w:ascii="Times New Roman" w:eastAsia="Times New Roman" w:hAnsi="Times New Roman"/>
                <w:color w:val="000000"/>
                <w:sz w:val="24"/>
                <w:szCs w:val="24"/>
                <w:lang w:eastAsia="en-US"/>
              </w:rPr>
            </w:pPr>
          </w:p>
        </w:tc>
        <w:tc>
          <w:tcPr>
            <w:tcW w:w="1537" w:type="dxa"/>
            <w:shd w:val="clear" w:color="auto" w:fill="auto"/>
            <w:noWrap/>
            <w:vAlign w:val="bottom"/>
            <w:hideMark/>
          </w:tcPr>
          <w:p w14:paraId="38BCEAE8" w14:textId="77777777" w:rsidR="00370758" w:rsidRPr="005D10B1" w:rsidRDefault="00370758" w:rsidP="00370758">
            <w:pPr>
              <w:spacing w:after="0" w:line="240" w:lineRule="auto"/>
              <w:jc w:val="center"/>
              <w:rPr>
                <w:rFonts w:ascii="Times New Roman" w:eastAsia="Times New Roman" w:hAnsi="Times New Roman"/>
                <w:color w:val="000000"/>
                <w:sz w:val="24"/>
                <w:szCs w:val="24"/>
                <w:lang w:eastAsia="en-US"/>
              </w:rPr>
            </w:pPr>
            <w:r w:rsidRPr="005D10B1">
              <w:rPr>
                <w:rFonts w:ascii="Times New Roman" w:eastAsia="Times New Roman" w:hAnsi="Times New Roman"/>
                <w:color w:val="000000"/>
                <w:sz w:val="24"/>
                <w:szCs w:val="24"/>
                <w:lang w:eastAsia="en-US"/>
              </w:rPr>
              <w:t>Colmay</w:t>
            </w:r>
          </w:p>
        </w:tc>
        <w:tc>
          <w:tcPr>
            <w:tcW w:w="1657" w:type="dxa"/>
            <w:shd w:val="clear" w:color="auto" w:fill="auto"/>
            <w:noWrap/>
            <w:vAlign w:val="bottom"/>
            <w:hideMark/>
          </w:tcPr>
          <w:p w14:paraId="428C8B7A" w14:textId="77777777" w:rsidR="00370758" w:rsidRPr="005D10B1" w:rsidRDefault="00370758" w:rsidP="00370758">
            <w:pPr>
              <w:spacing w:after="0" w:line="240" w:lineRule="auto"/>
              <w:jc w:val="center"/>
              <w:rPr>
                <w:rFonts w:ascii="Times New Roman" w:eastAsia="Times New Roman" w:hAnsi="Times New Roman"/>
                <w:color w:val="000000"/>
                <w:sz w:val="24"/>
                <w:szCs w:val="24"/>
                <w:lang w:eastAsia="en-US"/>
              </w:rPr>
            </w:pPr>
            <w:r w:rsidRPr="005D10B1">
              <w:rPr>
                <w:rFonts w:ascii="Times New Roman" w:eastAsia="Times New Roman" w:hAnsi="Times New Roman"/>
                <w:color w:val="000000"/>
                <w:sz w:val="24"/>
                <w:szCs w:val="24"/>
                <w:lang w:eastAsia="en-US"/>
              </w:rPr>
              <w:t>Huaquerones</w:t>
            </w:r>
          </w:p>
        </w:tc>
        <w:tc>
          <w:tcPr>
            <w:tcW w:w="1837" w:type="dxa"/>
            <w:shd w:val="clear" w:color="auto" w:fill="auto"/>
            <w:noWrap/>
            <w:vAlign w:val="bottom"/>
            <w:hideMark/>
          </w:tcPr>
          <w:p w14:paraId="24CFAA87" w14:textId="77777777" w:rsidR="00370758" w:rsidRPr="005D10B1" w:rsidRDefault="00370758" w:rsidP="00370758">
            <w:pPr>
              <w:spacing w:after="0" w:line="240" w:lineRule="auto"/>
              <w:jc w:val="center"/>
              <w:rPr>
                <w:rFonts w:ascii="Times New Roman" w:eastAsia="Times New Roman" w:hAnsi="Times New Roman"/>
                <w:color w:val="000000"/>
                <w:sz w:val="24"/>
                <w:szCs w:val="24"/>
                <w:lang w:eastAsia="en-US"/>
              </w:rPr>
            </w:pPr>
            <w:r w:rsidRPr="005D10B1">
              <w:rPr>
                <w:rFonts w:ascii="Times New Roman" w:eastAsia="Times New Roman" w:hAnsi="Times New Roman"/>
                <w:color w:val="000000"/>
                <w:sz w:val="24"/>
                <w:szCs w:val="24"/>
                <w:lang w:eastAsia="en-US"/>
              </w:rPr>
              <w:t>57AS03</w:t>
            </w:r>
          </w:p>
        </w:tc>
        <w:tc>
          <w:tcPr>
            <w:tcW w:w="1402" w:type="dxa"/>
            <w:shd w:val="clear" w:color="auto" w:fill="auto"/>
            <w:noWrap/>
            <w:vAlign w:val="bottom"/>
            <w:hideMark/>
          </w:tcPr>
          <w:p w14:paraId="4DCDC366" w14:textId="77777777" w:rsidR="00370758" w:rsidRPr="005D10B1" w:rsidRDefault="00370758" w:rsidP="00370758">
            <w:pPr>
              <w:spacing w:after="0" w:line="240" w:lineRule="auto"/>
              <w:jc w:val="center"/>
              <w:rPr>
                <w:rFonts w:ascii="Times New Roman" w:eastAsia="Times New Roman" w:hAnsi="Times New Roman"/>
                <w:color w:val="000000"/>
                <w:sz w:val="24"/>
                <w:szCs w:val="24"/>
                <w:lang w:eastAsia="en-US"/>
              </w:rPr>
            </w:pPr>
            <w:r w:rsidRPr="005D10B1">
              <w:rPr>
                <w:rFonts w:ascii="Times New Roman" w:eastAsia="Times New Roman" w:hAnsi="Times New Roman"/>
                <w:color w:val="000000"/>
                <w:sz w:val="24"/>
                <w:szCs w:val="24"/>
                <w:lang w:eastAsia="en-US"/>
              </w:rPr>
              <w:t>Pachacamac</w:t>
            </w:r>
          </w:p>
        </w:tc>
      </w:tr>
      <w:tr w:rsidR="00370758" w:rsidRPr="005D10B1" w14:paraId="2836EC04" w14:textId="77777777" w:rsidTr="00A145B2">
        <w:trPr>
          <w:trHeight w:val="530"/>
        </w:trPr>
        <w:tc>
          <w:tcPr>
            <w:tcW w:w="1737" w:type="dxa"/>
            <w:shd w:val="clear" w:color="auto" w:fill="auto"/>
            <w:noWrap/>
            <w:vAlign w:val="bottom"/>
            <w:hideMark/>
          </w:tcPr>
          <w:p w14:paraId="213192C0" w14:textId="77777777" w:rsidR="00370758" w:rsidRPr="005D10B1" w:rsidRDefault="00370758" w:rsidP="00370758">
            <w:pPr>
              <w:spacing w:after="0" w:line="240" w:lineRule="auto"/>
              <w:jc w:val="center"/>
              <w:rPr>
                <w:rFonts w:ascii="Times New Roman" w:eastAsia="Times New Roman" w:hAnsi="Times New Roman"/>
                <w:color w:val="000000"/>
                <w:sz w:val="24"/>
                <w:szCs w:val="24"/>
                <w:lang w:eastAsia="en-US"/>
              </w:rPr>
            </w:pPr>
            <w:r w:rsidRPr="005D10B1">
              <w:rPr>
                <w:rFonts w:ascii="Times New Roman" w:eastAsia="Times New Roman" w:hAnsi="Times New Roman"/>
                <w:color w:val="000000"/>
                <w:sz w:val="24"/>
                <w:szCs w:val="24"/>
                <w:lang w:eastAsia="en-US"/>
              </w:rPr>
              <w:t>Huaquerones</w:t>
            </w:r>
          </w:p>
        </w:tc>
        <w:tc>
          <w:tcPr>
            <w:tcW w:w="1537" w:type="dxa"/>
            <w:shd w:val="clear" w:color="auto" w:fill="auto"/>
            <w:noWrap/>
            <w:vAlign w:val="bottom"/>
            <w:hideMark/>
          </w:tcPr>
          <w:p w14:paraId="05D7894C" w14:textId="77777777" w:rsidR="00370758" w:rsidRPr="005D10B1" w:rsidRDefault="00370758" w:rsidP="00370758">
            <w:pPr>
              <w:spacing w:after="0" w:line="240" w:lineRule="auto"/>
              <w:jc w:val="center"/>
              <w:rPr>
                <w:rFonts w:ascii="Times New Roman" w:eastAsia="Times New Roman" w:hAnsi="Times New Roman"/>
                <w:color w:val="000000"/>
                <w:sz w:val="24"/>
                <w:szCs w:val="24"/>
                <w:lang w:eastAsia="en-US"/>
              </w:rPr>
            </w:pPr>
            <w:r w:rsidRPr="005D10B1">
              <w:rPr>
                <w:rFonts w:ascii="Times New Roman" w:eastAsia="Times New Roman" w:hAnsi="Times New Roman"/>
                <w:color w:val="000000"/>
                <w:sz w:val="24"/>
                <w:szCs w:val="24"/>
                <w:lang w:eastAsia="en-US"/>
              </w:rPr>
              <w:t>608</w:t>
            </w:r>
          </w:p>
        </w:tc>
        <w:tc>
          <w:tcPr>
            <w:tcW w:w="1657" w:type="dxa"/>
            <w:shd w:val="clear" w:color="auto" w:fill="auto"/>
            <w:noWrap/>
            <w:vAlign w:val="bottom"/>
            <w:hideMark/>
          </w:tcPr>
          <w:p w14:paraId="38BAEF44" w14:textId="77777777" w:rsidR="00370758" w:rsidRPr="005D10B1" w:rsidRDefault="00370758" w:rsidP="00370758">
            <w:pPr>
              <w:spacing w:after="0" w:line="240" w:lineRule="auto"/>
              <w:jc w:val="center"/>
              <w:rPr>
                <w:rFonts w:ascii="Times New Roman" w:eastAsia="Times New Roman" w:hAnsi="Times New Roman"/>
                <w:color w:val="000000"/>
                <w:sz w:val="24"/>
                <w:szCs w:val="24"/>
                <w:lang w:eastAsia="en-US"/>
              </w:rPr>
            </w:pPr>
          </w:p>
        </w:tc>
        <w:tc>
          <w:tcPr>
            <w:tcW w:w="1837" w:type="dxa"/>
            <w:shd w:val="clear" w:color="auto" w:fill="auto"/>
            <w:noWrap/>
            <w:vAlign w:val="bottom"/>
            <w:hideMark/>
          </w:tcPr>
          <w:p w14:paraId="7679E88E" w14:textId="77777777" w:rsidR="00370758" w:rsidRPr="005D10B1" w:rsidRDefault="00370758" w:rsidP="00370758">
            <w:pPr>
              <w:spacing w:after="0" w:line="240" w:lineRule="auto"/>
              <w:jc w:val="center"/>
              <w:rPr>
                <w:rFonts w:ascii="Times New Roman" w:eastAsia="Times New Roman" w:hAnsi="Times New Roman"/>
                <w:color w:val="000000"/>
                <w:sz w:val="24"/>
                <w:szCs w:val="24"/>
                <w:lang w:eastAsia="en-US"/>
              </w:rPr>
            </w:pPr>
          </w:p>
        </w:tc>
        <w:tc>
          <w:tcPr>
            <w:tcW w:w="1402" w:type="dxa"/>
            <w:shd w:val="clear" w:color="auto" w:fill="auto"/>
            <w:noWrap/>
            <w:vAlign w:val="bottom"/>
            <w:hideMark/>
          </w:tcPr>
          <w:p w14:paraId="3DDB7C28" w14:textId="77777777" w:rsidR="00370758" w:rsidRPr="005D10B1" w:rsidRDefault="00370758" w:rsidP="00370758">
            <w:pPr>
              <w:spacing w:after="0" w:line="240" w:lineRule="auto"/>
              <w:jc w:val="center"/>
              <w:rPr>
                <w:rFonts w:ascii="Times New Roman" w:eastAsia="Times New Roman" w:hAnsi="Times New Roman"/>
                <w:color w:val="000000"/>
                <w:sz w:val="24"/>
                <w:szCs w:val="24"/>
                <w:lang w:eastAsia="en-US"/>
              </w:rPr>
            </w:pPr>
          </w:p>
        </w:tc>
      </w:tr>
      <w:tr w:rsidR="00370758" w:rsidRPr="005D10B1" w14:paraId="165C23AB" w14:textId="77777777" w:rsidTr="00A145B2">
        <w:trPr>
          <w:trHeight w:val="530"/>
        </w:trPr>
        <w:tc>
          <w:tcPr>
            <w:tcW w:w="1737" w:type="dxa"/>
            <w:shd w:val="clear" w:color="auto" w:fill="auto"/>
            <w:noWrap/>
            <w:vAlign w:val="bottom"/>
            <w:hideMark/>
          </w:tcPr>
          <w:p w14:paraId="5E0914FE" w14:textId="77777777" w:rsidR="00370758" w:rsidRPr="005D10B1" w:rsidRDefault="00370758" w:rsidP="00370758">
            <w:pPr>
              <w:spacing w:after="0" w:line="240" w:lineRule="auto"/>
              <w:jc w:val="center"/>
              <w:rPr>
                <w:rFonts w:ascii="Times New Roman" w:eastAsia="Times New Roman" w:hAnsi="Times New Roman"/>
                <w:color w:val="000000"/>
                <w:sz w:val="24"/>
                <w:szCs w:val="24"/>
                <w:lang w:eastAsia="en-US"/>
              </w:rPr>
            </w:pPr>
            <w:r w:rsidRPr="005D10B1">
              <w:rPr>
                <w:rFonts w:ascii="Times New Roman" w:eastAsia="Times New Roman" w:hAnsi="Times New Roman"/>
                <w:color w:val="000000"/>
                <w:sz w:val="24"/>
                <w:szCs w:val="24"/>
                <w:lang w:eastAsia="en-US"/>
              </w:rPr>
              <w:t>57AS03</w:t>
            </w:r>
          </w:p>
        </w:tc>
        <w:tc>
          <w:tcPr>
            <w:tcW w:w="1537" w:type="dxa"/>
            <w:shd w:val="clear" w:color="auto" w:fill="auto"/>
            <w:noWrap/>
            <w:vAlign w:val="bottom"/>
            <w:hideMark/>
          </w:tcPr>
          <w:p w14:paraId="1D772F50" w14:textId="77777777" w:rsidR="00370758" w:rsidRPr="005D10B1" w:rsidRDefault="00370758" w:rsidP="00370758">
            <w:pPr>
              <w:spacing w:after="0" w:line="240" w:lineRule="auto"/>
              <w:jc w:val="center"/>
              <w:rPr>
                <w:rFonts w:ascii="Times New Roman" w:eastAsia="Times New Roman" w:hAnsi="Times New Roman"/>
                <w:color w:val="000000"/>
                <w:sz w:val="24"/>
                <w:szCs w:val="24"/>
                <w:lang w:eastAsia="en-US"/>
              </w:rPr>
            </w:pPr>
            <w:r w:rsidRPr="005D10B1">
              <w:rPr>
                <w:rFonts w:ascii="Times New Roman" w:eastAsia="Times New Roman" w:hAnsi="Times New Roman"/>
                <w:color w:val="000000"/>
                <w:sz w:val="24"/>
                <w:szCs w:val="24"/>
                <w:lang w:eastAsia="en-US"/>
              </w:rPr>
              <w:t>608</w:t>
            </w:r>
          </w:p>
        </w:tc>
        <w:tc>
          <w:tcPr>
            <w:tcW w:w="1657" w:type="dxa"/>
            <w:shd w:val="clear" w:color="auto" w:fill="auto"/>
            <w:noWrap/>
            <w:vAlign w:val="bottom"/>
            <w:hideMark/>
          </w:tcPr>
          <w:p w14:paraId="005EDE24" w14:textId="77777777" w:rsidR="00370758" w:rsidRPr="005D10B1" w:rsidRDefault="00370758" w:rsidP="00370758">
            <w:pPr>
              <w:spacing w:after="0" w:line="240" w:lineRule="auto"/>
              <w:jc w:val="center"/>
              <w:rPr>
                <w:rFonts w:ascii="Times New Roman" w:eastAsia="Times New Roman" w:hAnsi="Times New Roman"/>
                <w:color w:val="000000"/>
                <w:sz w:val="24"/>
                <w:szCs w:val="24"/>
                <w:lang w:eastAsia="en-US"/>
              </w:rPr>
            </w:pPr>
            <w:r w:rsidRPr="005D10B1">
              <w:rPr>
                <w:rFonts w:ascii="Times New Roman" w:eastAsia="Times New Roman" w:hAnsi="Times New Roman"/>
                <w:color w:val="000000"/>
                <w:sz w:val="24"/>
                <w:szCs w:val="24"/>
                <w:lang w:eastAsia="en-US"/>
              </w:rPr>
              <w:t>0.7</w:t>
            </w:r>
          </w:p>
        </w:tc>
        <w:tc>
          <w:tcPr>
            <w:tcW w:w="1837" w:type="dxa"/>
            <w:shd w:val="clear" w:color="auto" w:fill="auto"/>
            <w:noWrap/>
            <w:vAlign w:val="bottom"/>
            <w:hideMark/>
          </w:tcPr>
          <w:p w14:paraId="527CC8E5" w14:textId="77777777" w:rsidR="00370758" w:rsidRPr="005D10B1" w:rsidRDefault="00370758" w:rsidP="00370758">
            <w:pPr>
              <w:spacing w:after="0" w:line="240" w:lineRule="auto"/>
              <w:jc w:val="center"/>
              <w:rPr>
                <w:rFonts w:ascii="Times New Roman" w:eastAsia="Times New Roman" w:hAnsi="Times New Roman"/>
                <w:color w:val="000000"/>
                <w:sz w:val="24"/>
                <w:szCs w:val="24"/>
                <w:lang w:eastAsia="en-US"/>
              </w:rPr>
            </w:pPr>
          </w:p>
        </w:tc>
        <w:tc>
          <w:tcPr>
            <w:tcW w:w="1402" w:type="dxa"/>
            <w:shd w:val="clear" w:color="auto" w:fill="auto"/>
            <w:noWrap/>
            <w:vAlign w:val="bottom"/>
            <w:hideMark/>
          </w:tcPr>
          <w:p w14:paraId="1833CD6A" w14:textId="77777777" w:rsidR="00370758" w:rsidRPr="005D10B1" w:rsidRDefault="00370758" w:rsidP="00370758">
            <w:pPr>
              <w:spacing w:after="0" w:line="240" w:lineRule="auto"/>
              <w:jc w:val="center"/>
              <w:rPr>
                <w:rFonts w:ascii="Times New Roman" w:eastAsia="Times New Roman" w:hAnsi="Times New Roman"/>
                <w:color w:val="000000"/>
                <w:sz w:val="24"/>
                <w:szCs w:val="24"/>
                <w:lang w:eastAsia="en-US"/>
              </w:rPr>
            </w:pPr>
          </w:p>
        </w:tc>
      </w:tr>
      <w:tr w:rsidR="00370758" w:rsidRPr="005D10B1" w14:paraId="7248697B" w14:textId="77777777" w:rsidTr="00A145B2">
        <w:trPr>
          <w:trHeight w:val="530"/>
        </w:trPr>
        <w:tc>
          <w:tcPr>
            <w:tcW w:w="1737" w:type="dxa"/>
            <w:shd w:val="clear" w:color="auto" w:fill="auto"/>
            <w:noWrap/>
            <w:vAlign w:val="bottom"/>
            <w:hideMark/>
          </w:tcPr>
          <w:p w14:paraId="67D10786" w14:textId="77777777" w:rsidR="00370758" w:rsidRPr="005D10B1" w:rsidRDefault="00370758" w:rsidP="00370758">
            <w:pPr>
              <w:spacing w:after="0" w:line="240" w:lineRule="auto"/>
              <w:jc w:val="center"/>
              <w:rPr>
                <w:rFonts w:ascii="Times New Roman" w:eastAsia="Times New Roman" w:hAnsi="Times New Roman"/>
                <w:color w:val="000000"/>
                <w:sz w:val="24"/>
                <w:szCs w:val="24"/>
                <w:lang w:eastAsia="en-US"/>
              </w:rPr>
            </w:pPr>
            <w:r w:rsidRPr="005D10B1">
              <w:rPr>
                <w:rFonts w:ascii="Times New Roman" w:eastAsia="Times New Roman" w:hAnsi="Times New Roman"/>
                <w:color w:val="000000"/>
                <w:sz w:val="24"/>
                <w:szCs w:val="24"/>
                <w:lang w:eastAsia="en-US"/>
              </w:rPr>
              <w:t>Pachacmac</w:t>
            </w:r>
          </w:p>
        </w:tc>
        <w:tc>
          <w:tcPr>
            <w:tcW w:w="1537" w:type="dxa"/>
            <w:shd w:val="clear" w:color="auto" w:fill="auto"/>
            <w:noWrap/>
            <w:vAlign w:val="bottom"/>
            <w:hideMark/>
          </w:tcPr>
          <w:p w14:paraId="591A868E" w14:textId="77777777" w:rsidR="00370758" w:rsidRPr="005D10B1" w:rsidRDefault="00370758" w:rsidP="00370758">
            <w:pPr>
              <w:spacing w:after="0" w:line="240" w:lineRule="auto"/>
              <w:jc w:val="center"/>
              <w:rPr>
                <w:rFonts w:ascii="Times New Roman" w:eastAsia="Times New Roman" w:hAnsi="Times New Roman"/>
                <w:color w:val="000000"/>
                <w:sz w:val="24"/>
                <w:szCs w:val="24"/>
                <w:lang w:eastAsia="en-US"/>
              </w:rPr>
            </w:pPr>
            <w:r w:rsidRPr="005D10B1">
              <w:rPr>
                <w:rFonts w:ascii="Times New Roman" w:eastAsia="Times New Roman" w:hAnsi="Times New Roman"/>
                <w:color w:val="000000"/>
                <w:sz w:val="24"/>
                <w:szCs w:val="24"/>
                <w:lang w:eastAsia="en-US"/>
              </w:rPr>
              <w:t>585</w:t>
            </w:r>
          </w:p>
        </w:tc>
        <w:tc>
          <w:tcPr>
            <w:tcW w:w="1657" w:type="dxa"/>
            <w:shd w:val="clear" w:color="auto" w:fill="auto"/>
            <w:noWrap/>
            <w:vAlign w:val="bottom"/>
            <w:hideMark/>
          </w:tcPr>
          <w:p w14:paraId="69A8DE7C" w14:textId="77777777" w:rsidR="00370758" w:rsidRPr="005D10B1" w:rsidRDefault="00370758" w:rsidP="00370758">
            <w:pPr>
              <w:spacing w:after="0" w:line="240" w:lineRule="auto"/>
              <w:jc w:val="center"/>
              <w:rPr>
                <w:rFonts w:ascii="Times New Roman" w:eastAsia="Times New Roman" w:hAnsi="Times New Roman"/>
                <w:color w:val="000000"/>
                <w:sz w:val="24"/>
                <w:szCs w:val="24"/>
                <w:lang w:eastAsia="en-US"/>
              </w:rPr>
            </w:pPr>
            <w:r w:rsidRPr="005D10B1">
              <w:rPr>
                <w:rFonts w:ascii="Times New Roman" w:eastAsia="Times New Roman" w:hAnsi="Times New Roman"/>
                <w:color w:val="000000"/>
                <w:sz w:val="24"/>
                <w:szCs w:val="24"/>
                <w:lang w:eastAsia="en-US"/>
              </w:rPr>
              <w:t>23</w:t>
            </w:r>
          </w:p>
        </w:tc>
        <w:tc>
          <w:tcPr>
            <w:tcW w:w="1837" w:type="dxa"/>
            <w:shd w:val="clear" w:color="auto" w:fill="auto"/>
            <w:noWrap/>
            <w:vAlign w:val="bottom"/>
            <w:hideMark/>
          </w:tcPr>
          <w:p w14:paraId="0E6C2047" w14:textId="77777777" w:rsidR="00370758" w:rsidRPr="005D10B1" w:rsidRDefault="00370758" w:rsidP="00370758">
            <w:pPr>
              <w:spacing w:after="0" w:line="240" w:lineRule="auto"/>
              <w:jc w:val="center"/>
              <w:rPr>
                <w:rFonts w:ascii="Times New Roman" w:eastAsia="Times New Roman" w:hAnsi="Times New Roman"/>
                <w:color w:val="000000"/>
                <w:sz w:val="24"/>
                <w:szCs w:val="24"/>
                <w:lang w:eastAsia="en-US"/>
              </w:rPr>
            </w:pPr>
            <w:r w:rsidRPr="005D10B1">
              <w:rPr>
                <w:rFonts w:ascii="Times New Roman" w:eastAsia="Times New Roman" w:hAnsi="Times New Roman"/>
                <w:color w:val="000000"/>
                <w:sz w:val="24"/>
                <w:szCs w:val="24"/>
                <w:lang w:eastAsia="en-US"/>
              </w:rPr>
              <w:t>23</w:t>
            </w:r>
          </w:p>
        </w:tc>
        <w:tc>
          <w:tcPr>
            <w:tcW w:w="1402" w:type="dxa"/>
            <w:shd w:val="clear" w:color="auto" w:fill="auto"/>
            <w:noWrap/>
            <w:vAlign w:val="bottom"/>
            <w:hideMark/>
          </w:tcPr>
          <w:p w14:paraId="651F067A" w14:textId="77777777" w:rsidR="00370758" w:rsidRPr="005D10B1" w:rsidRDefault="00370758" w:rsidP="00370758">
            <w:pPr>
              <w:spacing w:after="0" w:line="240" w:lineRule="auto"/>
              <w:jc w:val="center"/>
              <w:rPr>
                <w:rFonts w:ascii="Times New Roman" w:eastAsia="Times New Roman" w:hAnsi="Times New Roman"/>
                <w:color w:val="000000"/>
                <w:sz w:val="24"/>
                <w:szCs w:val="24"/>
                <w:lang w:eastAsia="en-US"/>
              </w:rPr>
            </w:pPr>
          </w:p>
        </w:tc>
      </w:tr>
      <w:tr w:rsidR="00370758" w:rsidRPr="005D10B1" w14:paraId="68B6E074" w14:textId="77777777" w:rsidTr="00A145B2">
        <w:trPr>
          <w:trHeight w:val="530"/>
        </w:trPr>
        <w:tc>
          <w:tcPr>
            <w:tcW w:w="1737" w:type="dxa"/>
            <w:shd w:val="clear" w:color="auto" w:fill="auto"/>
            <w:noWrap/>
            <w:vAlign w:val="bottom"/>
            <w:hideMark/>
          </w:tcPr>
          <w:p w14:paraId="5F039ADA" w14:textId="77777777" w:rsidR="00370758" w:rsidRPr="005D10B1" w:rsidRDefault="00370758" w:rsidP="00370758">
            <w:pPr>
              <w:spacing w:after="0" w:line="240" w:lineRule="auto"/>
              <w:jc w:val="center"/>
              <w:rPr>
                <w:rFonts w:ascii="Times New Roman" w:eastAsia="Times New Roman" w:hAnsi="Times New Roman"/>
                <w:color w:val="000000"/>
                <w:sz w:val="24"/>
                <w:szCs w:val="24"/>
                <w:lang w:eastAsia="en-US"/>
              </w:rPr>
            </w:pPr>
            <w:r w:rsidRPr="005D10B1">
              <w:rPr>
                <w:rFonts w:ascii="Times New Roman" w:eastAsia="Times New Roman" w:hAnsi="Times New Roman"/>
                <w:color w:val="000000"/>
                <w:sz w:val="24"/>
                <w:szCs w:val="24"/>
                <w:lang w:eastAsia="en-US"/>
              </w:rPr>
              <w:t>Machu Picchu</w:t>
            </w:r>
          </w:p>
        </w:tc>
        <w:tc>
          <w:tcPr>
            <w:tcW w:w="1537" w:type="dxa"/>
            <w:shd w:val="clear" w:color="auto" w:fill="auto"/>
            <w:noWrap/>
            <w:vAlign w:val="bottom"/>
            <w:hideMark/>
          </w:tcPr>
          <w:p w14:paraId="2858911C" w14:textId="77777777" w:rsidR="00370758" w:rsidRPr="005D10B1" w:rsidRDefault="00370758" w:rsidP="00370758">
            <w:pPr>
              <w:spacing w:after="0" w:line="240" w:lineRule="auto"/>
              <w:jc w:val="center"/>
              <w:rPr>
                <w:rFonts w:ascii="Times New Roman" w:eastAsia="Times New Roman" w:hAnsi="Times New Roman"/>
                <w:color w:val="000000"/>
                <w:sz w:val="24"/>
                <w:szCs w:val="24"/>
                <w:lang w:eastAsia="en-US"/>
              </w:rPr>
            </w:pPr>
            <w:r w:rsidRPr="005D10B1">
              <w:rPr>
                <w:rFonts w:ascii="Times New Roman" w:eastAsia="Times New Roman" w:hAnsi="Times New Roman"/>
                <w:color w:val="000000"/>
                <w:sz w:val="24"/>
                <w:szCs w:val="24"/>
                <w:lang w:eastAsia="en-US"/>
              </w:rPr>
              <w:t>111</w:t>
            </w:r>
          </w:p>
        </w:tc>
        <w:tc>
          <w:tcPr>
            <w:tcW w:w="1657" w:type="dxa"/>
            <w:shd w:val="clear" w:color="auto" w:fill="auto"/>
            <w:noWrap/>
            <w:vAlign w:val="bottom"/>
            <w:hideMark/>
          </w:tcPr>
          <w:p w14:paraId="68C3B8EF" w14:textId="77777777" w:rsidR="00370758" w:rsidRPr="005D10B1" w:rsidRDefault="00370758" w:rsidP="00370758">
            <w:pPr>
              <w:spacing w:after="0" w:line="240" w:lineRule="auto"/>
              <w:jc w:val="center"/>
              <w:rPr>
                <w:rFonts w:ascii="Times New Roman" w:eastAsia="Times New Roman" w:hAnsi="Times New Roman"/>
                <w:color w:val="000000"/>
                <w:sz w:val="24"/>
                <w:szCs w:val="24"/>
                <w:lang w:eastAsia="en-US"/>
              </w:rPr>
            </w:pPr>
            <w:r w:rsidRPr="005D10B1">
              <w:rPr>
                <w:rFonts w:ascii="Times New Roman" w:eastAsia="Times New Roman" w:hAnsi="Times New Roman"/>
                <w:color w:val="000000"/>
                <w:sz w:val="24"/>
                <w:szCs w:val="24"/>
                <w:lang w:eastAsia="en-US"/>
              </w:rPr>
              <w:t>712</w:t>
            </w:r>
          </w:p>
        </w:tc>
        <w:tc>
          <w:tcPr>
            <w:tcW w:w="1837" w:type="dxa"/>
            <w:shd w:val="clear" w:color="auto" w:fill="auto"/>
            <w:noWrap/>
            <w:vAlign w:val="bottom"/>
            <w:hideMark/>
          </w:tcPr>
          <w:p w14:paraId="379A99E4" w14:textId="77777777" w:rsidR="00370758" w:rsidRPr="005D10B1" w:rsidRDefault="00370758" w:rsidP="00370758">
            <w:pPr>
              <w:spacing w:after="0" w:line="240" w:lineRule="auto"/>
              <w:jc w:val="center"/>
              <w:rPr>
                <w:rFonts w:ascii="Times New Roman" w:eastAsia="Times New Roman" w:hAnsi="Times New Roman"/>
                <w:color w:val="000000"/>
                <w:sz w:val="24"/>
                <w:szCs w:val="24"/>
                <w:lang w:eastAsia="en-US"/>
              </w:rPr>
            </w:pPr>
            <w:r w:rsidRPr="005D10B1">
              <w:rPr>
                <w:rFonts w:ascii="Times New Roman" w:eastAsia="Times New Roman" w:hAnsi="Times New Roman"/>
                <w:color w:val="000000"/>
                <w:sz w:val="24"/>
                <w:szCs w:val="24"/>
                <w:lang w:eastAsia="en-US"/>
              </w:rPr>
              <w:t>712</w:t>
            </w:r>
          </w:p>
        </w:tc>
        <w:tc>
          <w:tcPr>
            <w:tcW w:w="1402" w:type="dxa"/>
            <w:shd w:val="clear" w:color="auto" w:fill="auto"/>
            <w:noWrap/>
            <w:vAlign w:val="bottom"/>
            <w:hideMark/>
          </w:tcPr>
          <w:p w14:paraId="410E9D57" w14:textId="77777777" w:rsidR="00370758" w:rsidRPr="005D10B1" w:rsidRDefault="00370758" w:rsidP="00C159D6">
            <w:pPr>
              <w:keepNext/>
              <w:spacing w:after="0" w:line="240" w:lineRule="auto"/>
              <w:jc w:val="center"/>
              <w:rPr>
                <w:rFonts w:ascii="Times New Roman" w:eastAsia="Times New Roman" w:hAnsi="Times New Roman"/>
                <w:color w:val="000000"/>
                <w:sz w:val="24"/>
                <w:szCs w:val="24"/>
                <w:lang w:eastAsia="en-US"/>
              </w:rPr>
            </w:pPr>
            <w:r w:rsidRPr="005D10B1">
              <w:rPr>
                <w:rFonts w:ascii="Times New Roman" w:eastAsia="Times New Roman" w:hAnsi="Times New Roman"/>
                <w:color w:val="000000"/>
                <w:sz w:val="24"/>
                <w:szCs w:val="24"/>
                <w:lang w:eastAsia="en-US"/>
              </w:rPr>
              <w:t>689</w:t>
            </w:r>
          </w:p>
        </w:tc>
      </w:tr>
    </w:tbl>
    <w:p w14:paraId="06D344CD" w14:textId="1211F58E" w:rsidR="00C159D6" w:rsidRPr="005D10B1" w:rsidRDefault="00C159D6" w:rsidP="00C159D6">
      <w:pPr>
        <w:pStyle w:val="Caption"/>
        <w:rPr>
          <w:szCs w:val="24"/>
        </w:rPr>
      </w:pPr>
    </w:p>
    <w:p w14:paraId="74BCC962" w14:textId="77777777" w:rsidR="00370758" w:rsidRPr="005D10B1" w:rsidRDefault="00370758" w:rsidP="00370758">
      <w:pPr>
        <w:pStyle w:val="Caption"/>
        <w:rPr>
          <w:szCs w:val="24"/>
        </w:rPr>
      </w:pPr>
    </w:p>
    <w:p w14:paraId="09869ABC" w14:textId="77777777" w:rsidR="00C375C6" w:rsidRPr="005D10B1" w:rsidRDefault="00370758" w:rsidP="00370758">
      <w:pPr>
        <w:pStyle w:val="Caption"/>
        <w:rPr>
          <w:szCs w:val="24"/>
        </w:rPr>
      </w:pPr>
      <w:r w:rsidRPr="005D10B1">
        <w:rPr>
          <w:szCs w:val="24"/>
        </w:rPr>
        <w:t xml:space="preserve"> </w:t>
      </w:r>
    </w:p>
    <w:p w14:paraId="0BEAC197" w14:textId="77777777" w:rsidR="00C375C6" w:rsidRPr="005D10B1" w:rsidRDefault="00C375C6" w:rsidP="00C375C6">
      <w:pPr>
        <w:rPr>
          <w:rFonts w:ascii="Times New Roman" w:hAnsi="Times New Roman"/>
          <w:sz w:val="24"/>
          <w:szCs w:val="24"/>
        </w:rPr>
      </w:pPr>
    </w:p>
    <w:p w14:paraId="48118689" w14:textId="77777777" w:rsidR="00C375C6" w:rsidRPr="005D10B1" w:rsidRDefault="00C375C6" w:rsidP="00C375C6">
      <w:pPr>
        <w:rPr>
          <w:rFonts w:ascii="Times New Roman" w:hAnsi="Times New Roman"/>
          <w:sz w:val="24"/>
          <w:szCs w:val="24"/>
        </w:rPr>
      </w:pPr>
    </w:p>
    <w:p w14:paraId="636316F3" w14:textId="77777777" w:rsidR="00046FA6" w:rsidRPr="005D10B1" w:rsidRDefault="00046FA6" w:rsidP="00C375C6">
      <w:pPr>
        <w:rPr>
          <w:rFonts w:ascii="Times New Roman" w:hAnsi="Times New Roman"/>
          <w:sz w:val="24"/>
          <w:szCs w:val="24"/>
        </w:rPr>
      </w:pPr>
    </w:p>
    <w:p w14:paraId="2C76CD3E" w14:textId="77777777" w:rsidR="00053001" w:rsidRPr="005D10B1" w:rsidRDefault="00053001" w:rsidP="00C375C6">
      <w:pPr>
        <w:rPr>
          <w:rFonts w:ascii="Times New Roman" w:hAnsi="Times New Roman"/>
          <w:sz w:val="24"/>
          <w:szCs w:val="24"/>
        </w:rPr>
      </w:pPr>
    </w:p>
    <w:p w14:paraId="64AC854F" w14:textId="77777777" w:rsidR="00053001" w:rsidRPr="005D10B1" w:rsidRDefault="00053001" w:rsidP="00C375C6">
      <w:pPr>
        <w:rPr>
          <w:rFonts w:ascii="Times New Roman" w:hAnsi="Times New Roman"/>
          <w:sz w:val="24"/>
          <w:szCs w:val="24"/>
        </w:rPr>
      </w:pPr>
    </w:p>
    <w:p w14:paraId="498313F8" w14:textId="77777777" w:rsidR="00053001" w:rsidRPr="005D10B1" w:rsidRDefault="00053001" w:rsidP="00C375C6">
      <w:pPr>
        <w:rPr>
          <w:rFonts w:ascii="Times New Roman" w:hAnsi="Times New Roman"/>
          <w:sz w:val="24"/>
          <w:szCs w:val="24"/>
        </w:rPr>
      </w:pPr>
    </w:p>
    <w:p w14:paraId="6B7458AB" w14:textId="77777777" w:rsidR="00046FA6" w:rsidRPr="005D10B1" w:rsidRDefault="00046FA6" w:rsidP="00C375C6">
      <w:pPr>
        <w:rPr>
          <w:rFonts w:ascii="Times New Roman" w:hAnsi="Times New Roman"/>
          <w:sz w:val="24"/>
          <w:szCs w:val="24"/>
        </w:rPr>
      </w:pPr>
    </w:p>
    <w:p w14:paraId="697A83A4" w14:textId="77777777" w:rsidR="00046FA6" w:rsidRPr="005D10B1" w:rsidRDefault="00046FA6" w:rsidP="00C375C6">
      <w:pPr>
        <w:rPr>
          <w:rFonts w:ascii="Times New Roman" w:hAnsi="Times New Roman"/>
          <w:sz w:val="24"/>
          <w:szCs w:val="24"/>
        </w:rPr>
      </w:pPr>
    </w:p>
    <w:p w14:paraId="097EC59A" w14:textId="77777777" w:rsidR="00A47E03" w:rsidRPr="005D10B1" w:rsidRDefault="00A47E03" w:rsidP="00C375C6">
      <w:pPr>
        <w:rPr>
          <w:rFonts w:ascii="Times New Roman" w:hAnsi="Times New Roman"/>
          <w:sz w:val="24"/>
          <w:szCs w:val="24"/>
        </w:rPr>
      </w:pPr>
    </w:p>
    <w:p w14:paraId="1C191D98" w14:textId="77777777" w:rsidR="00046FA6" w:rsidRPr="005D10B1" w:rsidRDefault="00046FA6" w:rsidP="00C375C6">
      <w:pPr>
        <w:rPr>
          <w:rFonts w:ascii="Times New Roman" w:hAnsi="Times New Roman"/>
          <w:sz w:val="24"/>
          <w:szCs w:val="24"/>
        </w:rPr>
      </w:pPr>
    </w:p>
    <w:p w14:paraId="0A912318" w14:textId="77777777" w:rsidR="00C375C6" w:rsidRPr="005D10B1" w:rsidRDefault="00C375C6" w:rsidP="00C375C6">
      <w:pPr>
        <w:rPr>
          <w:rFonts w:ascii="Times New Roman" w:hAnsi="Times New Roman"/>
          <w:sz w:val="24"/>
          <w:szCs w:val="24"/>
        </w:rPr>
      </w:pPr>
    </w:p>
    <w:p w14:paraId="71B570A0" w14:textId="77777777" w:rsidR="007C0C80" w:rsidRPr="005D10B1" w:rsidRDefault="007C0C80" w:rsidP="007C0C80">
      <w:pPr>
        <w:autoSpaceDE w:val="0"/>
        <w:autoSpaceDN w:val="0"/>
        <w:adjustRightInd w:val="0"/>
        <w:spacing w:after="0" w:line="480" w:lineRule="auto"/>
        <w:rPr>
          <w:rFonts w:ascii="Times New Roman" w:hAnsi="Times New Roman"/>
          <w:sz w:val="24"/>
          <w:szCs w:val="24"/>
        </w:rPr>
      </w:pPr>
      <w:proofErr w:type="gramStart"/>
      <w:r w:rsidRPr="005D10B1">
        <w:rPr>
          <w:rFonts w:ascii="Times New Roman" w:hAnsi="Times New Roman"/>
          <w:sz w:val="24"/>
          <w:szCs w:val="24"/>
        </w:rPr>
        <w:t>of</w:t>
      </w:r>
      <w:proofErr w:type="gramEnd"/>
      <w:r w:rsidRPr="005D10B1">
        <w:rPr>
          <w:rFonts w:ascii="Times New Roman" w:hAnsi="Times New Roman"/>
          <w:sz w:val="24"/>
          <w:szCs w:val="24"/>
        </w:rPr>
        <w:t xml:space="preserve"> 120 permutations (Konigsberg 2013, personal communication).  </w:t>
      </w:r>
    </w:p>
    <w:p w14:paraId="58AE9A97" w14:textId="77777777" w:rsidR="00C375C6" w:rsidRPr="005D10B1" w:rsidRDefault="00C375C6" w:rsidP="00C375C6">
      <w:pPr>
        <w:rPr>
          <w:rFonts w:ascii="Times New Roman" w:hAnsi="Times New Roman"/>
          <w:sz w:val="24"/>
          <w:szCs w:val="24"/>
        </w:rPr>
      </w:pPr>
    </w:p>
    <w:p w14:paraId="3D6D856C" w14:textId="77777777" w:rsidR="007C0C80" w:rsidRPr="005D10B1" w:rsidRDefault="007C0C80" w:rsidP="00C375C6">
      <w:pPr>
        <w:rPr>
          <w:rFonts w:ascii="Times New Roman" w:hAnsi="Times New Roman"/>
          <w:sz w:val="24"/>
          <w:szCs w:val="24"/>
        </w:rPr>
      </w:pPr>
    </w:p>
    <w:p w14:paraId="2DA44FA9" w14:textId="77777777" w:rsidR="007C0C80" w:rsidRPr="005D10B1" w:rsidRDefault="007C0C80" w:rsidP="00C375C6">
      <w:pPr>
        <w:rPr>
          <w:rFonts w:ascii="Times New Roman" w:hAnsi="Times New Roman"/>
          <w:sz w:val="24"/>
          <w:szCs w:val="24"/>
        </w:rPr>
      </w:pPr>
    </w:p>
    <w:p w14:paraId="1390CE8E" w14:textId="77777777" w:rsidR="007C0C80" w:rsidRPr="005D10B1" w:rsidRDefault="007C0C80" w:rsidP="00C375C6">
      <w:pPr>
        <w:rPr>
          <w:rFonts w:ascii="Times New Roman" w:hAnsi="Times New Roman"/>
          <w:sz w:val="24"/>
          <w:szCs w:val="24"/>
        </w:rPr>
      </w:pPr>
    </w:p>
    <w:p w14:paraId="3550CDFE" w14:textId="77777777" w:rsidR="007C0C80" w:rsidRPr="005D10B1" w:rsidRDefault="007C0C80" w:rsidP="00C375C6">
      <w:pPr>
        <w:rPr>
          <w:rFonts w:ascii="Times New Roman" w:hAnsi="Times New Roman"/>
          <w:sz w:val="24"/>
          <w:szCs w:val="24"/>
        </w:rPr>
      </w:pPr>
    </w:p>
    <w:p w14:paraId="77FB49C9" w14:textId="77777777" w:rsidR="007C0C80" w:rsidRPr="005D10B1" w:rsidRDefault="007C0C80" w:rsidP="00C375C6">
      <w:pPr>
        <w:rPr>
          <w:rFonts w:ascii="Times New Roman" w:hAnsi="Times New Roman"/>
          <w:sz w:val="24"/>
          <w:szCs w:val="24"/>
        </w:rPr>
      </w:pPr>
    </w:p>
    <w:p w14:paraId="7E4A8CEA" w14:textId="77777777" w:rsidR="007C0C80" w:rsidRPr="005D10B1" w:rsidRDefault="007C0C80" w:rsidP="00C375C6">
      <w:pPr>
        <w:rPr>
          <w:rFonts w:ascii="Times New Roman" w:hAnsi="Times New Roman"/>
          <w:sz w:val="24"/>
          <w:szCs w:val="24"/>
        </w:rPr>
      </w:pPr>
    </w:p>
    <w:p w14:paraId="0D0CF89A" w14:textId="77777777" w:rsidR="007C0C80" w:rsidRPr="005D10B1" w:rsidRDefault="007C0C80" w:rsidP="00C375C6">
      <w:pPr>
        <w:rPr>
          <w:rFonts w:ascii="Times New Roman" w:hAnsi="Times New Roman"/>
          <w:sz w:val="24"/>
          <w:szCs w:val="24"/>
        </w:rPr>
      </w:pPr>
    </w:p>
    <w:p w14:paraId="45A9EEB5" w14:textId="77777777" w:rsidR="007C0C80" w:rsidRPr="005D10B1" w:rsidRDefault="007C0C80" w:rsidP="00C375C6">
      <w:pPr>
        <w:rPr>
          <w:rFonts w:ascii="Times New Roman" w:hAnsi="Times New Roman"/>
          <w:sz w:val="24"/>
          <w:szCs w:val="24"/>
        </w:rPr>
      </w:pPr>
    </w:p>
    <w:p w14:paraId="23376987" w14:textId="77777777" w:rsidR="007C0C80" w:rsidRPr="005D10B1" w:rsidRDefault="007C0C80" w:rsidP="00C375C6">
      <w:pPr>
        <w:rPr>
          <w:rFonts w:ascii="Times New Roman" w:hAnsi="Times New Roman"/>
          <w:sz w:val="24"/>
          <w:szCs w:val="24"/>
        </w:rPr>
      </w:pPr>
    </w:p>
    <w:p w14:paraId="1FD8165E" w14:textId="77777777" w:rsidR="007C0C80" w:rsidRPr="005D10B1" w:rsidRDefault="007C0C80" w:rsidP="00C375C6">
      <w:pPr>
        <w:rPr>
          <w:rFonts w:ascii="Times New Roman" w:hAnsi="Times New Roman"/>
          <w:sz w:val="24"/>
          <w:szCs w:val="24"/>
        </w:rPr>
      </w:pPr>
    </w:p>
    <w:p w14:paraId="3FDEE213" w14:textId="77777777" w:rsidR="007C0C80" w:rsidRPr="005D10B1" w:rsidRDefault="007C0C80" w:rsidP="00C375C6">
      <w:pPr>
        <w:rPr>
          <w:rFonts w:ascii="Times New Roman" w:hAnsi="Times New Roman"/>
          <w:sz w:val="24"/>
          <w:szCs w:val="24"/>
        </w:rPr>
      </w:pPr>
    </w:p>
    <w:p w14:paraId="6493C925" w14:textId="77777777" w:rsidR="007C0C80" w:rsidRPr="005D10B1" w:rsidRDefault="007C0C80" w:rsidP="00C375C6">
      <w:pPr>
        <w:rPr>
          <w:rFonts w:ascii="Times New Roman" w:hAnsi="Times New Roman"/>
          <w:sz w:val="24"/>
          <w:szCs w:val="24"/>
        </w:rPr>
      </w:pPr>
    </w:p>
    <w:p w14:paraId="14986CE8" w14:textId="77777777" w:rsidR="007C0C80" w:rsidRPr="005D10B1" w:rsidRDefault="007C0C80" w:rsidP="00C375C6">
      <w:pPr>
        <w:rPr>
          <w:rFonts w:ascii="Times New Roman" w:hAnsi="Times New Roman"/>
          <w:sz w:val="24"/>
          <w:szCs w:val="24"/>
        </w:rPr>
      </w:pPr>
    </w:p>
    <w:p w14:paraId="3696B94D" w14:textId="77777777" w:rsidR="007C0C80" w:rsidRPr="005D10B1" w:rsidRDefault="007C0C80" w:rsidP="00C375C6">
      <w:pPr>
        <w:rPr>
          <w:rFonts w:ascii="Times New Roman" w:hAnsi="Times New Roman"/>
          <w:sz w:val="24"/>
          <w:szCs w:val="24"/>
        </w:rPr>
      </w:pPr>
    </w:p>
    <w:p w14:paraId="4F4FA194" w14:textId="77777777" w:rsidR="007C0C80" w:rsidRPr="005D10B1" w:rsidRDefault="007C0C80" w:rsidP="00C375C6">
      <w:pPr>
        <w:rPr>
          <w:rFonts w:ascii="Times New Roman" w:hAnsi="Times New Roman"/>
          <w:sz w:val="24"/>
          <w:szCs w:val="24"/>
        </w:rPr>
      </w:pPr>
    </w:p>
    <w:p w14:paraId="3CF6861B" w14:textId="77777777" w:rsidR="007C0C80" w:rsidRDefault="007C0C80" w:rsidP="00C375C6">
      <w:pPr>
        <w:rPr>
          <w:rFonts w:ascii="Times New Roman" w:hAnsi="Times New Roman"/>
          <w:sz w:val="24"/>
          <w:szCs w:val="24"/>
        </w:rPr>
      </w:pPr>
    </w:p>
    <w:p w14:paraId="019B0177" w14:textId="77777777" w:rsidR="00C570C4" w:rsidRPr="005D10B1" w:rsidRDefault="00C570C4" w:rsidP="00C375C6">
      <w:pPr>
        <w:rPr>
          <w:rFonts w:ascii="Times New Roman" w:hAnsi="Times New Roman"/>
          <w:sz w:val="24"/>
          <w:szCs w:val="24"/>
        </w:rPr>
      </w:pPr>
    </w:p>
    <w:p w14:paraId="58837D65" w14:textId="77777777" w:rsidR="007C0C80" w:rsidRPr="005D10B1" w:rsidRDefault="007C0C80" w:rsidP="00C375C6">
      <w:pPr>
        <w:rPr>
          <w:rFonts w:ascii="Times New Roman" w:hAnsi="Times New Roman"/>
          <w:sz w:val="24"/>
          <w:szCs w:val="24"/>
        </w:rPr>
      </w:pPr>
    </w:p>
    <w:p w14:paraId="476E5F63" w14:textId="77777777" w:rsidR="007C0C80" w:rsidRPr="005D10B1" w:rsidRDefault="007C0C80" w:rsidP="00C375C6">
      <w:pPr>
        <w:rPr>
          <w:rFonts w:ascii="Times New Roman" w:hAnsi="Times New Roman"/>
          <w:sz w:val="24"/>
          <w:szCs w:val="24"/>
        </w:rPr>
      </w:pPr>
    </w:p>
    <w:p w14:paraId="71CCCE57" w14:textId="77777777" w:rsidR="00C54A95" w:rsidRPr="005D10B1" w:rsidRDefault="00C54A95" w:rsidP="00C54A95">
      <w:pPr>
        <w:pStyle w:val="Heading1"/>
        <w:spacing w:before="0" w:line="480" w:lineRule="auto"/>
        <w:jc w:val="center"/>
        <w:rPr>
          <w:rFonts w:ascii="Times New Roman" w:hAnsi="Times New Roman"/>
          <w:sz w:val="24"/>
          <w:szCs w:val="24"/>
        </w:rPr>
      </w:pPr>
      <w:bookmarkStart w:id="104" w:name="_Toc337469812"/>
      <w:bookmarkStart w:id="105" w:name="_Toc352164405"/>
      <w:bookmarkStart w:id="106" w:name="_Toc352940533"/>
      <w:bookmarkStart w:id="107" w:name="_Toc362514080"/>
      <w:r w:rsidRPr="005D10B1">
        <w:rPr>
          <w:rFonts w:ascii="Times New Roman" w:hAnsi="Times New Roman"/>
          <w:sz w:val="24"/>
          <w:szCs w:val="24"/>
        </w:rPr>
        <w:lastRenderedPageBreak/>
        <w:t xml:space="preserve">Chapter 6 </w:t>
      </w:r>
      <w:bookmarkEnd w:id="104"/>
      <w:bookmarkEnd w:id="105"/>
      <w:r w:rsidRPr="005D10B1">
        <w:rPr>
          <w:rFonts w:ascii="Times New Roman" w:hAnsi="Times New Roman"/>
          <w:sz w:val="24"/>
          <w:szCs w:val="24"/>
        </w:rPr>
        <w:t>– Results</w:t>
      </w:r>
      <w:bookmarkEnd w:id="106"/>
      <w:bookmarkEnd w:id="107"/>
      <w:r w:rsidRPr="005D10B1">
        <w:rPr>
          <w:rFonts w:ascii="Times New Roman" w:hAnsi="Times New Roman"/>
          <w:sz w:val="24"/>
          <w:szCs w:val="24"/>
        </w:rPr>
        <w:t xml:space="preserve"> </w:t>
      </w:r>
    </w:p>
    <w:p w14:paraId="592381CD" w14:textId="460A0C33" w:rsidR="009A6FC1" w:rsidRPr="005D10B1" w:rsidRDefault="00E24B2C" w:rsidP="007E0AB5">
      <w:pPr>
        <w:spacing w:after="0" w:line="480" w:lineRule="auto"/>
        <w:ind w:firstLine="720"/>
        <w:rPr>
          <w:rFonts w:ascii="Times New Roman" w:hAnsi="Times New Roman"/>
          <w:sz w:val="24"/>
          <w:szCs w:val="24"/>
        </w:rPr>
      </w:pPr>
      <w:r w:rsidRPr="005D10B1">
        <w:rPr>
          <w:rFonts w:ascii="Times New Roman" w:hAnsi="Times New Roman"/>
          <w:sz w:val="24"/>
          <w:szCs w:val="24"/>
        </w:rPr>
        <w:t xml:space="preserve">Summary statistics of the </w:t>
      </w:r>
      <w:r w:rsidR="009A6FC1" w:rsidRPr="005D10B1">
        <w:rPr>
          <w:rFonts w:ascii="Times New Roman" w:hAnsi="Times New Roman"/>
          <w:sz w:val="24"/>
          <w:szCs w:val="24"/>
        </w:rPr>
        <w:t>craniometric</w:t>
      </w:r>
      <w:r w:rsidRPr="005D10B1">
        <w:rPr>
          <w:rFonts w:ascii="Times New Roman" w:hAnsi="Times New Roman"/>
          <w:sz w:val="24"/>
          <w:szCs w:val="24"/>
        </w:rPr>
        <w:t xml:space="preserve"> variables are presented in this chapter.  In addition, </w:t>
      </w:r>
      <w:r w:rsidR="00C54A95" w:rsidRPr="005D10B1">
        <w:rPr>
          <w:rFonts w:ascii="Times New Roman" w:hAnsi="Times New Roman"/>
          <w:sz w:val="24"/>
          <w:szCs w:val="24"/>
        </w:rPr>
        <w:t xml:space="preserve">results of the </w:t>
      </w:r>
      <w:r w:rsidR="00C54A95" w:rsidRPr="005D10B1">
        <w:rPr>
          <w:rFonts w:ascii="Times New Roman" w:hAnsi="Times New Roman"/>
          <w:b/>
          <w:sz w:val="24"/>
          <w:szCs w:val="24"/>
        </w:rPr>
        <w:t xml:space="preserve">R </w:t>
      </w:r>
      <w:r w:rsidR="00C54A95" w:rsidRPr="005D10B1">
        <w:rPr>
          <w:rFonts w:ascii="Times New Roman" w:hAnsi="Times New Roman"/>
          <w:sz w:val="24"/>
          <w:szCs w:val="24"/>
        </w:rPr>
        <w:t xml:space="preserve">matrix analysis are presented </w:t>
      </w:r>
      <w:r w:rsidRPr="005D10B1">
        <w:rPr>
          <w:rFonts w:ascii="Times New Roman" w:hAnsi="Times New Roman"/>
          <w:sz w:val="24"/>
          <w:szCs w:val="24"/>
        </w:rPr>
        <w:t>here</w:t>
      </w:r>
      <w:r w:rsidR="00C54A95" w:rsidRPr="005D10B1">
        <w:rPr>
          <w:rFonts w:ascii="Times New Roman" w:hAnsi="Times New Roman"/>
          <w:sz w:val="24"/>
          <w:szCs w:val="24"/>
        </w:rPr>
        <w:t>, along with results from the matrix correlation analysis. The final sample i</w:t>
      </w:r>
      <w:r w:rsidR="00852E7C" w:rsidRPr="005D10B1">
        <w:rPr>
          <w:rFonts w:ascii="Times New Roman" w:hAnsi="Times New Roman"/>
          <w:sz w:val="24"/>
          <w:szCs w:val="24"/>
        </w:rPr>
        <w:t>ncluded craniometric data from 552</w:t>
      </w:r>
      <w:r w:rsidR="00C54A95" w:rsidRPr="005D10B1">
        <w:rPr>
          <w:rFonts w:ascii="Times New Roman" w:hAnsi="Times New Roman"/>
          <w:sz w:val="24"/>
          <w:szCs w:val="24"/>
        </w:rPr>
        <w:t xml:space="preserve"> individuals drawn from five Inka mortuary contexts</w:t>
      </w:r>
      <w:r w:rsidR="00852E7C" w:rsidRPr="005D10B1">
        <w:rPr>
          <w:rFonts w:ascii="Times New Roman" w:hAnsi="Times New Roman"/>
          <w:sz w:val="24"/>
          <w:szCs w:val="24"/>
        </w:rPr>
        <w:t xml:space="preserve"> (n=315) and four non-Inka mortuary contexts (n=237)</w:t>
      </w:r>
      <w:r w:rsidR="00C54A95" w:rsidRPr="005D10B1">
        <w:rPr>
          <w:rFonts w:ascii="Times New Roman" w:hAnsi="Times New Roman"/>
          <w:sz w:val="24"/>
          <w:szCs w:val="24"/>
        </w:rPr>
        <w:t xml:space="preserve">.  </w:t>
      </w:r>
      <w:r w:rsidRPr="005D10B1">
        <w:rPr>
          <w:rFonts w:ascii="Times New Roman" w:hAnsi="Times New Roman"/>
          <w:sz w:val="24"/>
          <w:szCs w:val="24"/>
        </w:rPr>
        <w:t>Twelve</w:t>
      </w:r>
      <w:r w:rsidR="00C54A95" w:rsidRPr="005D10B1">
        <w:rPr>
          <w:rFonts w:ascii="Times New Roman" w:hAnsi="Times New Roman"/>
          <w:sz w:val="24"/>
          <w:szCs w:val="24"/>
        </w:rPr>
        <w:t xml:space="preserve"> craniometric variables were selected for inclusion in the </w:t>
      </w:r>
      <w:r w:rsidR="00C54A95" w:rsidRPr="005D10B1">
        <w:rPr>
          <w:rFonts w:ascii="Times New Roman" w:hAnsi="Times New Roman"/>
          <w:b/>
          <w:sz w:val="24"/>
          <w:szCs w:val="24"/>
        </w:rPr>
        <w:t xml:space="preserve">R </w:t>
      </w:r>
      <w:r w:rsidR="00C54A95" w:rsidRPr="005D10B1">
        <w:rPr>
          <w:rFonts w:ascii="Times New Roman" w:hAnsi="Times New Roman"/>
          <w:sz w:val="24"/>
          <w:szCs w:val="24"/>
        </w:rPr>
        <w:t>matrix through variable screening procedures</w:t>
      </w:r>
      <w:r w:rsidR="009A6FC1" w:rsidRPr="005D10B1">
        <w:rPr>
          <w:rFonts w:ascii="Times New Roman" w:hAnsi="Times New Roman"/>
          <w:sz w:val="24"/>
          <w:szCs w:val="24"/>
        </w:rPr>
        <w:t xml:space="preserve"> discussed in Chapter 5.</w:t>
      </w:r>
      <w:r w:rsidR="00AC150C" w:rsidRPr="005D10B1">
        <w:rPr>
          <w:rFonts w:ascii="Times New Roman" w:hAnsi="Times New Roman"/>
          <w:sz w:val="24"/>
          <w:szCs w:val="24"/>
        </w:rPr>
        <w:t xml:space="preserve">  Analyses were first conducted of all nine sites pooled together in order to investigate coastal-highland patterning followed by an analysis of the five Late Horizon Inka samples. </w:t>
      </w:r>
    </w:p>
    <w:p w14:paraId="4A02D887" w14:textId="224021AA" w:rsidR="007E0AB5" w:rsidRPr="005D10B1" w:rsidRDefault="007E0AB5" w:rsidP="007E0AB5">
      <w:pPr>
        <w:pStyle w:val="Heading2"/>
        <w:spacing w:before="0" w:line="480" w:lineRule="auto"/>
        <w:rPr>
          <w:rFonts w:ascii="Times New Roman" w:hAnsi="Times New Roman"/>
          <w:sz w:val="24"/>
          <w:szCs w:val="24"/>
        </w:rPr>
      </w:pPr>
      <w:bookmarkStart w:id="108" w:name="_Toc362514081"/>
      <w:r w:rsidRPr="005D10B1">
        <w:rPr>
          <w:rFonts w:ascii="Times New Roman" w:hAnsi="Times New Roman"/>
          <w:sz w:val="24"/>
          <w:szCs w:val="24"/>
        </w:rPr>
        <w:t>Summary Statistics</w:t>
      </w:r>
      <w:bookmarkEnd w:id="108"/>
    </w:p>
    <w:p w14:paraId="2C985B4C" w14:textId="6961A012" w:rsidR="009553B5" w:rsidRPr="0042329C" w:rsidRDefault="00E24B2C" w:rsidP="0042329C">
      <w:pPr>
        <w:spacing w:after="0" w:line="480" w:lineRule="auto"/>
        <w:ind w:firstLine="720"/>
        <w:rPr>
          <w:rFonts w:ascii="Times New Roman" w:hAnsi="Times New Roman"/>
          <w:sz w:val="24"/>
          <w:szCs w:val="24"/>
        </w:rPr>
        <w:sectPr w:rsidR="009553B5" w:rsidRPr="0042329C" w:rsidSect="00A145B2">
          <w:pgSz w:w="12240" w:h="15840"/>
          <w:pgMar w:top="2160" w:right="2160" w:bottom="2160" w:left="2160" w:header="720" w:footer="720" w:gutter="0"/>
          <w:cols w:space="720"/>
          <w:titlePg/>
          <w:docGrid w:linePitch="360"/>
        </w:sectPr>
      </w:pPr>
      <w:r w:rsidRPr="005D10B1">
        <w:rPr>
          <w:rFonts w:ascii="Times New Roman" w:hAnsi="Times New Roman"/>
          <w:sz w:val="24"/>
          <w:szCs w:val="24"/>
        </w:rPr>
        <w:t xml:space="preserve">According to numerous </w:t>
      </w:r>
      <w:r w:rsidR="00A47E03" w:rsidRPr="005D10B1">
        <w:rPr>
          <w:rFonts w:ascii="Times New Roman" w:hAnsi="Times New Roman"/>
          <w:sz w:val="24"/>
          <w:szCs w:val="24"/>
        </w:rPr>
        <w:t xml:space="preserve">quantitative </w:t>
      </w:r>
      <w:r w:rsidRPr="005D10B1">
        <w:rPr>
          <w:rFonts w:ascii="Times New Roman" w:hAnsi="Times New Roman"/>
          <w:sz w:val="24"/>
          <w:szCs w:val="24"/>
        </w:rPr>
        <w:t>studies</w:t>
      </w:r>
      <w:r w:rsidR="00A47E03" w:rsidRPr="005D10B1">
        <w:rPr>
          <w:rFonts w:ascii="Times New Roman" w:hAnsi="Times New Roman"/>
          <w:sz w:val="24"/>
          <w:szCs w:val="24"/>
        </w:rPr>
        <w:t xml:space="preserve"> within biological anthropology appropriate summary statistics of metric datasets should be provided so that future hypotheses can be tested when raw data is unavailable</w:t>
      </w:r>
      <w:r w:rsidRPr="005D10B1">
        <w:rPr>
          <w:rFonts w:ascii="Times New Roman" w:hAnsi="Times New Roman"/>
          <w:sz w:val="24"/>
          <w:szCs w:val="24"/>
        </w:rPr>
        <w:t xml:space="preserve"> (Konig</w:t>
      </w:r>
      <w:r w:rsidR="00675CCE" w:rsidRPr="005D10B1">
        <w:rPr>
          <w:rFonts w:ascii="Times New Roman" w:hAnsi="Times New Roman"/>
          <w:sz w:val="24"/>
          <w:szCs w:val="24"/>
        </w:rPr>
        <w:t xml:space="preserve">sberg 1991; Konigsberg et al. </w:t>
      </w:r>
      <w:r w:rsidRPr="005D10B1">
        <w:rPr>
          <w:rFonts w:ascii="Times New Roman" w:hAnsi="Times New Roman"/>
          <w:sz w:val="24"/>
          <w:szCs w:val="24"/>
        </w:rPr>
        <w:t>1998</w:t>
      </w:r>
      <w:r w:rsidR="00A47E03" w:rsidRPr="005D10B1">
        <w:rPr>
          <w:rFonts w:ascii="Times New Roman" w:hAnsi="Times New Roman"/>
          <w:sz w:val="24"/>
          <w:szCs w:val="24"/>
        </w:rPr>
        <w:t>; Uhl et al. 2013</w:t>
      </w:r>
      <w:r w:rsidRPr="005D10B1">
        <w:rPr>
          <w:rFonts w:ascii="Times New Roman" w:hAnsi="Times New Roman"/>
          <w:sz w:val="24"/>
          <w:szCs w:val="24"/>
        </w:rPr>
        <w:t>).</w:t>
      </w:r>
      <w:r w:rsidR="000D1768" w:rsidRPr="005D10B1">
        <w:rPr>
          <w:rFonts w:ascii="Times New Roman" w:hAnsi="Times New Roman"/>
          <w:sz w:val="24"/>
          <w:szCs w:val="24"/>
        </w:rPr>
        <w:t xml:space="preserve">  </w:t>
      </w:r>
      <w:r w:rsidR="00A47E03" w:rsidRPr="005D10B1">
        <w:rPr>
          <w:rFonts w:ascii="Times New Roman" w:hAnsi="Times New Roman"/>
          <w:sz w:val="24"/>
          <w:szCs w:val="24"/>
        </w:rPr>
        <w:t xml:space="preserve">Uhl et al. (2013) recommend that that authors report vector means of raw data, as well as variance-covariance matrices of site-specific datasets.  Vector means of the twelve craniometric variables are reported in Table </w:t>
      </w:r>
      <w:r w:rsidR="00E32772" w:rsidRPr="005D10B1">
        <w:rPr>
          <w:rFonts w:ascii="Times New Roman" w:hAnsi="Times New Roman"/>
          <w:sz w:val="24"/>
          <w:szCs w:val="24"/>
        </w:rPr>
        <w:t>12</w:t>
      </w:r>
      <w:r w:rsidR="009553B5" w:rsidRPr="005D10B1">
        <w:rPr>
          <w:rFonts w:ascii="Times New Roman" w:hAnsi="Times New Roman"/>
          <w:sz w:val="24"/>
          <w:szCs w:val="24"/>
        </w:rPr>
        <w:t xml:space="preserve"> and variance-covariance matrices for eac</w:t>
      </w:r>
      <w:r w:rsidR="00E32772" w:rsidRPr="005D10B1">
        <w:rPr>
          <w:rFonts w:ascii="Times New Roman" w:hAnsi="Times New Roman"/>
          <w:sz w:val="24"/>
          <w:szCs w:val="24"/>
        </w:rPr>
        <w:t>h site are reported in Tables 13 – 21</w:t>
      </w:r>
      <w:r w:rsidR="009553B5" w:rsidRPr="005D10B1">
        <w:rPr>
          <w:rFonts w:ascii="Times New Roman" w:hAnsi="Times New Roman"/>
          <w:sz w:val="24"/>
          <w:szCs w:val="24"/>
        </w:rPr>
        <w:t>.</w:t>
      </w:r>
      <w:r w:rsidR="00AE295A" w:rsidRPr="005D10B1">
        <w:rPr>
          <w:rFonts w:ascii="Times New Roman" w:hAnsi="Times New Roman"/>
          <w:sz w:val="24"/>
          <w:szCs w:val="24"/>
        </w:rPr>
        <w:t xml:space="preserve"> </w:t>
      </w:r>
      <w:r w:rsidR="00D315E9" w:rsidRPr="005D10B1">
        <w:rPr>
          <w:rFonts w:ascii="Times New Roman" w:hAnsi="Times New Roman"/>
          <w:sz w:val="24"/>
          <w:szCs w:val="24"/>
        </w:rPr>
        <w:t>Vector means and variance-covariance matrices data are derived</w:t>
      </w:r>
      <w:r w:rsidR="007E0AB5" w:rsidRPr="005D10B1">
        <w:rPr>
          <w:rFonts w:ascii="Times New Roman" w:hAnsi="Times New Roman"/>
          <w:sz w:val="24"/>
          <w:szCs w:val="24"/>
        </w:rPr>
        <w:t xml:space="preserve"> from the imputed dataset</w:t>
      </w:r>
      <w:r w:rsidR="00AC150C" w:rsidRPr="005D10B1">
        <w:rPr>
          <w:rFonts w:ascii="Times New Roman" w:hAnsi="Times New Roman"/>
          <w:sz w:val="24"/>
          <w:szCs w:val="24"/>
        </w:rPr>
        <w:t>.</w:t>
      </w:r>
      <w:r w:rsidR="0042329C">
        <w:rPr>
          <w:rFonts w:ascii="Times New Roman" w:hAnsi="Times New Roman"/>
          <w:sz w:val="24"/>
          <w:szCs w:val="24"/>
        </w:rPr>
        <w:t xml:space="preserve"> Sample sizes for each site are reported in Chapter 5.</w:t>
      </w:r>
    </w:p>
    <w:p w14:paraId="6500F22B" w14:textId="77777777" w:rsidR="00A145B2" w:rsidRPr="005D10B1" w:rsidRDefault="00A145B2" w:rsidP="00A145B2">
      <w:pPr>
        <w:pStyle w:val="Caption"/>
        <w:spacing w:after="0" w:line="480" w:lineRule="auto"/>
        <w:rPr>
          <w:szCs w:val="24"/>
        </w:rPr>
      </w:pPr>
      <w:bookmarkStart w:id="109" w:name="_Toc362467588"/>
      <w:proofErr w:type="gramStart"/>
      <w:r>
        <w:lastRenderedPageBreak/>
        <w:t xml:space="preserve">Table </w:t>
      </w:r>
      <w:fldSimple w:instr=" SEQ Table \* ARABIC ">
        <w:r w:rsidR="00F059DA">
          <w:rPr>
            <w:noProof/>
          </w:rPr>
          <w:t>12</w:t>
        </w:r>
      </w:fldSimple>
      <w:r>
        <w:t>.</w:t>
      </w:r>
      <w:proofErr w:type="gramEnd"/>
      <w:r>
        <w:t xml:space="preserve"> </w:t>
      </w:r>
      <w:r w:rsidRPr="005D10B1">
        <w:rPr>
          <w:szCs w:val="24"/>
        </w:rPr>
        <w:t>Vector means of the twelve craniometric variables by site</w:t>
      </w:r>
      <w:r w:rsidRPr="005D10B1">
        <w:rPr>
          <w:rStyle w:val="FootnoteReference"/>
          <w:szCs w:val="24"/>
        </w:rPr>
        <w:footnoteReference w:id="25"/>
      </w:r>
      <w:bookmarkEnd w:id="109"/>
    </w:p>
    <w:tbl>
      <w:tblPr>
        <w:tblW w:w="12240" w:type="dxa"/>
        <w:tblInd w:w="-342"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1566"/>
        <w:gridCol w:w="801"/>
        <w:gridCol w:w="873"/>
        <w:gridCol w:w="810"/>
        <w:gridCol w:w="990"/>
        <w:gridCol w:w="990"/>
        <w:gridCol w:w="810"/>
        <w:gridCol w:w="990"/>
        <w:gridCol w:w="810"/>
        <w:gridCol w:w="1080"/>
        <w:gridCol w:w="801"/>
        <w:gridCol w:w="909"/>
        <w:gridCol w:w="810"/>
      </w:tblGrid>
      <w:tr w:rsidR="00A145B2" w:rsidRPr="005D10B1" w14:paraId="795B9300" w14:textId="77777777" w:rsidTr="00A145B2">
        <w:trPr>
          <w:trHeight w:val="325"/>
        </w:trPr>
        <w:tc>
          <w:tcPr>
            <w:tcW w:w="1566" w:type="dxa"/>
            <w:shd w:val="clear" w:color="auto" w:fill="auto"/>
            <w:noWrap/>
            <w:vAlign w:val="bottom"/>
            <w:hideMark/>
          </w:tcPr>
          <w:p w14:paraId="63589A46" w14:textId="3B508B35" w:rsidR="002428E8" w:rsidRPr="00A145B2" w:rsidRDefault="002428E8" w:rsidP="0058286A">
            <w:pPr>
              <w:spacing w:after="0" w:line="240" w:lineRule="auto"/>
              <w:rPr>
                <w:rFonts w:ascii="Times New Roman" w:eastAsia="Times New Roman" w:hAnsi="Times New Roman"/>
                <w:b/>
                <w:bCs/>
                <w:sz w:val="18"/>
                <w:szCs w:val="18"/>
                <w:lang w:eastAsia="en-US"/>
              </w:rPr>
            </w:pPr>
          </w:p>
        </w:tc>
        <w:tc>
          <w:tcPr>
            <w:tcW w:w="801" w:type="dxa"/>
            <w:shd w:val="clear" w:color="auto" w:fill="auto"/>
            <w:noWrap/>
            <w:vAlign w:val="bottom"/>
            <w:hideMark/>
          </w:tcPr>
          <w:p w14:paraId="59234E5D" w14:textId="77777777" w:rsidR="002428E8" w:rsidRPr="00A145B2" w:rsidRDefault="002428E8" w:rsidP="002428E8">
            <w:pPr>
              <w:spacing w:after="0" w:line="240" w:lineRule="auto"/>
              <w:jc w:val="center"/>
              <w:rPr>
                <w:rFonts w:ascii="Times New Roman" w:eastAsia="Times New Roman" w:hAnsi="Times New Roman"/>
                <w:b/>
                <w:bCs/>
                <w:sz w:val="18"/>
                <w:szCs w:val="18"/>
                <w:lang w:eastAsia="en-US"/>
              </w:rPr>
            </w:pPr>
            <w:r w:rsidRPr="00A145B2">
              <w:rPr>
                <w:rFonts w:ascii="Times New Roman" w:eastAsia="Times New Roman" w:hAnsi="Times New Roman"/>
                <w:b/>
                <w:bCs/>
                <w:sz w:val="18"/>
                <w:szCs w:val="18"/>
                <w:lang w:eastAsia="en-US"/>
              </w:rPr>
              <w:t>BNL</w:t>
            </w:r>
          </w:p>
        </w:tc>
        <w:tc>
          <w:tcPr>
            <w:tcW w:w="873" w:type="dxa"/>
            <w:shd w:val="clear" w:color="auto" w:fill="auto"/>
            <w:noWrap/>
            <w:vAlign w:val="bottom"/>
            <w:hideMark/>
          </w:tcPr>
          <w:p w14:paraId="3A8224F2" w14:textId="77777777" w:rsidR="002428E8" w:rsidRPr="00A145B2" w:rsidRDefault="002428E8" w:rsidP="002428E8">
            <w:pPr>
              <w:spacing w:after="0" w:line="240" w:lineRule="auto"/>
              <w:jc w:val="center"/>
              <w:rPr>
                <w:rFonts w:ascii="Times New Roman" w:eastAsia="Times New Roman" w:hAnsi="Times New Roman"/>
                <w:b/>
                <w:bCs/>
                <w:sz w:val="18"/>
                <w:szCs w:val="18"/>
                <w:lang w:eastAsia="en-US"/>
              </w:rPr>
            </w:pPr>
            <w:r w:rsidRPr="00A145B2">
              <w:rPr>
                <w:rFonts w:ascii="Times New Roman" w:eastAsia="Times New Roman" w:hAnsi="Times New Roman"/>
                <w:b/>
                <w:bCs/>
                <w:sz w:val="18"/>
                <w:szCs w:val="18"/>
                <w:lang w:eastAsia="en-US"/>
              </w:rPr>
              <w:t>NLH</w:t>
            </w:r>
          </w:p>
        </w:tc>
        <w:tc>
          <w:tcPr>
            <w:tcW w:w="810" w:type="dxa"/>
            <w:shd w:val="clear" w:color="auto" w:fill="auto"/>
            <w:noWrap/>
            <w:vAlign w:val="bottom"/>
            <w:hideMark/>
          </w:tcPr>
          <w:p w14:paraId="2DD0259E" w14:textId="77777777" w:rsidR="002428E8" w:rsidRPr="00A145B2" w:rsidRDefault="002428E8" w:rsidP="002428E8">
            <w:pPr>
              <w:spacing w:after="0" w:line="240" w:lineRule="auto"/>
              <w:jc w:val="center"/>
              <w:rPr>
                <w:rFonts w:ascii="Times New Roman" w:eastAsia="Times New Roman" w:hAnsi="Times New Roman"/>
                <w:b/>
                <w:bCs/>
                <w:sz w:val="18"/>
                <w:szCs w:val="18"/>
                <w:lang w:eastAsia="en-US"/>
              </w:rPr>
            </w:pPr>
            <w:r w:rsidRPr="00A145B2">
              <w:rPr>
                <w:rFonts w:ascii="Times New Roman" w:eastAsia="Times New Roman" w:hAnsi="Times New Roman"/>
                <w:b/>
                <w:bCs/>
                <w:sz w:val="18"/>
                <w:szCs w:val="18"/>
                <w:lang w:eastAsia="en-US"/>
              </w:rPr>
              <w:t>NLB</w:t>
            </w:r>
          </w:p>
        </w:tc>
        <w:tc>
          <w:tcPr>
            <w:tcW w:w="990" w:type="dxa"/>
            <w:shd w:val="clear" w:color="auto" w:fill="auto"/>
            <w:noWrap/>
            <w:vAlign w:val="bottom"/>
            <w:hideMark/>
          </w:tcPr>
          <w:p w14:paraId="253FDFBD" w14:textId="77777777" w:rsidR="002428E8" w:rsidRPr="00A145B2" w:rsidRDefault="002428E8" w:rsidP="002428E8">
            <w:pPr>
              <w:spacing w:after="0" w:line="240" w:lineRule="auto"/>
              <w:jc w:val="center"/>
              <w:rPr>
                <w:rFonts w:ascii="Times New Roman" w:eastAsia="Times New Roman" w:hAnsi="Times New Roman"/>
                <w:b/>
                <w:bCs/>
                <w:sz w:val="18"/>
                <w:szCs w:val="18"/>
                <w:lang w:eastAsia="en-US"/>
              </w:rPr>
            </w:pPr>
            <w:r w:rsidRPr="00A145B2">
              <w:rPr>
                <w:rFonts w:ascii="Times New Roman" w:eastAsia="Times New Roman" w:hAnsi="Times New Roman"/>
                <w:b/>
                <w:bCs/>
                <w:sz w:val="18"/>
                <w:szCs w:val="18"/>
                <w:lang w:eastAsia="en-US"/>
              </w:rPr>
              <w:t>OBH</w:t>
            </w:r>
          </w:p>
        </w:tc>
        <w:tc>
          <w:tcPr>
            <w:tcW w:w="990" w:type="dxa"/>
            <w:shd w:val="clear" w:color="auto" w:fill="auto"/>
            <w:noWrap/>
            <w:vAlign w:val="bottom"/>
            <w:hideMark/>
          </w:tcPr>
          <w:p w14:paraId="1E771820" w14:textId="77777777" w:rsidR="002428E8" w:rsidRPr="00A145B2" w:rsidRDefault="002428E8" w:rsidP="002428E8">
            <w:pPr>
              <w:spacing w:after="0" w:line="240" w:lineRule="auto"/>
              <w:jc w:val="center"/>
              <w:rPr>
                <w:rFonts w:ascii="Times New Roman" w:eastAsia="Times New Roman" w:hAnsi="Times New Roman"/>
                <w:b/>
                <w:bCs/>
                <w:sz w:val="18"/>
                <w:szCs w:val="18"/>
                <w:lang w:eastAsia="en-US"/>
              </w:rPr>
            </w:pPr>
            <w:r w:rsidRPr="00A145B2">
              <w:rPr>
                <w:rFonts w:ascii="Times New Roman" w:eastAsia="Times New Roman" w:hAnsi="Times New Roman"/>
                <w:b/>
                <w:bCs/>
                <w:sz w:val="18"/>
                <w:szCs w:val="18"/>
                <w:lang w:eastAsia="en-US"/>
              </w:rPr>
              <w:t>OBB</w:t>
            </w:r>
          </w:p>
        </w:tc>
        <w:tc>
          <w:tcPr>
            <w:tcW w:w="810" w:type="dxa"/>
            <w:shd w:val="clear" w:color="auto" w:fill="auto"/>
            <w:noWrap/>
            <w:vAlign w:val="bottom"/>
            <w:hideMark/>
          </w:tcPr>
          <w:p w14:paraId="59E53B85" w14:textId="77777777" w:rsidR="002428E8" w:rsidRPr="00A145B2" w:rsidRDefault="002428E8" w:rsidP="002428E8">
            <w:pPr>
              <w:spacing w:after="0" w:line="240" w:lineRule="auto"/>
              <w:jc w:val="center"/>
              <w:rPr>
                <w:rFonts w:ascii="Times New Roman" w:eastAsia="Times New Roman" w:hAnsi="Times New Roman"/>
                <w:b/>
                <w:bCs/>
                <w:sz w:val="18"/>
                <w:szCs w:val="18"/>
                <w:lang w:eastAsia="en-US"/>
              </w:rPr>
            </w:pPr>
            <w:r w:rsidRPr="00A145B2">
              <w:rPr>
                <w:rFonts w:ascii="Times New Roman" w:eastAsia="Times New Roman" w:hAnsi="Times New Roman"/>
                <w:b/>
                <w:bCs/>
                <w:sz w:val="18"/>
                <w:szCs w:val="18"/>
                <w:lang w:eastAsia="en-US"/>
              </w:rPr>
              <w:t>DKB</w:t>
            </w:r>
          </w:p>
        </w:tc>
        <w:tc>
          <w:tcPr>
            <w:tcW w:w="990" w:type="dxa"/>
            <w:shd w:val="clear" w:color="auto" w:fill="auto"/>
            <w:noWrap/>
            <w:vAlign w:val="bottom"/>
            <w:hideMark/>
          </w:tcPr>
          <w:p w14:paraId="4A294A7D" w14:textId="77777777" w:rsidR="002428E8" w:rsidRPr="00A145B2" w:rsidRDefault="002428E8" w:rsidP="002428E8">
            <w:pPr>
              <w:spacing w:after="0" w:line="240" w:lineRule="auto"/>
              <w:jc w:val="center"/>
              <w:rPr>
                <w:rFonts w:ascii="Times New Roman" w:eastAsia="Times New Roman" w:hAnsi="Times New Roman"/>
                <w:b/>
                <w:bCs/>
                <w:sz w:val="18"/>
                <w:szCs w:val="18"/>
                <w:lang w:eastAsia="en-US"/>
              </w:rPr>
            </w:pPr>
            <w:r w:rsidRPr="00A145B2">
              <w:rPr>
                <w:rFonts w:ascii="Times New Roman" w:eastAsia="Times New Roman" w:hAnsi="Times New Roman"/>
                <w:b/>
                <w:bCs/>
                <w:sz w:val="18"/>
                <w:szCs w:val="18"/>
                <w:lang w:eastAsia="en-US"/>
              </w:rPr>
              <w:t>ZMB</w:t>
            </w:r>
          </w:p>
        </w:tc>
        <w:tc>
          <w:tcPr>
            <w:tcW w:w="810" w:type="dxa"/>
            <w:shd w:val="clear" w:color="auto" w:fill="auto"/>
            <w:noWrap/>
            <w:vAlign w:val="bottom"/>
            <w:hideMark/>
          </w:tcPr>
          <w:p w14:paraId="2D1B69D7" w14:textId="77777777" w:rsidR="002428E8" w:rsidRPr="00A145B2" w:rsidRDefault="002428E8" w:rsidP="002428E8">
            <w:pPr>
              <w:spacing w:after="0" w:line="240" w:lineRule="auto"/>
              <w:jc w:val="center"/>
              <w:rPr>
                <w:rFonts w:ascii="Times New Roman" w:eastAsia="Times New Roman" w:hAnsi="Times New Roman"/>
                <w:b/>
                <w:bCs/>
                <w:sz w:val="18"/>
                <w:szCs w:val="18"/>
                <w:lang w:eastAsia="en-US"/>
              </w:rPr>
            </w:pPr>
            <w:r w:rsidRPr="00A145B2">
              <w:rPr>
                <w:rFonts w:ascii="Times New Roman" w:eastAsia="Times New Roman" w:hAnsi="Times New Roman"/>
                <w:b/>
                <w:bCs/>
                <w:sz w:val="18"/>
                <w:szCs w:val="18"/>
                <w:lang w:eastAsia="en-US"/>
              </w:rPr>
              <w:t>EKB</w:t>
            </w:r>
          </w:p>
        </w:tc>
        <w:tc>
          <w:tcPr>
            <w:tcW w:w="1080" w:type="dxa"/>
            <w:shd w:val="clear" w:color="auto" w:fill="auto"/>
            <w:noWrap/>
            <w:vAlign w:val="bottom"/>
            <w:hideMark/>
          </w:tcPr>
          <w:p w14:paraId="0FB81B13" w14:textId="77777777" w:rsidR="002428E8" w:rsidRPr="00A145B2" w:rsidRDefault="002428E8" w:rsidP="002428E8">
            <w:pPr>
              <w:spacing w:after="0" w:line="240" w:lineRule="auto"/>
              <w:jc w:val="center"/>
              <w:rPr>
                <w:rFonts w:ascii="Times New Roman" w:eastAsia="Times New Roman" w:hAnsi="Times New Roman"/>
                <w:b/>
                <w:bCs/>
                <w:sz w:val="18"/>
                <w:szCs w:val="18"/>
                <w:lang w:eastAsia="en-US"/>
              </w:rPr>
            </w:pPr>
            <w:r w:rsidRPr="00A145B2">
              <w:rPr>
                <w:rFonts w:ascii="Times New Roman" w:eastAsia="Times New Roman" w:hAnsi="Times New Roman"/>
                <w:b/>
                <w:bCs/>
                <w:sz w:val="18"/>
                <w:szCs w:val="18"/>
                <w:lang w:eastAsia="en-US"/>
              </w:rPr>
              <w:t>IML</w:t>
            </w:r>
          </w:p>
        </w:tc>
        <w:tc>
          <w:tcPr>
            <w:tcW w:w="801" w:type="dxa"/>
            <w:shd w:val="clear" w:color="auto" w:fill="auto"/>
            <w:noWrap/>
            <w:vAlign w:val="bottom"/>
            <w:hideMark/>
          </w:tcPr>
          <w:p w14:paraId="24F363B2" w14:textId="77777777" w:rsidR="002428E8" w:rsidRPr="00A145B2" w:rsidRDefault="002428E8" w:rsidP="002428E8">
            <w:pPr>
              <w:spacing w:after="0" w:line="240" w:lineRule="auto"/>
              <w:jc w:val="center"/>
              <w:rPr>
                <w:rFonts w:ascii="Times New Roman" w:eastAsia="Times New Roman" w:hAnsi="Times New Roman"/>
                <w:b/>
                <w:bCs/>
                <w:sz w:val="18"/>
                <w:szCs w:val="18"/>
                <w:lang w:eastAsia="en-US"/>
              </w:rPr>
            </w:pPr>
            <w:r w:rsidRPr="00A145B2">
              <w:rPr>
                <w:rFonts w:ascii="Times New Roman" w:eastAsia="Times New Roman" w:hAnsi="Times New Roman"/>
                <w:b/>
                <w:bCs/>
                <w:sz w:val="18"/>
                <w:szCs w:val="18"/>
                <w:lang w:eastAsia="en-US"/>
              </w:rPr>
              <w:t>XML</w:t>
            </w:r>
          </w:p>
        </w:tc>
        <w:tc>
          <w:tcPr>
            <w:tcW w:w="909" w:type="dxa"/>
            <w:shd w:val="clear" w:color="auto" w:fill="auto"/>
            <w:noWrap/>
            <w:vAlign w:val="bottom"/>
            <w:hideMark/>
          </w:tcPr>
          <w:p w14:paraId="28447B8F" w14:textId="77777777" w:rsidR="002428E8" w:rsidRPr="00A145B2" w:rsidRDefault="002428E8" w:rsidP="002428E8">
            <w:pPr>
              <w:spacing w:after="0" w:line="240" w:lineRule="auto"/>
              <w:jc w:val="center"/>
              <w:rPr>
                <w:rFonts w:ascii="Times New Roman" w:eastAsia="Times New Roman" w:hAnsi="Times New Roman"/>
                <w:b/>
                <w:bCs/>
                <w:sz w:val="18"/>
                <w:szCs w:val="18"/>
                <w:lang w:eastAsia="en-US"/>
              </w:rPr>
            </w:pPr>
            <w:r w:rsidRPr="00A145B2">
              <w:rPr>
                <w:rFonts w:ascii="Times New Roman" w:eastAsia="Times New Roman" w:hAnsi="Times New Roman"/>
                <w:b/>
                <w:bCs/>
                <w:sz w:val="18"/>
                <w:szCs w:val="18"/>
                <w:lang w:eastAsia="en-US"/>
              </w:rPr>
              <w:t>WMH</w:t>
            </w:r>
          </w:p>
        </w:tc>
        <w:tc>
          <w:tcPr>
            <w:tcW w:w="810" w:type="dxa"/>
            <w:shd w:val="clear" w:color="auto" w:fill="auto"/>
            <w:noWrap/>
            <w:vAlign w:val="bottom"/>
            <w:hideMark/>
          </w:tcPr>
          <w:p w14:paraId="6644D2E5" w14:textId="77777777" w:rsidR="002428E8" w:rsidRPr="00A145B2" w:rsidRDefault="002428E8" w:rsidP="002428E8">
            <w:pPr>
              <w:spacing w:after="0" w:line="240" w:lineRule="auto"/>
              <w:jc w:val="center"/>
              <w:rPr>
                <w:rFonts w:ascii="Times New Roman" w:eastAsia="Times New Roman" w:hAnsi="Times New Roman"/>
                <w:b/>
                <w:bCs/>
                <w:sz w:val="18"/>
                <w:szCs w:val="18"/>
                <w:lang w:eastAsia="en-US"/>
              </w:rPr>
            </w:pPr>
            <w:r w:rsidRPr="00A145B2">
              <w:rPr>
                <w:rFonts w:ascii="Times New Roman" w:eastAsia="Times New Roman" w:hAnsi="Times New Roman"/>
                <w:b/>
                <w:bCs/>
                <w:sz w:val="18"/>
                <w:szCs w:val="18"/>
                <w:lang w:eastAsia="en-US"/>
              </w:rPr>
              <w:t>FRC</w:t>
            </w:r>
          </w:p>
        </w:tc>
      </w:tr>
      <w:tr w:rsidR="00A145B2" w:rsidRPr="005D10B1" w14:paraId="72940EB4" w14:textId="77777777" w:rsidTr="00A145B2">
        <w:trPr>
          <w:trHeight w:val="325"/>
        </w:trPr>
        <w:tc>
          <w:tcPr>
            <w:tcW w:w="1566" w:type="dxa"/>
            <w:shd w:val="clear" w:color="auto" w:fill="auto"/>
            <w:noWrap/>
            <w:vAlign w:val="bottom"/>
            <w:hideMark/>
          </w:tcPr>
          <w:p w14:paraId="492351D9" w14:textId="77777777" w:rsidR="002428E8" w:rsidRPr="00A145B2" w:rsidRDefault="002428E8" w:rsidP="0058286A">
            <w:pPr>
              <w:spacing w:after="0" w:line="240" w:lineRule="auto"/>
              <w:rPr>
                <w:rFonts w:ascii="Times New Roman" w:eastAsia="Times New Roman" w:hAnsi="Times New Roman"/>
                <w:b/>
                <w:bCs/>
                <w:sz w:val="18"/>
                <w:szCs w:val="18"/>
                <w:lang w:eastAsia="en-US"/>
              </w:rPr>
            </w:pPr>
            <w:r w:rsidRPr="00A145B2">
              <w:rPr>
                <w:rFonts w:ascii="Times New Roman" w:eastAsia="Times New Roman" w:hAnsi="Times New Roman"/>
                <w:b/>
                <w:bCs/>
                <w:sz w:val="18"/>
                <w:szCs w:val="18"/>
                <w:lang w:eastAsia="en-US"/>
              </w:rPr>
              <w:t>57AS03</w:t>
            </w:r>
          </w:p>
        </w:tc>
        <w:tc>
          <w:tcPr>
            <w:tcW w:w="801" w:type="dxa"/>
            <w:shd w:val="clear" w:color="auto" w:fill="auto"/>
            <w:noWrap/>
            <w:vAlign w:val="bottom"/>
            <w:hideMark/>
          </w:tcPr>
          <w:p w14:paraId="6B07CC91" w14:textId="77777777" w:rsidR="002428E8" w:rsidRPr="00A145B2" w:rsidRDefault="002428E8" w:rsidP="002428E8">
            <w:pPr>
              <w:spacing w:after="0" w:line="240" w:lineRule="auto"/>
              <w:jc w:val="center"/>
              <w:rPr>
                <w:rFonts w:ascii="Times New Roman" w:eastAsia="Times New Roman" w:hAnsi="Times New Roman"/>
                <w:sz w:val="18"/>
                <w:szCs w:val="18"/>
                <w:lang w:eastAsia="en-US"/>
              </w:rPr>
            </w:pPr>
            <w:r w:rsidRPr="00A145B2">
              <w:rPr>
                <w:rFonts w:ascii="Times New Roman" w:eastAsia="Times New Roman" w:hAnsi="Times New Roman"/>
                <w:sz w:val="18"/>
                <w:szCs w:val="18"/>
                <w:lang w:eastAsia="en-US"/>
              </w:rPr>
              <w:t>96.473</w:t>
            </w:r>
          </w:p>
        </w:tc>
        <w:tc>
          <w:tcPr>
            <w:tcW w:w="873" w:type="dxa"/>
            <w:shd w:val="clear" w:color="auto" w:fill="auto"/>
            <w:noWrap/>
            <w:vAlign w:val="bottom"/>
            <w:hideMark/>
          </w:tcPr>
          <w:p w14:paraId="253FD59B" w14:textId="77777777" w:rsidR="002428E8" w:rsidRPr="00A145B2" w:rsidRDefault="002428E8" w:rsidP="002428E8">
            <w:pPr>
              <w:spacing w:after="0" w:line="240" w:lineRule="auto"/>
              <w:jc w:val="center"/>
              <w:rPr>
                <w:rFonts w:ascii="Times New Roman" w:eastAsia="Times New Roman" w:hAnsi="Times New Roman"/>
                <w:sz w:val="18"/>
                <w:szCs w:val="18"/>
                <w:lang w:eastAsia="en-US"/>
              </w:rPr>
            </w:pPr>
            <w:r w:rsidRPr="00A145B2">
              <w:rPr>
                <w:rFonts w:ascii="Times New Roman" w:eastAsia="Times New Roman" w:hAnsi="Times New Roman"/>
                <w:sz w:val="18"/>
                <w:szCs w:val="18"/>
                <w:lang w:eastAsia="en-US"/>
              </w:rPr>
              <w:t>49.0135</w:t>
            </w:r>
          </w:p>
        </w:tc>
        <w:tc>
          <w:tcPr>
            <w:tcW w:w="810" w:type="dxa"/>
            <w:shd w:val="clear" w:color="auto" w:fill="auto"/>
            <w:noWrap/>
            <w:vAlign w:val="bottom"/>
            <w:hideMark/>
          </w:tcPr>
          <w:p w14:paraId="1CF269C3" w14:textId="77777777" w:rsidR="002428E8" w:rsidRPr="00A145B2" w:rsidRDefault="002428E8" w:rsidP="002428E8">
            <w:pPr>
              <w:spacing w:after="0" w:line="240" w:lineRule="auto"/>
              <w:jc w:val="center"/>
              <w:rPr>
                <w:rFonts w:ascii="Times New Roman" w:eastAsia="Times New Roman" w:hAnsi="Times New Roman"/>
                <w:sz w:val="18"/>
                <w:szCs w:val="18"/>
                <w:lang w:eastAsia="en-US"/>
              </w:rPr>
            </w:pPr>
            <w:r w:rsidRPr="00A145B2">
              <w:rPr>
                <w:rFonts w:ascii="Times New Roman" w:eastAsia="Times New Roman" w:hAnsi="Times New Roman"/>
                <w:sz w:val="18"/>
                <w:szCs w:val="18"/>
                <w:lang w:eastAsia="en-US"/>
              </w:rPr>
              <w:t>23.4459</w:t>
            </w:r>
          </w:p>
        </w:tc>
        <w:tc>
          <w:tcPr>
            <w:tcW w:w="990" w:type="dxa"/>
            <w:shd w:val="clear" w:color="auto" w:fill="auto"/>
            <w:noWrap/>
            <w:vAlign w:val="bottom"/>
            <w:hideMark/>
          </w:tcPr>
          <w:p w14:paraId="1AD01823" w14:textId="77777777" w:rsidR="002428E8" w:rsidRPr="00A145B2" w:rsidRDefault="002428E8" w:rsidP="002428E8">
            <w:pPr>
              <w:spacing w:after="0" w:line="240" w:lineRule="auto"/>
              <w:jc w:val="center"/>
              <w:rPr>
                <w:rFonts w:ascii="Times New Roman" w:eastAsia="Times New Roman" w:hAnsi="Times New Roman"/>
                <w:sz w:val="18"/>
                <w:szCs w:val="18"/>
                <w:lang w:eastAsia="en-US"/>
              </w:rPr>
            </w:pPr>
            <w:r w:rsidRPr="00A145B2">
              <w:rPr>
                <w:rFonts w:ascii="Times New Roman" w:eastAsia="Times New Roman" w:hAnsi="Times New Roman"/>
                <w:sz w:val="18"/>
                <w:szCs w:val="18"/>
                <w:lang w:eastAsia="en-US"/>
              </w:rPr>
              <w:t>35.5811</w:t>
            </w:r>
          </w:p>
        </w:tc>
        <w:tc>
          <w:tcPr>
            <w:tcW w:w="990" w:type="dxa"/>
            <w:shd w:val="clear" w:color="auto" w:fill="auto"/>
            <w:noWrap/>
            <w:vAlign w:val="bottom"/>
            <w:hideMark/>
          </w:tcPr>
          <w:p w14:paraId="3C3AB654" w14:textId="77777777" w:rsidR="002428E8" w:rsidRPr="00A145B2" w:rsidRDefault="002428E8" w:rsidP="002428E8">
            <w:pPr>
              <w:spacing w:after="0" w:line="240" w:lineRule="auto"/>
              <w:jc w:val="center"/>
              <w:rPr>
                <w:rFonts w:ascii="Times New Roman" w:eastAsia="Times New Roman" w:hAnsi="Times New Roman"/>
                <w:sz w:val="18"/>
                <w:szCs w:val="18"/>
                <w:lang w:eastAsia="en-US"/>
              </w:rPr>
            </w:pPr>
            <w:r w:rsidRPr="00A145B2">
              <w:rPr>
                <w:rFonts w:ascii="Times New Roman" w:eastAsia="Times New Roman" w:hAnsi="Times New Roman"/>
                <w:sz w:val="18"/>
                <w:szCs w:val="18"/>
                <w:lang w:eastAsia="en-US"/>
              </w:rPr>
              <w:t>38.6892</w:t>
            </w:r>
          </w:p>
        </w:tc>
        <w:tc>
          <w:tcPr>
            <w:tcW w:w="810" w:type="dxa"/>
            <w:shd w:val="clear" w:color="auto" w:fill="auto"/>
            <w:noWrap/>
            <w:vAlign w:val="bottom"/>
            <w:hideMark/>
          </w:tcPr>
          <w:p w14:paraId="33719686" w14:textId="77777777" w:rsidR="002428E8" w:rsidRPr="00A145B2" w:rsidRDefault="002428E8" w:rsidP="002428E8">
            <w:pPr>
              <w:spacing w:after="0" w:line="240" w:lineRule="auto"/>
              <w:jc w:val="center"/>
              <w:rPr>
                <w:rFonts w:ascii="Times New Roman" w:eastAsia="Times New Roman" w:hAnsi="Times New Roman"/>
                <w:sz w:val="18"/>
                <w:szCs w:val="18"/>
                <w:lang w:eastAsia="en-US"/>
              </w:rPr>
            </w:pPr>
            <w:r w:rsidRPr="00A145B2">
              <w:rPr>
                <w:rFonts w:ascii="Times New Roman" w:eastAsia="Times New Roman" w:hAnsi="Times New Roman"/>
                <w:sz w:val="18"/>
                <w:szCs w:val="18"/>
                <w:lang w:eastAsia="en-US"/>
              </w:rPr>
              <w:t>20.0676</w:t>
            </w:r>
          </w:p>
        </w:tc>
        <w:tc>
          <w:tcPr>
            <w:tcW w:w="990" w:type="dxa"/>
            <w:shd w:val="clear" w:color="auto" w:fill="auto"/>
            <w:noWrap/>
            <w:vAlign w:val="bottom"/>
            <w:hideMark/>
          </w:tcPr>
          <w:p w14:paraId="27A85CA3" w14:textId="77777777" w:rsidR="002428E8" w:rsidRPr="00A145B2" w:rsidRDefault="002428E8" w:rsidP="002428E8">
            <w:pPr>
              <w:spacing w:after="0" w:line="240" w:lineRule="auto"/>
              <w:jc w:val="center"/>
              <w:rPr>
                <w:rFonts w:ascii="Times New Roman" w:eastAsia="Times New Roman" w:hAnsi="Times New Roman"/>
                <w:sz w:val="18"/>
                <w:szCs w:val="18"/>
                <w:lang w:eastAsia="en-US"/>
              </w:rPr>
            </w:pPr>
            <w:r w:rsidRPr="00A145B2">
              <w:rPr>
                <w:rFonts w:ascii="Times New Roman" w:eastAsia="Times New Roman" w:hAnsi="Times New Roman"/>
                <w:sz w:val="18"/>
                <w:szCs w:val="18"/>
                <w:lang w:eastAsia="en-US"/>
              </w:rPr>
              <w:t>97.5811</w:t>
            </w:r>
          </w:p>
        </w:tc>
        <w:tc>
          <w:tcPr>
            <w:tcW w:w="810" w:type="dxa"/>
            <w:shd w:val="clear" w:color="auto" w:fill="auto"/>
            <w:noWrap/>
            <w:vAlign w:val="bottom"/>
            <w:hideMark/>
          </w:tcPr>
          <w:p w14:paraId="00F69769" w14:textId="77777777" w:rsidR="002428E8" w:rsidRPr="00A145B2" w:rsidRDefault="002428E8" w:rsidP="002428E8">
            <w:pPr>
              <w:spacing w:after="0" w:line="240" w:lineRule="auto"/>
              <w:jc w:val="center"/>
              <w:rPr>
                <w:rFonts w:ascii="Times New Roman" w:eastAsia="Times New Roman" w:hAnsi="Times New Roman"/>
                <w:sz w:val="18"/>
                <w:szCs w:val="18"/>
                <w:lang w:eastAsia="en-US"/>
              </w:rPr>
            </w:pPr>
            <w:r w:rsidRPr="00A145B2">
              <w:rPr>
                <w:rFonts w:ascii="Times New Roman" w:eastAsia="Times New Roman" w:hAnsi="Times New Roman"/>
                <w:sz w:val="18"/>
                <w:szCs w:val="18"/>
                <w:lang w:eastAsia="en-US"/>
              </w:rPr>
              <w:t>95.4459</w:t>
            </w:r>
          </w:p>
        </w:tc>
        <w:tc>
          <w:tcPr>
            <w:tcW w:w="1080" w:type="dxa"/>
            <w:shd w:val="clear" w:color="auto" w:fill="auto"/>
            <w:noWrap/>
            <w:vAlign w:val="bottom"/>
            <w:hideMark/>
          </w:tcPr>
          <w:p w14:paraId="0F1B417B" w14:textId="77777777" w:rsidR="002428E8" w:rsidRPr="00A145B2" w:rsidRDefault="002428E8" w:rsidP="002428E8">
            <w:pPr>
              <w:spacing w:after="0" w:line="240" w:lineRule="auto"/>
              <w:jc w:val="center"/>
              <w:rPr>
                <w:rFonts w:ascii="Times New Roman" w:eastAsia="Times New Roman" w:hAnsi="Times New Roman"/>
                <w:sz w:val="18"/>
                <w:szCs w:val="18"/>
                <w:lang w:eastAsia="en-US"/>
              </w:rPr>
            </w:pPr>
            <w:r w:rsidRPr="00A145B2">
              <w:rPr>
                <w:rFonts w:ascii="Times New Roman" w:eastAsia="Times New Roman" w:hAnsi="Times New Roman"/>
                <w:sz w:val="18"/>
                <w:szCs w:val="18"/>
                <w:lang w:eastAsia="en-US"/>
              </w:rPr>
              <w:t>31.4324</w:t>
            </w:r>
          </w:p>
        </w:tc>
        <w:tc>
          <w:tcPr>
            <w:tcW w:w="801" w:type="dxa"/>
            <w:shd w:val="clear" w:color="auto" w:fill="auto"/>
            <w:noWrap/>
            <w:vAlign w:val="bottom"/>
            <w:hideMark/>
          </w:tcPr>
          <w:p w14:paraId="23ABD737" w14:textId="77777777" w:rsidR="002428E8" w:rsidRPr="00A145B2" w:rsidRDefault="002428E8" w:rsidP="002428E8">
            <w:pPr>
              <w:spacing w:after="0" w:line="240" w:lineRule="auto"/>
              <w:jc w:val="center"/>
              <w:rPr>
                <w:rFonts w:ascii="Times New Roman" w:eastAsia="Times New Roman" w:hAnsi="Times New Roman"/>
                <w:sz w:val="18"/>
                <w:szCs w:val="18"/>
                <w:lang w:eastAsia="en-US"/>
              </w:rPr>
            </w:pPr>
            <w:r w:rsidRPr="00A145B2">
              <w:rPr>
                <w:rFonts w:ascii="Times New Roman" w:eastAsia="Times New Roman" w:hAnsi="Times New Roman"/>
                <w:sz w:val="18"/>
                <w:szCs w:val="18"/>
                <w:lang w:eastAsia="en-US"/>
              </w:rPr>
              <w:t>52.4189</w:t>
            </w:r>
          </w:p>
        </w:tc>
        <w:tc>
          <w:tcPr>
            <w:tcW w:w="909" w:type="dxa"/>
            <w:shd w:val="clear" w:color="auto" w:fill="auto"/>
            <w:noWrap/>
            <w:vAlign w:val="bottom"/>
            <w:hideMark/>
          </w:tcPr>
          <w:p w14:paraId="126C1B8F" w14:textId="77777777" w:rsidR="002428E8" w:rsidRPr="00A145B2" w:rsidRDefault="002428E8" w:rsidP="002428E8">
            <w:pPr>
              <w:spacing w:after="0" w:line="240" w:lineRule="auto"/>
              <w:jc w:val="center"/>
              <w:rPr>
                <w:rFonts w:ascii="Times New Roman" w:eastAsia="Times New Roman" w:hAnsi="Times New Roman"/>
                <w:sz w:val="18"/>
                <w:szCs w:val="18"/>
                <w:lang w:eastAsia="en-US"/>
              </w:rPr>
            </w:pPr>
            <w:r w:rsidRPr="00A145B2">
              <w:rPr>
                <w:rFonts w:ascii="Times New Roman" w:eastAsia="Times New Roman" w:hAnsi="Times New Roman"/>
                <w:sz w:val="18"/>
                <w:szCs w:val="18"/>
                <w:lang w:eastAsia="en-US"/>
              </w:rPr>
              <w:t>21.8649</w:t>
            </w:r>
          </w:p>
        </w:tc>
        <w:tc>
          <w:tcPr>
            <w:tcW w:w="810" w:type="dxa"/>
            <w:shd w:val="clear" w:color="auto" w:fill="auto"/>
            <w:noWrap/>
            <w:vAlign w:val="bottom"/>
            <w:hideMark/>
          </w:tcPr>
          <w:p w14:paraId="5869EC1E" w14:textId="77777777" w:rsidR="002428E8" w:rsidRPr="00A145B2" w:rsidRDefault="002428E8" w:rsidP="002428E8">
            <w:pPr>
              <w:spacing w:after="0" w:line="240" w:lineRule="auto"/>
              <w:jc w:val="center"/>
              <w:rPr>
                <w:rFonts w:ascii="Times New Roman" w:eastAsia="Times New Roman" w:hAnsi="Times New Roman"/>
                <w:sz w:val="18"/>
                <w:szCs w:val="18"/>
                <w:lang w:eastAsia="en-US"/>
              </w:rPr>
            </w:pPr>
            <w:r w:rsidRPr="00A145B2">
              <w:rPr>
                <w:rFonts w:ascii="Times New Roman" w:eastAsia="Times New Roman" w:hAnsi="Times New Roman"/>
                <w:sz w:val="18"/>
                <w:szCs w:val="18"/>
                <w:lang w:eastAsia="en-US"/>
              </w:rPr>
              <w:t>103.986</w:t>
            </w:r>
          </w:p>
        </w:tc>
      </w:tr>
      <w:tr w:rsidR="00A145B2" w:rsidRPr="005D10B1" w14:paraId="2EBC7D25" w14:textId="77777777" w:rsidTr="00A145B2">
        <w:trPr>
          <w:trHeight w:val="325"/>
        </w:trPr>
        <w:tc>
          <w:tcPr>
            <w:tcW w:w="1566" w:type="dxa"/>
            <w:shd w:val="clear" w:color="auto" w:fill="auto"/>
            <w:noWrap/>
            <w:vAlign w:val="bottom"/>
            <w:hideMark/>
          </w:tcPr>
          <w:p w14:paraId="350502C8" w14:textId="77777777" w:rsidR="002428E8" w:rsidRPr="00A145B2" w:rsidRDefault="002428E8" w:rsidP="0058286A">
            <w:pPr>
              <w:spacing w:after="0" w:line="240" w:lineRule="auto"/>
              <w:rPr>
                <w:rFonts w:ascii="Times New Roman" w:eastAsia="Times New Roman" w:hAnsi="Times New Roman"/>
                <w:b/>
                <w:bCs/>
                <w:sz w:val="18"/>
                <w:szCs w:val="18"/>
                <w:lang w:eastAsia="en-US"/>
              </w:rPr>
            </w:pPr>
            <w:r w:rsidRPr="00A145B2">
              <w:rPr>
                <w:rFonts w:ascii="Times New Roman" w:eastAsia="Times New Roman" w:hAnsi="Times New Roman"/>
                <w:b/>
                <w:bCs/>
                <w:sz w:val="18"/>
                <w:szCs w:val="18"/>
                <w:lang w:eastAsia="en-US"/>
              </w:rPr>
              <w:t>Huaquerones</w:t>
            </w:r>
          </w:p>
        </w:tc>
        <w:tc>
          <w:tcPr>
            <w:tcW w:w="801" w:type="dxa"/>
            <w:shd w:val="clear" w:color="auto" w:fill="auto"/>
            <w:noWrap/>
            <w:vAlign w:val="bottom"/>
            <w:hideMark/>
          </w:tcPr>
          <w:p w14:paraId="1C488202" w14:textId="77777777" w:rsidR="002428E8" w:rsidRPr="00A145B2" w:rsidRDefault="002428E8" w:rsidP="002428E8">
            <w:pPr>
              <w:spacing w:after="0" w:line="240" w:lineRule="auto"/>
              <w:jc w:val="center"/>
              <w:rPr>
                <w:rFonts w:ascii="Times New Roman" w:eastAsia="Times New Roman" w:hAnsi="Times New Roman"/>
                <w:sz w:val="18"/>
                <w:szCs w:val="18"/>
                <w:lang w:eastAsia="en-US"/>
              </w:rPr>
            </w:pPr>
            <w:r w:rsidRPr="00A145B2">
              <w:rPr>
                <w:rFonts w:ascii="Times New Roman" w:eastAsia="Times New Roman" w:hAnsi="Times New Roman"/>
                <w:sz w:val="18"/>
                <w:szCs w:val="18"/>
                <w:lang w:eastAsia="en-US"/>
              </w:rPr>
              <w:t>96.0687</w:t>
            </w:r>
          </w:p>
        </w:tc>
        <w:tc>
          <w:tcPr>
            <w:tcW w:w="873" w:type="dxa"/>
            <w:shd w:val="clear" w:color="auto" w:fill="auto"/>
            <w:noWrap/>
            <w:vAlign w:val="bottom"/>
            <w:hideMark/>
          </w:tcPr>
          <w:p w14:paraId="24B047EB" w14:textId="77777777" w:rsidR="002428E8" w:rsidRPr="00A145B2" w:rsidRDefault="002428E8" w:rsidP="002428E8">
            <w:pPr>
              <w:spacing w:after="0" w:line="240" w:lineRule="auto"/>
              <w:jc w:val="center"/>
              <w:rPr>
                <w:rFonts w:ascii="Times New Roman" w:eastAsia="Times New Roman" w:hAnsi="Times New Roman"/>
                <w:sz w:val="18"/>
                <w:szCs w:val="18"/>
                <w:lang w:eastAsia="en-US"/>
              </w:rPr>
            </w:pPr>
            <w:r w:rsidRPr="00A145B2">
              <w:rPr>
                <w:rFonts w:ascii="Times New Roman" w:eastAsia="Times New Roman" w:hAnsi="Times New Roman"/>
                <w:sz w:val="18"/>
                <w:szCs w:val="18"/>
                <w:lang w:eastAsia="en-US"/>
              </w:rPr>
              <w:t>48.916</w:t>
            </w:r>
          </w:p>
        </w:tc>
        <w:tc>
          <w:tcPr>
            <w:tcW w:w="810" w:type="dxa"/>
            <w:shd w:val="clear" w:color="auto" w:fill="auto"/>
            <w:noWrap/>
            <w:vAlign w:val="bottom"/>
            <w:hideMark/>
          </w:tcPr>
          <w:p w14:paraId="19C3B6E6" w14:textId="77777777" w:rsidR="002428E8" w:rsidRPr="00A145B2" w:rsidRDefault="002428E8" w:rsidP="002428E8">
            <w:pPr>
              <w:spacing w:after="0" w:line="240" w:lineRule="auto"/>
              <w:jc w:val="center"/>
              <w:rPr>
                <w:rFonts w:ascii="Times New Roman" w:eastAsia="Times New Roman" w:hAnsi="Times New Roman"/>
                <w:sz w:val="18"/>
                <w:szCs w:val="18"/>
                <w:lang w:eastAsia="en-US"/>
              </w:rPr>
            </w:pPr>
            <w:r w:rsidRPr="00A145B2">
              <w:rPr>
                <w:rFonts w:ascii="Times New Roman" w:eastAsia="Times New Roman" w:hAnsi="Times New Roman"/>
                <w:sz w:val="18"/>
                <w:szCs w:val="18"/>
                <w:lang w:eastAsia="en-US"/>
              </w:rPr>
              <w:t>23.0687</w:t>
            </w:r>
          </w:p>
        </w:tc>
        <w:tc>
          <w:tcPr>
            <w:tcW w:w="990" w:type="dxa"/>
            <w:shd w:val="clear" w:color="auto" w:fill="auto"/>
            <w:noWrap/>
            <w:vAlign w:val="bottom"/>
            <w:hideMark/>
          </w:tcPr>
          <w:p w14:paraId="044C55B3" w14:textId="77777777" w:rsidR="002428E8" w:rsidRPr="00A145B2" w:rsidRDefault="002428E8" w:rsidP="002428E8">
            <w:pPr>
              <w:spacing w:after="0" w:line="240" w:lineRule="auto"/>
              <w:jc w:val="center"/>
              <w:rPr>
                <w:rFonts w:ascii="Times New Roman" w:eastAsia="Times New Roman" w:hAnsi="Times New Roman"/>
                <w:sz w:val="18"/>
                <w:szCs w:val="18"/>
                <w:lang w:eastAsia="en-US"/>
              </w:rPr>
            </w:pPr>
            <w:r w:rsidRPr="00A145B2">
              <w:rPr>
                <w:rFonts w:ascii="Times New Roman" w:eastAsia="Times New Roman" w:hAnsi="Times New Roman"/>
                <w:sz w:val="18"/>
                <w:szCs w:val="18"/>
                <w:lang w:eastAsia="en-US"/>
              </w:rPr>
              <w:t>35.3511</w:t>
            </w:r>
          </w:p>
        </w:tc>
        <w:tc>
          <w:tcPr>
            <w:tcW w:w="990" w:type="dxa"/>
            <w:shd w:val="clear" w:color="auto" w:fill="auto"/>
            <w:noWrap/>
            <w:vAlign w:val="bottom"/>
            <w:hideMark/>
          </w:tcPr>
          <w:p w14:paraId="7F8053B8" w14:textId="77777777" w:rsidR="002428E8" w:rsidRPr="00A145B2" w:rsidRDefault="002428E8" w:rsidP="002428E8">
            <w:pPr>
              <w:spacing w:after="0" w:line="240" w:lineRule="auto"/>
              <w:jc w:val="center"/>
              <w:rPr>
                <w:rFonts w:ascii="Times New Roman" w:eastAsia="Times New Roman" w:hAnsi="Times New Roman"/>
                <w:sz w:val="18"/>
                <w:szCs w:val="18"/>
                <w:lang w:eastAsia="en-US"/>
              </w:rPr>
            </w:pPr>
            <w:r w:rsidRPr="00A145B2">
              <w:rPr>
                <w:rFonts w:ascii="Times New Roman" w:eastAsia="Times New Roman" w:hAnsi="Times New Roman"/>
                <w:sz w:val="18"/>
                <w:szCs w:val="18"/>
                <w:lang w:eastAsia="en-US"/>
              </w:rPr>
              <w:t>38.5725</w:t>
            </w:r>
          </w:p>
        </w:tc>
        <w:tc>
          <w:tcPr>
            <w:tcW w:w="810" w:type="dxa"/>
            <w:shd w:val="clear" w:color="auto" w:fill="auto"/>
            <w:noWrap/>
            <w:vAlign w:val="bottom"/>
            <w:hideMark/>
          </w:tcPr>
          <w:p w14:paraId="7918B3AD" w14:textId="77777777" w:rsidR="002428E8" w:rsidRPr="00A145B2" w:rsidRDefault="002428E8" w:rsidP="002428E8">
            <w:pPr>
              <w:spacing w:after="0" w:line="240" w:lineRule="auto"/>
              <w:jc w:val="center"/>
              <w:rPr>
                <w:rFonts w:ascii="Times New Roman" w:eastAsia="Times New Roman" w:hAnsi="Times New Roman"/>
                <w:sz w:val="18"/>
                <w:szCs w:val="18"/>
                <w:lang w:eastAsia="en-US"/>
              </w:rPr>
            </w:pPr>
            <w:r w:rsidRPr="00A145B2">
              <w:rPr>
                <w:rFonts w:ascii="Times New Roman" w:eastAsia="Times New Roman" w:hAnsi="Times New Roman"/>
                <w:sz w:val="18"/>
                <w:szCs w:val="18"/>
                <w:lang w:eastAsia="en-US"/>
              </w:rPr>
              <w:t>19.9542</w:t>
            </w:r>
          </w:p>
        </w:tc>
        <w:tc>
          <w:tcPr>
            <w:tcW w:w="990" w:type="dxa"/>
            <w:shd w:val="clear" w:color="auto" w:fill="auto"/>
            <w:noWrap/>
            <w:vAlign w:val="bottom"/>
            <w:hideMark/>
          </w:tcPr>
          <w:p w14:paraId="43B1DB2D" w14:textId="77777777" w:rsidR="002428E8" w:rsidRPr="00A145B2" w:rsidRDefault="002428E8" w:rsidP="002428E8">
            <w:pPr>
              <w:spacing w:after="0" w:line="240" w:lineRule="auto"/>
              <w:jc w:val="center"/>
              <w:rPr>
                <w:rFonts w:ascii="Times New Roman" w:eastAsia="Times New Roman" w:hAnsi="Times New Roman"/>
                <w:sz w:val="18"/>
                <w:szCs w:val="18"/>
                <w:lang w:eastAsia="en-US"/>
              </w:rPr>
            </w:pPr>
            <w:r w:rsidRPr="00A145B2">
              <w:rPr>
                <w:rFonts w:ascii="Times New Roman" w:eastAsia="Times New Roman" w:hAnsi="Times New Roman"/>
                <w:sz w:val="18"/>
                <w:szCs w:val="18"/>
                <w:lang w:eastAsia="en-US"/>
              </w:rPr>
              <w:t>97.4885</w:t>
            </w:r>
          </w:p>
        </w:tc>
        <w:tc>
          <w:tcPr>
            <w:tcW w:w="810" w:type="dxa"/>
            <w:shd w:val="clear" w:color="auto" w:fill="auto"/>
            <w:noWrap/>
            <w:vAlign w:val="bottom"/>
            <w:hideMark/>
          </w:tcPr>
          <w:p w14:paraId="19321369" w14:textId="77777777" w:rsidR="002428E8" w:rsidRPr="00A145B2" w:rsidRDefault="002428E8" w:rsidP="002428E8">
            <w:pPr>
              <w:spacing w:after="0" w:line="240" w:lineRule="auto"/>
              <w:jc w:val="center"/>
              <w:rPr>
                <w:rFonts w:ascii="Times New Roman" w:eastAsia="Times New Roman" w:hAnsi="Times New Roman"/>
                <w:sz w:val="18"/>
                <w:szCs w:val="18"/>
                <w:lang w:eastAsia="en-US"/>
              </w:rPr>
            </w:pPr>
            <w:r w:rsidRPr="00A145B2">
              <w:rPr>
                <w:rFonts w:ascii="Times New Roman" w:eastAsia="Times New Roman" w:hAnsi="Times New Roman"/>
                <w:sz w:val="18"/>
                <w:szCs w:val="18"/>
                <w:lang w:eastAsia="en-US"/>
              </w:rPr>
              <w:t>95.4504</w:t>
            </w:r>
          </w:p>
        </w:tc>
        <w:tc>
          <w:tcPr>
            <w:tcW w:w="1080" w:type="dxa"/>
            <w:shd w:val="clear" w:color="auto" w:fill="auto"/>
            <w:noWrap/>
            <w:vAlign w:val="bottom"/>
            <w:hideMark/>
          </w:tcPr>
          <w:p w14:paraId="311F5041" w14:textId="77777777" w:rsidR="002428E8" w:rsidRPr="00A145B2" w:rsidRDefault="002428E8" w:rsidP="002428E8">
            <w:pPr>
              <w:spacing w:after="0" w:line="240" w:lineRule="auto"/>
              <w:jc w:val="center"/>
              <w:rPr>
                <w:rFonts w:ascii="Times New Roman" w:eastAsia="Times New Roman" w:hAnsi="Times New Roman"/>
                <w:sz w:val="18"/>
                <w:szCs w:val="18"/>
                <w:lang w:eastAsia="en-US"/>
              </w:rPr>
            </w:pPr>
            <w:r w:rsidRPr="00A145B2">
              <w:rPr>
                <w:rFonts w:ascii="Times New Roman" w:eastAsia="Times New Roman" w:hAnsi="Times New Roman"/>
                <w:sz w:val="18"/>
                <w:szCs w:val="18"/>
                <w:lang w:eastAsia="en-US"/>
              </w:rPr>
              <w:t>31.1908</w:t>
            </w:r>
          </w:p>
        </w:tc>
        <w:tc>
          <w:tcPr>
            <w:tcW w:w="801" w:type="dxa"/>
            <w:shd w:val="clear" w:color="auto" w:fill="auto"/>
            <w:noWrap/>
            <w:vAlign w:val="bottom"/>
            <w:hideMark/>
          </w:tcPr>
          <w:p w14:paraId="19568E6E" w14:textId="77777777" w:rsidR="002428E8" w:rsidRPr="00A145B2" w:rsidRDefault="002428E8" w:rsidP="002428E8">
            <w:pPr>
              <w:spacing w:after="0" w:line="240" w:lineRule="auto"/>
              <w:jc w:val="center"/>
              <w:rPr>
                <w:rFonts w:ascii="Times New Roman" w:eastAsia="Times New Roman" w:hAnsi="Times New Roman"/>
                <w:sz w:val="18"/>
                <w:szCs w:val="18"/>
                <w:lang w:eastAsia="en-US"/>
              </w:rPr>
            </w:pPr>
            <w:r w:rsidRPr="00A145B2">
              <w:rPr>
                <w:rFonts w:ascii="Times New Roman" w:eastAsia="Times New Roman" w:hAnsi="Times New Roman"/>
                <w:sz w:val="18"/>
                <w:szCs w:val="18"/>
                <w:lang w:eastAsia="en-US"/>
              </w:rPr>
              <w:t>51.542</w:t>
            </w:r>
          </w:p>
        </w:tc>
        <w:tc>
          <w:tcPr>
            <w:tcW w:w="909" w:type="dxa"/>
            <w:shd w:val="clear" w:color="auto" w:fill="auto"/>
            <w:noWrap/>
            <w:vAlign w:val="bottom"/>
            <w:hideMark/>
          </w:tcPr>
          <w:p w14:paraId="28A2CA02" w14:textId="77777777" w:rsidR="002428E8" w:rsidRPr="00A145B2" w:rsidRDefault="002428E8" w:rsidP="002428E8">
            <w:pPr>
              <w:spacing w:after="0" w:line="240" w:lineRule="auto"/>
              <w:jc w:val="center"/>
              <w:rPr>
                <w:rFonts w:ascii="Times New Roman" w:eastAsia="Times New Roman" w:hAnsi="Times New Roman"/>
                <w:sz w:val="18"/>
                <w:szCs w:val="18"/>
                <w:lang w:eastAsia="en-US"/>
              </w:rPr>
            </w:pPr>
            <w:r w:rsidRPr="00A145B2">
              <w:rPr>
                <w:rFonts w:ascii="Times New Roman" w:eastAsia="Times New Roman" w:hAnsi="Times New Roman"/>
                <w:sz w:val="18"/>
                <w:szCs w:val="18"/>
                <w:lang w:eastAsia="en-US"/>
              </w:rPr>
              <w:t>22.084</w:t>
            </w:r>
          </w:p>
        </w:tc>
        <w:tc>
          <w:tcPr>
            <w:tcW w:w="810" w:type="dxa"/>
            <w:shd w:val="clear" w:color="auto" w:fill="auto"/>
            <w:noWrap/>
            <w:vAlign w:val="bottom"/>
            <w:hideMark/>
          </w:tcPr>
          <w:p w14:paraId="082C8379" w14:textId="77777777" w:rsidR="002428E8" w:rsidRPr="00A145B2" w:rsidRDefault="002428E8" w:rsidP="002428E8">
            <w:pPr>
              <w:spacing w:after="0" w:line="240" w:lineRule="auto"/>
              <w:jc w:val="center"/>
              <w:rPr>
                <w:rFonts w:ascii="Times New Roman" w:eastAsia="Times New Roman" w:hAnsi="Times New Roman"/>
                <w:sz w:val="18"/>
                <w:szCs w:val="18"/>
                <w:lang w:eastAsia="en-US"/>
              </w:rPr>
            </w:pPr>
            <w:r w:rsidRPr="00A145B2">
              <w:rPr>
                <w:rFonts w:ascii="Times New Roman" w:eastAsia="Times New Roman" w:hAnsi="Times New Roman"/>
                <w:sz w:val="18"/>
                <w:szCs w:val="18"/>
                <w:lang w:eastAsia="en-US"/>
              </w:rPr>
              <w:t>104.695</w:t>
            </w:r>
          </w:p>
        </w:tc>
      </w:tr>
      <w:tr w:rsidR="00A145B2" w:rsidRPr="005D10B1" w14:paraId="0AD2D2C6" w14:textId="77777777" w:rsidTr="00A145B2">
        <w:trPr>
          <w:trHeight w:val="325"/>
        </w:trPr>
        <w:tc>
          <w:tcPr>
            <w:tcW w:w="1566" w:type="dxa"/>
            <w:shd w:val="clear" w:color="auto" w:fill="auto"/>
            <w:noWrap/>
            <w:vAlign w:val="bottom"/>
            <w:hideMark/>
          </w:tcPr>
          <w:p w14:paraId="1019B329" w14:textId="77777777" w:rsidR="002428E8" w:rsidRPr="00A145B2" w:rsidRDefault="002428E8" w:rsidP="0058286A">
            <w:pPr>
              <w:spacing w:after="0" w:line="240" w:lineRule="auto"/>
              <w:rPr>
                <w:rFonts w:ascii="Times New Roman" w:eastAsia="Times New Roman" w:hAnsi="Times New Roman"/>
                <w:b/>
                <w:bCs/>
                <w:sz w:val="18"/>
                <w:szCs w:val="18"/>
                <w:lang w:eastAsia="en-US"/>
              </w:rPr>
            </w:pPr>
            <w:r w:rsidRPr="00A145B2">
              <w:rPr>
                <w:rFonts w:ascii="Times New Roman" w:eastAsia="Times New Roman" w:hAnsi="Times New Roman"/>
                <w:b/>
                <w:bCs/>
                <w:sz w:val="18"/>
                <w:szCs w:val="18"/>
                <w:lang w:eastAsia="en-US"/>
              </w:rPr>
              <w:t>Colmay</w:t>
            </w:r>
          </w:p>
        </w:tc>
        <w:tc>
          <w:tcPr>
            <w:tcW w:w="801" w:type="dxa"/>
            <w:shd w:val="clear" w:color="auto" w:fill="auto"/>
            <w:noWrap/>
            <w:vAlign w:val="bottom"/>
            <w:hideMark/>
          </w:tcPr>
          <w:p w14:paraId="44FAE0A5" w14:textId="77777777" w:rsidR="002428E8" w:rsidRPr="00A145B2" w:rsidRDefault="002428E8" w:rsidP="002428E8">
            <w:pPr>
              <w:spacing w:after="0" w:line="240" w:lineRule="auto"/>
              <w:jc w:val="center"/>
              <w:rPr>
                <w:rFonts w:ascii="Times New Roman" w:eastAsia="Times New Roman" w:hAnsi="Times New Roman"/>
                <w:sz w:val="18"/>
                <w:szCs w:val="18"/>
                <w:lang w:eastAsia="en-US"/>
              </w:rPr>
            </w:pPr>
            <w:r w:rsidRPr="00A145B2">
              <w:rPr>
                <w:rFonts w:ascii="Times New Roman" w:eastAsia="Times New Roman" w:hAnsi="Times New Roman"/>
                <w:sz w:val="18"/>
                <w:szCs w:val="18"/>
                <w:lang w:eastAsia="en-US"/>
              </w:rPr>
              <w:t>93.122</w:t>
            </w:r>
          </w:p>
        </w:tc>
        <w:tc>
          <w:tcPr>
            <w:tcW w:w="873" w:type="dxa"/>
            <w:shd w:val="clear" w:color="auto" w:fill="auto"/>
            <w:noWrap/>
            <w:vAlign w:val="bottom"/>
            <w:hideMark/>
          </w:tcPr>
          <w:p w14:paraId="6788EEFC" w14:textId="77777777" w:rsidR="002428E8" w:rsidRPr="00A145B2" w:rsidRDefault="002428E8" w:rsidP="002428E8">
            <w:pPr>
              <w:spacing w:after="0" w:line="240" w:lineRule="auto"/>
              <w:jc w:val="center"/>
              <w:rPr>
                <w:rFonts w:ascii="Times New Roman" w:eastAsia="Times New Roman" w:hAnsi="Times New Roman"/>
                <w:sz w:val="18"/>
                <w:szCs w:val="18"/>
                <w:lang w:eastAsia="en-US"/>
              </w:rPr>
            </w:pPr>
            <w:r w:rsidRPr="00A145B2">
              <w:rPr>
                <w:rFonts w:ascii="Times New Roman" w:eastAsia="Times New Roman" w:hAnsi="Times New Roman"/>
                <w:sz w:val="18"/>
                <w:szCs w:val="18"/>
                <w:lang w:eastAsia="en-US"/>
              </w:rPr>
              <w:t>47.000</w:t>
            </w:r>
          </w:p>
        </w:tc>
        <w:tc>
          <w:tcPr>
            <w:tcW w:w="810" w:type="dxa"/>
            <w:shd w:val="clear" w:color="auto" w:fill="auto"/>
            <w:noWrap/>
            <w:vAlign w:val="bottom"/>
            <w:hideMark/>
          </w:tcPr>
          <w:p w14:paraId="0B45199C" w14:textId="77777777" w:rsidR="002428E8" w:rsidRPr="00A145B2" w:rsidRDefault="002428E8" w:rsidP="002428E8">
            <w:pPr>
              <w:spacing w:after="0" w:line="240" w:lineRule="auto"/>
              <w:jc w:val="center"/>
              <w:rPr>
                <w:rFonts w:ascii="Times New Roman" w:eastAsia="Times New Roman" w:hAnsi="Times New Roman"/>
                <w:sz w:val="18"/>
                <w:szCs w:val="18"/>
                <w:lang w:eastAsia="en-US"/>
              </w:rPr>
            </w:pPr>
            <w:r w:rsidRPr="00A145B2">
              <w:rPr>
                <w:rFonts w:ascii="Times New Roman" w:eastAsia="Times New Roman" w:hAnsi="Times New Roman"/>
                <w:sz w:val="18"/>
                <w:szCs w:val="18"/>
                <w:lang w:eastAsia="en-US"/>
              </w:rPr>
              <w:t>23.171</w:t>
            </w:r>
          </w:p>
        </w:tc>
        <w:tc>
          <w:tcPr>
            <w:tcW w:w="990" w:type="dxa"/>
            <w:shd w:val="clear" w:color="auto" w:fill="auto"/>
            <w:noWrap/>
            <w:vAlign w:val="bottom"/>
            <w:hideMark/>
          </w:tcPr>
          <w:p w14:paraId="74F423E6" w14:textId="77777777" w:rsidR="002428E8" w:rsidRPr="00A145B2" w:rsidRDefault="002428E8" w:rsidP="002428E8">
            <w:pPr>
              <w:spacing w:after="0" w:line="240" w:lineRule="auto"/>
              <w:jc w:val="center"/>
              <w:rPr>
                <w:rFonts w:ascii="Times New Roman" w:eastAsia="Times New Roman" w:hAnsi="Times New Roman"/>
                <w:sz w:val="18"/>
                <w:szCs w:val="18"/>
                <w:lang w:eastAsia="en-US"/>
              </w:rPr>
            </w:pPr>
            <w:r w:rsidRPr="00A145B2">
              <w:rPr>
                <w:rFonts w:ascii="Times New Roman" w:eastAsia="Times New Roman" w:hAnsi="Times New Roman"/>
                <w:sz w:val="18"/>
                <w:szCs w:val="18"/>
                <w:lang w:eastAsia="en-US"/>
              </w:rPr>
              <w:t>36.390</w:t>
            </w:r>
          </w:p>
        </w:tc>
        <w:tc>
          <w:tcPr>
            <w:tcW w:w="990" w:type="dxa"/>
            <w:shd w:val="clear" w:color="auto" w:fill="auto"/>
            <w:noWrap/>
            <w:vAlign w:val="bottom"/>
            <w:hideMark/>
          </w:tcPr>
          <w:p w14:paraId="55123187" w14:textId="77777777" w:rsidR="002428E8" w:rsidRPr="00A145B2" w:rsidRDefault="002428E8" w:rsidP="002428E8">
            <w:pPr>
              <w:spacing w:after="0" w:line="240" w:lineRule="auto"/>
              <w:jc w:val="center"/>
              <w:rPr>
                <w:rFonts w:ascii="Times New Roman" w:eastAsia="Times New Roman" w:hAnsi="Times New Roman"/>
                <w:sz w:val="18"/>
                <w:szCs w:val="18"/>
                <w:lang w:eastAsia="en-US"/>
              </w:rPr>
            </w:pPr>
            <w:r w:rsidRPr="00A145B2">
              <w:rPr>
                <w:rFonts w:ascii="Times New Roman" w:eastAsia="Times New Roman" w:hAnsi="Times New Roman"/>
                <w:sz w:val="18"/>
                <w:szCs w:val="18"/>
                <w:lang w:eastAsia="en-US"/>
              </w:rPr>
              <w:t>36.585</w:t>
            </w:r>
          </w:p>
        </w:tc>
        <w:tc>
          <w:tcPr>
            <w:tcW w:w="810" w:type="dxa"/>
            <w:shd w:val="clear" w:color="auto" w:fill="auto"/>
            <w:noWrap/>
            <w:vAlign w:val="bottom"/>
            <w:hideMark/>
          </w:tcPr>
          <w:p w14:paraId="3602F55D" w14:textId="77777777" w:rsidR="002428E8" w:rsidRPr="00A145B2" w:rsidRDefault="002428E8" w:rsidP="002428E8">
            <w:pPr>
              <w:spacing w:after="0" w:line="240" w:lineRule="auto"/>
              <w:jc w:val="center"/>
              <w:rPr>
                <w:rFonts w:ascii="Times New Roman" w:eastAsia="Times New Roman" w:hAnsi="Times New Roman"/>
                <w:sz w:val="18"/>
                <w:szCs w:val="18"/>
                <w:lang w:eastAsia="en-US"/>
              </w:rPr>
            </w:pPr>
            <w:r w:rsidRPr="00A145B2">
              <w:rPr>
                <w:rFonts w:ascii="Times New Roman" w:eastAsia="Times New Roman" w:hAnsi="Times New Roman"/>
                <w:sz w:val="18"/>
                <w:szCs w:val="18"/>
                <w:lang w:eastAsia="en-US"/>
              </w:rPr>
              <w:t>20.976</w:t>
            </w:r>
          </w:p>
        </w:tc>
        <w:tc>
          <w:tcPr>
            <w:tcW w:w="990" w:type="dxa"/>
            <w:shd w:val="clear" w:color="auto" w:fill="auto"/>
            <w:noWrap/>
            <w:vAlign w:val="bottom"/>
            <w:hideMark/>
          </w:tcPr>
          <w:p w14:paraId="2A8BCB26" w14:textId="77777777" w:rsidR="002428E8" w:rsidRPr="00A145B2" w:rsidRDefault="002428E8" w:rsidP="002428E8">
            <w:pPr>
              <w:spacing w:after="0" w:line="240" w:lineRule="auto"/>
              <w:jc w:val="center"/>
              <w:rPr>
                <w:rFonts w:ascii="Times New Roman" w:eastAsia="Times New Roman" w:hAnsi="Times New Roman"/>
                <w:sz w:val="18"/>
                <w:szCs w:val="18"/>
                <w:lang w:eastAsia="en-US"/>
              </w:rPr>
            </w:pPr>
            <w:r w:rsidRPr="00A145B2">
              <w:rPr>
                <w:rFonts w:ascii="Times New Roman" w:eastAsia="Times New Roman" w:hAnsi="Times New Roman"/>
                <w:sz w:val="18"/>
                <w:szCs w:val="18"/>
                <w:lang w:eastAsia="en-US"/>
              </w:rPr>
              <w:t>94.463</w:t>
            </w:r>
          </w:p>
        </w:tc>
        <w:tc>
          <w:tcPr>
            <w:tcW w:w="810" w:type="dxa"/>
            <w:shd w:val="clear" w:color="auto" w:fill="auto"/>
            <w:noWrap/>
            <w:vAlign w:val="bottom"/>
            <w:hideMark/>
          </w:tcPr>
          <w:p w14:paraId="4FFD4CE4" w14:textId="77777777" w:rsidR="002428E8" w:rsidRPr="00A145B2" w:rsidRDefault="002428E8" w:rsidP="002428E8">
            <w:pPr>
              <w:spacing w:after="0" w:line="240" w:lineRule="auto"/>
              <w:jc w:val="center"/>
              <w:rPr>
                <w:rFonts w:ascii="Times New Roman" w:eastAsia="Times New Roman" w:hAnsi="Times New Roman"/>
                <w:sz w:val="18"/>
                <w:szCs w:val="18"/>
                <w:lang w:eastAsia="en-US"/>
              </w:rPr>
            </w:pPr>
            <w:r w:rsidRPr="00A145B2">
              <w:rPr>
                <w:rFonts w:ascii="Times New Roman" w:eastAsia="Times New Roman" w:hAnsi="Times New Roman"/>
                <w:sz w:val="18"/>
                <w:szCs w:val="18"/>
                <w:lang w:eastAsia="en-US"/>
              </w:rPr>
              <w:t>92.146</w:t>
            </w:r>
          </w:p>
        </w:tc>
        <w:tc>
          <w:tcPr>
            <w:tcW w:w="1080" w:type="dxa"/>
            <w:shd w:val="clear" w:color="auto" w:fill="auto"/>
            <w:noWrap/>
            <w:vAlign w:val="bottom"/>
            <w:hideMark/>
          </w:tcPr>
          <w:p w14:paraId="437BA9BC" w14:textId="77777777" w:rsidR="002428E8" w:rsidRPr="00A145B2" w:rsidRDefault="002428E8" w:rsidP="002428E8">
            <w:pPr>
              <w:spacing w:after="0" w:line="240" w:lineRule="auto"/>
              <w:jc w:val="center"/>
              <w:rPr>
                <w:rFonts w:ascii="Times New Roman" w:eastAsia="Times New Roman" w:hAnsi="Times New Roman"/>
                <w:sz w:val="18"/>
                <w:szCs w:val="18"/>
                <w:lang w:eastAsia="en-US"/>
              </w:rPr>
            </w:pPr>
            <w:r w:rsidRPr="00A145B2">
              <w:rPr>
                <w:rFonts w:ascii="Times New Roman" w:eastAsia="Times New Roman" w:hAnsi="Times New Roman"/>
                <w:sz w:val="18"/>
                <w:szCs w:val="18"/>
                <w:lang w:eastAsia="en-US"/>
              </w:rPr>
              <w:t>32.000</w:t>
            </w:r>
          </w:p>
        </w:tc>
        <w:tc>
          <w:tcPr>
            <w:tcW w:w="801" w:type="dxa"/>
            <w:shd w:val="clear" w:color="auto" w:fill="auto"/>
            <w:noWrap/>
            <w:vAlign w:val="bottom"/>
            <w:hideMark/>
          </w:tcPr>
          <w:p w14:paraId="7A2B6224" w14:textId="77777777" w:rsidR="002428E8" w:rsidRPr="00A145B2" w:rsidRDefault="002428E8" w:rsidP="002428E8">
            <w:pPr>
              <w:spacing w:after="0" w:line="240" w:lineRule="auto"/>
              <w:jc w:val="center"/>
              <w:rPr>
                <w:rFonts w:ascii="Times New Roman" w:eastAsia="Times New Roman" w:hAnsi="Times New Roman"/>
                <w:sz w:val="18"/>
                <w:szCs w:val="18"/>
                <w:lang w:eastAsia="en-US"/>
              </w:rPr>
            </w:pPr>
            <w:r w:rsidRPr="00A145B2">
              <w:rPr>
                <w:rFonts w:ascii="Times New Roman" w:eastAsia="Times New Roman" w:hAnsi="Times New Roman"/>
                <w:sz w:val="18"/>
                <w:szCs w:val="18"/>
                <w:lang w:eastAsia="en-US"/>
              </w:rPr>
              <w:t>48.683</w:t>
            </w:r>
          </w:p>
        </w:tc>
        <w:tc>
          <w:tcPr>
            <w:tcW w:w="909" w:type="dxa"/>
            <w:shd w:val="clear" w:color="auto" w:fill="auto"/>
            <w:noWrap/>
            <w:vAlign w:val="bottom"/>
            <w:hideMark/>
          </w:tcPr>
          <w:p w14:paraId="6D60FEE7" w14:textId="77777777" w:rsidR="002428E8" w:rsidRPr="00A145B2" w:rsidRDefault="002428E8" w:rsidP="002428E8">
            <w:pPr>
              <w:spacing w:after="0" w:line="240" w:lineRule="auto"/>
              <w:jc w:val="center"/>
              <w:rPr>
                <w:rFonts w:ascii="Times New Roman" w:eastAsia="Times New Roman" w:hAnsi="Times New Roman"/>
                <w:sz w:val="18"/>
                <w:szCs w:val="18"/>
                <w:lang w:eastAsia="en-US"/>
              </w:rPr>
            </w:pPr>
            <w:r w:rsidRPr="00A145B2">
              <w:rPr>
                <w:rFonts w:ascii="Times New Roman" w:eastAsia="Times New Roman" w:hAnsi="Times New Roman"/>
                <w:sz w:val="18"/>
                <w:szCs w:val="18"/>
                <w:lang w:eastAsia="en-US"/>
              </w:rPr>
              <w:t>21.707</w:t>
            </w:r>
          </w:p>
        </w:tc>
        <w:tc>
          <w:tcPr>
            <w:tcW w:w="810" w:type="dxa"/>
            <w:shd w:val="clear" w:color="auto" w:fill="auto"/>
            <w:noWrap/>
            <w:vAlign w:val="bottom"/>
            <w:hideMark/>
          </w:tcPr>
          <w:p w14:paraId="3D1FDFA0" w14:textId="77777777" w:rsidR="002428E8" w:rsidRPr="00A145B2" w:rsidRDefault="002428E8" w:rsidP="002428E8">
            <w:pPr>
              <w:spacing w:after="0" w:line="240" w:lineRule="auto"/>
              <w:jc w:val="center"/>
              <w:rPr>
                <w:rFonts w:ascii="Times New Roman" w:eastAsia="Times New Roman" w:hAnsi="Times New Roman"/>
                <w:sz w:val="18"/>
                <w:szCs w:val="18"/>
                <w:lang w:eastAsia="en-US"/>
              </w:rPr>
            </w:pPr>
            <w:r w:rsidRPr="00A145B2">
              <w:rPr>
                <w:rFonts w:ascii="Times New Roman" w:eastAsia="Times New Roman" w:hAnsi="Times New Roman"/>
                <w:sz w:val="18"/>
                <w:szCs w:val="18"/>
                <w:lang w:eastAsia="en-US"/>
              </w:rPr>
              <w:t>111.951</w:t>
            </w:r>
          </w:p>
        </w:tc>
      </w:tr>
      <w:tr w:rsidR="00A145B2" w:rsidRPr="005D10B1" w14:paraId="3FCA5E2F" w14:textId="77777777" w:rsidTr="00A145B2">
        <w:trPr>
          <w:trHeight w:val="325"/>
        </w:trPr>
        <w:tc>
          <w:tcPr>
            <w:tcW w:w="1566" w:type="dxa"/>
            <w:shd w:val="clear" w:color="auto" w:fill="auto"/>
            <w:noWrap/>
            <w:vAlign w:val="bottom"/>
            <w:hideMark/>
          </w:tcPr>
          <w:p w14:paraId="54EC9AA5" w14:textId="77777777" w:rsidR="002428E8" w:rsidRPr="00A145B2" w:rsidRDefault="002428E8" w:rsidP="0058286A">
            <w:pPr>
              <w:spacing w:after="0" w:line="240" w:lineRule="auto"/>
              <w:rPr>
                <w:rFonts w:ascii="Times New Roman" w:eastAsia="Times New Roman" w:hAnsi="Times New Roman"/>
                <w:b/>
                <w:bCs/>
                <w:sz w:val="18"/>
                <w:szCs w:val="18"/>
                <w:lang w:eastAsia="en-US"/>
              </w:rPr>
            </w:pPr>
            <w:r w:rsidRPr="00A145B2">
              <w:rPr>
                <w:rFonts w:ascii="Times New Roman" w:eastAsia="Times New Roman" w:hAnsi="Times New Roman"/>
                <w:b/>
                <w:bCs/>
                <w:sz w:val="18"/>
                <w:szCs w:val="18"/>
                <w:lang w:eastAsia="en-US"/>
              </w:rPr>
              <w:t>Machu Picchu</w:t>
            </w:r>
          </w:p>
        </w:tc>
        <w:tc>
          <w:tcPr>
            <w:tcW w:w="801" w:type="dxa"/>
            <w:shd w:val="clear" w:color="auto" w:fill="auto"/>
            <w:noWrap/>
            <w:vAlign w:val="bottom"/>
            <w:hideMark/>
          </w:tcPr>
          <w:p w14:paraId="13F585EF" w14:textId="77777777" w:rsidR="002428E8" w:rsidRPr="00A145B2" w:rsidRDefault="002428E8" w:rsidP="002428E8">
            <w:pPr>
              <w:spacing w:after="0" w:line="240" w:lineRule="auto"/>
              <w:jc w:val="center"/>
              <w:rPr>
                <w:rFonts w:ascii="Times New Roman" w:eastAsia="Times New Roman" w:hAnsi="Times New Roman"/>
                <w:sz w:val="18"/>
                <w:szCs w:val="18"/>
                <w:lang w:eastAsia="en-US"/>
              </w:rPr>
            </w:pPr>
            <w:r w:rsidRPr="00A145B2">
              <w:rPr>
                <w:rFonts w:ascii="Times New Roman" w:eastAsia="Times New Roman" w:hAnsi="Times New Roman"/>
                <w:sz w:val="18"/>
                <w:szCs w:val="18"/>
                <w:lang w:eastAsia="en-US"/>
              </w:rPr>
              <w:t>90.3265</w:t>
            </w:r>
          </w:p>
        </w:tc>
        <w:tc>
          <w:tcPr>
            <w:tcW w:w="873" w:type="dxa"/>
            <w:shd w:val="clear" w:color="auto" w:fill="auto"/>
            <w:noWrap/>
            <w:vAlign w:val="bottom"/>
            <w:hideMark/>
          </w:tcPr>
          <w:p w14:paraId="4D1FDB12" w14:textId="77777777" w:rsidR="002428E8" w:rsidRPr="00A145B2" w:rsidRDefault="002428E8" w:rsidP="002428E8">
            <w:pPr>
              <w:spacing w:after="0" w:line="240" w:lineRule="auto"/>
              <w:jc w:val="center"/>
              <w:rPr>
                <w:rFonts w:ascii="Times New Roman" w:eastAsia="Times New Roman" w:hAnsi="Times New Roman"/>
                <w:sz w:val="18"/>
                <w:szCs w:val="18"/>
                <w:lang w:eastAsia="en-US"/>
              </w:rPr>
            </w:pPr>
            <w:r w:rsidRPr="00A145B2">
              <w:rPr>
                <w:rFonts w:ascii="Times New Roman" w:eastAsia="Times New Roman" w:hAnsi="Times New Roman"/>
                <w:sz w:val="18"/>
                <w:szCs w:val="18"/>
                <w:lang w:eastAsia="en-US"/>
              </w:rPr>
              <w:t>46.0408</w:t>
            </w:r>
          </w:p>
        </w:tc>
        <w:tc>
          <w:tcPr>
            <w:tcW w:w="810" w:type="dxa"/>
            <w:shd w:val="clear" w:color="auto" w:fill="auto"/>
            <w:noWrap/>
            <w:vAlign w:val="bottom"/>
            <w:hideMark/>
          </w:tcPr>
          <w:p w14:paraId="5A2412AF" w14:textId="77777777" w:rsidR="002428E8" w:rsidRPr="00A145B2" w:rsidRDefault="002428E8" w:rsidP="002428E8">
            <w:pPr>
              <w:spacing w:after="0" w:line="240" w:lineRule="auto"/>
              <w:jc w:val="center"/>
              <w:rPr>
                <w:rFonts w:ascii="Times New Roman" w:eastAsia="Times New Roman" w:hAnsi="Times New Roman"/>
                <w:sz w:val="18"/>
                <w:szCs w:val="18"/>
                <w:lang w:eastAsia="en-US"/>
              </w:rPr>
            </w:pPr>
            <w:r w:rsidRPr="00A145B2">
              <w:rPr>
                <w:rFonts w:ascii="Times New Roman" w:eastAsia="Times New Roman" w:hAnsi="Times New Roman"/>
                <w:sz w:val="18"/>
                <w:szCs w:val="18"/>
                <w:lang w:eastAsia="en-US"/>
              </w:rPr>
              <w:t>23.2449</w:t>
            </w:r>
          </w:p>
        </w:tc>
        <w:tc>
          <w:tcPr>
            <w:tcW w:w="990" w:type="dxa"/>
            <w:shd w:val="clear" w:color="auto" w:fill="auto"/>
            <w:noWrap/>
            <w:vAlign w:val="bottom"/>
            <w:hideMark/>
          </w:tcPr>
          <w:p w14:paraId="34EDB8EA" w14:textId="77777777" w:rsidR="002428E8" w:rsidRPr="00A145B2" w:rsidRDefault="002428E8" w:rsidP="002428E8">
            <w:pPr>
              <w:spacing w:after="0" w:line="240" w:lineRule="auto"/>
              <w:jc w:val="center"/>
              <w:rPr>
                <w:rFonts w:ascii="Times New Roman" w:eastAsia="Times New Roman" w:hAnsi="Times New Roman"/>
                <w:sz w:val="18"/>
                <w:szCs w:val="18"/>
                <w:lang w:eastAsia="en-US"/>
              </w:rPr>
            </w:pPr>
            <w:r w:rsidRPr="00A145B2">
              <w:rPr>
                <w:rFonts w:ascii="Times New Roman" w:eastAsia="Times New Roman" w:hAnsi="Times New Roman"/>
                <w:sz w:val="18"/>
                <w:szCs w:val="18"/>
                <w:lang w:eastAsia="en-US"/>
              </w:rPr>
              <w:t>36.3878</w:t>
            </w:r>
          </w:p>
        </w:tc>
        <w:tc>
          <w:tcPr>
            <w:tcW w:w="990" w:type="dxa"/>
            <w:shd w:val="clear" w:color="auto" w:fill="auto"/>
            <w:noWrap/>
            <w:vAlign w:val="bottom"/>
            <w:hideMark/>
          </w:tcPr>
          <w:p w14:paraId="1EDBADB8" w14:textId="77777777" w:rsidR="002428E8" w:rsidRPr="00A145B2" w:rsidRDefault="002428E8" w:rsidP="002428E8">
            <w:pPr>
              <w:spacing w:after="0" w:line="240" w:lineRule="auto"/>
              <w:jc w:val="center"/>
              <w:rPr>
                <w:rFonts w:ascii="Times New Roman" w:eastAsia="Times New Roman" w:hAnsi="Times New Roman"/>
                <w:sz w:val="18"/>
                <w:szCs w:val="18"/>
                <w:lang w:eastAsia="en-US"/>
              </w:rPr>
            </w:pPr>
            <w:r w:rsidRPr="00A145B2">
              <w:rPr>
                <w:rFonts w:ascii="Times New Roman" w:eastAsia="Times New Roman" w:hAnsi="Times New Roman"/>
                <w:sz w:val="18"/>
                <w:szCs w:val="18"/>
                <w:lang w:eastAsia="en-US"/>
              </w:rPr>
              <w:t>36.9592</w:t>
            </w:r>
          </w:p>
        </w:tc>
        <w:tc>
          <w:tcPr>
            <w:tcW w:w="810" w:type="dxa"/>
            <w:shd w:val="clear" w:color="auto" w:fill="auto"/>
            <w:noWrap/>
            <w:vAlign w:val="bottom"/>
            <w:hideMark/>
          </w:tcPr>
          <w:p w14:paraId="6CA434F9" w14:textId="77777777" w:rsidR="002428E8" w:rsidRPr="00A145B2" w:rsidRDefault="002428E8" w:rsidP="002428E8">
            <w:pPr>
              <w:spacing w:after="0" w:line="240" w:lineRule="auto"/>
              <w:jc w:val="center"/>
              <w:rPr>
                <w:rFonts w:ascii="Times New Roman" w:eastAsia="Times New Roman" w:hAnsi="Times New Roman"/>
                <w:sz w:val="18"/>
                <w:szCs w:val="18"/>
                <w:lang w:eastAsia="en-US"/>
              </w:rPr>
            </w:pPr>
            <w:r w:rsidRPr="00A145B2">
              <w:rPr>
                <w:rFonts w:ascii="Times New Roman" w:eastAsia="Times New Roman" w:hAnsi="Times New Roman"/>
                <w:sz w:val="18"/>
                <w:szCs w:val="18"/>
                <w:lang w:eastAsia="en-US"/>
              </w:rPr>
              <w:t>19.5102</w:t>
            </w:r>
          </w:p>
        </w:tc>
        <w:tc>
          <w:tcPr>
            <w:tcW w:w="990" w:type="dxa"/>
            <w:shd w:val="clear" w:color="auto" w:fill="auto"/>
            <w:noWrap/>
            <w:vAlign w:val="bottom"/>
            <w:hideMark/>
          </w:tcPr>
          <w:p w14:paraId="72911915" w14:textId="77777777" w:rsidR="002428E8" w:rsidRPr="00A145B2" w:rsidRDefault="002428E8" w:rsidP="002428E8">
            <w:pPr>
              <w:spacing w:after="0" w:line="240" w:lineRule="auto"/>
              <w:jc w:val="center"/>
              <w:rPr>
                <w:rFonts w:ascii="Times New Roman" w:eastAsia="Times New Roman" w:hAnsi="Times New Roman"/>
                <w:sz w:val="18"/>
                <w:szCs w:val="18"/>
                <w:lang w:eastAsia="en-US"/>
              </w:rPr>
            </w:pPr>
            <w:r w:rsidRPr="00A145B2">
              <w:rPr>
                <w:rFonts w:ascii="Times New Roman" w:eastAsia="Times New Roman" w:hAnsi="Times New Roman"/>
                <w:sz w:val="18"/>
                <w:szCs w:val="18"/>
                <w:lang w:eastAsia="en-US"/>
              </w:rPr>
              <w:t>91.6939</w:t>
            </w:r>
          </w:p>
        </w:tc>
        <w:tc>
          <w:tcPr>
            <w:tcW w:w="810" w:type="dxa"/>
            <w:shd w:val="clear" w:color="auto" w:fill="auto"/>
            <w:noWrap/>
            <w:vAlign w:val="bottom"/>
            <w:hideMark/>
          </w:tcPr>
          <w:p w14:paraId="437C38BC" w14:textId="77777777" w:rsidR="002428E8" w:rsidRPr="00A145B2" w:rsidRDefault="002428E8" w:rsidP="002428E8">
            <w:pPr>
              <w:spacing w:after="0" w:line="240" w:lineRule="auto"/>
              <w:jc w:val="center"/>
              <w:rPr>
                <w:rFonts w:ascii="Times New Roman" w:eastAsia="Times New Roman" w:hAnsi="Times New Roman"/>
                <w:sz w:val="18"/>
                <w:szCs w:val="18"/>
                <w:lang w:eastAsia="en-US"/>
              </w:rPr>
            </w:pPr>
            <w:r w:rsidRPr="00A145B2">
              <w:rPr>
                <w:rFonts w:ascii="Times New Roman" w:eastAsia="Times New Roman" w:hAnsi="Times New Roman"/>
                <w:sz w:val="18"/>
                <w:szCs w:val="18"/>
                <w:lang w:eastAsia="en-US"/>
              </w:rPr>
              <w:t>91.5918</w:t>
            </w:r>
          </w:p>
        </w:tc>
        <w:tc>
          <w:tcPr>
            <w:tcW w:w="1080" w:type="dxa"/>
            <w:shd w:val="clear" w:color="auto" w:fill="auto"/>
            <w:noWrap/>
            <w:vAlign w:val="bottom"/>
            <w:hideMark/>
          </w:tcPr>
          <w:p w14:paraId="0F9952C0" w14:textId="77777777" w:rsidR="002428E8" w:rsidRPr="00A145B2" w:rsidRDefault="002428E8" w:rsidP="002428E8">
            <w:pPr>
              <w:spacing w:after="0" w:line="240" w:lineRule="auto"/>
              <w:jc w:val="center"/>
              <w:rPr>
                <w:rFonts w:ascii="Times New Roman" w:eastAsia="Times New Roman" w:hAnsi="Times New Roman"/>
                <w:sz w:val="18"/>
                <w:szCs w:val="18"/>
                <w:lang w:eastAsia="en-US"/>
              </w:rPr>
            </w:pPr>
            <w:r w:rsidRPr="00A145B2">
              <w:rPr>
                <w:rFonts w:ascii="Times New Roman" w:eastAsia="Times New Roman" w:hAnsi="Times New Roman"/>
                <w:sz w:val="18"/>
                <w:szCs w:val="18"/>
                <w:lang w:eastAsia="en-US"/>
              </w:rPr>
              <w:t>29.3469</w:t>
            </w:r>
          </w:p>
        </w:tc>
        <w:tc>
          <w:tcPr>
            <w:tcW w:w="801" w:type="dxa"/>
            <w:shd w:val="clear" w:color="auto" w:fill="auto"/>
            <w:noWrap/>
            <w:vAlign w:val="bottom"/>
            <w:hideMark/>
          </w:tcPr>
          <w:p w14:paraId="08084A0C" w14:textId="77777777" w:rsidR="002428E8" w:rsidRPr="00A145B2" w:rsidRDefault="002428E8" w:rsidP="002428E8">
            <w:pPr>
              <w:spacing w:after="0" w:line="240" w:lineRule="auto"/>
              <w:jc w:val="center"/>
              <w:rPr>
                <w:rFonts w:ascii="Times New Roman" w:eastAsia="Times New Roman" w:hAnsi="Times New Roman"/>
                <w:sz w:val="18"/>
                <w:szCs w:val="18"/>
                <w:lang w:eastAsia="en-US"/>
              </w:rPr>
            </w:pPr>
            <w:r w:rsidRPr="00A145B2">
              <w:rPr>
                <w:rFonts w:ascii="Times New Roman" w:eastAsia="Times New Roman" w:hAnsi="Times New Roman"/>
                <w:sz w:val="18"/>
                <w:szCs w:val="18"/>
                <w:lang w:eastAsia="en-US"/>
              </w:rPr>
              <w:t>47.4694</w:t>
            </w:r>
          </w:p>
        </w:tc>
        <w:tc>
          <w:tcPr>
            <w:tcW w:w="909" w:type="dxa"/>
            <w:shd w:val="clear" w:color="auto" w:fill="auto"/>
            <w:noWrap/>
            <w:vAlign w:val="bottom"/>
            <w:hideMark/>
          </w:tcPr>
          <w:p w14:paraId="410D6DF9" w14:textId="77777777" w:rsidR="002428E8" w:rsidRPr="00A145B2" w:rsidRDefault="002428E8" w:rsidP="002428E8">
            <w:pPr>
              <w:spacing w:after="0" w:line="240" w:lineRule="auto"/>
              <w:jc w:val="center"/>
              <w:rPr>
                <w:rFonts w:ascii="Times New Roman" w:eastAsia="Times New Roman" w:hAnsi="Times New Roman"/>
                <w:sz w:val="18"/>
                <w:szCs w:val="18"/>
                <w:lang w:eastAsia="en-US"/>
              </w:rPr>
            </w:pPr>
            <w:r w:rsidRPr="00A145B2">
              <w:rPr>
                <w:rFonts w:ascii="Times New Roman" w:eastAsia="Times New Roman" w:hAnsi="Times New Roman"/>
                <w:sz w:val="18"/>
                <w:szCs w:val="18"/>
                <w:lang w:eastAsia="en-US"/>
              </w:rPr>
              <w:t>19.7143</w:t>
            </w:r>
          </w:p>
        </w:tc>
        <w:tc>
          <w:tcPr>
            <w:tcW w:w="810" w:type="dxa"/>
            <w:shd w:val="clear" w:color="auto" w:fill="auto"/>
            <w:noWrap/>
            <w:vAlign w:val="bottom"/>
            <w:hideMark/>
          </w:tcPr>
          <w:p w14:paraId="3B40CB77" w14:textId="77777777" w:rsidR="002428E8" w:rsidRPr="00A145B2" w:rsidRDefault="002428E8" w:rsidP="002428E8">
            <w:pPr>
              <w:spacing w:after="0" w:line="240" w:lineRule="auto"/>
              <w:jc w:val="center"/>
              <w:rPr>
                <w:rFonts w:ascii="Times New Roman" w:eastAsia="Times New Roman" w:hAnsi="Times New Roman"/>
                <w:sz w:val="18"/>
                <w:szCs w:val="18"/>
                <w:lang w:eastAsia="en-US"/>
              </w:rPr>
            </w:pPr>
            <w:r w:rsidRPr="00A145B2">
              <w:rPr>
                <w:rFonts w:ascii="Times New Roman" w:eastAsia="Times New Roman" w:hAnsi="Times New Roman"/>
                <w:sz w:val="18"/>
                <w:szCs w:val="18"/>
                <w:lang w:eastAsia="en-US"/>
              </w:rPr>
              <w:t>103.816</w:t>
            </w:r>
          </w:p>
        </w:tc>
      </w:tr>
      <w:tr w:rsidR="00A145B2" w:rsidRPr="005D10B1" w14:paraId="15F27F97" w14:textId="77777777" w:rsidTr="00A145B2">
        <w:trPr>
          <w:trHeight w:val="325"/>
        </w:trPr>
        <w:tc>
          <w:tcPr>
            <w:tcW w:w="1566" w:type="dxa"/>
            <w:shd w:val="clear" w:color="auto" w:fill="auto"/>
            <w:noWrap/>
            <w:vAlign w:val="bottom"/>
            <w:hideMark/>
          </w:tcPr>
          <w:p w14:paraId="518C15A1" w14:textId="77777777" w:rsidR="002428E8" w:rsidRPr="00A145B2" w:rsidRDefault="002428E8" w:rsidP="0058286A">
            <w:pPr>
              <w:spacing w:after="0" w:line="240" w:lineRule="auto"/>
              <w:rPr>
                <w:rFonts w:ascii="Times New Roman" w:eastAsia="Times New Roman" w:hAnsi="Times New Roman"/>
                <w:b/>
                <w:bCs/>
                <w:sz w:val="18"/>
                <w:szCs w:val="18"/>
                <w:lang w:eastAsia="en-US"/>
              </w:rPr>
            </w:pPr>
            <w:r w:rsidRPr="00A145B2">
              <w:rPr>
                <w:rFonts w:ascii="Times New Roman" w:eastAsia="Times New Roman" w:hAnsi="Times New Roman"/>
                <w:b/>
                <w:bCs/>
                <w:sz w:val="18"/>
                <w:szCs w:val="18"/>
                <w:lang w:eastAsia="en-US"/>
              </w:rPr>
              <w:t>Pachacamac</w:t>
            </w:r>
          </w:p>
        </w:tc>
        <w:tc>
          <w:tcPr>
            <w:tcW w:w="801" w:type="dxa"/>
            <w:shd w:val="clear" w:color="auto" w:fill="auto"/>
            <w:noWrap/>
            <w:vAlign w:val="bottom"/>
            <w:hideMark/>
          </w:tcPr>
          <w:p w14:paraId="06269231" w14:textId="77777777" w:rsidR="002428E8" w:rsidRPr="00A145B2" w:rsidRDefault="002428E8" w:rsidP="002428E8">
            <w:pPr>
              <w:spacing w:after="0" w:line="240" w:lineRule="auto"/>
              <w:jc w:val="center"/>
              <w:rPr>
                <w:rFonts w:ascii="Times New Roman" w:eastAsia="Times New Roman" w:hAnsi="Times New Roman"/>
                <w:sz w:val="18"/>
                <w:szCs w:val="18"/>
                <w:lang w:eastAsia="en-US"/>
              </w:rPr>
            </w:pPr>
            <w:r w:rsidRPr="00A145B2">
              <w:rPr>
                <w:rFonts w:ascii="Times New Roman" w:eastAsia="Times New Roman" w:hAnsi="Times New Roman"/>
                <w:sz w:val="18"/>
                <w:szCs w:val="18"/>
                <w:lang w:eastAsia="en-US"/>
              </w:rPr>
              <w:t>92.700</w:t>
            </w:r>
          </w:p>
        </w:tc>
        <w:tc>
          <w:tcPr>
            <w:tcW w:w="873" w:type="dxa"/>
            <w:shd w:val="clear" w:color="auto" w:fill="auto"/>
            <w:noWrap/>
            <w:vAlign w:val="bottom"/>
            <w:hideMark/>
          </w:tcPr>
          <w:p w14:paraId="10C306F8" w14:textId="77777777" w:rsidR="002428E8" w:rsidRPr="00A145B2" w:rsidRDefault="002428E8" w:rsidP="002428E8">
            <w:pPr>
              <w:spacing w:after="0" w:line="240" w:lineRule="auto"/>
              <w:jc w:val="center"/>
              <w:rPr>
                <w:rFonts w:ascii="Times New Roman" w:eastAsia="Times New Roman" w:hAnsi="Times New Roman"/>
                <w:sz w:val="18"/>
                <w:szCs w:val="18"/>
                <w:lang w:eastAsia="en-US"/>
              </w:rPr>
            </w:pPr>
            <w:r w:rsidRPr="00A145B2">
              <w:rPr>
                <w:rFonts w:ascii="Times New Roman" w:eastAsia="Times New Roman" w:hAnsi="Times New Roman"/>
                <w:sz w:val="18"/>
                <w:szCs w:val="18"/>
                <w:lang w:eastAsia="en-US"/>
              </w:rPr>
              <w:t>47.650</w:t>
            </w:r>
          </w:p>
        </w:tc>
        <w:tc>
          <w:tcPr>
            <w:tcW w:w="810" w:type="dxa"/>
            <w:shd w:val="clear" w:color="auto" w:fill="auto"/>
            <w:noWrap/>
            <w:vAlign w:val="bottom"/>
            <w:hideMark/>
          </w:tcPr>
          <w:p w14:paraId="24EF0F2B" w14:textId="77777777" w:rsidR="002428E8" w:rsidRPr="00A145B2" w:rsidRDefault="002428E8" w:rsidP="002428E8">
            <w:pPr>
              <w:spacing w:after="0" w:line="240" w:lineRule="auto"/>
              <w:jc w:val="center"/>
              <w:rPr>
                <w:rFonts w:ascii="Times New Roman" w:eastAsia="Times New Roman" w:hAnsi="Times New Roman"/>
                <w:sz w:val="18"/>
                <w:szCs w:val="18"/>
                <w:lang w:eastAsia="en-US"/>
              </w:rPr>
            </w:pPr>
            <w:r w:rsidRPr="00A145B2">
              <w:rPr>
                <w:rFonts w:ascii="Times New Roman" w:eastAsia="Times New Roman" w:hAnsi="Times New Roman"/>
                <w:sz w:val="18"/>
                <w:szCs w:val="18"/>
                <w:lang w:eastAsia="en-US"/>
              </w:rPr>
              <w:t>24.250</w:t>
            </w:r>
          </w:p>
        </w:tc>
        <w:tc>
          <w:tcPr>
            <w:tcW w:w="990" w:type="dxa"/>
            <w:shd w:val="clear" w:color="auto" w:fill="auto"/>
            <w:noWrap/>
            <w:vAlign w:val="bottom"/>
            <w:hideMark/>
          </w:tcPr>
          <w:p w14:paraId="0225AB82" w14:textId="77777777" w:rsidR="002428E8" w:rsidRPr="00A145B2" w:rsidRDefault="002428E8" w:rsidP="002428E8">
            <w:pPr>
              <w:spacing w:after="0" w:line="240" w:lineRule="auto"/>
              <w:jc w:val="center"/>
              <w:rPr>
                <w:rFonts w:ascii="Times New Roman" w:eastAsia="Times New Roman" w:hAnsi="Times New Roman"/>
                <w:sz w:val="18"/>
                <w:szCs w:val="18"/>
                <w:lang w:eastAsia="en-US"/>
              </w:rPr>
            </w:pPr>
            <w:r w:rsidRPr="00A145B2">
              <w:rPr>
                <w:rFonts w:ascii="Times New Roman" w:eastAsia="Times New Roman" w:hAnsi="Times New Roman"/>
                <w:sz w:val="18"/>
                <w:szCs w:val="18"/>
                <w:lang w:eastAsia="en-US"/>
              </w:rPr>
              <w:t>35.350</w:t>
            </w:r>
          </w:p>
        </w:tc>
        <w:tc>
          <w:tcPr>
            <w:tcW w:w="990" w:type="dxa"/>
            <w:shd w:val="clear" w:color="auto" w:fill="auto"/>
            <w:noWrap/>
            <w:vAlign w:val="bottom"/>
            <w:hideMark/>
          </w:tcPr>
          <w:p w14:paraId="7A314741" w14:textId="77777777" w:rsidR="002428E8" w:rsidRPr="00A145B2" w:rsidRDefault="002428E8" w:rsidP="002428E8">
            <w:pPr>
              <w:spacing w:after="0" w:line="240" w:lineRule="auto"/>
              <w:jc w:val="center"/>
              <w:rPr>
                <w:rFonts w:ascii="Times New Roman" w:eastAsia="Times New Roman" w:hAnsi="Times New Roman"/>
                <w:sz w:val="18"/>
                <w:szCs w:val="18"/>
                <w:lang w:eastAsia="en-US"/>
              </w:rPr>
            </w:pPr>
            <w:r w:rsidRPr="00A145B2">
              <w:rPr>
                <w:rFonts w:ascii="Times New Roman" w:eastAsia="Times New Roman" w:hAnsi="Times New Roman"/>
                <w:sz w:val="18"/>
                <w:szCs w:val="18"/>
                <w:lang w:eastAsia="en-US"/>
              </w:rPr>
              <w:t>37.350</w:t>
            </w:r>
          </w:p>
        </w:tc>
        <w:tc>
          <w:tcPr>
            <w:tcW w:w="810" w:type="dxa"/>
            <w:shd w:val="clear" w:color="auto" w:fill="auto"/>
            <w:noWrap/>
            <w:vAlign w:val="bottom"/>
            <w:hideMark/>
          </w:tcPr>
          <w:p w14:paraId="4F878F30" w14:textId="77777777" w:rsidR="002428E8" w:rsidRPr="00A145B2" w:rsidRDefault="002428E8" w:rsidP="002428E8">
            <w:pPr>
              <w:spacing w:after="0" w:line="240" w:lineRule="auto"/>
              <w:jc w:val="center"/>
              <w:rPr>
                <w:rFonts w:ascii="Times New Roman" w:eastAsia="Times New Roman" w:hAnsi="Times New Roman"/>
                <w:sz w:val="18"/>
                <w:szCs w:val="18"/>
                <w:lang w:eastAsia="en-US"/>
              </w:rPr>
            </w:pPr>
            <w:r w:rsidRPr="00A145B2">
              <w:rPr>
                <w:rFonts w:ascii="Times New Roman" w:eastAsia="Times New Roman" w:hAnsi="Times New Roman"/>
                <w:sz w:val="18"/>
                <w:szCs w:val="18"/>
                <w:lang w:eastAsia="en-US"/>
              </w:rPr>
              <w:t>19.950</w:t>
            </w:r>
          </w:p>
        </w:tc>
        <w:tc>
          <w:tcPr>
            <w:tcW w:w="990" w:type="dxa"/>
            <w:shd w:val="clear" w:color="auto" w:fill="auto"/>
            <w:noWrap/>
            <w:vAlign w:val="bottom"/>
            <w:hideMark/>
          </w:tcPr>
          <w:p w14:paraId="1E8CF7AF" w14:textId="77777777" w:rsidR="002428E8" w:rsidRPr="00A145B2" w:rsidRDefault="002428E8" w:rsidP="002428E8">
            <w:pPr>
              <w:spacing w:after="0" w:line="240" w:lineRule="auto"/>
              <w:jc w:val="center"/>
              <w:rPr>
                <w:rFonts w:ascii="Times New Roman" w:eastAsia="Times New Roman" w:hAnsi="Times New Roman"/>
                <w:sz w:val="18"/>
                <w:szCs w:val="18"/>
                <w:lang w:eastAsia="en-US"/>
              </w:rPr>
            </w:pPr>
            <w:r w:rsidRPr="00A145B2">
              <w:rPr>
                <w:rFonts w:ascii="Times New Roman" w:eastAsia="Times New Roman" w:hAnsi="Times New Roman"/>
                <w:sz w:val="18"/>
                <w:szCs w:val="18"/>
                <w:lang w:eastAsia="en-US"/>
              </w:rPr>
              <w:t>94.500</w:t>
            </w:r>
          </w:p>
        </w:tc>
        <w:tc>
          <w:tcPr>
            <w:tcW w:w="810" w:type="dxa"/>
            <w:shd w:val="clear" w:color="auto" w:fill="auto"/>
            <w:noWrap/>
            <w:vAlign w:val="bottom"/>
            <w:hideMark/>
          </w:tcPr>
          <w:p w14:paraId="2106C6D9" w14:textId="77777777" w:rsidR="002428E8" w:rsidRPr="00A145B2" w:rsidRDefault="002428E8" w:rsidP="002428E8">
            <w:pPr>
              <w:spacing w:after="0" w:line="240" w:lineRule="auto"/>
              <w:jc w:val="center"/>
              <w:rPr>
                <w:rFonts w:ascii="Times New Roman" w:eastAsia="Times New Roman" w:hAnsi="Times New Roman"/>
                <w:sz w:val="18"/>
                <w:szCs w:val="18"/>
                <w:lang w:eastAsia="en-US"/>
              </w:rPr>
            </w:pPr>
            <w:r w:rsidRPr="00A145B2">
              <w:rPr>
                <w:rFonts w:ascii="Times New Roman" w:eastAsia="Times New Roman" w:hAnsi="Times New Roman"/>
                <w:sz w:val="18"/>
                <w:szCs w:val="18"/>
                <w:lang w:eastAsia="en-US"/>
              </w:rPr>
              <w:t>92.250</w:t>
            </w:r>
          </w:p>
        </w:tc>
        <w:tc>
          <w:tcPr>
            <w:tcW w:w="1080" w:type="dxa"/>
            <w:shd w:val="clear" w:color="auto" w:fill="auto"/>
            <w:noWrap/>
            <w:vAlign w:val="bottom"/>
            <w:hideMark/>
          </w:tcPr>
          <w:p w14:paraId="1C07373E" w14:textId="77777777" w:rsidR="002428E8" w:rsidRPr="00A145B2" w:rsidRDefault="002428E8" w:rsidP="002428E8">
            <w:pPr>
              <w:spacing w:after="0" w:line="240" w:lineRule="auto"/>
              <w:jc w:val="center"/>
              <w:rPr>
                <w:rFonts w:ascii="Times New Roman" w:eastAsia="Times New Roman" w:hAnsi="Times New Roman"/>
                <w:sz w:val="18"/>
                <w:szCs w:val="18"/>
                <w:lang w:eastAsia="en-US"/>
              </w:rPr>
            </w:pPr>
            <w:r w:rsidRPr="00A145B2">
              <w:rPr>
                <w:rFonts w:ascii="Times New Roman" w:eastAsia="Times New Roman" w:hAnsi="Times New Roman"/>
                <w:sz w:val="18"/>
                <w:szCs w:val="18"/>
                <w:lang w:eastAsia="en-US"/>
              </w:rPr>
              <w:t>30.050</w:t>
            </w:r>
          </w:p>
        </w:tc>
        <w:tc>
          <w:tcPr>
            <w:tcW w:w="801" w:type="dxa"/>
            <w:shd w:val="clear" w:color="auto" w:fill="auto"/>
            <w:noWrap/>
            <w:vAlign w:val="bottom"/>
            <w:hideMark/>
          </w:tcPr>
          <w:p w14:paraId="5BDF1924" w14:textId="77777777" w:rsidR="002428E8" w:rsidRPr="00A145B2" w:rsidRDefault="002428E8" w:rsidP="002428E8">
            <w:pPr>
              <w:spacing w:after="0" w:line="240" w:lineRule="auto"/>
              <w:jc w:val="center"/>
              <w:rPr>
                <w:rFonts w:ascii="Times New Roman" w:eastAsia="Times New Roman" w:hAnsi="Times New Roman"/>
                <w:sz w:val="18"/>
                <w:szCs w:val="18"/>
                <w:lang w:eastAsia="en-US"/>
              </w:rPr>
            </w:pPr>
            <w:r w:rsidRPr="00A145B2">
              <w:rPr>
                <w:rFonts w:ascii="Times New Roman" w:eastAsia="Times New Roman" w:hAnsi="Times New Roman"/>
                <w:sz w:val="18"/>
                <w:szCs w:val="18"/>
                <w:lang w:eastAsia="en-US"/>
              </w:rPr>
              <w:t>48.800</w:t>
            </w:r>
          </w:p>
        </w:tc>
        <w:tc>
          <w:tcPr>
            <w:tcW w:w="909" w:type="dxa"/>
            <w:shd w:val="clear" w:color="auto" w:fill="auto"/>
            <w:noWrap/>
            <w:vAlign w:val="bottom"/>
            <w:hideMark/>
          </w:tcPr>
          <w:p w14:paraId="18D46F32" w14:textId="77777777" w:rsidR="002428E8" w:rsidRPr="00A145B2" w:rsidRDefault="002428E8" w:rsidP="002428E8">
            <w:pPr>
              <w:spacing w:after="0" w:line="240" w:lineRule="auto"/>
              <w:jc w:val="center"/>
              <w:rPr>
                <w:rFonts w:ascii="Times New Roman" w:eastAsia="Times New Roman" w:hAnsi="Times New Roman"/>
                <w:sz w:val="18"/>
                <w:szCs w:val="18"/>
                <w:lang w:eastAsia="en-US"/>
              </w:rPr>
            </w:pPr>
            <w:r w:rsidRPr="00A145B2">
              <w:rPr>
                <w:rFonts w:ascii="Times New Roman" w:eastAsia="Times New Roman" w:hAnsi="Times New Roman"/>
                <w:sz w:val="18"/>
                <w:szCs w:val="18"/>
                <w:lang w:eastAsia="en-US"/>
              </w:rPr>
              <w:t>21.000</w:t>
            </w:r>
          </w:p>
        </w:tc>
        <w:tc>
          <w:tcPr>
            <w:tcW w:w="810" w:type="dxa"/>
            <w:shd w:val="clear" w:color="auto" w:fill="auto"/>
            <w:noWrap/>
            <w:vAlign w:val="bottom"/>
            <w:hideMark/>
          </w:tcPr>
          <w:p w14:paraId="28BA80F8" w14:textId="77777777" w:rsidR="002428E8" w:rsidRPr="00A145B2" w:rsidRDefault="002428E8" w:rsidP="002428E8">
            <w:pPr>
              <w:spacing w:after="0" w:line="240" w:lineRule="auto"/>
              <w:jc w:val="center"/>
              <w:rPr>
                <w:rFonts w:ascii="Times New Roman" w:eastAsia="Times New Roman" w:hAnsi="Times New Roman"/>
                <w:sz w:val="18"/>
                <w:szCs w:val="18"/>
                <w:lang w:eastAsia="en-US"/>
              </w:rPr>
            </w:pPr>
            <w:r w:rsidRPr="00A145B2">
              <w:rPr>
                <w:rFonts w:ascii="Times New Roman" w:eastAsia="Times New Roman" w:hAnsi="Times New Roman"/>
                <w:sz w:val="18"/>
                <w:szCs w:val="18"/>
                <w:lang w:eastAsia="en-US"/>
              </w:rPr>
              <w:t>104.400</w:t>
            </w:r>
          </w:p>
        </w:tc>
      </w:tr>
      <w:tr w:rsidR="00A145B2" w:rsidRPr="005D10B1" w14:paraId="62F58518" w14:textId="77777777" w:rsidTr="00A145B2">
        <w:trPr>
          <w:trHeight w:val="325"/>
        </w:trPr>
        <w:tc>
          <w:tcPr>
            <w:tcW w:w="1566" w:type="dxa"/>
            <w:shd w:val="clear" w:color="auto" w:fill="auto"/>
            <w:noWrap/>
            <w:vAlign w:val="bottom"/>
            <w:hideMark/>
          </w:tcPr>
          <w:p w14:paraId="13158100" w14:textId="77777777" w:rsidR="002428E8" w:rsidRPr="00A145B2" w:rsidRDefault="002428E8" w:rsidP="0058286A">
            <w:pPr>
              <w:spacing w:after="0" w:line="240" w:lineRule="auto"/>
              <w:rPr>
                <w:rFonts w:ascii="Times New Roman" w:eastAsia="Times New Roman" w:hAnsi="Times New Roman"/>
                <w:b/>
                <w:bCs/>
                <w:sz w:val="18"/>
                <w:szCs w:val="18"/>
                <w:lang w:eastAsia="en-US"/>
              </w:rPr>
            </w:pPr>
            <w:r w:rsidRPr="00A145B2">
              <w:rPr>
                <w:rFonts w:ascii="Times New Roman" w:eastAsia="Times New Roman" w:hAnsi="Times New Roman"/>
                <w:b/>
                <w:bCs/>
                <w:sz w:val="18"/>
                <w:szCs w:val="18"/>
                <w:lang w:eastAsia="en-US"/>
              </w:rPr>
              <w:t>Yauyos</w:t>
            </w:r>
          </w:p>
        </w:tc>
        <w:tc>
          <w:tcPr>
            <w:tcW w:w="801" w:type="dxa"/>
            <w:shd w:val="clear" w:color="auto" w:fill="auto"/>
            <w:noWrap/>
            <w:vAlign w:val="bottom"/>
            <w:hideMark/>
          </w:tcPr>
          <w:p w14:paraId="3B0298DE" w14:textId="77777777" w:rsidR="002428E8" w:rsidRPr="00A145B2" w:rsidRDefault="002428E8" w:rsidP="002428E8">
            <w:pPr>
              <w:spacing w:after="0" w:line="240" w:lineRule="auto"/>
              <w:jc w:val="center"/>
              <w:rPr>
                <w:rFonts w:ascii="Times New Roman" w:eastAsia="Times New Roman" w:hAnsi="Times New Roman"/>
                <w:sz w:val="18"/>
                <w:szCs w:val="18"/>
                <w:lang w:eastAsia="en-US"/>
              </w:rPr>
            </w:pPr>
            <w:r w:rsidRPr="00A145B2">
              <w:rPr>
                <w:rFonts w:ascii="Times New Roman" w:eastAsia="Times New Roman" w:hAnsi="Times New Roman"/>
                <w:sz w:val="18"/>
                <w:szCs w:val="18"/>
                <w:lang w:eastAsia="en-US"/>
              </w:rPr>
              <w:t>93.291</w:t>
            </w:r>
          </w:p>
        </w:tc>
        <w:tc>
          <w:tcPr>
            <w:tcW w:w="873" w:type="dxa"/>
            <w:shd w:val="clear" w:color="auto" w:fill="auto"/>
            <w:noWrap/>
            <w:vAlign w:val="bottom"/>
            <w:hideMark/>
          </w:tcPr>
          <w:p w14:paraId="6DAF5B81" w14:textId="77777777" w:rsidR="002428E8" w:rsidRPr="00A145B2" w:rsidRDefault="002428E8" w:rsidP="002428E8">
            <w:pPr>
              <w:spacing w:after="0" w:line="240" w:lineRule="auto"/>
              <w:jc w:val="center"/>
              <w:rPr>
                <w:rFonts w:ascii="Times New Roman" w:eastAsia="Times New Roman" w:hAnsi="Times New Roman"/>
                <w:sz w:val="18"/>
                <w:szCs w:val="18"/>
                <w:lang w:eastAsia="en-US"/>
              </w:rPr>
            </w:pPr>
            <w:r w:rsidRPr="00A145B2">
              <w:rPr>
                <w:rFonts w:ascii="Times New Roman" w:eastAsia="Times New Roman" w:hAnsi="Times New Roman"/>
                <w:sz w:val="18"/>
                <w:szCs w:val="18"/>
                <w:lang w:eastAsia="en-US"/>
              </w:rPr>
              <w:t>49.000</w:t>
            </w:r>
          </w:p>
        </w:tc>
        <w:tc>
          <w:tcPr>
            <w:tcW w:w="810" w:type="dxa"/>
            <w:shd w:val="clear" w:color="auto" w:fill="auto"/>
            <w:noWrap/>
            <w:vAlign w:val="bottom"/>
            <w:hideMark/>
          </w:tcPr>
          <w:p w14:paraId="7B56626A" w14:textId="77777777" w:rsidR="002428E8" w:rsidRPr="00A145B2" w:rsidRDefault="002428E8" w:rsidP="002428E8">
            <w:pPr>
              <w:spacing w:after="0" w:line="240" w:lineRule="auto"/>
              <w:jc w:val="center"/>
              <w:rPr>
                <w:rFonts w:ascii="Times New Roman" w:eastAsia="Times New Roman" w:hAnsi="Times New Roman"/>
                <w:sz w:val="18"/>
                <w:szCs w:val="18"/>
                <w:lang w:eastAsia="en-US"/>
              </w:rPr>
            </w:pPr>
            <w:r w:rsidRPr="00A145B2">
              <w:rPr>
                <w:rFonts w:ascii="Times New Roman" w:eastAsia="Times New Roman" w:hAnsi="Times New Roman"/>
                <w:sz w:val="18"/>
                <w:szCs w:val="18"/>
                <w:lang w:eastAsia="en-US"/>
              </w:rPr>
              <w:t>24.600</w:t>
            </w:r>
          </w:p>
        </w:tc>
        <w:tc>
          <w:tcPr>
            <w:tcW w:w="990" w:type="dxa"/>
            <w:shd w:val="clear" w:color="auto" w:fill="auto"/>
            <w:noWrap/>
            <w:vAlign w:val="bottom"/>
            <w:hideMark/>
          </w:tcPr>
          <w:p w14:paraId="3C0A74C5" w14:textId="77777777" w:rsidR="002428E8" w:rsidRPr="00A145B2" w:rsidRDefault="002428E8" w:rsidP="002428E8">
            <w:pPr>
              <w:spacing w:after="0" w:line="240" w:lineRule="auto"/>
              <w:jc w:val="center"/>
              <w:rPr>
                <w:rFonts w:ascii="Times New Roman" w:eastAsia="Times New Roman" w:hAnsi="Times New Roman"/>
                <w:sz w:val="18"/>
                <w:szCs w:val="18"/>
                <w:lang w:eastAsia="en-US"/>
              </w:rPr>
            </w:pPr>
            <w:r w:rsidRPr="00A145B2">
              <w:rPr>
                <w:rFonts w:ascii="Times New Roman" w:eastAsia="Times New Roman" w:hAnsi="Times New Roman"/>
                <w:sz w:val="18"/>
                <w:szCs w:val="18"/>
                <w:lang w:eastAsia="en-US"/>
              </w:rPr>
              <w:t>34.209</w:t>
            </w:r>
          </w:p>
        </w:tc>
        <w:tc>
          <w:tcPr>
            <w:tcW w:w="990" w:type="dxa"/>
            <w:shd w:val="clear" w:color="auto" w:fill="auto"/>
            <w:noWrap/>
            <w:vAlign w:val="bottom"/>
            <w:hideMark/>
          </w:tcPr>
          <w:p w14:paraId="782E7192" w14:textId="77777777" w:rsidR="002428E8" w:rsidRPr="00A145B2" w:rsidRDefault="002428E8" w:rsidP="002428E8">
            <w:pPr>
              <w:spacing w:after="0" w:line="240" w:lineRule="auto"/>
              <w:jc w:val="center"/>
              <w:rPr>
                <w:rFonts w:ascii="Times New Roman" w:eastAsia="Times New Roman" w:hAnsi="Times New Roman"/>
                <w:sz w:val="18"/>
                <w:szCs w:val="18"/>
                <w:lang w:eastAsia="en-US"/>
              </w:rPr>
            </w:pPr>
            <w:r w:rsidRPr="00A145B2">
              <w:rPr>
                <w:rFonts w:ascii="Times New Roman" w:eastAsia="Times New Roman" w:hAnsi="Times New Roman"/>
                <w:sz w:val="18"/>
                <w:szCs w:val="18"/>
                <w:lang w:eastAsia="en-US"/>
              </w:rPr>
              <w:t>37.536</w:t>
            </w:r>
          </w:p>
        </w:tc>
        <w:tc>
          <w:tcPr>
            <w:tcW w:w="810" w:type="dxa"/>
            <w:shd w:val="clear" w:color="auto" w:fill="auto"/>
            <w:noWrap/>
            <w:vAlign w:val="bottom"/>
            <w:hideMark/>
          </w:tcPr>
          <w:p w14:paraId="28C7DD3C" w14:textId="77777777" w:rsidR="002428E8" w:rsidRPr="00A145B2" w:rsidRDefault="002428E8" w:rsidP="002428E8">
            <w:pPr>
              <w:spacing w:after="0" w:line="240" w:lineRule="auto"/>
              <w:jc w:val="center"/>
              <w:rPr>
                <w:rFonts w:ascii="Times New Roman" w:eastAsia="Times New Roman" w:hAnsi="Times New Roman"/>
                <w:sz w:val="18"/>
                <w:szCs w:val="18"/>
                <w:lang w:eastAsia="en-US"/>
              </w:rPr>
            </w:pPr>
            <w:r w:rsidRPr="00A145B2">
              <w:rPr>
                <w:rFonts w:ascii="Times New Roman" w:eastAsia="Times New Roman" w:hAnsi="Times New Roman"/>
                <w:sz w:val="18"/>
                <w:szCs w:val="18"/>
                <w:lang w:eastAsia="en-US"/>
              </w:rPr>
              <w:t>20.282</w:t>
            </w:r>
          </w:p>
        </w:tc>
        <w:tc>
          <w:tcPr>
            <w:tcW w:w="990" w:type="dxa"/>
            <w:shd w:val="clear" w:color="auto" w:fill="auto"/>
            <w:noWrap/>
            <w:vAlign w:val="bottom"/>
            <w:hideMark/>
          </w:tcPr>
          <w:p w14:paraId="167F0F8E" w14:textId="77777777" w:rsidR="002428E8" w:rsidRPr="00A145B2" w:rsidRDefault="002428E8" w:rsidP="002428E8">
            <w:pPr>
              <w:spacing w:after="0" w:line="240" w:lineRule="auto"/>
              <w:jc w:val="center"/>
              <w:rPr>
                <w:rFonts w:ascii="Times New Roman" w:eastAsia="Times New Roman" w:hAnsi="Times New Roman"/>
                <w:sz w:val="18"/>
                <w:szCs w:val="18"/>
                <w:lang w:eastAsia="en-US"/>
              </w:rPr>
            </w:pPr>
            <w:r w:rsidRPr="00A145B2">
              <w:rPr>
                <w:rFonts w:ascii="Times New Roman" w:eastAsia="Times New Roman" w:hAnsi="Times New Roman"/>
                <w:sz w:val="18"/>
                <w:szCs w:val="18"/>
                <w:lang w:eastAsia="en-US"/>
              </w:rPr>
              <w:t>94.355</w:t>
            </w:r>
          </w:p>
        </w:tc>
        <w:tc>
          <w:tcPr>
            <w:tcW w:w="810" w:type="dxa"/>
            <w:shd w:val="clear" w:color="auto" w:fill="auto"/>
            <w:noWrap/>
            <w:vAlign w:val="bottom"/>
            <w:hideMark/>
          </w:tcPr>
          <w:p w14:paraId="23847C60" w14:textId="77777777" w:rsidR="002428E8" w:rsidRPr="00A145B2" w:rsidRDefault="002428E8" w:rsidP="002428E8">
            <w:pPr>
              <w:spacing w:after="0" w:line="240" w:lineRule="auto"/>
              <w:jc w:val="center"/>
              <w:rPr>
                <w:rFonts w:ascii="Times New Roman" w:eastAsia="Times New Roman" w:hAnsi="Times New Roman"/>
                <w:sz w:val="18"/>
                <w:szCs w:val="18"/>
                <w:lang w:eastAsia="en-US"/>
              </w:rPr>
            </w:pPr>
            <w:r w:rsidRPr="00A145B2">
              <w:rPr>
                <w:rFonts w:ascii="Times New Roman" w:eastAsia="Times New Roman" w:hAnsi="Times New Roman"/>
                <w:sz w:val="18"/>
                <w:szCs w:val="18"/>
                <w:lang w:eastAsia="en-US"/>
              </w:rPr>
              <w:t>93.118</w:t>
            </w:r>
          </w:p>
        </w:tc>
        <w:tc>
          <w:tcPr>
            <w:tcW w:w="1080" w:type="dxa"/>
            <w:shd w:val="clear" w:color="auto" w:fill="auto"/>
            <w:noWrap/>
            <w:vAlign w:val="bottom"/>
            <w:hideMark/>
          </w:tcPr>
          <w:p w14:paraId="2CA434C9" w14:textId="77777777" w:rsidR="002428E8" w:rsidRPr="00A145B2" w:rsidRDefault="002428E8" w:rsidP="002428E8">
            <w:pPr>
              <w:spacing w:after="0" w:line="240" w:lineRule="auto"/>
              <w:jc w:val="center"/>
              <w:rPr>
                <w:rFonts w:ascii="Times New Roman" w:eastAsia="Times New Roman" w:hAnsi="Times New Roman"/>
                <w:sz w:val="18"/>
                <w:szCs w:val="18"/>
                <w:lang w:eastAsia="en-US"/>
              </w:rPr>
            </w:pPr>
            <w:r w:rsidRPr="00A145B2">
              <w:rPr>
                <w:rFonts w:ascii="Times New Roman" w:eastAsia="Times New Roman" w:hAnsi="Times New Roman"/>
                <w:sz w:val="18"/>
                <w:szCs w:val="18"/>
                <w:lang w:eastAsia="en-US"/>
              </w:rPr>
              <w:t>33.664</w:t>
            </w:r>
          </w:p>
        </w:tc>
        <w:tc>
          <w:tcPr>
            <w:tcW w:w="801" w:type="dxa"/>
            <w:shd w:val="clear" w:color="auto" w:fill="auto"/>
            <w:noWrap/>
            <w:vAlign w:val="bottom"/>
            <w:hideMark/>
          </w:tcPr>
          <w:p w14:paraId="3289C88E" w14:textId="77777777" w:rsidR="002428E8" w:rsidRPr="00A145B2" w:rsidRDefault="002428E8" w:rsidP="002428E8">
            <w:pPr>
              <w:spacing w:after="0" w:line="240" w:lineRule="auto"/>
              <w:jc w:val="center"/>
              <w:rPr>
                <w:rFonts w:ascii="Times New Roman" w:eastAsia="Times New Roman" w:hAnsi="Times New Roman"/>
                <w:sz w:val="18"/>
                <w:szCs w:val="18"/>
                <w:lang w:eastAsia="en-US"/>
              </w:rPr>
            </w:pPr>
            <w:r w:rsidRPr="00A145B2">
              <w:rPr>
                <w:rFonts w:ascii="Times New Roman" w:eastAsia="Times New Roman" w:hAnsi="Times New Roman"/>
                <w:sz w:val="18"/>
                <w:szCs w:val="18"/>
                <w:lang w:eastAsia="en-US"/>
              </w:rPr>
              <w:t>50.291</w:t>
            </w:r>
          </w:p>
        </w:tc>
        <w:tc>
          <w:tcPr>
            <w:tcW w:w="909" w:type="dxa"/>
            <w:shd w:val="clear" w:color="auto" w:fill="auto"/>
            <w:noWrap/>
            <w:vAlign w:val="bottom"/>
            <w:hideMark/>
          </w:tcPr>
          <w:p w14:paraId="6ADFB8A4" w14:textId="77777777" w:rsidR="002428E8" w:rsidRPr="00A145B2" w:rsidRDefault="002428E8" w:rsidP="002428E8">
            <w:pPr>
              <w:spacing w:after="0" w:line="240" w:lineRule="auto"/>
              <w:jc w:val="center"/>
              <w:rPr>
                <w:rFonts w:ascii="Times New Roman" w:eastAsia="Times New Roman" w:hAnsi="Times New Roman"/>
                <w:sz w:val="18"/>
                <w:szCs w:val="18"/>
                <w:lang w:eastAsia="en-US"/>
              </w:rPr>
            </w:pPr>
            <w:r w:rsidRPr="00A145B2">
              <w:rPr>
                <w:rFonts w:ascii="Times New Roman" w:eastAsia="Times New Roman" w:hAnsi="Times New Roman"/>
                <w:sz w:val="18"/>
                <w:szCs w:val="18"/>
                <w:lang w:eastAsia="en-US"/>
              </w:rPr>
              <w:t>23.255</w:t>
            </w:r>
          </w:p>
        </w:tc>
        <w:tc>
          <w:tcPr>
            <w:tcW w:w="810" w:type="dxa"/>
            <w:shd w:val="clear" w:color="auto" w:fill="auto"/>
            <w:noWrap/>
            <w:vAlign w:val="bottom"/>
            <w:hideMark/>
          </w:tcPr>
          <w:p w14:paraId="23BB493E" w14:textId="77777777" w:rsidR="002428E8" w:rsidRPr="00A145B2" w:rsidRDefault="002428E8" w:rsidP="002428E8">
            <w:pPr>
              <w:spacing w:after="0" w:line="240" w:lineRule="auto"/>
              <w:jc w:val="center"/>
              <w:rPr>
                <w:rFonts w:ascii="Times New Roman" w:eastAsia="Times New Roman" w:hAnsi="Times New Roman"/>
                <w:sz w:val="18"/>
                <w:szCs w:val="18"/>
                <w:lang w:eastAsia="en-US"/>
              </w:rPr>
            </w:pPr>
            <w:r w:rsidRPr="00A145B2">
              <w:rPr>
                <w:rFonts w:ascii="Times New Roman" w:eastAsia="Times New Roman" w:hAnsi="Times New Roman"/>
                <w:sz w:val="18"/>
                <w:szCs w:val="18"/>
                <w:lang w:eastAsia="en-US"/>
              </w:rPr>
              <w:t>107.400</w:t>
            </w:r>
          </w:p>
        </w:tc>
      </w:tr>
      <w:tr w:rsidR="00A145B2" w:rsidRPr="005D10B1" w14:paraId="2C3119CC" w14:textId="77777777" w:rsidTr="00A145B2">
        <w:trPr>
          <w:trHeight w:val="325"/>
        </w:trPr>
        <w:tc>
          <w:tcPr>
            <w:tcW w:w="1566" w:type="dxa"/>
            <w:shd w:val="clear" w:color="auto" w:fill="auto"/>
            <w:noWrap/>
            <w:vAlign w:val="bottom"/>
            <w:hideMark/>
          </w:tcPr>
          <w:p w14:paraId="7FFFE50C" w14:textId="77777777" w:rsidR="002428E8" w:rsidRPr="00A145B2" w:rsidRDefault="002428E8" w:rsidP="0058286A">
            <w:pPr>
              <w:spacing w:after="0" w:line="240" w:lineRule="auto"/>
              <w:rPr>
                <w:rFonts w:ascii="Times New Roman" w:eastAsia="Times New Roman" w:hAnsi="Times New Roman"/>
                <w:b/>
                <w:bCs/>
                <w:sz w:val="18"/>
                <w:szCs w:val="18"/>
                <w:lang w:eastAsia="en-US"/>
              </w:rPr>
            </w:pPr>
            <w:r w:rsidRPr="00A145B2">
              <w:rPr>
                <w:rFonts w:ascii="Times New Roman" w:eastAsia="Times New Roman" w:hAnsi="Times New Roman"/>
                <w:b/>
                <w:bCs/>
                <w:sz w:val="18"/>
                <w:szCs w:val="18"/>
                <w:lang w:eastAsia="en-US"/>
              </w:rPr>
              <w:t>Ancon</w:t>
            </w:r>
          </w:p>
        </w:tc>
        <w:tc>
          <w:tcPr>
            <w:tcW w:w="801" w:type="dxa"/>
            <w:shd w:val="clear" w:color="auto" w:fill="auto"/>
            <w:noWrap/>
            <w:vAlign w:val="bottom"/>
            <w:hideMark/>
          </w:tcPr>
          <w:p w14:paraId="1702FCD1" w14:textId="77777777" w:rsidR="002428E8" w:rsidRPr="00A145B2" w:rsidRDefault="002428E8" w:rsidP="002428E8">
            <w:pPr>
              <w:spacing w:after="0" w:line="240" w:lineRule="auto"/>
              <w:jc w:val="center"/>
              <w:rPr>
                <w:rFonts w:ascii="Times New Roman" w:eastAsia="Times New Roman" w:hAnsi="Times New Roman"/>
                <w:sz w:val="18"/>
                <w:szCs w:val="18"/>
                <w:lang w:eastAsia="en-US"/>
              </w:rPr>
            </w:pPr>
            <w:r w:rsidRPr="00A145B2">
              <w:rPr>
                <w:rFonts w:ascii="Times New Roman" w:eastAsia="Times New Roman" w:hAnsi="Times New Roman"/>
                <w:sz w:val="18"/>
                <w:szCs w:val="18"/>
                <w:lang w:eastAsia="en-US"/>
              </w:rPr>
              <w:t>94.8844</w:t>
            </w:r>
          </w:p>
        </w:tc>
        <w:tc>
          <w:tcPr>
            <w:tcW w:w="873" w:type="dxa"/>
            <w:shd w:val="clear" w:color="auto" w:fill="auto"/>
            <w:noWrap/>
            <w:vAlign w:val="bottom"/>
            <w:hideMark/>
          </w:tcPr>
          <w:p w14:paraId="68A9905A" w14:textId="77777777" w:rsidR="002428E8" w:rsidRPr="00A145B2" w:rsidRDefault="002428E8" w:rsidP="002428E8">
            <w:pPr>
              <w:spacing w:after="0" w:line="240" w:lineRule="auto"/>
              <w:jc w:val="center"/>
              <w:rPr>
                <w:rFonts w:ascii="Times New Roman" w:eastAsia="Times New Roman" w:hAnsi="Times New Roman"/>
                <w:sz w:val="18"/>
                <w:szCs w:val="18"/>
                <w:lang w:eastAsia="en-US"/>
              </w:rPr>
            </w:pPr>
            <w:r w:rsidRPr="00A145B2">
              <w:rPr>
                <w:rFonts w:ascii="Times New Roman" w:eastAsia="Times New Roman" w:hAnsi="Times New Roman"/>
                <w:sz w:val="18"/>
                <w:szCs w:val="18"/>
                <w:lang w:eastAsia="en-US"/>
              </w:rPr>
              <w:t>49.000</w:t>
            </w:r>
          </w:p>
        </w:tc>
        <w:tc>
          <w:tcPr>
            <w:tcW w:w="810" w:type="dxa"/>
            <w:shd w:val="clear" w:color="auto" w:fill="auto"/>
            <w:noWrap/>
            <w:vAlign w:val="bottom"/>
            <w:hideMark/>
          </w:tcPr>
          <w:p w14:paraId="4C13AFE6" w14:textId="77777777" w:rsidR="002428E8" w:rsidRPr="00A145B2" w:rsidRDefault="002428E8" w:rsidP="002428E8">
            <w:pPr>
              <w:spacing w:after="0" w:line="240" w:lineRule="auto"/>
              <w:jc w:val="center"/>
              <w:rPr>
                <w:rFonts w:ascii="Times New Roman" w:eastAsia="Times New Roman" w:hAnsi="Times New Roman"/>
                <w:sz w:val="18"/>
                <w:szCs w:val="18"/>
                <w:lang w:eastAsia="en-US"/>
              </w:rPr>
            </w:pPr>
            <w:r w:rsidRPr="00A145B2">
              <w:rPr>
                <w:rFonts w:ascii="Times New Roman" w:eastAsia="Times New Roman" w:hAnsi="Times New Roman"/>
                <w:sz w:val="18"/>
                <w:szCs w:val="18"/>
                <w:lang w:eastAsia="en-US"/>
              </w:rPr>
              <w:t>24.8085</w:t>
            </w:r>
          </w:p>
        </w:tc>
        <w:tc>
          <w:tcPr>
            <w:tcW w:w="990" w:type="dxa"/>
            <w:shd w:val="clear" w:color="auto" w:fill="auto"/>
            <w:noWrap/>
            <w:vAlign w:val="bottom"/>
            <w:hideMark/>
          </w:tcPr>
          <w:p w14:paraId="2A4FF747" w14:textId="77777777" w:rsidR="002428E8" w:rsidRPr="00A145B2" w:rsidRDefault="002428E8" w:rsidP="002428E8">
            <w:pPr>
              <w:spacing w:after="0" w:line="240" w:lineRule="auto"/>
              <w:jc w:val="center"/>
              <w:rPr>
                <w:rFonts w:ascii="Times New Roman" w:eastAsia="Times New Roman" w:hAnsi="Times New Roman"/>
                <w:sz w:val="18"/>
                <w:szCs w:val="18"/>
                <w:lang w:eastAsia="en-US"/>
              </w:rPr>
            </w:pPr>
            <w:r w:rsidRPr="00A145B2">
              <w:rPr>
                <w:rFonts w:ascii="Times New Roman" w:eastAsia="Times New Roman" w:hAnsi="Times New Roman"/>
                <w:sz w:val="18"/>
                <w:szCs w:val="18"/>
                <w:lang w:eastAsia="en-US"/>
              </w:rPr>
              <w:t>35.5106</w:t>
            </w:r>
          </w:p>
        </w:tc>
        <w:tc>
          <w:tcPr>
            <w:tcW w:w="990" w:type="dxa"/>
            <w:shd w:val="clear" w:color="auto" w:fill="auto"/>
            <w:noWrap/>
            <w:vAlign w:val="bottom"/>
            <w:hideMark/>
          </w:tcPr>
          <w:p w14:paraId="58CE27C6" w14:textId="77777777" w:rsidR="002428E8" w:rsidRPr="00A145B2" w:rsidRDefault="002428E8" w:rsidP="002428E8">
            <w:pPr>
              <w:spacing w:after="0" w:line="240" w:lineRule="auto"/>
              <w:jc w:val="center"/>
              <w:rPr>
                <w:rFonts w:ascii="Times New Roman" w:eastAsia="Times New Roman" w:hAnsi="Times New Roman"/>
                <w:sz w:val="18"/>
                <w:szCs w:val="18"/>
                <w:lang w:eastAsia="en-US"/>
              </w:rPr>
            </w:pPr>
            <w:r w:rsidRPr="00A145B2">
              <w:rPr>
                <w:rFonts w:ascii="Times New Roman" w:eastAsia="Times New Roman" w:hAnsi="Times New Roman"/>
                <w:sz w:val="18"/>
                <w:szCs w:val="18"/>
                <w:lang w:eastAsia="en-US"/>
              </w:rPr>
              <w:t>39.1064</w:t>
            </w:r>
          </w:p>
        </w:tc>
        <w:tc>
          <w:tcPr>
            <w:tcW w:w="810" w:type="dxa"/>
            <w:shd w:val="clear" w:color="auto" w:fill="auto"/>
            <w:noWrap/>
            <w:vAlign w:val="bottom"/>
            <w:hideMark/>
          </w:tcPr>
          <w:p w14:paraId="77D8AD9E" w14:textId="77777777" w:rsidR="002428E8" w:rsidRPr="00A145B2" w:rsidRDefault="002428E8" w:rsidP="002428E8">
            <w:pPr>
              <w:spacing w:after="0" w:line="240" w:lineRule="auto"/>
              <w:jc w:val="center"/>
              <w:rPr>
                <w:rFonts w:ascii="Times New Roman" w:eastAsia="Times New Roman" w:hAnsi="Times New Roman"/>
                <w:sz w:val="18"/>
                <w:szCs w:val="18"/>
                <w:lang w:eastAsia="en-US"/>
              </w:rPr>
            </w:pPr>
            <w:r w:rsidRPr="00A145B2">
              <w:rPr>
                <w:rFonts w:ascii="Times New Roman" w:eastAsia="Times New Roman" w:hAnsi="Times New Roman"/>
                <w:sz w:val="18"/>
                <w:szCs w:val="18"/>
                <w:lang w:eastAsia="en-US"/>
              </w:rPr>
              <w:t>20.1915</w:t>
            </w:r>
          </w:p>
        </w:tc>
        <w:tc>
          <w:tcPr>
            <w:tcW w:w="990" w:type="dxa"/>
            <w:shd w:val="clear" w:color="auto" w:fill="auto"/>
            <w:noWrap/>
            <w:vAlign w:val="bottom"/>
            <w:hideMark/>
          </w:tcPr>
          <w:p w14:paraId="4E898CAB" w14:textId="77777777" w:rsidR="002428E8" w:rsidRPr="00A145B2" w:rsidRDefault="002428E8" w:rsidP="002428E8">
            <w:pPr>
              <w:spacing w:after="0" w:line="240" w:lineRule="auto"/>
              <w:jc w:val="center"/>
              <w:rPr>
                <w:rFonts w:ascii="Times New Roman" w:eastAsia="Times New Roman" w:hAnsi="Times New Roman"/>
                <w:sz w:val="18"/>
                <w:szCs w:val="18"/>
                <w:lang w:eastAsia="en-US"/>
              </w:rPr>
            </w:pPr>
            <w:r w:rsidRPr="00A145B2">
              <w:rPr>
                <w:rFonts w:ascii="Times New Roman" w:eastAsia="Times New Roman" w:hAnsi="Times New Roman"/>
                <w:sz w:val="18"/>
                <w:szCs w:val="18"/>
                <w:lang w:eastAsia="en-US"/>
              </w:rPr>
              <w:t>97.3135</w:t>
            </w:r>
          </w:p>
        </w:tc>
        <w:tc>
          <w:tcPr>
            <w:tcW w:w="810" w:type="dxa"/>
            <w:shd w:val="clear" w:color="auto" w:fill="auto"/>
            <w:noWrap/>
            <w:vAlign w:val="bottom"/>
            <w:hideMark/>
          </w:tcPr>
          <w:p w14:paraId="0DE66925" w14:textId="77777777" w:rsidR="002428E8" w:rsidRPr="00A145B2" w:rsidRDefault="002428E8" w:rsidP="002428E8">
            <w:pPr>
              <w:spacing w:after="0" w:line="240" w:lineRule="auto"/>
              <w:jc w:val="center"/>
              <w:rPr>
                <w:rFonts w:ascii="Times New Roman" w:eastAsia="Times New Roman" w:hAnsi="Times New Roman"/>
                <w:sz w:val="18"/>
                <w:szCs w:val="18"/>
                <w:lang w:eastAsia="en-US"/>
              </w:rPr>
            </w:pPr>
            <w:r w:rsidRPr="00A145B2">
              <w:rPr>
                <w:rFonts w:ascii="Times New Roman" w:eastAsia="Times New Roman" w:hAnsi="Times New Roman"/>
                <w:sz w:val="18"/>
                <w:szCs w:val="18"/>
                <w:lang w:eastAsia="en-US"/>
              </w:rPr>
              <w:t>95.5957</w:t>
            </w:r>
          </w:p>
        </w:tc>
        <w:tc>
          <w:tcPr>
            <w:tcW w:w="1080" w:type="dxa"/>
            <w:shd w:val="clear" w:color="auto" w:fill="auto"/>
            <w:noWrap/>
            <w:vAlign w:val="bottom"/>
            <w:hideMark/>
          </w:tcPr>
          <w:p w14:paraId="5B5C6EEE" w14:textId="77777777" w:rsidR="002428E8" w:rsidRPr="00A145B2" w:rsidRDefault="002428E8" w:rsidP="002428E8">
            <w:pPr>
              <w:spacing w:after="0" w:line="240" w:lineRule="auto"/>
              <w:jc w:val="center"/>
              <w:rPr>
                <w:rFonts w:ascii="Times New Roman" w:eastAsia="Times New Roman" w:hAnsi="Times New Roman"/>
                <w:sz w:val="18"/>
                <w:szCs w:val="18"/>
                <w:lang w:eastAsia="en-US"/>
              </w:rPr>
            </w:pPr>
            <w:r w:rsidRPr="00A145B2">
              <w:rPr>
                <w:rFonts w:ascii="Times New Roman" w:eastAsia="Times New Roman" w:hAnsi="Times New Roman"/>
                <w:sz w:val="18"/>
                <w:szCs w:val="18"/>
                <w:lang w:eastAsia="en-US"/>
              </w:rPr>
              <w:t>34.1277</w:t>
            </w:r>
          </w:p>
        </w:tc>
        <w:tc>
          <w:tcPr>
            <w:tcW w:w="801" w:type="dxa"/>
            <w:shd w:val="clear" w:color="auto" w:fill="auto"/>
            <w:noWrap/>
            <w:vAlign w:val="bottom"/>
            <w:hideMark/>
          </w:tcPr>
          <w:p w14:paraId="04188D09" w14:textId="77777777" w:rsidR="002428E8" w:rsidRPr="00A145B2" w:rsidRDefault="002428E8" w:rsidP="002428E8">
            <w:pPr>
              <w:spacing w:after="0" w:line="240" w:lineRule="auto"/>
              <w:jc w:val="center"/>
              <w:rPr>
                <w:rFonts w:ascii="Times New Roman" w:eastAsia="Times New Roman" w:hAnsi="Times New Roman"/>
                <w:sz w:val="18"/>
                <w:szCs w:val="18"/>
                <w:lang w:eastAsia="en-US"/>
              </w:rPr>
            </w:pPr>
            <w:r w:rsidRPr="00A145B2">
              <w:rPr>
                <w:rFonts w:ascii="Times New Roman" w:eastAsia="Times New Roman" w:hAnsi="Times New Roman"/>
                <w:sz w:val="18"/>
                <w:szCs w:val="18"/>
                <w:lang w:eastAsia="en-US"/>
              </w:rPr>
              <w:t>50.617</w:t>
            </w:r>
          </w:p>
        </w:tc>
        <w:tc>
          <w:tcPr>
            <w:tcW w:w="909" w:type="dxa"/>
            <w:shd w:val="clear" w:color="auto" w:fill="auto"/>
            <w:noWrap/>
            <w:vAlign w:val="bottom"/>
            <w:hideMark/>
          </w:tcPr>
          <w:p w14:paraId="3CE74D50" w14:textId="77777777" w:rsidR="002428E8" w:rsidRPr="00A145B2" w:rsidRDefault="002428E8" w:rsidP="002428E8">
            <w:pPr>
              <w:spacing w:after="0" w:line="240" w:lineRule="auto"/>
              <w:jc w:val="center"/>
              <w:rPr>
                <w:rFonts w:ascii="Times New Roman" w:eastAsia="Times New Roman" w:hAnsi="Times New Roman"/>
                <w:sz w:val="18"/>
                <w:szCs w:val="18"/>
                <w:lang w:eastAsia="en-US"/>
              </w:rPr>
            </w:pPr>
            <w:r w:rsidRPr="00A145B2">
              <w:rPr>
                <w:rFonts w:ascii="Times New Roman" w:eastAsia="Times New Roman" w:hAnsi="Times New Roman"/>
                <w:sz w:val="18"/>
                <w:szCs w:val="18"/>
                <w:lang w:eastAsia="en-US"/>
              </w:rPr>
              <w:t>21.5745</w:t>
            </w:r>
          </w:p>
        </w:tc>
        <w:tc>
          <w:tcPr>
            <w:tcW w:w="810" w:type="dxa"/>
            <w:shd w:val="clear" w:color="auto" w:fill="auto"/>
            <w:noWrap/>
            <w:vAlign w:val="bottom"/>
            <w:hideMark/>
          </w:tcPr>
          <w:p w14:paraId="108DD500" w14:textId="77777777" w:rsidR="002428E8" w:rsidRPr="00A145B2" w:rsidRDefault="002428E8" w:rsidP="002428E8">
            <w:pPr>
              <w:spacing w:after="0" w:line="240" w:lineRule="auto"/>
              <w:jc w:val="center"/>
              <w:rPr>
                <w:rFonts w:ascii="Times New Roman" w:eastAsia="Times New Roman" w:hAnsi="Times New Roman"/>
                <w:sz w:val="18"/>
                <w:szCs w:val="18"/>
                <w:lang w:eastAsia="en-US"/>
              </w:rPr>
            </w:pPr>
            <w:r w:rsidRPr="00A145B2">
              <w:rPr>
                <w:rFonts w:ascii="Times New Roman" w:eastAsia="Times New Roman" w:hAnsi="Times New Roman"/>
                <w:sz w:val="18"/>
                <w:szCs w:val="18"/>
                <w:lang w:eastAsia="en-US"/>
              </w:rPr>
              <w:t>105.809</w:t>
            </w:r>
          </w:p>
        </w:tc>
      </w:tr>
      <w:tr w:rsidR="00A145B2" w:rsidRPr="005D10B1" w14:paraId="5AB5D655" w14:textId="77777777" w:rsidTr="00A145B2">
        <w:trPr>
          <w:trHeight w:val="325"/>
        </w:trPr>
        <w:tc>
          <w:tcPr>
            <w:tcW w:w="1566" w:type="dxa"/>
            <w:shd w:val="clear" w:color="auto" w:fill="auto"/>
            <w:noWrap/>
            <w:vAlign w:val="bottom"/>
            <w:hideMark/>
          </w:tcPr>
          <w:p w14:paraId="72B774CF" w14:textId="77777777" w:rsidR="002428E8" w:rsidRPr="00A145B2" w:rsidRDefault="002428E8" w:rsidP="0058286A">
            <w:pPr>
              <w:spacing w:after="0" w:line="240" w:lineRule="auto"/>
              <w:rPr>
                <w:rFonts w:ascii="Times New Roman" w:eastAsia="Times New Roman" w:hAnsi="Times New Roman"/>
                <w:b/>
                <w:bCs/>
                <w:sz w:val="18"/>
                <w:szCs w:val="18"/>
                <w:lang w:eastAsia="en-US"/>
              </w:rPr>
            </w:pPr>
            <w:r w:rsidRPr="00A145B2">
              <w:rPr>
                <w:rFonts w:ascii="Times New Roman" w:eastAsia="Times New Roman" w:hAnsi="Times New Roman"/>
                <w:b/>
                <w:bCs/>
                <w:sz w:val="18"/>
                <w:szCs w:val="18"/>
                <w:lang w:eastAsia="en-US"/>
              </w:rPr>
              <w:t>Cajamarca</w:t>
            </w:r>
          </w:p>
        </w:tc>
        <w:tc>
          <w:tcPr>
            <w:tcW w:w="801" w:type="dxa"/>
            <w:shd w:val="clear" w:color="auto" w:fill="auto"/>
            <w:noWrap/>
            <w:vAlign w:val="bottom"/>
            <w:hideMark/>
          </w:tcPr>
          <w:p w14:paraId="030910E7" w14:textId="77777777" w:rsidR="002428E8" w:rsidRPr="00A145B2" w:rsidRDefault="002428E8" w:rsidP="002428E8">
            <w:pPr>
              <w:spacing w:after="0" w:line="240" w:lineRule="auto"/>
              <w:jc w:val="center"/>
              <w:rPr>
                <w:rFonts w:ascii="Times New Roman" w:eastAsia="Times New Roman" w:hAnsi="Times New Roman"/>
                <w:sz w:val="18"/>
                <w:szCs w:val="18"/>
                <w:lang w:eastAsia="en-US"/>
              </w:rPr>
            </w:pPr>
            <w:r w:rsidRPr="00A145B2">
              <w:rPr>
                <w:rFonts w:ascii="Times New Roman" w:eastAsia="Times New Roman" w:hAnsi="Times New Roman"/>
                <w:sz w:val="18"/>
                <w:szCs w:val="18"/>
                <w:lang w:eastAsia="en-US"/>
              </w:rPr>
              <w:t>94.5189</w:t>
            </w:r>
          </w:p>
        </w:tc>
        <w:tc>
          <w:tcPr>
            <w:tcW w:w="873" w:type="dxa"/>
            <w:shd w:val="clear" w:color="auto" w:fill="auto"/>
            <w:noWrap/>
            <w:vAlign w:val="bottom"/>
            <w:hideMark/>
          </w:tcPr>
          <w:p w14:paraId="0DDA3062" w14:textId="77777777" w:rsidR="002428E8" w:rsidRPr="00A145B2" w:rsidRDefault="002428E8" w:rsidP="002428E8">
            <w:pPr>
              <w:spacing w:after="0" w:line="240" w:lineRule="auto"/>
              <w:jc w:val="center"/>
              <w:rPr>
                <w:rFonts w:ascii="Times New Roman" w:eastAsia="Times New Roman" w:hAnsi="Times New Roman"/>
                <w:sz w:val="18"/>
                <w:szCs w:val="18"/>
                <w:lang w:eastAsia="en-US"/>
              </w:rPr>
            </w:pPr>
            <w:r w:rsidRPr="00A145B2">
              <w:rPr>
                <w:rFonts w:ascii="Times New Roman" w:eastAsia="Times New Roman" w:hAnsi="Times New Roman"/>
                <w:sz w:val="18"/>
                <w:szCs w:val="18"/>
                <w:lang w:eastAsia="en-US"/>
              </w:rPr>
              <w:t>47.9</w:t>
            </w:r>
          </w:p>
        </w:tc>
        <w:tc>
          <w:tcPr>
            <w:tcW w:w="810" w:type="dxa"/>
            <w:shd w:val="clear" w:color="auto" w:fill="auto"/>
            <w:noWrap/>
            <w:vAlign w:val="bottom"/>
            <w:hideMark/>
          </w:tcPr>
          <w:p w14:paraId="067ED781" w14:textId="77777777" w:rsidR="002428E8" w:rsidRPr="00A145B2" w:rsidRDefault="002428E8" w:rsidP="002428E8">
            <w:pPr>
              <w:spacing w:after="0" w:line="240" w:lineRule="auto"/>
              <w:jc w:val="center"/>
              <w:rPr>
                <w:rFonts w:ascii="Times New Roman" w:eastAsia="Times New Roman" w:hAnsi="Times New Roman"/>
                <w:sz w:val="18"/>
                <w:szCs w:val="18"/>
                <w:lang w:eastAsia="en-US"/>
              </w:rPr>
            </w:pPr>
            <w:r w:rsidRPr="00A145B2">
              <w:rPr>
                <w:rFonts w:ascii="Times New Roman" w:eastAsia="Times New Roman" w:hAnsi="Times New Roman"/>
                <w:sz w:val="18"/>
                <w:szCs w:val="18"/>
                <w:lang w:eastAsia="en-US"/>
              </w:rPr>
              <w:t>24.2</w:t>
            </w:r>
          </w:p>
        </w:tc>
        <w:tc>
          <w:tcPr>
            <w:tcW w:w="990" w:type="dxa"/>
            <w:shd w:val="clear" w:color="auto" w:fill="auto"/>
            <w:noWrap/>
            <w:vAlign w:val="bottom"/>
            <w:hideMark/>
          </w:tcPr>
          <w:p w14:paraId="4B1E274F" w14:textId="77777777" w:rsidR="002428E8" w:rsidRPr="00A145B2" w:rsidRDefault="002428E8" w:rsidP="002428E8">
            <w:pPr>
              <w:spacing w:after="0" w:line="240" w:lineRule="auto"/>
              <w:jc w:val="center"/>
              <w:rPr>
                <w:rFonts w:ascii="Times New Roman" w:eastAsia="Times New Roman" w:hAnsi="Times New Roman"/>
                <w:sz w:val="18"/>
                <w:szCs w:val="18"/>
                <w:lang w:eastAsia="en-US"/>
              </w:rPr>
            </w:pPr>
            <w:r w:rsidRPr="00A145B2">
              <w:rPr>
                <w:rFonts w:ascii="Times New Roman" w:eastAsia="Times New Roman" w:hAnsi="Times New Roman"/>
                <w:sz w:val="18"/>
                <w:szCs w:val="18"/>
                <w:lang w:eastAsia="en-US"/>
              </w:rPr>
              <w:t>35.2</w:t>
            </w:r>
          </w:p>
        </w:tc>
        <w:tc>
          <w:tcPr>
            <w:tcW w:w="990" w:type="dxa"/>
            <w:shd w:val="clear" w:color="auto" w:fill="auto"/>
            <w:noWrap/>
            <w:vAlign w:val="bottom"/>
            <w:hideMark/>
          </w:tcPr>
          <w:p w14:paraId="5ED6EB6C" w14:textId="77777777" w:rsidR="002428E8" w:rsidRPr="00A145B2" w:rsidRDefault="002428E8" w:rsidP="002428E8">
            <w:pPr>
              <w:spacing w:after="0" w:line="240" w:lineRule="auto"/>
              <w:jc w:val="center"/>
              <w:rPr>
                <w:rFonts w:ascii="Times New Roman" w:eastAsia="Times New Roman" w:hAnsi="Times New Roman"/>
                <w:sz w:val="18"/>
                <w:szCs w:val="18"/>
                <w:lang w:eastAsia="en-US"/>
              </w:rPr>
            </w:pPr>
            <w:r w:rsidRPr="00A145B2">
              <w:rPr>
                <w:rFonts w:ascii="Times New Roman" w:eastAsia="Times New Roman" w:hAnsi="Times New Roman"/>
                <w:sz w:val="18"/>
                <w:szCs w:val="18"/>
                <w:lang w:eastAsia="en-US"/>
              </w:rPr>
              <w:t>37.9667</w:t>
            </w:r>
          </w:p>
        </w:tc>
        <w:tc>
          <w:tcPr>
            <w:tcW w:w="810" w:type="dxa"/>
            <w:shd w:val="clear" w:color="auto" w:fill="auto"/>
            <w:noWrap/>
            <w:vAlign w:val="bottom"/>
            <w:hideMark/>
          </w:tcPr>
          <w:p w14:paraId="76127362" w14:textId="77777777" w:rsidR="002428E8" w:rsidRPr="00A145B2" w:rsidRDefault="002428E8" w:rsidP="002428E8">
            <w:pPr>
              <w:spacing w:after="0" w:line="240" w:lineRule="auto"/>
              <w:jc w:val="center"/>
              <w:rPr>
                <w:rFonts w:ascii="Times New Roman" w:eastAsia="Times New Roman" w:hAnsi="Times New Roman"/>
                <w:sz w:val="18"/>
                <w:szCs w:val="18"/>
                <w:lang w:eastAsia="en-US"/>
              </w:rPr>
            </w:pPr>
            <w:r w:rsidRPr="00A145B2">
              <w:rPr>
                <w:rFonts w:ascii="Times New Roman" w:eastAsia="Times New Roman" w:hAnsi="Times New Roman"/>
                <w:sz w:val="18"/>
                <w:szCs w:val="18"/>
                <w:lang w:eastAsia="en-US"/>
              </w:rPr>
              <w:t>20.0667</w:t>
            </w:r>
          </w:p>
        </w:tc>
        <w:tc>
          <w:tcPr>
            <w:tcW w:w="990" w:type="dxa"/>
            <w:shd w:val="clear" w:color="auto" w:fill="auto"/>
            <w:noWrap/>
            <w:vAlign w:val="bottom"/>
            <w:hideMark/>
          </w:tcPr>
          <w:p w14:paraId="3CE17F0C" w14:textId="77777777" w:rsidR="002428E8" w:rsidRPr="00A145B2" w:rsidRDefault="002428E8" w:rsidP="002428E8">
            <w:pPr>
              <w:spacing w:after="0" w:line="240" w:lineRule="auto"/>
              <w:jc w:val="center"/>
              <w:rPr>
                <w:rFonts w:ascii="Times New Roman" w:eastAsia="Times New Roman" w:hAnsi="Times New Roman"/>
                <w:sz w:val="18"/>
                <w:szCs w:val="18"/>
                <w:lang w:eastAsia="en-US"/>
              </w:rPr>
            </w:pPr>
            <w:r w:rsidRPr="00A145B2">
              <w:rPr>
                <w:rFonts w:ascii="Times New Roman" w:eastAsia="Times New Roman" w:hAnsi="Times New Roman"/>
                <w:sz w:val="18"/>
                <w:szCs w:val="18"/>
                <w:lang w:eastAsia="en-US"/>
              </w:rPr>
              <w:t>94.4137</w:t>
            </w:r>
          </w:p>
        </w:tc>
        <w:tc>
          <w:tcPr>
            <w:tcW w:w="810" w:type="dxa"/>
            <w:shd w:val="clear" w:color="auto" w:fill="auto"/>
            <w:noWrap/>
            <w:vAlign w:val="bottom"/>
            <w:hideMark/>
          </w:tcPr>
          <w:p w14:paraId="31D3C05C" w14:textId="77777777" w:rsidR="002428E8" w:rsidRPr="00A145B2" w:rsidRDefault="002428E8" w:rsidP="002428E8">
            <w:pPr>
              <w:spacing w:after="0" w:line="240" w:lineRule="auto"/>
              <w:jc w:val="center"/>
              <w:rPr>
                <w:rFonts w:ascii="Times New Roman" w:eastAsia="Times New Roman" w:hAnsi="Times New Roman"/>
                <w:sz w:val="18"/>
                <w:szCs w:val="18"/>
                <w:lang w:eastAsia="en-US"/>
              </w:rPr>
            </w:pPr>
            <w:r w:rsidRPr="00A145B2">
              <w:rPr>
                <w:rFonts w:ascii="Times New Roman" w:eastAsia="Times New Roman" w:hAnsi="Times New Roman"/>
                <w:sz w:val="18"/>
                <w:szCs w:val="18"/>
                <w:lang w:eastAsia="en-US"/>
              </w:rPr>
              <w:t>93.0097</w:t>
            </w:r>
          </w:p>
        </w:tc>
        <w:tc>
          <w:tcPr>
            <w:tcW w:w="1080" w:type="dxa"/>
            <w:shd w:val="clear" w:color="auto" w:fill="auto"/>
            <w:noWrap/>
            <w:vAlign w:val="bottom"/>
            <w:hideMark/>
          </w:tcPr>
          <w:p w14:paraId="23874A76" w14:textId="77777777" w:rsidR="002428E8" w:rsidRPr="00A145B2" w:rsidRDefault="002428E8" w:rsidP="002428E8">
            <w:pPr>
              <w:spacing w:after="0" w:line="240" w:lineRule="auto"/>
              <w:jc w:val="center"/>
              <w:rPr>
                <w:rFonts w:ascii="Times New Roman" w:eastAsia="Times New Roman" w:hAnsi="Times New Roman"/>
                <w:sz w:val="18"/>
                <w:szCs w:val="18"/>
                <w:lang w:eastAsia="en-US"/>
              </w:rPr>
            </w:pPr>
            <w:r w:rsidRPr="00A145B2">
              <w:rPr>
                <w:rFonts w:ascii="Times New Roman" w:eastAsia="Times New Roman" w:hAnsi="Times New Roman"/>
                <w:sz w:val="18"/>
                <w:szCs w:val="18"/>
                <w:lang w:eastAsia="en-US"/>
              </w:rPr>
              <w:t>33.3603</w:t>
            </w:r>
          </w:p>
        </w:tc>
        <w:tc>
          <w:tcPr>
            <w:tcW w:w="801" w:type="dxa"/>
            <w:shd w:val="clear" w:color="auto" w:fill="auto"/>
            <w:noWrap/>
            <w:vAlign w:val="bottom"/>
            <w:hideMark/>
          </w:tcPr>
          <w:p w14:paraId="18405DD2" w14:textId="77777777" w:rsidR="002428E8" w:rsidRPr="00A145B2" w:rsidRDefault="002428E8" w:rsidP="002428E8">
            <w:pPr>
              <w:spacing w:after="0" w:line="240" w:lineRule="auto"/>
              <w:jc w:val="center"/>
              <w:rPr>
                <w:rFonts w:ascii="Times New Roman" w:eastAsia="Times New Roman" w:hAnsi="Times New Roman"/>
                <w:sz w:val="18"/>
                <w:szCs w:val="18"/>
                <w:lang w:eastAsia="en-US"/>
              </w:rPr>
            </w:pPr>
            <w:r w:rsidRPr="00A145B2">
              <w:rPr>
                <w:rFonts w:ascii="Times New Roman" w:eastAsia="Times New Roman" w:hAnsi="Times New Roman"/>
                <w:sz w:val="18"/>
                <w:szCs w:val="18"/>
                <w:lang w:eastAsia="en-US"/>
              </w:rPr>
              <w:t>49.8646</w:t>
            </w:r>
          </w:p>
        </w:tc>
        <w:tc>
          <w:tcPr>
            <w:tcW w:w="909" w:type="dxa"/>
            <w:shd w:val="clear" w:color="auto" w:fill="auto"/>
            <w:noWrap/>
            <w:vAlign w:val="bottom"/>
            <w:hideMark/>
          </w:tcPr>
          <w:p w14:paraId="785C09AB" w14:textId="77777777" w:rsidR="002428E8" w:rsidRPr="00A145B2" w:rsidRDefault="002428E8" w:rsidP="002428E8">
            <w:pPr>
              <w:spacing w:after="0" w:line="240" w:lineRule="auto"/>
              <w:jc w:val="center"/>
              <w:rPr>
                <w:rFonts w:ascii="Times New Roman" w:eastAsia="Times New Roman" w:hAnsi="Times New Roman"/>
                <w:sz w:val="18"/>
                <w:szCs w:val="18"/>
                <w:lang w:eastAsia="en-US"/>
              </w:rPr>
            </w:pPr>
            <w:r w:rsidRPr="00A145B2">
              <w:rPr>
                <w:rFonts w:ascii="Times New Roman" w:eastAsia="Times New Roman" w:hAnsi="Times New Roman"/>
                <w:sz w:val="18"/>
                <w:szCs w:val="18"/>
                <w:lang w:eastAsia="en-US"/>
              </w:rPr>
              <w:t>20.7273</w:t>
            </w:r>
          </w:p>
        </w:tc>
        <w:tc>
          <w:tcPr>
            <w:tcW w:w="810" w:type="dxa"/>
            <w:shd w:val="clear" w:color="auto" w:fill="auto"/>
            <w:noWrap/>
            <w:vAlign w:val="bottom"/>
            <w:hideMark/>
          </w:tcPr>
          <w:p w14:paraId="7DEBD0CA" w14:textId="77777777" w:rsidR="002428E8" w:rsidRPr="00A145B2" w:rsidRDefault="002428E8" w:rsidP="002428E8">
            <w:pPr>
              <w:spacing w:after="0" w:line="240" w:lineRule="auto"/>
              <w:jc w:val="center"/>
              <w:rPr>
                <w:rFonts w:ascii="Times New Roman" w:eastAsia="Times New Roman" w:hAnsi="Times New Roman"/>
                <w:sz w:val="18"/>
                <w:szCs w:val="18"/>
                <w:lang w:eastAsia="en-US"/>
              </w:rPr>
            </w:pPr>
            <w:r w:rsidRPr="00A145B2">
              <w:rPr>
                <w:rFonts w:ascii="Times New Roman" w:eastAsia="Times New Roman" w:hAnsi="Times New Roman"/>
                <w:sz w:val="18"/>
                <w:szCs w:val="18"/>
                <w:lang w:eastAsia="en-US"/>
              </w:rPr>
              <w:t>107.167</w:t>
            </w:r>
          </w:p>
        </w:tc>
      </w:tr>
      <w:tr w:rsidR="00A145B2" w:rsidRPr="005D10B1" w14:paraId="103C2BC7" w14:textId="77777777" w:rsidTr="00A145B2">
        <w:trPr>
          <w:trHeight w:val="325"/>
        </w:trPr>
        <w:tc>
          <w:tcPr>
            <w:tcW w:w="1566" w:type="dxa"/>
            <w:shd w:val="clear" w:color="auto" w:fill="auto"/>
            <w:noWrap/>
            <w:vAlign w:val="bottom"/>
            <w:hideMark/>
          </w:tcPr>
          <w:p w14:paraId="0CEC6BF3" w14:textId="77777777" w:rsidR="002428E8" w:rsidRPr="00A145B2" w:rsidRDefault="002428E8" w:rsidP="0058286A">
            <w:pPr>
              <w:spacing w:after="0" w:line="240" w:lineRule="auto"/>
              <w:rPr>
                <w:rFonts w:ascii="Times New Roman" w:eastAsia="Times New Roman" w:hAnsi="Times New Roman"/>
                <w:b/>
                <w:bCs/>
                <w:sz w:val="18"/>
                <w:szCs w:val="18"/>
                <w:lang w:eastAsia="en-US"/>
              </w:rPr>
            </w:pPr>
            <w:r w:rsidRPr="00A145B2">
              <w:rPr>
                <w:rFonts w:ascii="Times New Roman" w:eastAsia="Times New Roman" w:hAnsi="Times New Roman"/>
                <w:b/>
                <w:bCs/>
                <w:sz w:val="18"/>
                <w:szCs w:val="18"/>
                <w:lang w:eastAsia="en-US"/>
              </w:rPr>
              <w:t>Makatampu</w:t>
            </w:r>
          </w:p>
        </w:tc>
        <w:tc>
          <w:tcPr>
            <w:tcW w:w="801" w:type="dxa"/>
            <w:shd w:val="clear" w:color="auto" w:fill="auto"/>
            <w:noWrap/>
            <w:vAlign w:val="bottom"/>
            <w:hideMark/>
          </w:tcPr>
          <w:p w14:paraId="64F6006C" w14:textId="77777777" w:rsidR="002428E8" w:rsidRPr="00A145B2" w:rsidRDefault="002428E8" w:rsidP="002428E8">
            <w:pPr>
              <w:spacing w:after="0" w:line="240" w:lineRule="auto"/>
              <w:jc w:val="center"/>
              <w:rPr>
                <w:rFonts w:ascii="Times New Roman" w:eastAsia="Times New Roman" w:hAnsi="Times New Roman"/>
                <w:sz w:val="18"/>
                <w:szCs w:val="18"/>
                <w:lang w:eastAsia="en-US"/>
              </w:rPr>
            </w:pPr>
            <w:r w:rsidRPr="00A145B2">
              <w:rPr>
                <w:rFonts w:ascii="Times New Roman" w:eastAsia="Times New Roman" w:hAnsi="Times New Roman"/>
                <w:sz w:val="18"/>
                <w:szCs w:val="18"/>
                <w:lang w:eastAsia="en-US"/>
              </w:rPr>
              <w:t>96.4226</w:t>
            </w:r>
          </w:p>
        </w:tc>
        <w:tc>
          <w:tcPr>
            <w:tcW w:w="873" w:type="dxa"/>
            <w:shd w:val="clear" w:color="auto" w:fill="auto"/>
            <w:noWrap/>
            <w:vAlign w:val="bottom"/>
            <w:hideMark/>
          </w:tcPr>
          <w:p w14:paraId="4C7B2373" w14:textId="77777777" w:rsidR="002428E8" w:rsidRPr="00A145B2" w:rsidRDefault="002428E8" w:rsidP="002428E8">
            <w:pPr>
              <w:spacing w:after="0" w:line="240" w:lineRule="auto"/>
              <w:jc w:val="center"/>
              <w:rPr>
                <w:rFonts w:ascii="Times New Roman" w:eastAsia="Times New Roman" w:hAnsi="Times New Roman"/>
                <w:sz w:val="18"/>
                <w:szCs w:val="18"/>
                <w:lang w:eastAsia="en-US"/>
              </w:rPr>
            </w:pPr>
            <w:r w:rsidRPr="00A145B2">
              <w:rPr>
                <w:rFonts w:ascii="Times New Roman" w:eastAsia="Times New Roman" w:hAnsi="Times New Roman"/>
                <w:sz w:val="18"/>
                <w:szCs w:val="18"/>
                <w:lang w:eastAsia="en-US"/>
              </w:rPr>
              <w:t>47.42</w:t>
            </w:r>
          </w:p>
        </w:tc>
        <w:tc>
          <w:tcPr>
            <w:tcW w:w="810" w:type="dxa"/>
            <w:shd w:val="clear" w:color="auto" w:fill="auto"/>
            <w:noWrap/>
            <w:vAlign w:val="bottom"/>
            <w:hideMark/>
          </w:tcPr>
          <w:p w14:paraId="2B0BC20E" w14:textId="77777777" w:rsidR="002428E8" w:rsidRPr="00A145B2" w:rsidRDefault="002428E8" w:rsidP="002428E8">
            <w:pPr>
              <w:spacing w:after="0" w:line="240" w:lineRule="auto"/>
              <w:jc w:val="center"/>
              <w:rPr>
                <w:rFonts w:ascii="Times New Roman" w:eastAsia="Times New Roman" w:hAnsi="Times New Roman"/>
                <w:sz w:val="18"/>
                <w:szCs w:val="18"/>
                <w:lang w:eastAsia="en-US"/>
              </w:rPr>
            </w:pPr>
            <w:r w:rsidRPr="00A145B2">
              <w:rPr>
                <w:rFonts w:ascii="Times New Roman" w:eastAsia="Times New Roman" w:hAnsi="Times New Roman"/>
                <w:sz w:val="18"/>
                <w:szCs w:val="18"/>
                <w:lang w:eastAsia="en-US"/>
              </w:rPr>
              <w:t>24.96</w:t>
            </w:r>
          </w:p>
        </w:tc>
        <w:tc>
          <w:tcPr>
            <w:tcW w:w="990" w:type="dxa"/>
            <w:shd w:val="clear" w:color="auto" w:fill="auto"/>
            <w:noWrap/>
            <w:vAlign w:val="bottom"/>
            <w:hideMark/>
          </w:tcPr>
          <w:p w14:paraId="7D204D4D" w14:textId="77777777" w:rsidR="002428E8" w:rsidRPr="00A145B2" w:rsidRDefault="002428E8" w:rsidP="002428E8">
            <w:pPr>
              <w:spacing w:after="0" w:line="240" w:lineRule="auto"/>
              <w:jc w:val="center"/>
              <w:rPr>
                <w:rFonts w:ascii="Times New Roman" w:eastAsia="Times New Roman" w:hAnsi="Times New Roman"/>
                <w:sz w:val="18"/>
                <w:szCs w:val="18"/>
                <w:lang w:eastAsia="en-US"/>
              </w:rPr>
            </w:pPr>
            <w:r w:rsidRPr="00A145B2">
              <w:rPr>
                <w:rFonts w:ascii="Times New Roman" w:eastAsia="Times New Roman" w:hAnsi="Times New Roman"/>
                <w:sz w:val="18"/>
                <w:szCs w:val="18"/>
                <w:lang w:eastAsia="en-US"/>
              </w:rPr>
              <w:t>34.2</w:t>
            </w:r>
          </w:p>
        </w:tc>
        <w:tc>
          <w:tcPr>
            <w:tcW w:w="990" w:type="dxa"/>
            <w:shd w:val="clear" w:color="auto" w:fill="auto"/>
            <w:noWrap/>
            <w:vAlign w:val="bottom"/>
            <w:hideMark/>
          </w:tcPr>
          <w:p w14:paraId="5B428858" w14:textId="77777777" w:rsidR="002428E8" w:rsidRPr="00A145B2" w:rsidRDefault="002428E8" w:rsidP="002428E8">
            <w:pPr>
              <w:spacing w:after="0" w:line="240" w:lineRule="auto"/>
              <w:jc w:val="center"/>
              <w:rPr>
                <w:rFonts w:ascii="Times New Roman" w:eastAsia="Times New Roman" w:hAnsi="Times New Roman"/>
                <w:sz w:val="18"/>
                <w:szCs w:val="18"/>
                <w:lang w:eastAsia="en-US"/>
              </w:rPr>
            </w:pPr>
            <w:r w:rsidRPr="00A145B2">
              <w:rPr>
                <w:rFonts w:ascii="Times New Roman" w:eastAsia="Times New Roman" w:hAnsi="Times New Roman"/>
                <w:sz w:val="18"/>
                <w:szCs w:val="18"/>
                <w:lang w:eastAsia="en-US"/>
              </w:rPr>
              <w:t>38.14</w:t>
            </w:r>
          </w:p>
        </w:tc>
        <w:tc>
          <w:tcPr>
            <w:tcW w:w="810" w:type="dxa"/>
            <w:shd w:val="clear" w:color="auto" w:fill="auto"/>
            <w:noWrap/>
            <w:vAlign w:val="bottom"/>
            <w:hideMark/>
          </w:tcPr>
          <w:p w14:paraId="22757E19" w14:textId="77777777" w:rsidR="002428E8" w:rsidRPr="00A145B2" w:rsidRDefault="002428E8" w:rsidP="002428E8">
            <w:pPr>
              <w:spacing w:after="0" w:line="240" w:lineRule="auto"/>
              <w:jc w:val="center"/>
              <w:rPr>
                <w:rFonts w:ascii="Times New Roman" w:eastAsia="Times New Roman" w:hAnsi="Times New Roman"/>
                <w:sz w:val="18"/>
                <w:szCs w:val="18"/>
                <w:lang w:eastAsia="en-US"/>
              </w:rPr>
            </w:pPr>
            <w:r w:rsidRPr="00A145B2">
              <w:rPr>
                <w:rFonts w:ascii="Times New Roman" w:eastAsia="Times New Roman" w:hAnsi="Times New Roman"/>
                <w:sz w:val="18"/>
                <w:szCs w:val="18"/>
                <w:lang w:eastAsia="en-US"/>
              </w:rPr>
              <w:t>20.6432</w:t>
            </w:r>
          </w:p>
        </w:tc>
        <w:tc>
          <w:tcPr>
            <w:tcW w:w="990" w:type="dxa"/>
            <w:shd w:val="clear" w:color="auto" w:fill="auto"/>
            <w:noWrap/>
            <w:vAlign w:val="bottom"/>
            <w:hideMark/>
          </w:tcPr>
          <w:p w14:paraId="10734EAA" w14:textId="77777777" w:rsidR="002428E8" w:rsidRPr="00A145B2" w:rsidRDefault="002428E8" w:rsidP="002428E8">
            <w:pPr>
              <w:spacing w:after="0" w:line="240" w:lineRule="auto"/>
              <w:jc w:val="center"/>
              <w:rPr>
                <w:rFonts w:ascii="Times New Roman" w:eastAsia="Times New Roman" w:hAnsi="Times New Roman"/>
                <w:sz w:val="18"/>
                <w:szCs w:val="18"/>
                <w:lang w:eastAsia="en-US"/>
              </w:rPr>
            </w:pPr>
            <w:r w:rsidRPr="00A145B2">
              <w:rPr>
                <w:rFonts w:ascii="Times New Roman" w:eastAsia="Times New Roman" w:hAnsi="Times New Roman"/>
                <w:sz w:val="18"/>
                <w:szCs w:val="18"/>
                <w:lang w:eastAsia="en-US"/>
              </w:rPr>
              <w:t>96.2547</w:t>
            </w:r>
          </w:p>
        </w:tc>
        <w:tc>
          <w:tcPr>
            <w:tcW w:w="810" w:type="dxa"/>
            <w:shd w:val="clear" w:color="auto" w:fill="auto"/>
            <w:noWrap/>
            <w:vAlign w:val="bottom"/>
            <w:hideMark/>
          </w:tcPr>
          <w:p w14:paraId="329D9179" w14:textId="77777777" w:rsidR="002428E8" w:rsidRPr="00A145B2" w:rsidRDefault="002428E8" w:rsidP="002428E8">
            <w:pPr>
              <w:spacing w:after="0" w:line="240" w:lineRule="auto"/>
              <w:jc w:val="center"/>
              <w:rPr>
                <w:rFonts w:ascii="Times New Roman" w:eastAsia="Times New Roman" w:hAnsi="Times New Roman"/>
                <w:sz w:val="18"/>
                <w:szCs w:val="18"/>
                <w:lang w:eastAsia="en-US"/>
              </w:rPr>
            </w:pPr>
            <w:r w:rsidRPr="00A145B2">
              <w:rPr>
                <w:rFonts w:ascii="Times New Roman" w:eastAsia="Times New Roman" w:hAnsi="Times New Roman"/>
                <w:sz w:val="18"/>
                <w:szCs w:val="18"/>
                <w:lang w:eastAsia="en-US"/>
              </w:rPr>
              <w:t>94.74</w:t>
            </w:r>
          </w:p>
        </w:tc>
        <w:tc>
          <w:tcPr>
            <w:tcW w:w="1080" w:type="dxa"/>
            <w:shd w:val="clear" w:color="auto" w:fill="auto"/>
            <w:noWrap/>
            <w:vAlign w:val="bottom"/>
            <w:hideMark/>
          </w:tcPr>
          <w:p w14:paraId="61E28DE5" w14:textId="77777777" w:rsidR="002428E8" w:rsidRPr="00A145B2" w:rsidRDefault="002428E8" w:rsidP="002428E8">
            <w:pPr>
              <w:spacing w:after="0" w:line="240" w:lineRule="auto"/>
              <w:jc w:val="center"/>
              <w:rPr>
                <w:rFonts w:ascii="Times New Roman" w:eastAsia="Times New Roman" w:hAnsi="Times New Roman"/>
                <w:sz w:val="18"/>
                <w:szCs w:val="18"/>
                <w:lang w:eastAsia="en-US"/>
              </w:rPr>
            </w:pPr>
            <w:r w:rsidRPr="00A145B2">
              <w:rPr>
                <w:rFonts w:ascii="Times New Roman" w:eastAsia="Times New Roman" w:hAnsi="Times New Roman"/>
                <w:sz w:val="18"/>
                <w:szCs w:val="18"/>
                <w:lang w:eastAsia="en-US"/>
              </w:rPr>
              <w:t>34.7155</w:t>
            </w:r>
          </w:p>
        </w:tc>
        <w:tc>
          <w:tcPr>
            <w:tcW w:w="801" w:type="dxa"/>
            <w:shd w:val="clear" w:color="auto" w:fill="auto"/>
            <w:noWrap/>
            <w:vAlign w:val="bottom"/>
            <w:hideMark/>
          </w:tcPr>
          <w:p w14:paraId="4B6A7A35" w14:textId="77777777" w:rsidR="002428E8" w:rsidRPr="00A145B2" w:rsidRDefault="002428E8" w:rsidP="002428E8">
            <w:pPr>
              <w:spacing w:after="0" w:line="240" w:lineRule="auto"/>
              <w:jc w:val="center"/>
              <w:rPr>
                <w:rFonts w:ascii="Times New Roman" w:eastAsia="Times New Roman" w:hAnsi="Times New Roman"/>
                <w:sz w:val="18"/>
                <w:szCs w:val="18"/>
                <w:lang w:eastAsia="en-US"/>
              </w:rPr>
            </w:pPr>
            <w:r w:rsidRPr="00A145B2">
              <w:rPr>
                <w:rFonts w:ascii="Times New Roman" w:eastAsia="Times New Roman" w:hAnsi="Times New Roman"/>
                <w:sz w:val="18"/>
                <w:szCs w:val="18"/>
                <w:lang w:eastAsia="en-US"/>
              </w:rPr>
              <w:t>51.4938</w:t>
            </w:r>
          </w:p>
        </w:tc>
        <w:tc>
          <w:tcPr>
            <w:tcW w:w="909" w:type="dxa"/>
            <w:shd w:val="clear" w:color="auto" w:fill="auto"/>
            <w:noWrap/>
            <w:vAlign w:val="bottom"/>
            <w:hideMark/>
          </w:tcPr>
          <w:p w14:paraId="4EDF324C" w14:textId="77777777" w:rsidR="002428E8" w:rsidRPr="00A145B2" w:rsidRDefault="002428E8" w:rsidP="002428E8">
            <w:pPr>
              <w:spacing w:after="0" w:line="240" w:lineRule="auto"/>
              <w:jc w:val="center"/>
              <w:rPr>
                <w:rFonts w:ascii="Times New Roman" w:eastAsia="Times New Roman" w:hAnsi="Times New Roman"/>
                <w:sz w:val="18"/>
                <w:szCs w:val="18"/>
                <w:lang w:eastAsia="en-US"/>
              </w:rPr>
            </w:pPr>
            <w:r w:rsidRPr="00A145B2">
              <w:rPr>
                <w:rFonts w:ascii="Times New Roman" w:eastAsia="Times New Roman" w:hAnsi="Times New Roman"/>
                <w:sz w:val="18"/>
                <w:szCs w:val="18"/>
                <w:lang w:eastAsia="en-US"/>
              </w:rPr>
              <w:t>21.28</w:t>
            </w:r>
          </w:p>
        </w:tc>
        <w:tc>
          <w:tcPr>
            <w:tcW w:w="810" w:type="dxa"/>
            <w:shd w:val="clear" w:color="auto" w:fill="auto"/>
            <w:noWrap/>
            <w:vAlign w:val="bottom"/>
            <w:hideMark/>
          </w:tcPr>
          <w:p w14:paraId="63996ECA" w14:textId="77777777" w:rsidR="002428E8" w:rsidRPr="00A145B2" w:rsidRDefault="002428E8" w:rsidP="00053001">
            <w:pPr>
              <w:keepNext/>
              <w:spacing w:after="0" w:line="240" w:lineRule="auto"/>
              <w:jc w:val="center"/>
              <w:rPr>
                <w:rFonts w:ascii="Times New Roman" w:eastAsia="Times New Roman" w:hAnsi="Times New Roman"/>
                <w:sz w:val="18"/>
                <w:szCs w:val="18"/>
                <w:lang w:eastAsia="en-US"/>
              </w:rPr>
            </w:pPr>
            <w:r w:rsidRPr="00A145B2">
              <w:rPr>
                <w:rFonts w:ascii="Times New Roman" w:eastAsia="Times New Roman" w:hAnsi="Times New Roman"/>
                <w:sz w:val="18"/>
                <w:szCs w:val="18"/>
                <w:lang w:eastAsia="en-US"/>
              </w:rPr>
              <w:t>105.52</w:t>
            </w:r>
          </w:p>
        </w:tc>
      </w:tr>
    </w:tbl>
    <w:p w14:paraId="71EFCE58" w14:textId="77777777" w:rsidR="00B47E44" w:rsidRPr="005D10B1" w:rsidRDefault="00B47E44" w:rsidP="00B47E44">
      <w:pPr>
        <w:pStyle w:val="Caption"/>
        <w:spacing w:after="0" w:line="480" w:lineRule="auto"/>
        <w:rPr>
          <w:szCs w:val="24"/>
        </w:rPr>
      </w:pPr>
    </w:p>
    <w:p w14:paraId="00C13DC4" w14:textId="77777777" w:rsidR="007C70A2" w:rsidRPr="005D10B1" w:rsidRDefault="007C70A2" w:rsidP="007C70A2">
      <w:pPr>
        <w:rPr>
          <w:rFonts w:ascii="Times New Roman" w:hAnsi="Times New Roman"/>
          <w:sz w:val="24"/>
          <w:szCs w:val="24"/>
        </w:rPr>
      </w:pPr>
    </w:p>
    <w:p w14:paraId="106B27E7" w14:textId="77777777" w:rsidR="007C70A2" w:rsidRPr="005D10B1" w:rsidRDefault="007C70A2" w:rsidP="007C70A2">
      <w:pPr>
        <w:rPr>
          <w:rFonts w:ascii="Times New Roman" w:hAnsi="Times New Roman"/>
          <w:sz w:val="24"/>
          <w:szCs w:val="24"/>
        </w:rPr>
      </w:pPr>
    </w:p>
    <w:p w14:paraId="79E67606" w14:textId="77777777" w:rsidR="007C70A2" w:rsidRPr="005D10B1" w:rsidRDefault="007C70A2" w:rsidP="007C70A2">
      <w:pPr>
        <w:rPr>
          <w:rFonts w:ascii="Times New Roman" w:hAnsi="Times New Roman"/>
          <w:sz w:val="24"/>
          <w:szCs w:val="24"/>
        </w:rPr>
      </w:pPr>
    </w:p>
    <w:p w14:paraId="194AB6DC" w14:textId="77777777" w:rsidR="007C70A2" w:rsidRPr="005D10B1" w:rsidRDefault="007C70A2" w:rsidP="007C70A2">
      <w:pPr>
        <w:rPr>
          <w:rFonts w:ascii="Times New Roman" w:hAnsi="Times New Roman"/>
          <w:sz w:val="24"/>
          <w:szCs w:val="24"/>
        </w:rPr>
      </w:pPr>
    </w:p>
    <w:p w14:paraId="1BF934AA" w14:textId="77777777" w:rsidR="009553B5" w:rsidRPr="005D10B1" w:rsidRDefault="009553B5" w:rsidP="007C70A2">
      <w:pPr>
        <w:rPr>
          <w:rFonts w:ascii="Times New Roman" w:hAnsi="Times New Roman"/>
          <w:sz w:val="24"/>
          <w:szCs w:val="24"/>
        </w:rPr>
      </w:pPr>
    </w:p>
    <w:p w14:paraId="6255DCBA" w14:textId="77777777" w:rsidR="007C70A2" w:rsidRPr="005D10B1" w:rsidRDefault="007C70A2" w:rsidP="007C70A2">
      <w:pPr>
        <w:rPr>
          <w:rFonts w:ascii="Times New Roman" w:hAnsi="Times New Roman"/>
          <w:sz w:val="24"/>
          <w:szCs w:val="24"/>
        </w:rPr>
      </w:pPr>
    </w:p>
    <w:p w14:paraId="1301BE5D" w14:textId="77777777" w:rsidR="007C70A2" w:rsidRPr="005D10B1" w:rsidRDefault="007C70A2" w:rsidP="007C70A2">
      <w:pPr>
        <w:rPr>
          <w:rFonts w:ascii="Times New Roman" w:hAnsi="Times New Roman"/>
          <w:sz w:val="24"/>
          <w:szCs w:val="24"/>
        </w:rPr>
      </w:pPr>
    </w:p>
    <w:p w14:paraId="0248B2B5" w14:textId="1198AD7B" w:rsidR="00A145B2" w:rsidRDefault="00A145B2" w:rsidP="00A145B2">
      <w:pPr>
        <w:pStyle w:val="Caption"/>
        <w:keepNext/>
      </w:pPr>
      <w:bookmarkStart w:id="110" w:name="_Toc362467589"/>
      <w:proofErr w:type="gramStart"/>
      <w:r>
        <w:t xml:space="preserve">Table </w:t>
      </w:r>
      <w:fldSimple w:instr=" SEQ Table \* ARABIC ">
        <w:r w:rsidR="00F059DA">
          <w:rPr>
            <w:noProof/>
          </w:rPr>
          <w:t>13</w:t>
        </w:r>
      </w:fldSimple>
      <w:r>
        <w:t>.</w:t>
      </w:r>
      <w:proofErr w:type="gramEnd"/>
      <w:r>
        <w:t xml:space="preserve"> </w:t>
      </w:r>
      <w:r w:rsidRPr="005D10B1">
        <w:rPr>
          <w:szCs w:val="24"/>
        </w:rPr>
        <w:t>Variance-covariance matrix of craniometric variables for 57AS03</w:t>
      </w:r>
      <w:bookmarkEnd w:id="110"/>
    </w:p>
    <w:tbl>
      <w:tblPr>
        <w:tblW w:w="11715" w:type="dxa"/>
        <w:tblInd w:w="93" w:type="dxa"/>
        <w:tblLook w:val="04A0" w:firstRow="1" w:lastRow="0" w:firstColumn="1" w:lastColumn="0" w:noHBand="0" w:noVBand="1"/>
      </w:tblPr>
      <w:tblGrid>
        <w:gridCol w:w="998"/>
        <w:gridCol w:w="998"/>
        <w:gridCol w:w="998"/>
        <w:gridCol w:w="998"/>
        <w:gridCol w:w="998"/>
        <w:gridCol w:w="998"/>
        <w:gridCol w:w="998"/>
        <w:gridCol w:w="998"/>
        <w:gridCol w:w="998"/>
        <w:gridCol w:w="998"/>
        <w:gridCol w:w="998"/>
        <w:gridCol w:w="876"/>
      </w:tblGrid>
      <w:tr w:rsidR="00612F25" w:rsidRPr="005D10B1" w14:paraId="204EE2FA" w14:textId="77777777" w:rsidTr="00127B71">
        <w:trPr>
          <w:trHeight w:val="365"/>
        </w:trPr>
        <w:tc>
          <w:tcPr>
            <w:tcW w:w="998" w:type="dxa"/>
            <w:tcBorders>
              <w:top w:val="single" w:sz="12" w:space="0" w:color="000000"/>
              <w:left w:val="single" w:sz="12" w:space="0" w:color="000000"/>
              <w:bottom w:val="nil"/>
              <w:right w:val="single" w:sz="4" w:space="0" w:color="000000"/>
            </w:tcBorders>
            <w:shd w:val="clear" w:color="auto" w:fill="auto"/>
            <w:noWrap/>
            <w:vAlign w:val="bottom"/>
          </w:tcPr>
          <w:p w14:paraId="6052259D" w14:textId="55B602F5" w:rsidR="00612F25" w:rsidRPr="00127B71" w:rsidRDefault="00612F25" w:rsidP="00612F25">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b/>
                <w:bCs/>
                <w:sz w:val="24"/>
                <w:szCs w:val="24"/>
                <w:lang w:eastAsia="en-US"/>
              </w:rPr>
              <w:t>BNL</w:t>
            </w:r>
          </w:p>
        </w:tc>
        <w:tc>
          <w:tcPr>
            <w:tcW w:w="998" w:type="dxa"/>
            <w:tcBorders>
              <w:top w:val="single" w:sz="12" w:space="0" w:color="000000"/>
              <w:left w:val="nil"/>
              <w:bottom w:val="nil"/>
              <w:right w:val="single" w:sz="4" w:space="0" w:color="000000"/>
            </w:tcBorders>
            <w:shd w:val="clear" w:color="auto" w:fill="auto"/>
            <w:noWrap/>
            <w:vAlign w:val="bottom"/>
          </w:tcPr>
          <w:p w14:paraId="4A79E67B" w14:textId="429C424D" w:rsidR="00612F25" w:rsidRPr="00127B71" w:rsidRDefault="00612F25" w:rsidP="00612F25">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b/>
                <w:bCs/>
                <w:sz w:val="24"/>
                <w:szCs w:val="24"/>
                <w:lang w:eastAsia="en-US"/>
              </w:rPr>
              <w:t>NLH</w:t>
            </w:r>
          </w:p>
        </w:tc>
        <w:tc>
          <w:tcPr>
            <w:tcW w:w="998" w:type="dxa"/>
            <w:tcBorders>
              <w:top w:val="single" w:sz="12" w:space="0" w:color="000000"/>
              <w:left w:val="nil"/>
              <w:bottom w:val="nil"/>
              <w:right w:val="single" w:sz="4" w:space="0" w:color="000000"/>
            </w:tcBorders>
            <w:shd w:val="clear" w:color="auto" w:fill="auto"/>
            <w:noWrap/>
            <w:vAlign w:val="bottom"/>
          </w:tcPr>
          <w:p w14:paraId="418BCC7C" w14:textId="7FA860E1" w:rsidR="00612F25" w:rsidRPr="00127B71" w:rsidRDefault="00612F25" w:rsidP="00612F25">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b/>
                <w:bCs/>
                <w:sz w:val="24"/>
                <w:szCs w:val="24"/>
                <w:lang w:eastAsia="en-US"/>
              </w:rPr>
              <w:t>NLB</w:t>
            </w:r>
          </w:p>
        </w:tc>
        <w:tc>
          <w:tcPr>
            <w:tcW w:w="998" w:type="dxa"/>
            <w:tcBorders>
              <w:top w:val="single" w:sz="12" w:space="0" w:color="000000"/>
              <w:left w:val="nil"/>
              <w:bottom w:val="nil"/>
              <w:right w:val="single" w:sz="4" w:space="0" w:color="000000"/>
            </w:tcBorders>
            <w:shd w:val="clear" w:color="auto" w:fill="auto"/>
            <w:noWrap/>
            <w:vAlign w:val="bottom"/>
          </w:tcPr>
          <w:p w14:paraId="2B3075AF" w14:textId="7999A0EE" w:rsidR="00612F25" w:rsidRPr="00127B71" w:rsidRDefault="00612F25" w:rsidP="00612F25">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b/>
                <w:bCs/>
                <w:sz w:val="24"/>
                <w:szCs w:val="24"/>
                <w:lang w:eastAsia="en-US"/>
              </w:rPr>
              <w:t>OBH</w:t>
            </w:r>
          </w:p>
        </w:tc>
        <w:tc>
          <w:tcPr>
            <w:tcW w:w="998" w:type="dxa"/>
            <w:tcBorders>
              <w:top w:val="single" w:sz="12" w:space="0" w:color="000000"/>
              <w:left w:val="nil"/>
              <w:bottom w:val="nil"/>
              <w:right w:val="single" w:sz="4" w:space="0" w:color="000000"/>
            </w:tcBorders>
            <w:shd w:val="clear" w:color="auto" w:fill="auto"/>
            <w:noWrap/>
            <w:vAlign w:val="bottom"/>
          </w:tcPr>
          <w:p w14:paraId="7D1F7CBC" w14:textId="15BFBAC8" w:rsidR="00612F25" w:rsidRPr="00127B71" w:rsidRDefault="00612F25" w:rsidP="00612F25">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b/>
                <w:bCs/>
                <w:sz w:val="24"/>
                <w:szCs w:val="24"/>
                <w:lang w:eastAsia="en-US"/>
              </w:rPr>
              <w:t>OBB</w:t>
            </w:r>
          </w:p>
        </w:tc>
        <w:tc>
          <w:tcPr>
            <w:tcW w:w="998" w:type="dxa"/>
            <w:tcBorders>
              <w:top w:val="single" w:sz="12" w:space="0" w:color="000000"/>
              <w:left w:val="nil"/>
              <w:bottom w:val="nil"/>
              <w:right w:val="single" w:sz="4" w:space="0" w:color="000000"/>
            </w:tcBorders>
            <w:shd w:val="clear" w:color="auto" w:fill="auto"/>
            <w:noWrap/>
            <w:vAlign w:val="bottom"/>
          </w:tcPr>
          <w:p w14:paraId="3C01210C" w14:textId="776D48EB" w:rsidR="00612F25" w:rsidRPr="00127B71" w:rsidRDefault="00612F25" w:rsidP="00612F25">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b/>
                <w:bCs/>
                <w:sz w:val="24"/>
                <w:szCs w:val="24"/>
                <w:lang w:eastAsia="en-US"/>
              </w:rPr>
              <w:t>DKB</w:t>
            </w:r>
          </w:p>
        </w:tc>
        <w:tc>
          <w:tcPr>
            <w:tcW w:w="998" w:type="dxa"/>
            <w:tcBorders>
              <w:top w:val="single" w:sz="12" w:space="0" w:color="000000"/>
              <w:left w:val="nil"/>
              <w:bottom w:val="nil"/>
              <w:right w:val="single" w:sz="4" w:space="0" w:color="000000"/>
            </w:tcBorders>
            <w:shd w:val="clear" w:color="auto" w:fill="auto"/>
            <w:noWrap/>
            <w:vAlign w:val="bottom"/>
          </w:tcPr>
          <w:p w14:paraId="125DA0A7" w14:textId="36935D67" w:rsidR="00612F25" w:rsidRPr="00127B71" w:rsidRDefault="00612F25" w:rsidP="00612F25">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b/>
                <w:bCs/>
                <w:sz w:val="24"/>
                <w:szCs w:val="24"/>
                <w:lang w:eastAsia="en-US"/>
              </w:rPr>
              <w:t>ZMB</w:t>
            </w:r>
          </w:p>
        </w:tc>
        <w:tc>
          <w:tcPr>
            <w:tcW w:w="998" w:type="dxa"/>
            <w:tcBorders>
              <w:top w:val="single" w:sz="12" w:space="0" w:color="000000"/>
              <w:left w:val="nil"/>
              <w:bottom w:val="nil"/>
              <w:right w:val="single" w:sz="4" w:space="0" w:color="000000"/>
            </w:tcBorders>
            <w:shd w:val="clear" w:color="auto" w:fill="auto"/>
            <w:noWrap/>
            <w:vAlign w:val="bottom"/>
          </w:tcPr>
          <w:p w14:paraId="2CE8F199" w14:textId="4E72FFD3" w:rsidR="00612F25" w:rsidRPr="00127B71" w:rsidRDefault="00612F25" w:rsidP="00612F25">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b/>
                <w:bCs/>
                <w:sz w:val="24"/>
                <w:szCs w:val="24"/>
                <w:lang w:eastAsia="en-US"/>
              </w:rPr>
              <w:t>EKB</w:t>
            </w:r>
          </w:p>
        </w:tc>
        <w:tc>
          <w:tcPr>
            <w:tcW w:w="998" w:type="dxa"/>
            <w:tcBorders>
              <w:top w:val="single" w:sz="12" w:space="0" w:color="000000"/>
              <w:left w:val="nil"/>
              <w:bottom w:val="nil"/>
              <w:right w:val="single" w:sz="4" w:space="0" w:color="000000"/>
            </w:tcBorders>
            <w:shd w:val="clear" w:color="auto" w:fill="auto"/>
            <w:noWrap/>
            <w:vAlign w:val="bottom"/>
          </w:tcPr>
          <w:p w14:paraId="7F8946A1" w14:textId="2CCD1F77" w:rsidR="00612F25" w:rsidRPr="00127B71" w:rsidRDefault="00612F25" w:rsidP="00612F25">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b/>
                <w:bCs/>
                <w:sz w:val="24"/>
                <w:szCs w:val="24"/>
                <w:lang w:eastAsia="en-US"/>
              </w:rPr>
              <w:t>IML</w:t>
            </w:r>
          </w:p>
        </w:tc>
        <w:tc>
          <w:tcPr>
            <w:tcW w:w="998" w:type="dxa"/>
            <w:tcBorders>
              <w:top w:val="single" w:sz="12" w:space="0" w:color="000000"/>
              <w:left w:val="nil"/>
              <w:bottom w:val="nil"/>
              <w:right w:val="single" w:sz="4" w:space="0" w:color="000000"/>
            </w:tcBorders>
            <w:shd w:val="clear" w:color="auto" w:fill="auto"/>
            <w:noWrap/>
            <w:vAlign w:val="bottom"/>
          </w:tcPr>
          <w:p w14:paraId="50679CB4" w14:textId="543CDB97" w:rsidR="00612F25" w:rsidRPr="00127B71" w:rsidRDefault="00612F25" w:rsidP="00612F25">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b/>
                <w:bCs/>
                <w:sz w:val="24"/>
                <w:szCs w:val="24"/>
                <w:lang w:eastAsia="en-US"/>
              </w:rPr>
              <w:t>XML</w:t>
            </w:r>
          </w:p>
        </w:tc>
        <w:tc>
          <w:tcPr>
            <w:tcW w:w="998" w:type="dxa"/>
            <w:tcBorders>
              <w:top w:val="single" w:sz="12" w:space="0" w:color="000000"/>
              <w:left w:val="nil"/>
              <w:bottom w:val="nil"/>
              <w:right w:val="single" w:sz="4" w:space="0" w:color="000000"/>
            </w:tcBorders>
            <w:shd w:val="clear" w:color="auto" w:fill="auto"/>
            <w:noWrap/>
            <w:vAlign w:val="bottom"/>
          </w:tcPr>
          <w:p w14:paraId="31F375CA" w14:textId="3DC11502" w:rsidR="00612F25" w:rsidRPr="00127B71" w:rsidRDefault="00612F25" w:rsidP="00612F25">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b/>
                <w:bCs/>
                <w:sz w:val="24"/>
                <w:szCs w:val="24"/>
                <w:lang w:eastAsia="en-US"/>
              </w:rPr>
              <w:t>WMH</w:t>
            </w:r>
          </w:p>
        </w:tc>
        <w:tc>
          <w:tcPr>
            <w:tcW w:w="737" w:type="dxa"/>
            <w:tcBorders>
              <w:top w:val="single" w:sz="12" w:space="0" w:color="000000"/>
              <w:left w:val="nil"/>
              <w:bottom w:val="nil"/>
              <w:right w:val="single" w:sz="12" w:space="0" w:color="000000"/>
            </w:tcBorders>
            <w:shd w:val="clear" w:color="auto" w:fill="auto"/>
            <w:noWrap/>
            <w:vAlign w:val="bottom"/>
          </w:tcPr>
          <w:p w14:paraId="63FA9C66" w14:textId="334FCFCF" w:rsidR="00612F25" w:rsidRPr="00127B71" w:rsidRDefault="00612F25" w:rsidP="00612F25">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b/>
                <w:bCs/>
                <w:sz w:val="24"/>
                <w:szCs w:val="24"/>
                <w:lang w:eastAsia="en-US"/>
              </w:rPr>
              <w:t>FRC</w:t>
            </w:r>
          </w:p>
        </w:tc>
      </w:tr>
      <w:tr w:rsidR="007C70A2" w:rsidRPr="005D10B1" w14:paraId="26C3D981" w14:textId="77777777" w:rsidTr="00127B71">
        <w:trPr>
          <w:trHeight w:val="365"/>
        </w:trPr>
        <w:tc>
          <w:tcPr>
            <w:tcW w:w="998" w:type="dxa"/>
            <w:tcBorders>
              <w:top w:val="single" w:sz="12" w:space="0" w:color="000000"/>
              <w:left w:val="single" w:sz="12" w:space="0" w:color="000000"/>
              <w:bottom w:val="nil"/>
              <w:right w:val="single" w:sz="4" w:space="0" w:color="000000"/>
            </w:tcBorders>
            <w:shd w:val="clear" w:color="auto" w:fill="auto"/>
            <w:noWrap/>
            <w:hideMark/>
          </w:tcPr>
          <w:p w14:paraId="493B9B04" w14:textId="77777777" w:rsidR="007C70A2" w:rsidRPr="00127B71" w:rsidRDefault="007C70A2" w:rsidP="00612F25">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24.088</w:t>
            </w:r>
          </w:p>
        </w:tc>
        <w:tc>
          <w:tcPr>
            <w:tcW w:w="998" w:type="dxa"/>
            <w:tcBorders>
              <w:top w:val="single" w:sz="12" w:space="0" w:color="000000"/>
              <w:left w:val="nil"/>
              <w:bottom w:val="nil"/>
              <w:right w:val="single" w:sz="4" w:space="0" w:color="000000"/>
            </w:tcBorders>
            <w:shd w:val="clear" w:color="auto" w:fill="auto"/>
            <w:noWrap/>
            <w:hideMark/>
          </w:tcPr>
          <w:p w14:paraId="0EB6CD63" w14:textId="17E40920" w:rsidR="007C70A2" w:rsidRPr="00127B71" w:rsidRDefault="007C70A2" w:rsidP="00612F25">
            <w:pPr>
              <w:spacing w:after="0" w:line="240" w:lineRule="auto"/>
              <w:jc w:val="center"/>
              <w:rPr>
                <w:rFonts w:ascii="Times New Roman" w:eastAsia="Times New Roman" w:hAnsi="Times New Roman"/>
                <w:color w:val="000000"/>
                <w:sz w:val="24"/>
                <w:szCs w:val="24"/>
                <w:lang w:eastAsia="en-US"/>
              </w:rPr>
            </w:pPr>
          </w:p>
        </w:tc>
        <w:tc>
          <w:tcPr>
            <w:tcW w:w="998" w:type="dxa"/>
            <w:tcBorders>
              <w:top w:val="single" w:sz="12" w:space="0" w:color="000000"/>
              <w:left w:val="nil"/>
              <w:bottom w:val="nil"/>
              <w:right w:val="single" w:sz="4" w:space="0" w:color="000000"/>
            </w:tcBorders>
            <w:shd w:val="clear" w:color="auto" w:fill="auto"/>
            <w:noWrap/>
            <w:hideMark/>
          </w:tcPr>
          <w:p w14:paraId="15F1F5C8" w14:textId="223ECAB2" w:rsidR="007C70A2" w:rsidRPr="00127B71" w:rsidRDefault="007C70A2" w:rsidP="00612F25">
            <w:pPr>
              <w:spacing w:after="0" w:line="240" w:lineRule="auto"/>
              <w:jc w:val="center"/>
              <w:rPr>
                <w:rFonts w:ascii="Times New Roman" w:eastAsia="Times New Roman" w:hAnsi="Times New Roman"/>
                <w:color w:val="000000"/>
                <w:sz w:val="24"/>
                <w:szCs w:val="24"/>
                <w:lang w:eastAsia="en-US"/>
              </w:rPr>
            </w:pPr>
          </w:p>
        </w:tc>
        <w:tc>
          <w:tcPr>
            <w:tcW w:w="998" w:type="dxa"/>
            <w:tcBorders>
              <w:top w:val="single" w:sz="12" w:space="0" w:color="000000"/>
              <w:left w:val="nil"/>
              <w:bottom w:val="nil"/>
              <w:right w:val="single" w:sz="4" w:space="0" w:color="000000"/>
            </w:tcBorders>
            <w:shd w:val="clear" w:color="auto" w:fill="auto"/>
            <w:noWrap/>
            <w:hideMark/>
          </w:tcPr>
          <w:p w14:paraId="7E6EB093" w14:textId="5DF2DFBC" w:rsidR="007C70A2" w:rsidRPr="00127B71" w:rsidRDefault="007C70A2" w:rsidP="00612F25">
            <w:pPr>
              <w:spacing w:after="0" w:line="240" w:lineRule="auto"/>
              <w:jc w:val="center"/>
              <w:rPr>
                <w:rFonts w:ascii="Times New Roman" w:eastAsia="Times New Roman" w:hAnsi="Times New Roman"/>
                <w:color w:val="000000"/>
                <w:sz w:val="24"/>
                <w:szCs w:val="24"/>
                <w:lang w:eastAsia="en-US"/>
              </w:rPr>
            </w:pPr>
          </w:p>
        </w:tc>
        <w:tc>
          <w:tcPr>
            <w:tcW w:w="998" w:type="dxa"/>
            <w:tcBorders>
              <w:top w:val="single" w:sz="12" w:space="0" w:color="000000"/>
              <w:left w:val="nil"/>
              <w:bottom w:val="nil"/>
              <w:right w:val="single" w:sz="4" w:space="0" w:color="000000"/>
            </w:tcBorders>
            <w:shd w:val="clear" w:color="auto" w:fill="auto"/>
            <w:noWrap/>
            <w:hideMark/>
          </w:tcPr>
          <w:p w14:paraId="7778FD12" w14:textId="497E1DAA" w:rsidR="007C70A2" w:rsidRPr="00127B71" w:rsidRDefault="007C70A2" w:rsidP="00612F25">
            <w:pPr>
              <w:spacing w:after="0" w:line="240" w:lineRule="auto"/>
              <w:jc w:val="center"/>
              <w:rPr>
                <w:rFonts w:ascii="Times New Roman" w:eastAsia="Times New Roman" w:hAnsi="Times New Roman"/>
                <w:color w:val="000000"/>
                <w:sz w:val="24"/>
                <w:szCs w:val="24"/>
                <w:lang w:eastAsia="en-US"/>
              </w:rPr>
            </w:pPr>
          </w:p>
        </w:tc>
        <w:tc>
          <w:tcPr>
            <w:tcW w:w="998" w:type="dxa"/>
            <w:tcBorders>
              <w:top w:val="single" w:sz="12" w:space="0" w:color="000000"/>
              <w:left w:val="nil"/>
              <w:bottom w:val="nil"/>
              <w:right w:val="single" w:sz="4" w:space="0" w:color="000000"/>
            </w:tcBorders>
            <w:shd w:val="clear" w:color="auto" w:fill="auto"/>
            <w:noWrap/>
            <w:hideMark/>
          </w:tcPr>
          <w:p w14:paraId="77919D89" w14:textId="0644F1F5" w:rsidR="007C70A2" w:rsidRPr="00127B71" w:rsidRDefault="007C70A2" w:rsidP="00612F25">
            <w:pPr>
              <w:spacing w:after="0" w:line="240" w:lineRule="auto"/>
              <w:jc w:val="center"/>
              <w:rPr>
                <w:rFonts w:ascii="Times New Roman" w:eastAsia="Times New Roman" w:hAnsi="Times New Roman"/>
                <w:color w:val="000000"/>
                <w:sz w:val="24"/>
                <w:szCs w:val="24"/>
                <w:lang w:eastAsia="en-US"/>
              </w:rPr>
            </w:pPr>
          </w:p>
        </w:tc>
        <w:tc>
          <w:tcPr>
            <w:tcW w:w="998" w:type="dxa"/>
            <w:tcBorders>
              <w:top w:val="single" w:sz="12" w:space="0" w:color="000000"/>
              <w:left w:val="nil"/>
              <w:bottom w:val="nil"/>
              <w:right w:val="single" w:sz="4" w:space="0" w:color="000000"/>
            </w:tcBorders>
            <w:shd w:val="clear" w:color="auto" w:fill="auto"/>
            <w:noWrap/>
            <w:hideMark/>
          </w:tcPr>
          <w:p w14:paraId="285596AB" w14:textId="1E02E666" w:rsidR="007C70A2" w:rsidRPr="00127B71" w:rsidRDefault="007C70A2" w:rsidP="00612F25">
            <w:pPr>
              <w:spacing w:after="0" w:line="240" w:lineRule="auto"/>
              <w:jc w:val="center"/>
              <w:rPr>
                <w:rFonts w:ascii="Times New Roman" w:eastAsia="Times New Roman" w:hAnsi="Times New Roman"/>
                <w:color w:val="000000"/>
                <w:sz w:val="24"/>
                <w:szCs w:val="24"/>
                <w:lang w:eastAsia="en-US"/>
              </w:rPr>
            </w:pPr>
          </w:p>
        </w:tc>
        <w:tc>
          <w:tcPr>
            <w:tcW w:w="998" w:type="dxa"/>
            <w:tcBorders>
              <w:top w:val="single" w:sz="12" w:space="0" w:color="000000"/>
              <w:left w:val="nil"/>
              <w:bottom w:val="nil"/>
              <w:right w:val="single" w:sz="4" w:space="0" w:color="000000"/>
            </w:tcBorders>
            <w:shd w:val="clear" w:color="auto" w:fill="auto"/>
            <w:noWrap/>
            <w:hideMark/>
          </w:tcPr>
          <w:p w14:paraId="7681E85F" w14:textId="704D98D7" w:rsidR="007C70A2" w:rsidRPr="00127B71" w:rsidRDefault="007C70A2" w:rsidP="00612F25">
            <w:pPr>
              <w:spacing w:after="0" w:line="240" w:lineRule="auto"/>
              <w:jc w:val="center"/>
              <w:rPr>
                <w:rFonts w:ascii="Times New Roman" w:eastAsia="Times New Roman" w:hAnsi="Times New Roman"/>
                <w:color w:val="000000"/>
                <w:sz w:val="24"/>
                <w:szCs w:val="24"/>
                <w:lang w:eastAsia="en-US"/>
              </w:rPr>
            </w:pPr>
          </w:p>
        </w:tc>
        <w:tc>
          <w:tcPr>
            <w:tcW w:w="998" w:type="dxa"/>
            <w:tcBorders>
              <w:top w:val="single" w:sz="12" w:space="0" w:color="000000"/>
              <w:left w:val="nil"/>
              <w:bottom w:val="nil"/>
              <w:right w:val="single" w:sz="4" w:space="0" w:color="000000"/>
            </w:tcBorders>
            <w:shd w:val="clear" w:color="auto" w:fill="auto"/>
            <w:noWrap/>
            <w:hideMark/>
          </w:tcPr>
          <w:p w14:paraId="70BC84F0" w14:textId="6BED5C60" w:rsidR="007C70A2" w:rsidRPr="00127B71" w:rsidRDefault="007C70A2" w:rsidP="00612F25">
            <w:pPr>
              <w:spacing w:after="0" w:line="240" w:lineRule="auto"/>
              <w:jc w:val="center"/>
              <w:rPr>
                <w:rFonts w:ascii="Times New Roman" w:eastAsia="Times New Roman" w:hAnsi="Times New Roman"/>
                <w:color w:val="000000"/>
                <w:sz w:val="24"/>
                <w:szCs w:val="24"/>
                <w:lang w:eastAsia="en-US"/>
              </w:rPr>
            </w:pPr>
          </w:p>
        </w:tc>
        <w:tc>
          <w:tcPr>
            <w:tcW w:w="998" w:type="dxa"/>
            <w:tcBorders>
              <w:top w:val="single" w:sz="12" w:space="0" w:color="000000"/>
              <w:left w:val="nil"/>
              <w:bottom w:val="nil"/>
              <w:right w:val="single" w:sz="4" w:space="0" w:color="000000"/>
            </w:tcBorders>
            <w:shd w:val="clear" w:color="auto" w:fill="auto"/>
            <w:noWrap/>
            <w:hideMark/>
          </w:tcPr>
          <w:p w14:paraId="0B44D1EB" w14:textId="0BFDBADA" w:rsidR="007C70A2" w:rsidRPr="00127B71" w:rsidRDefault="007C70A2" w:rsidP="00612F25">
            <w:pPr>
              <w:spacing w:after="0" w:line="240" w:lineRule="auto"/>
              <w:jc w:val="center"/>
              <w:rPr>
                <w:rFonts w:ascii="Times New Roman" w:eastAsia="Times New Roman" w:hAnsi="Times New Roman"/>
                <w:color w:val="000000"/>
                <w:sz w:val="24"/>
                <w:szCs w:val="24"/>
                <w:lang w:eastAsia="en-US"/>
              </w:rPr>
            </w:pPr>
          </w:p>
        </w:tc>
        <w:tc>
          <w:tcPr>
            <w:tcW w:w="998" w:type="dxa"/>
            <w:tcBorders>
              <w:top w:val="single" w:sz="12" w:space="0" w:color="000000"/>
              <w:left w:val="nil"/>
              <w:bottom w:val="nil"/>
              <w:right w:val="single" w:sz="4" w:space="0" w:color="000000"/>
            </w:tcBorders>
            <w:shd w:val="clear" w:color="auto" w:fill="auto"/>
            <w:noWrap/>
            <w:hideMark/>
          </w:tcPr>
          <w:p w14:paraId="6A35D90B" w14:textId="1FF5E6EF" w:rsidR="007C70A2" w:rsidRPr="00127B71" w:rsidRDefault="007C70A2" w:rsidP="00612F25">
            <w:pPr>
              <w:spacing w:after="0" w:line="240" w:lineRule="auto"/>
              <w:jc w:val="center"/>
              <w:rPr>
                <w:rFonts w:ascii="Times New Roman" w:eastAsia="Times New Roman" w:hAnsi="Times New Roman"/>
                <w:color w:val="000000"/>
                <w:sz w:val="24"/>
                <w:szCs w:val="24"/>
                <w:lang w:eastAsia="en-US"/>
              </w:rPr>
            </w:pPr>
          </w:p>
        </w:tc>
        <w:tc>
          <w:tcPr>
            <w:tcW w:w="737" w:type="dxa"/>
            <w:tcBorders>
              <w:top w:val="single" w:sz="12" w:space="0" w:color="000000"/>
              <w:left w:val="nil"/>
              <w:bottom w:val="nil"/>
              <w:right w:val="single" w:sz="12" w:space="0" w:color="000000"/>
            </w:tcBorders>
            <w:shd w:val="clear" w:color="auto" w:fill="auto"/>
            <w:noWrap/>
            <w:hideMark/>
          </w:tcPr>
          <w:p w14:paraId="2ED46F70" w14:textId="37A918F8" w:rsidR="007C70A2" w:rsidRPr="00127B71" w:rsidRDefault="007C70A2" w:rsidP="00612F25">
            <w:pPr>
              <w:spacing w:after="0" w:line="240" w:lineRule="auto"/>
              <w:jc w:val="center"/>
              <w:rPr>
                <w:rFonts w:ascii="Times New Roman" w:eastAsia="Times New Roman" w:hAnsi="Times New Roman"/>
                <w:color w:val="000000"/>
                <w:sz w:val="24"/>
                <w:szCs w:val="24"/>
                <w:lang w:eastAsia="en-US"/>
              </w:rPr>
            </w:pPr>
          </w:p>
        </w:tc>
      </w:tr>
      <w:tr w:rsidR="007C70A2" w:rsidRPr="005D10B1" w14:paraId="1F307A29" w14:textId="77777777" w:rsidTr="00127B71">
        <w:trPr>
          <w:trHeight w:val="365"/>
        </w:trPr>
        <w:tc>
          <w:tcPr>
            <w:tcW w:w="998" w:type="dxa"/>
            <w:tcBorders>
              <w:top w:val="nil"/>
              <w:left w:val="single" w:sz="12" w:space="0" w:color="000000"/>
              <w:bottom w:val="nil"/>
              <w:right w:val="single" w:sz="4" w:space="0" w:color="000000"/>
            </w:tcBorders>
            <w:shd w:val="clear" w:color="auto" w:fill="auto"/>
            <w:noWrap/>
            <w:hideMark/>
          </w:tcPr>
          <w:p w14:paraId="427BFE15" w14:textId="77777777" w:rsidR="007C70A2" w:rsidRPr="00127B71" w:rsidRDefault="007C70A2" w:rsidP="00612F25">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3.761</w:t>
            </w:r>
          </w:p>
        </w:tc>
        <w:tc>
          <w:tcPr>
            <w:tcW w:w="998" w:type="dxa"/>
            <w:tcBorders>
              <w:top w:val="nil"/>
              <w:left w:val="nil"/>
              <w:bottom w:val="nil"/>
              <w:right w:val="single" w:sz="4" w:space="0" w:color="000000"/>
            </w:tcBorders>
            <w:shd w:val="clear" w:color="auto" w:fill="auto"/>
            <w:noWrap/>
            <w:hideMark/>
          </w:tcPr>
          <w:p w14:paraId="29CF4BC3" w14:textId="77777777" w:rsidR="007C70A2" w:rsidRPr="00127B71" w:rsidRDefault="007C70A2" w:rsidP="00612F25">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5.767</w:t>
            </w:r>
          </w:p>
        </w:tc>
        <w:tc>
          <w:tcPr>
            <w:tcW w:w="998" w:type="dxa"/>
            <w:tcBorders>
              <w:top w:val="nil"/>
              <w:left w:val="nil"/>
              <w:bottom w:val="nil"/>
              <w:right w:val="single" w:sz="4" w:space="0" w:color="000000"/>
            </w:tcBorders>
            <w:shd w:val="clear" w:color="auto" w:fill="auto"/>
            <w:noWrap/>
            <w:hideMark/>
          </w:tcPr>
          <w:p w14:paraId="109A5368" w14:textId="6D2FBA22" w:rsidR="007C70A2" w:rsidRPr="00127B71" w:rsidRDefault="007C70A2" w:rsidP="00612F25">
            <w:pPr>
              <w:spacing w:after="0" w:line="240" w:lineRule="auto"/>
              <w:jc w:val="center"/>
              <w:rPr>
                <w:rFonts w:ascii="Times New Roman" w:eastAsia="Times New Roman" w:hAnsi="Times New Roman"/>
                <w:color w:val="000000"/>
                <w:sz w:val="24"/>
                <w:szCs w:val="24"/>
                <w:lang w:eastAsia="en-US"/>
              </w:rPr>
            </w:pPr>
          </w:p>
        </w:tc>
        <w:tc>
          <w:tcPr>
            <w:tcW w:w="998" w:type="dxa"/>
            <w:tcBorders>
              <w:top w:val="nil"/>
              <w:left w:val="nil"/>
              <w:bottom w:val="nil"/>
              <w:right w:val="single" w:sz="4" w:space="0" w:color="000000"/>
            </w:tcBorders>
            <w:shd w:val="clear" w:color="auto" w:fill="auto"/>
            <w:noWrap/>
            <w:hideMark/>
          </w:tcPr>
          <w:p w14:paraId="0B7E6EE9" w14:textId="5B049499" w:rsidR="007C70A2" w:rsidRPr="00127B71" w:rsidRDefault="007C70A2" w:rsidP="00612F25">
            <w:pPr>
              <w:spacing w:after="0" w:line="240" w:lineRule="auto"/>
              <w:jc w:val="center"/>
              <w:rPr>
                <w:rFonts w:ascii="Times New Roman" w:eastAsia="Times New Roman" w:hAnsi="Times New Roman"/>
                <w:color w:val="000000"/>
                <w:sz w:val="24"/>
                <w:szCs w:val="24"/>
                <w:lang w:eastAsia="en-US"/>
              </w:rPr>
            </w:pPr>
          </w:p>
        </w:tc>
        <w:tc>
          <w:tcPr>
            <w:tcW w:w="998" w:type="dxa"/>
            <w:tcBorders>
              <w:top w:val="nil"/>
              <w:left w:val="nil"/>
              <w:bottom w:val="nil"/>
              <w:right w:val="single" w:sz="4" w:space="0" w:color="000000"/>
            </w:tcBorders>
            <w:shd w:val="clear" w:color="auto" w:fill="auto"/>
            <w:noWrap/>
            <w:hideMark/>
          </w:tcPr>
          <w:p w14:paraId="0C71A7FB" w14:textId="59C5A126" w:rsidR="007C70A2" w:rsidRPr="00127B71" w:rsidRDefault="007C70A2" w:rsidP="00612F25">
            <w:pPr>
              <w:spacing w:after="0" w:line="240" w:lineRule="auto"/>
              <w:jc w:val="center"/>
              <w:rPr>
                <w:rFonts w:ascii="Times New Roman" w:eastAsia="Times New Roman" w:hAnsi="Times New Roman"/>
                <w:color w:val="000000"/>
                <w:sz w:val="24"/>
                <w:szCs w:val="24"/>
                <w:lang w:eastAsia="en-US"/>
              </w:rPr>
            </w:pPr>
          </w:p>
        </w:tc>
        <w:tc>
          <w:tcPr>
            <w:tcW w:w="998" w:type="dxa"/>
            <w:tcBorders>
              <w:top w:val="nil"/>
              <w:left w:val="nil"/>
              <w:bottom w:val="nil"/>
              <w:right w:val="single" w:sz="4" w:space="0" w:color="000000"/>
            </w:tcBorders>
            <w:shd w:val="clear" w:color="auto" w:fill="auto"/>
            <w:noWrap/>
            <w:hideMark/>
          </w:tcPr>
          <w:p w14:paraId="7F45F8A9" w14:textId="0DC41A68" w:rsidR="007C70A2" w:rsidRPr="00127B71" w:rsidRDefault="007C70A2" w:rsidP="00612F25">
            <w:pPr>
              <w:spacing w:after="0" w:line="240" w:lineRule="auto"/>
              <w:jc w:val="center"/>
              <w:rPr>
                <w:rFonts w:ascii="Times New Roman" w:eastAsia="Times New Roman" w:hAnsi="Times New Roman"/>
                <w:color w:val="000000"/>
                <w:sz w:val="24"/>
                <w:szCs w:val="24"/>
                <w:lang w:eastAsia="en-US"/>
              </w:rPr>
            </w:pPr>
          </w:p>
        </w:tc>
        <w:tc>
          <w:tcPr>
            <w:tcW w:w="998" w:type="dxa"/>
            <w:tcBorders>
              <w:top w:val="nil"/>
              <w:left w:val="nil"/>
              <w:bottom w:val="nil"/>
              <w:right w:val="single" w:sz="4" w:space="0" w:color="000000"/>
            </w:tcBorders>
            <w:shd w:val="clear" w:color="auto" w:fill="auto"/>
            <w:noWrap/>
            <w:hideMark/>
          </w:tcPr>
          <w:p w14:paraId="3A61593D" w14:textId="3735B4F7" w:rsidR="007C70A2" w:rsidRPr="00127B71" w:rsidRDefault="007C70A2" w:rsidP="00612F25">
            <w:pPr>
              <w:spacing w:after="0" w:line="240" w:lineRule="auto"/>
              <w:jc w:val="center"/>
              <w:rPr>
                <w:rFonts w:ascii="Times New Roman" w:eastAsia="Times New Roman" w:hAnsi="Times New Roman"/>
                <w:color w:val="000000"/>
                <w:sz w:val="24"/>
                <w:szCs w:val="24"/>
                <w:lang w:eastAsia="en-US"/>
              </w:rPr>
            </w:pPr>
          </w:p>
        </w:tc>
        <w:tc>
          <w:tcPr>
            <w:tcW w:w="998" w:type="dxa"/>
            <w:tcBorders>
              <w:top w:val="nil"/>
              <w:left w:val="nil"/>
              <w:bottom w:val="nil"/>
              <w:right w:val="single" w:sz="4" w:space="0" w:color="000000"/>
            </w:tcBorders>
            <w:shd w:val="clear" w:color="auto" w:fill="auto"/>
            <w:noWrap/>
            <w:hideMark/>
          </w:tcPr>
          <w:p w14:paraId="43A95E17" w14:textId="226C2F84" w:rsidR="007C70A2" w:rsidRPr="00127B71" w:rsidRDefault="007C70A2" w:rsidP="00612F25">
            <w:pPr>
              <w:spacing w:after="0" w:line="240" w:lineRule="auto"/>
              <w:jc w:val="center"/>
              <w:rPr>
                <w:rFonts w:ascii="Times New Roman" w:eastAsia="Times New Roman" w:hAnsi="Times New Roman"/>
                <w:color w:val="000000"/>
                <w:sz w:val="24"/>
                <w:szCs w:val="24"/>
                <w:lang w:eastAsia="en-US"/>
              </w:rPr>
            </w:pPr>
          </w:p>
        </w:tc>
        <w:tc>
          <w:tcPr>
            <w:tcW w:w="998" w:type="dxa"/>
            <w:tcBorders>
              <w:top w:val="nil"/>
              <w:left w:val="nil"/>
              <w:bottom w:val="nil"/>
              <w:right w:val="single" w:sz="4" w:space="0" w:color="000000"/>
            </w:tcBorders>
            <w:shd w:val="clear" w:color="auto" w:fill="auto"/>
            <w:noWrap/>
            <w:hideMark/>
          </w:tcPr>
          <w:p w14:paraId="538B6588" w14:textId="2B678EE1" w:rsidR="007C70A2" w:rsidRPr="00127B71" w:rsidRDefault="007C70A2" w:rsidP="00612F25">
            <w:pPr>
              <w:spacing w:after="0" w:line="240" w:lineRule="auto"/>
              <w:jc w:val="center"/>
              <w:rPr>
                <w:rFonts w:ascii="Times New Roman" w:eastAsia="Times New Roman" w:hAnsi="Times New Roman"/>
                <w:color w:val="000000"/>
                <w:sz w:val="24"/>
                <w:szCs w:val="24"/>
                <w:lang w:eastAsia="en-US"/>
              </w:rPr>
            </w:pPr>
          </w:p>
        </w:tc>
        <w:tc>
          <w:tcPr>
            <w:tcW w:w="998" w:type="dxa"/>
            <w:tcBorders>
              <w:top w:val="nil"/>
              <w:left w:val="nil"/>
              <w:bottom w:val="nil"/>
              <w:right w:val="single" w:sz="4" w:space="0" w:color="000000"/>
            </w:tcBorders>
            <w:shd w:val="clear" w:color="auto" w:fill="auto"/>
            <w:noWrap/>
            <w:hideMark/>
          </w:tcPr>
          <w:p w14:paraId="25C2EFB2" w14:textId="3EE122DB" w:rsidR="007C70A2" w:rsidRPr="00127B71" w:rsidRDefault="007C70A2" w:rsidP="00612F25">
            <w:pPr>
              <w:spacing w:after="0" w:line="240" w:lineRule="auto"/>
              <w:jc w:val="center"/>
              <w:rPr>
                <w:rFonts w:ascii="Times New Roman" w:eastAsia="Times New Roman" w:hAnsi="Times New Roman"/>
                <w:color w:val="000000"/>
                <w:sz w:val="24"/>
                <w:szCs w:val="24"/>
                <w:lang w:eastAsia="en-US"/>
              </w:rPr>
            </w:pPr>
          </w:p>
        </w:tc>
        <w:tc>
          <w:tcPr>
            <w:tcW w:w="998" w:type="dxa"/>
            <w:tcBorders>
              <w:top w:val="nil"/>
              <w:left w:val="nil"/>
              <w:bottom w:val="nil"/>
              <w:right w:val="single" w:sz="4" w:space="0" w:color="000000"/>
            </w:tcBorders>
            <w:shd w:val="clear" w:color="auto" w:fill="auto"/>
            <w:noWrap/>
            <w:hideMark/>
          </w:tcPr>
          <w:p w14:paraId="4272389C" w14:textId="5E031295" w:rsidR="007C70A2" w:rsidRPr="00127B71" w:rsidRDefault="007C70A2" w:rsidP="00612F25">
            <w:pPr>
              <w:spacing w:after="0" w:line="240" w:lineRule="auto"/>
              <w:jc w:val="center"/>
              <w:rPr>
                <w:rFonts w:ascii="Times New Roman" w:eastAsia="Times New Roman" w:hAnsi="Times New Roman"/>
                <w:color w:val="000000"/>
                <w:sz w:val="24"/>
                <w:szCs w:val="24"/>
                <w:lang w:eastAsia="en-US"/>
              </w:rPr>
            </w:pPr>
          </w:p>
        </w:tc>
        <w:tc>
          <w:tcPr>
            <w:tcW w:w="737" w:type="dxa"/>
            <w:tcBorders>
              <w:top w:val="nil"/>
              <w:left w:val="nil"/>
              <w:bottom w:val="nil"/>
              <w:right w:val="single" w:sz="12" w:space="0" w:color="000000"/>
            </w:tcBorders>
            <w:shd w:val="clear" w:color="auto" w:fill="auto"/>
            <w:noWrap/>
            <w:hideMark/>
          </w:tcPr>
          <w:p w14:paraId="32F2944F" w14:textId="36ECD4F7" w:rsidR="007C70A2" w:rsidRPr="00127B71" w:rsidRDefault="007C70A2" w:rsidP="00612F25">
            <w:pPr>
              <w:spacing w:after="0" w:line="240" w:lineRule="auto"/>
              <w:jc w:val="center"/>
              <w:rPr>
                <w:rFonts w:ascii="Times New Roman" w:eastAsia="Times New Roman" w:hAnsi="Times New Roman"/>
                <w:color w:val="000000"/>
                <w:sz w:val="24"/>
                <w:szCs w:val="24"/>
                <w:lang w:eastAsia="en-US"/>
              </w:rPr>
            </w:pPr>
          </w:p>
        </w:tc>
      </w:tr>
      <w:tr w:rsidR="007C70A2" w:rsidRPr="005D10B1" w14:paraId="7429921B" w14:textId="77777777" w:rsidTr="00127B71">
        <w:trPr>
          <w:trHeight w:val="365"/>
        </w:trPr>
        <w:tc>
          <w:tcPr>
            <w:tcW w:w="998" w:type="dxa"/>
            <w:tcBorders>
              <w:top w:val="nil"/>
              <w:left w:val="single" w:sz="12" w:space="0" w:color="000000"/>
              <w:bottom w:val="nil"/>
              <w:right w:val="single" w:sz="4" w:space="0" w:color="000000"/>
            </w:tcBorders>
            <w:shd w:val="clear" w:color="auto" w:fill="auto"/>
            <w:noWrap/>
            <w:hideMark/>
          </w:tcPr>
          <w:p w14:paraId="21CB3A1B" w14:textId="77777777" w:rsidR="007C70A2" w:rsidRPr="00127B71" w:rsidRDefault="007C70A2" w:rsidP="00612F25">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2.266</w:t>
            </w:r>
          </w:p>
        </w:tc>
        <w:tc>
          <w:tcPr>
            <w:tcW w:w="998" w:type="dxa"/>
            <w:tcBorders>
              <w:top w:val="nil"/>
              <w:left w:val="nil"/>
              <w:bottom w:val="nil"/>
              <w:right w:val="single" w:sz="4" w:space="0" w:color="000000"/>
            </w:tcBorders>
            <w:shd w:val="clear" w:color="auto" w:fill="auto"/>
            <w:noWrap/>
            <w:hideMark/>
          </w:tcPr>
          <w:p w14:paraId="0C80F507" w14:textId="77777777" w:rsidR="007C70A2" w:rsidRPr="00127B71" w:rsidRDefault="007C70A2" w:rsidP="00612F25">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.871</w:t>
            </w:r>
          </w:p>
        </w:tc>
        <w:tc>
          <w:tcPr>
            <w:tcW w:w="998" w:type="dxa"/>
            <w:tcBorders>
              <w:top w:val="nil"/>
              <w:left w:val="nil"/>
              <w:bottom w:val="nil"/>
              <w:right w:val="single" w:sz="4" w:space="0" w:color="000000"/>
            </w:tcBorders>
            <w:shd w:val="clear" w:color="auto" w:fill="auto"/>
            <w:noWrap/>
            <w:hideMark/>
          </w:tcPr>
          <w:p w14:paraId="4A44D181" w14:textId="77777777" w:rsidR="007C70A2" w:rsidRPr="00127B71" w:rsidRDefault="007C70A2" w:rsidP="00612F25">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3.072</w:t>
            </w:r>
          </w:p>
        </w:tc>
        <w:tc>
          <w:tcPr>
            <w:tcW w:w="998" w:type="dxa"/>
            <w:tcBorders>
              <w:top w:val="nil"/>
              <w:left w:val="nil"/>
              <w:bottom w:val="nil"/>
              <w:right w:val="single" w:sz="4" w:space="0" w:color="000000"/>
            </w:tcBorders>
            <w:shd w:val="clear" w:color="auto" w:fill="auto"/>
            <w:noWrap/>
            <w:hideMark/>
          </w:tcPr>
          <w:p w14:paraId="4D261209" w14:textId="36B2E4B8" w:rsidR="007C70A2" w:rsidRPr="00127B71" w:rsidRDefault="007C70A2" w:rsidP="00612F25">
            <w:pPr>
              <w:spacing w:after="0" w:line="240" w:lineRule="auto"/>
              <w:jc w:val="center"/>
              <w:rPr>
                <w:rFonts w:ascii="Times New Roman" w:eastAsia="Times New Roman" w:hAnsi="Times New Roman"/>
                <w:color w:val="000000"/>
                <w:sz w:val="24"/>
                <w:szCs w:val="24"/>
                <w:lang w:eastAsia="en-US"/>
              </w:rPr>
            </w:pPr>
          </w:p>
        </w:tc>
        <w:tc>
          <w:tcPr>
            <w:tcW w:w="998" w:type="dxa"/>
            <w:tcBorders>
              <w:top w:val="nil"/>
              <w:left w:val="nil"/>
              <w:bottom w:val="nil"/>
              <w:right w:val="single" w:sz="4" w:space="0" w:color="000000"/>
            </w:tcBorders>
            <w:shd w:val="clear" w:color="auto" w:fill="auto"/>
            <w:noWrap/>
            <w:hideMark/>
          </w:tcPr>
          <w:p w14:paraId="488ECABF" w14:textId="07FD2A48" w:rsidR="007C70A2" w:rsidRPr="00127B71" w:rsidRDefault="007C70A2" w:rsidP="00612F25">
            <w:pPr>
              <w:spacing w:after="0" w:line="240" w:lineRule="auto"/>
              <w:jc w:val="center"/>
              <w:rPr>
                <w:rFonts w:ascii="Times New Roman" w:eastAsia="Times New Roman" w:hAnsi="Times New Roman"/>
                <w:color w:val="000000"/>
                <w:sz w:val="24"/>
                <w:szCs w:val="24"/>
                <w:lang w:eastAsia="en-US"/>
              </w:rPr>
            </w:pPr>
          </w:p>
        </w:tc>
        <w:tc>
          <w:tcPr>
            <w:tcW w:w="998" w:type="dxa"/>
            <w:tcBorders>
              <w:top w:val="nil"/>
              <w:left w:val="nil"/>
              <w:bottom w:val="nil"/>
              <w:right w:val="single" w:sz="4" w:space="0" w:color="000000"/>
            </w:tcBorders>
            <w:shd w:val="clear" w:color="auto" w:fill="auto"/>
            <w:noWrap/>
            <w:hideMark/>
          </w:tcPr>
          <w:p w14:paraId="2904D54F" w14:textId="164BD1EB" w:rsidR="007C70A2" w:rsidRPr="00127B71" w:rsidRDefault="007C70A2" w:rsidP="00612F25">
            <w:pPr>
              <w:spacing w:after="0" w:line="240" w:lineRule="auto"/>
              <w:jc w:val="center"/>
              <w:rPr>
                <w:rFonts w:ascii="Times New Roman" w:eastAsia="Times New Roman" w:hAnsi="Times New Roman"/>
                <w:color w:val="000000"/>
                <w:sz w:val="24"/>
                <w:szCs w:val="24"/>
                <w:lang w:eastAsia="en-US"/>
              </w:rPr>
            </w:pPr>
          </w:p>
        </w:tc>
        <w:tc>
          <w:tcPr>
            <w:tcW w:w="998" w:type="dxa"/>
            <w:tcBorders>
              <w:top w:val="nil"/>
              <w:left w:val="nil"/>
              <w:bottom w:val="nil"/>
              <w:right w:val="single" w:sz="4" w:space="0" w:color="000000"/>
            </w:tcBorders>
            <w:shd w:val="clear" w:color="auto" w:fill="auto"/>
            <w:noWrap/>
            <w:hideMark/>
          </w:tcPr>
          <w:p w14:paraId="3977FBF6" w14:textId="75C0DBF7" w:rsidR="007C70A2" w:rsidRPr="00127B71" w:rsidRDefault="007C70A2" w:rsidP="00612F25">
            <w:pPr>
              <w:spacing w:after="0" w:line="240" w:lineRule="auto"/>
              <w:jc w:val="center"/>
              <w:rPr>
                <w:rFonts w:ascii="Times New Roman" w:eastAsia="Times New Roman" w:hAnsi="Times New Roman"/>
                <w:color w:val="000000"/>
                <w:sz w:val="24"/>
                <w:szCs w:val="24"/>
                <w:lang w:eastAsia="en-US"/>
              </w:rPr>
            </w:pPr>
          </w:p>
        </w:tc>
        <w:tc>
          <w:tcPr>
            <w:tcW w:w="998" w:type="dxa"/>
            <w:tcBorders>
              <w:top w:val="nil"/>
              <w:left w:val="nil"/>
              <w:bottom w:val="nil"/>
              <w:right w:val="single" w:sz="4" w:space="0" w:color="000000"/>
            </w:tcBorders>
            <w:shd w:val="clear" w:color="auto" w:fill="auto"/>
            <w:noWrap/>
            <w:hideMark/>
          </w:tcPr>
          <w:p w14:paraId="4B09D20D" w14:textId="02C38A65" w:rsidR="007C70A2" w:rsidRPr="00127B71" w:rsidRDefault="007C70A2" w:rsidP="00612F25">
            <w:pPr>
              <w:spacing w:after="0" w:line="240" w:lineRule="auto"/>
              <w:jc w:val="center"/>
              <w:rPr>
                <w:rFonts w:ascii="Times New Roman" w:eastAsia="Times New Roman" w:hAnsi="Times New Roman"/>
                <w:color w:val="000000"/>
                <w:sz w:val="24"/>
                <w:szCs w:val="24"/>
                <w:lang w:eastAsia="en-US"/>
              </w:rPr>
            </w:pPr>
          </w:p>
        </w:tc>
        <w:tc>
          <w:tcPr>
            <w:tcW w:w="998" w:type="dxa"/>
            <w:tcBorders>
              <w:top w:val="nil"/>
              <w:left w:val="nil"/>
              <w:bottom w:val="nil"/>
              <w:right w:val="single" w:sz="4" w:space="0" w:color="000000"/>
            </w:tcBorders>
            <w:shd w:val="clear" w:color="auto" w:fill="auto"/>
            <w:noWrap/>
            <w:hideMark/>
          </w:tcPr>
          <w:p w14:paraId="52CC13B7" w14:textId="22A0FB51" w:rsidR="007C70A2" w:rsidRPr="00127B71" w:rsidRDefault="007C70A2" w:rsidP="00612F25">
            <w:pPr>
              <w:spacing w:after="0" w:line="240" w:lineRule="auto"/>
              <w:jc w:val="center"/>
              <w:rPr>
                <w:rFonts w:ascii="Times New Roman" w:eastAsia="Times New Roman" w:hAnsi="Times New Roman"/>
                <w:color w:val="000000"/>
                <w:sz w:val="24"/>
                <w:szCs w:val="24"/>
                <w:lang w:eastAsia="en-US"/>
              </w:rPr>
            </w:pPr>
          </w:p>
        </w:tc>
        <w:tc>
          <w:tcPr>
            <w:tcW w:w="998" w:type="dxa"/>
            <w:tcBorders>
              <w:top w:val="nil"/>
              <w:left w:val="nil"/>
              <w:bottom w:val="nil"/>
              <w:right w:val="single" w:sz="4" w:space="0" w:color="000000"/>
            </w:tcBorders>
            <w:shd w:val="clear" w:color="auto" w:fill="auto"/>
            <w:noWrap/>
            <w:hideMark/>
          </w:tcPr>
          <w:p w14:paraId="7A1D28E5" w14:textId="14D615DE" w:rsidR="007C70A2" w:rsidRPr="00127B71" w:rsidRDefault="007C70A2" w:rsidP="00612F25">
            <w:pPr>
              <w:spacing w:after="0" w:line="240" w:lineRule="auto"/>
              <w:jc w:val="center"/>
              <w:rPr>
                <w:rFonts w:ascii="Times New Roman" w:eastAsia="Times New Roman" w:hAnsi="Times New Roman"/>
                <w:color w:val="000000"/>
                <w:sz w:val="24"/>
                <w:szCs w:val="24"/>
                <w:lang w:eastAsia="en-US"/>
              </w:rPr>
            </w:pPr>
          </w:p>
        </w:tc>
        <w:tc>
          <w:tcPr>
            <w:tcW w:w="998" w:type="dxa"/>
            <w:tcBorders>
              <w:top w:val="nil"/>
              <w:left w:val="nil"/>
              <w:bottom w:val="nil"/>
              <w:right w:val="single" w:sz="4" w:space="0" w:color="000000"/>
            </w:tcBorders>
            <w:shd w:val="clear" w:color="auto" w:fill="auto"/>
            <w:noWrap/>
            <w:hideMark/>
          </w:tcPr>
          <w:p w14:paraId="4BB6DC17" w14:textId="74119C0B" w:rsidR="007C70A2" w:rsidRPr="00127B71" w:rsidRDefault="007C70A2" w:rsidP="00612F25">
            <w:pPr>
              <w:spacing w:after="0" w:line="240" w:lineRule="auto"/>
              <w:jc w:val="center"/>
              <w:rPr>
                <w:rFonts w:ascii="Times New Roman" w:eastAsia="Times New Roman" w:hAnsi="Times New Roman"/>
                <w:color w:val="000000"/>
                <w:sz w:val="24"/>
                <w:szCs w:val="24"/>
                <w:lang w:eastAsia="en-US"/>
              </w:rPr>
            </w:pPr>
          </w:p>
        </w:tc>
        <w:tc>
          <w:tcPr>
            <w:tcW w:w="737" w:type="dxa"/>
            <w:tcBorders>
              <w:top w:val="nil"/>
              <w:left w:val="nil"/>
              <w:bottom w:val="nil"/>
              <w:right w:val="single" w:sz="12" w:space="0" w:color="000000"/>
            </w:tcBorders>
            <w:shd w:val="clear" w:color="auto" w:fill="auto"/>
            <w:noWrap/>
            <w:hideMark/>
          </w:tcPr>
          <w:p w14:paraId="412644C8" w14:textId="629C4D40" w:rsidR="007C70A2" w:rsidRPr="00127B71" w:rsidRDefault="007C70A2" w:rsidP="00612F25">
            <w:pPr>
              <w:spacing w:after="0" w:line="240" w:lineRule="auto"/>
              <w:jc w:val="center"/>
              <w:rPr>
                <w:rFonts w:ascii="Times New Roman" w:eastAsia="Times New Roman" w:hAnsi="Times New Roman"/>
                <w:color w:val="000000"/>
                <w:sz w:val="24"/>
                <w:szCs w:val="24"/>
                <w:lang w:eastAsia="en-US"/>
              </w:rPr>
            </w:pPr>
          </w:p>
        </w:tc>
      </w:tr>
      <w:tr w:rsidR="007C70A2" w:rsidRPr="005D10B1" w14:paraId="4611E57E" w14:textId="77777777" w:rsidTr="00127B71">
        <w:trPr>
          <w:trHeight w:val="365"/>
        </w:trPr>
        <w:tc>
          <w:tcPr>
            <w:tcW w:w="998" w:type="dxa"/>
            <w:tcBorders>
              <w:top w:val="nil"/>
              <w:left w:val="single" w:sz="12" w:space="0" w:color="000000"/>
              <w:bottom w:val="nil"/>
              <w:right w:val="single" w:sz="4" w:space="0" w:color="000000"/>
            </w:tcBorders>
            <w:shd w:val="clear" w:color="auto" w:fill="auto"/>
            <w:noWrap/>
            <w:hideMark/>
          </w:tcPr>
          <w:p w14:paraId="79D713C3" w14:textId="77777777" w:rsidR="007C70A2" w:rsidRPr="00127B71" w:rsidRDefault="007C70A2" w:rsidP="00612F25">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-1.333</w:t>
            </w:r>
          </w:p>
        </w:tc>
        <w:tc>
          <w:tcPr>
            <w:tcW w:w="998" w:type="dxa"/>
            <w:tcBorders>
              <w:top w:val="nil"/>
              <w:left w:val="nil"/>
              <w:bottom w:val="nil"/>
              <w:right w:val="single" w:sz="4" w:space="0" w:color="000000"/>
            </w:tcBorders>
            <w:shd w:val="clear" w:color="auto" w:fill="auto"/>
            <w:noWrap/>
            <w:hideMark/>
          </w:tcPr>
          <w:p w14:paraId="4B1E06B7" w14:textId="77777777" w:rsidR="007C70A2" w:rsidRPr="00127B71" w:rsidRDefault="007C70A2" w:rsidP="00612F25">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.718</w:t>
            </w:r>
          </w:p>
        </w:tc>
        <w:tc>
          <w:tcPr>
            <w:tcW w:w="998" w:type="dxa"/>
            <w:tcBorders>
              <w:top w:val="nil"/>
              <w:left w:val="nil"/>
              <w:bottom w:val="nil"/>
              <w:right w:val="single" w:sz="4" w:space="0" w:color="000000"/>
            </w:tcBorders>
            <w:shd w:val="clear" w:color="auto" w:fill="auto"/>
            <w:noWrap/>
            <w:hideMark/>
          </w:tcPr>
          <w:p w14:paraId="59F48374" w14:textId="77777777" w:rsidR="007C70A2" w:rsidRPr="00127B71" w:rsidRDefault="007C70A2" w:rsidP="00612F25">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-.222</w:t>
            </w:r>
          </w:p>
        </w:tc>
        <w:tc>
          <w:tcPr>
            <w:tcW w:w="998" w:type="dxa"/>
            <w:tcBorders>
              <w:top w:val="nil"/>
              <w:left w:val="nil"/>
              <w:bottom w:val="nil"/>
              <w:right w:val="single" w:sz="4" w:space="0" w:color="000000"/>
            </w:tcBorders>
            <w:shd w:val="clear" w:color="auto" w:fill="auto"/>
            <w:noWrap/>
            <w:hideMark/>
          </w:tcPr>
          <w:p w14:paraId="1463E557" w14:textId="77777777" w:rsidR="007C70A2" w:rsidRPr="00127B71" w:rsidRDefault="007C70A2" w:rsidP="00612F25">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7.699</w:t>
            </w:r>
          </w:p>
        </w:tc>
        <w:tc>
          <w:tcPr>
            <w:tcW w:w="998" w:type="dxa"/>
            <w:tcBorders>
              <w:top w:val="nil"/>
              <w:left w:val="nil"/>
              <w:bottom w:val="nil"/>
              <w:right w:val="single" w:sz="4" w:space="0" w:color="000000"/>
            </w:tcBorders>
            <w:shd w:val="clear" w:color="auto" w:fill="auto"/>
            <w:noWrap/>
            <w:hideMark/>
          </w:tcPr>
          <w:p w14:paraId="5761F92B" w14:textId="214C88D0" w:rsidR="007C70A2" w:rsidRPr="00127B71" w:rsidRDefault="007C70A2" w:rsidP="00612F25">
            <w:pPr>
              <w:spacing w:after="0" w:line="240" w:lineRule="auto"/>
              <w:jc w:val="center"/>
              <w:rPr>
                <w:rFonts w:ascii="Times New Roman" w:eastAsia="Times New Roman" w:hAnsi="Times New Roman"/>
                <w:color w:val="000000"/>
                <w:sz w:val="24"/>
                <w:szCs w:val="24"/>
                <w:lang w:eastAsia="en-US"/>
              </w:rPr>
            </w:pPr>
          </w:p>
        </w:tc>
        <w:tc>
          <w:tcPr>
            <w:tcW w:w="998" w:type="dxa"/>
            <w:tcBorders>
              <w:top w:val="nil"/>
              <w:left w:val="nil"/>
              <w:bottom w:val="nil"/>
              <w:right w:val="single" w:sz="4" w:space="0" w:color="000000"/>
            </w:tcBorders>
            <w:shd w:val="clear" w:color="auto" w:fill="auto"/>
            <w:noWrap/>
            <w:hideMark/>
          </w:tcPr>
          <w:p w14:paraId="64A0DA29" w14:textId="10295102" w:rsidR="007C70A2" w:rsidRPr="00127B71" w:rsidRDefault="007C70A2" w:rsidP="00612F25">
            <w:pPr>
              <w:spacing w:after="0" w:line="240" w:lineRule="auto"/>
              <w:jc w:val="center"/>
              <w:rPr>
                <w:rFonts w:ascii="Times New Roman" w:eastAsia="Times New Roman" w:hAnsi="Times New Roman"/>
                <w:color w:val="000000"/>
                <w:sz w:val="24"/>
                <w:szCs w:val="24"/>
                <w:lang w:eastAsia="en-US"/>
              </w:rPr>
            </w:pPr>
          </w:p>
        </w:tc>
        <w:tc>
          <w:tcPr>
            <w:tcW w:w="998" w:type="dxa"/>
            <w:tcBorders>
              <w:top w:val="nil"/>
              <w:left w:val="nil"/>
              <w:bottom w:val="nil"/>
              <w:right w:val="single" w:sz="4" w:space="0" w:color="000000"/>
            </w:tcBorders>
            <w:shd w:val="clear" w:color="auto" w:fill="auto"/>
            <w:noWrap/>
            <w:hideMark/>
          </w:tcPr>
          <w:p w14:paraId="09DE342F" w14:textId="1C156B1B" w:rsidR="007C70A2" w:rsidRPr="00127B71" w:rsidRDefault="007C70A2" w:rsidP="00612F25">
            <w:pPr>
              <w:spacing w:after="0" w:line="240" w:lineRule="auto"/>
              <w:jc w:val="center"/>
              <w:rPr>
                <w:rFonts w:ascii="Times New Roman" w:eastAsia="Times New Roman" w:hAnsi="Times New Roman"/>
                <w:color w:val="000000"/>
                <w:sz w:val="24"/>
                <w:szCs w:val="24"/>
                <w:lang w:eastAsia="en-US"/>
              </w:rPr>
            </w:pPr>
          </w:p>
        </w:tc>
        <w:tc>
          <w:tcPr>
            <w:tcW w:w="998" w:type="dxa"/>
            <w:tcBorders>
              <w:top w:val="nil"/>
              <w:left w:val="nil"/>
              <w:bottom w:val="nil"/>
              <w:right w:val="single" w:sz="4" w:space="0" w:color="000000"/>
            </w:tcBorders>
            <w:shd w:val="clear" w:color="auto" w:fill="auto"/>
            <w:noWrap/>
            <w:hideMark/>
          </w:tcPr>
          <w:p w14:paraId="2C84A805" w14:textId="7CBAB92E" w:rsidR="007C70A2" w:rsidRPr="00127B71" w:rsidRDefault="007C70A2" w:rsidP="00612F25">
            <w:pPr>
              <w:spacing w:after="0" w:line="240" w:lineRule="auto"/>
              <w:jc w:val="center"/>
              <w:rPr>
                <w:rFonts w:ascii="Times New Roman" w:eastAsia="Times New Roman" w:hAnsi="Times New Roman"/>
                <w:color w:val="000000"/>
                <w:sz w:val="24"/>
                <w:szCs w:val="24"/>
                <w:lang w:eastAsia="en-US"/>
              </w:rPr>
            </w:pPr>
          </w:p>
        </w:tc>
        <w:tc>
          <w:tcPr>
            <w:tcW w:w="998" w:type="dxa"/>
            <w:tcBorders>
              <w:top w:val="nil"/>
              <w:left w:val="nil"/>
              <w:bottom w:val="nil"/>
              <w:right w:val="single" w:sz="4" w:space="0" w:color="000000"/>
            </w:tcBorders>
            <w:shd w:val="clear" w:color="auto" w:fill="auto"/>
            <w:noWrap/>
            <w:hideMark/>
          </w:tcPr>
          <w:p w14:paraId="782EA373" w14:textId="225F19C4" w:rsidR="007C70A2" w:rsidRPr="00127B71" w:rsidRDefault="007C70A2" w:rsidP="00612F25">
            <w:pPr>
              <w:spacing w:after="0" w:line="240" w:lineRule="auto"/>
              <w:jc w:val="center"/>
              <w:rPr>
                <w:rFonts w:ascii="Times New Roman" w:eastAsia="Times New Roman" w:hAnsi="Times New Roman"/>
                <w:color w:val="000000"/>
                <w:sz w:val="24"/>
                <w:szCs w:val="24"/>
                <w:lang w:eastAsia="en-US"/>
              </w:rPr>
            </w:pPr>
          </w:p>
        </w:tc>
        <w:tc>
          <w:tcPr>
            <w:tcW w:w="998" w:type="dxa"/>
            <w:tcBorders>
              <w:top w:val="nil"/>
              <w:left w:val="nil"/>
              <w:bottom w:val="nil"/>
              <w:right w:val="single" w:sz="4" w:space="0" w:color="000000"/>
            </w:tcBorders>
            <w:shd w:val="clear" w:color="auto" w:fill="auto"/>
            <w:noWrap/>
            <w:hideMark/>
          </w:tcPr>
          <w:p w14:paraId="3041789A" w14:textId="356C3804" w:rsidR="007C70A2" w:rsidRPr="00127B71" w:rsidRDefault="007C70A2" w:rsidP="00612F25">
            <w:pPr>
              <w:spacing w:after="0" w:line="240" w:lineRule="auto"/>
              <w:jc w:val="center"/>
              <w:rPr>
                <w:rFonts w:ascii="Times New Roman" w:eastAsia="Times New Roman" w:hAnsi="Times New Roman"/>
                <w:color w:val="000000"/>
                <w:sz w:val="24"/>
                <w:szCs w:val="24"/>
                <w:lang w:eastAsia="en-US"/>
              </w:rPr>
            </w:pPr>
          </w:p>
        </w:tc>
        <w:tc>
          <w:tcPr>
            <w:tcW w:w="998" w:type="dxa"/>
            <w:tcBorders>
              <w:top w:val="nil"/>
              <w:left w:val="nil"/>
              <w:bottom w:val="nil"/>
              <w:right w:val="single" w:sz="4" w:space="0" w:color="000000"/>
            </w:tcBorders>
            <w:shd w:val="clear" w:color="auto" w:fill="auto"/>
            <w:noWrap/>
            <w:hideMark/>
          </w:tcPr>
          <w:p w14:paraId="5ABC6F4E" w14:textId="13ADB3B1" w:rsidR="007C70A2" w:rsidRPr="00127B71" w:rsidRDefault="007C70A2" w:rsidP="00612F25">
            <w:pPr>
              <w:spacing w:after="0" w:line="240" w:lineRule="auto"/>
              <w:jc w:val="center"/>
              <w:rPr>
                <w:rFonts w:ascii="Times New Roman" w:eastAsia="Times New Roman" w:hAnsi="Times New Roman"/>
                <w:color w:val="000000"/>
                <w:sz w:val="24"/>
                <w:szCs w:val="24"/>
                <w:lang w:eastAsia="en-US"/>
              </w:rPr>
            </w:pPr>
          </w:p>
        </w:tc>
        <w:tc>
          <w:tcPr>
            <w:tcW w:w="737" w:type="dxa"/>
            <w:tcBorders>
              <w:top w:val="nil"/>
              <w:left w:val="nil"/>
              <w:bottom w:val="nil"/>
              <w:right w:val="single" w:sz="12" w:space="0" w:color="000000"/>
            </w:tcBorders>
            <w:shd w:val="clear" w:color="auto" w:fill="auto"/>
            <w:noWrap/>
            <w:hideMark/>
          </w:tcPr>
          <w:p w14:paraId="0A06E87E" w14:textId="09D356A9" w:rsidR="007C70A2" w:rsidRPr="00127B71" w:rsidRDefault="007C70A2" w:rsidP="00612F25">
            <w:pPr>
              <w:spacing w:after="0" w:line="240" w:lineRule="auto"/>
              <w:jc w:val="center"/>
              <w:rPr>
                <w:rFonts w:ascii="Times New Roman" w:eastAsia="Times New Roman" w:hAnsi="Times New Roman"/>
                <w:color w:val="000000"/>
                <w:sz w:val="24"/>
                <w:szCs w:val="24"/>
                <w:lang w:eastAsia="en-US"/>
              </w:rPr>
            </w:pPr>
          </w:p>
        </w:tc>
      </w:tr>
      <w:tr w:rsidR="007C70A2" w:rsidRPr="005D10B1" w14:paraId="6F54D3B6" w14:textId="77777777" w:rsidTr="00127B71">
        <w:trPr>
          <w:trHeight w:val="365"/>
        </w:trPr>
        <w:tc>
          <w:tcPr>
            <w:tcW w:w="998" w:type="dxa"/>
            <w:tcBorders>
              <w:top w:val="nil"/>
              <w:left w:val="single" w:sz="12" w:space="0" w:color="000000"/>
              <w:bottom w:val="nil"/>
              <w:right w:val="single" w:sz="4" w:space="0" w:color="000000"/>
            </w:tcBorders>
            <w:shd w:val="clear" w:color="auto" w:fill="auto"/>
            <w:noWrap/>
            <w:hideMark/>
          </w:tcPr>
          <w:p w14:paraId="379DE3B2" w14:textId="77777777" w:rsidR="007C70A2" w:rsidRPr="00127B71" w:rsidRDefault="007C70A2" w:rsidP="00612F25">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1.861</w:t>
            </w:r>
          </w:p>
        </w:tc>
        <w:tc>
          <w:tcPr>
            <w:tcW w:w="998" w:type="dxa"/>
            <w:tcBorders>
              <w:top w:val="nil"/>
              <w:left w:val="nil"/>
              <w:bottom w:val="nil"/>
              <w:right w:val="single" w:sz="4" w:space="0" w:color="000000"/>
            </w:tcBorders>
            <w:shd w:val="clear" w:color="auto" w:fill="auto"/>
            <w:noWrap/>
            <w:hideMark/>
          </w:tcPr>
          <w:p w14:paraId="3F350419" w14:textId="77777777" w:rsidR="007C70A2" w:rsidRPr="00127B71" w:rsidRDefault="007C70A2" w:rsidP="00612F25">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.580</w:t>
            </w:r>
          </w:p>
        </w:tc>
        <w:tc>
          <w:tcPr>
            <w:tcW w:w="998" w:type="dxa"/>
            <w:tcBorders>
              <w:top w:val="nil"/>
              <w:left w:val="nil"/>
              <w:bottom w:val="nil"/>
              <w:right w:val="single" w:sz="4" w:space="0" w:color="000000"/>
            </w:tcBorders>
            <w:shd w:val="clear" w:color="auto" w:fill="auto"/>
            <w:noWrap/>
            <w:hideMark/>
          </w:tcPr>
          <w:p w14:paraId="6FEB0427" w14:textId="77777777" w:rsidR="007C70A2" w:rsidRPr="00127B71" w:rsidRDefault="007C70A2" w:rsidP="00612F25">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.086</w:t>
            </w:r>
          </w:p>
        </w:tc>
        <w:tc>
          <w:tcPr>
            <w:tcW w:w="998" w:type="dxa"/>
            <w:tcBorders>
              <w:top w:val="nil"/>
              <w:left w:val="nil"/>
              <w:bottom w:val="nil"/>
              <w:right w:val="single" w:sz="4" w:space="0" w:color="000000"/>
            </w:tcBorders>
            <w:shd w:val="clear" w:color="auto" w:fill="auto"/>
            <w:noWrap/>
            <w:hideMark/>
          </w:tcPr>
          <w:p w14:paraId="260B3A8A" w14:textId="77777777" w:rsidR="007C70A2" w:rsidRPr="00127B71" w:rsidRDefault="007C70A2" w:rsidP="00612F25">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1.402</w:t>
            </w:r>
          </w:p>
        </w:tc>
        <w:tc>
          <w:tcPr>
            <w:tcW w:w="998" w:type="dxa"/>
            <w:tcBorders>
              <w:top w:val="nil"/>
              <w:left w:val="nil"/>
              <w:bottom w:val="nil"/>
              <w:right w:val="single" w:sz="4" w:space="0" w:color="000000"/>
            </w:tcBorders>
            <w:shd w:val="clear" w:color="auto" w:fill="auto"/>
            <w:noWrap/>
            <w:hideMark/>
          </w:tcPr>
          <w:p w14:paraId="17D1890A" w14:textId="77777777" w:rsidR="007C70A2" w:rsidRPr="00127B71" w:rsidRDefault="007C70A2" w:rsidP="00612F25">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2.710</w:t>
            </w:r>
          </w:p>
        </w:tc>
        <w:tc>
          <w:tcPr>
            <w:tcW w:w="998" w:type="dxa"/>
            <w:tcBorders>
              <w:top w:val="nil"/>
              <w:left w:val="nil"/>
              <w:bottom w:val="nil"/>
              <w:right w:val="single" w:sz="4" w:space="0" w:color="000000"/>
            </w:tcBorders>
            <w:shd w:val="clear" w:color="auto" w:fill="auto"/>
            <w:noWrap/>
            <w:hideMark/>
          </w:tcPr>
          <w:p w14:paraId="5C83145B" w14:textId="0BB03E35" w:rsidR="007C70A2" w:rsidRPr="00127B71" w:rsidRDefault="007C70A2" w:rsidP="00612F25">
            <w:pPr>
              <w:spacing w:after="0" w:line="240" w:lineRule="auto"/>
              <w:jc w:val="center"/>
              <w:rPr>
                <w:rFonts w:ascii="Times New Roman" w:eastAsia="Times New Roman" w:hAnsi="Times New Roman"/>
                <w:color w:val="000000"/>
                <w:sz w:val="24"/>
                <w:szCs w:val="24"/>
                <w:lang w:eastAsia="en-US"/>
              </w:rPr>
            </w:pPr>
          </w:p>
        </w:tc>
        <w:tc>
          <w:tcPr>
            <w:tcW w:w="998" w:type="dxa"/>
            <w:tcBorders>
              <w:top w:val="nil"/>
              <w:left w:val="nil"/>
              <w:bottom w:val="nil"/>
              <w:right w:val="single" w:sz="4" w:space="0" w:color="000000"/>
            </w:tcBorders>
            <w:shd w:val="clear" w:color="auto" w:fill="auto"/>
            <w:noWrap/>
            <w:hideMark/>
          </w:tcPr>
          <w:p w14:paraId="2BB0CB17" w14:textId="034F1C33" w:rsidR="007C70A2" w:rsidRPr="00127B71" w:rsidRDefault="007C70A2" w:rsidP="00612F25">
            <w:pPr>
              <w:spacing w:after="0" w:line="240" w:lineRule="auto"/>
              <w:jc w:val="center"/>
              <w:rPr>
                <w:rFonts w:ascii="Times New Roman" w:eastAsia="Times New Roman" w:hAnsi="Times New Roman"/>
                <w:color w:val="000000"/>
                <w:sz w:val="24"/>
                <w:szCs w:val="24"/>
                <w:lang w:eastAsia="en-US"/>
              </w:rPr>
            </w:pPr>
          </w:p>
        </w:tc>
        <w:tc>
          <w:tcPr>
            <w:tcW w:w="998" w:type="dxa"/>
            <w:tcBorders>
              <w:top w:val="nil"/>
              <w:left w:val="nil"/>
              <w:bottom w:val="nil"/>
              <w:right w:val="single" w:sz="4" w:space="0" w:color="000000"/>
            </w:tcBorders>
            <w:shd w:val="clear" w:color="auto" w:fill="auto"/>
            <w:noWrap/>
            <w:hideMark/>
          </w:tcPr>
          <w:p w14:paraId="386BF7A4" w14:textId="0CF972B3" w:rsidR="007C70A2" w:rsidRPr="00127B71" w:rsidRDefault="007C70A2" w:rsidP="00612F25">
            <w:pPr>
              <w:spacing w:after="0" w:line="240" w:lineRule="auto"/>
              <w:jc w:val="center"/>
              <w:rPr>
                <w:rFonts w:ascii="Times New Roman" w:eastAsia="Times New Roman" w:hAnsi="Times New Roman"/>
                <w:color w:val="000000"/>
                <w:sz w:val="24"/>
                <w:szCs w:val="24"/>
                <w:lang w:eastAsia="en-US"/>
              </w:rPr>
            </w:pPr>
          </w:p>
        </w:tc>
        <w:tc>
          <w:tcPr>
            <w:tcW w:w="998" w:type="dxa"/>
            <w:tcBorders>
              <w:top w:val="nil"/>
              <w:left w:val="nil"/>
              <w:bottom w:val="nil"/>
              <w:right w:val="single" w:sz="4" w:space="0" w:color="000000"/>
            </w:tcBorders>
            <w:shd w:val="clear" w:color="auto" w:fill="auto"/>
            <w:noWrap/>
            <w:hideMark/>
          </w:tcPr>
          <w:p w14:paraId="21081098" w14:textId="58B1E9E9" w:rsidR="007C70A2" w:rsidRPr="00127B71" w:rsidRDefault="007C70A2" w:rsidP="00612F25">
            <w:pPr>
              <w:spacing w:after="0" w:line="240" w:lineRule="auto"/>
              <w:jc w:val="center"/>
              <w:rPr>
                <w:rFonts w:ascii="Times New Roman" w:eastAsia="Times New Roman" w:hAnsi="Times New Roman"/>
                <w:color w:val="000000"/>
                <w:sz w:val="24"/>
                <w:szCs w:val="24"/>
                <w:lang w:eastAsia="en-US"/>
              </w:rPr>
            </w:pPr>
          </w:p>
        </w:tc>
        <w:tc>
          <w:tcPr>
            <w:tcW w:w="998" w:type="dxa"/>
            <w:tcBorders>
              <w:top w:val="nil"/>
              <w:left w:val="nil"/>
              <w:bottom w:val="nil"/>
              <w:right w:val="single" w:sz="4" w:space="0" w:color="000000"/>
            </w:tcBorders>
            <w:shd w:val="clear" w:color="auto" w:fill="auto"/>
            <w:noWrap/>
            <w:hideMark/>
          </w:tcPr>
          <w:p w14:paraId="4D714BAB" w14:textId="3C6778E9" w:rsidR="007C70A2" w:rsidRPr="00127B71" w:rsidRDefault="007C70A2" w:rsidP="00612F25">
            <w:pPr>
              <w:spacing w:after="0" w:line="240" w:lineRule="auto"/>
              <w:jc w:val="center"/>
              <w:rPr>
                <w:rFonts w:ascii="Times New Roman" w:eastAsia="Times New Roman" w:hAnsi="Times New Roman"/>
                <w:color w:val="000000"/>
                <w:sz w:val="24"/>
                <w:szCs w:val="24"/>
                <w:lang w:eastAsia="en-US"/>
              </w:rPr>
            </w:pPr>
          </w:p>
        </w:tc>
        <w:tc>
          <w:tcPr>
            <w:tcW w:w="998" w:type="dxa"/>
            <w:tcBorders>
              <w:top w:val="nil"/>
              <w:left w:val="nil"/>
              <w:bottom w:val="nil"/>
              <w:right w:val="single" w:sz="4" w:space="0" w:color="000000"/>
            </w:tcBorders>
            <w:shd w:val="clear" w:color="auto" w:fill="auto"/>
            <w:noWrap/>
            <w:hideMark/>
          </w:tcPr>
          <w:p w14:paraId="0E70BEA8" w14:textId="68965510" w:rsidR="007C70A2" w:rsidRPr="00127B71" w:rsidRDefault="007C70A2" w:rsidP="00612F25">
            <w:pPr>
              <w:spacing w:after="0" w:line="240" w:lineRule="auto"/>
              <w:jc w:val="center"/>
              <w:rPr>
                <w:rFonts w:ascii="Times New Roman" w:eastAsia="Times New Roman" w:hAnsi="Times New Roman"/>
                <w:color w:val="000000"/>
                <w:sz w:val="24"/>
                <w:szCs w:val="24"/>
                <w:lang w:eastAsia="en-US"/>
              </w:rPr>
            </w:pPr>
          </w:p>
        </w:tc>
        <w:tc>
          <w:tcPr>
            <w:tcW w:w="737" w:type="dxa"/>
            <w:tcBorders>
              <w:top w:val="nil"/>
              <w:left w:val="nil"/>
              <w:bottom w:val="nil"/>
              <w:right w:val="single" w:sz="12" w:space="0" w:color="000000"/>
            </w:tcBorders>
            <w:shd w:val="clear" w:color="auto" w:fill="auto"/>
            <w:noWrap/>
            <w:hideMark/>
          </w:tcPr>
          <w:p w14:paraId="164EFD37" w14:textId="6A4A3F85" w:rsidR="007C70A2" w:rsidRPr="00127B71" w:rsidRDefault="007C70A2" w:rsidP="00612F25">
            <w:pPr>
              <w:spacing w:after="0" w:line="240" w:lineRule="auto"/>
              <w:jc w:val="center"/>
              <w:rPr>
                <w:rFonts w:ascii="Times New Roman" w:eastAsia="Times New Roman" w:hAnsi="Times New Roman"/>
                <w:color w:val="000000"/>
                <w:sz w:val="24"/>
                <w:szCs w:val="24"/>
                <w:lang w:eastAsia="en-US"/>
              </w:rPr>
            </w:pPr>
          </w:p>
        </w:tc>
      </w:tr>
      <w:tr w:rsidR="007C70A2" w:rsidRPr="005D10B1" w14:paraId="51E674FA" w14:textId="77777777" w:rsidTr="00127B71">
        <w:trPr>
          <w:trHeight w:val="365"/>
        </w:trPr>
        <w:tc>
          <w:tcPr>
            <w:tcW w:w="998" w:type="dxa"/>
            <w:tcBorders>
              <w:top w:val="nil"/>
              <w:left w:val="single" w:sz="12" w:space="0" w:color="000000"/>
              <w:bottom w:val="nil"/>
              <w:right w:val="single" w:sz="4" w:space="0" w:color="000000"/>
            </w:tcBorders>
            <w:shd w:val="clear" w:color="auto" w:fill="auto"/>
            <w:noWrap/>
            <w:hideMark/>
          </w:tcPr>
          <w:p w14:paraId="244AD7D1" w14:textId="77777777" w:rsidR="007C70A2" w:rsidRPr="00127B71" w:rsidRDefault="007C70A2" w:rsidP="00612F25">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1.543</w:t>
            </w:r>
          </w:p>
        </w:tc>
        <w:tc>
          <w:tcPr>
            <w:tcW w:w="998" w:type="dxa"/>
            <w:tcBorders>
              <w:top w:val="nil"/>
              <w:left w:val="nil"/>
              <w:bottom w:val="nil"/>
              <w:right w:val="single" w:sz="4" w:space="0" w:color="000000"/>
            </w:tcBorders>
            <w:shd w:val="clear" w:color="auto" w:fill="auto"/>
            <w:noWrap/>
            <w:hideMark/>
          </w:tcPr>
          <w:p w14:paraId="66463993" w14:textId="77777777" w:rsidR="007C70A2" w:rsidRPr="00127B71" w:rsidRDefault="007C70A2" w:rsidP="00612F25">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-.261</w:t>
            </w:r>
          </w:p>
        </w:tc>
        <w:tc>
          <w:tcPr>
            <w:tcW w:w="998" w:type="dxa"/>
            <w:tcBorders>
              <w:top w:val="nil"/>
              <w:left w:val="nil"/>
              <w:bottom w:val="nil"/>
              <w:right w:val="single" w:sz="4" w:space="0" w:color="000000"/>
            </w:tcBorders>
            <w:shd w:val="clear" w:color="auto" w:fill="auto"/>
            <w:noWrap/>
            <w:hideMark/>
          </w:tcPr>
          <w:p w14:paraId="2F1BB5A3" w14:textId="77777777" w:rsidR="007C70A2" w:rsidRPr="00127B71" w:rsidRDefault="007C70A2" w:rsidP="00612F25">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.737</w:t>
            </w:r>
          </w:p>
        </w:tc>
        <w:tc>
          <w:tcPr>
            <w:tcW w:w="998" w:type="dxa"/>
            <w:tcBorders>
              <w:top w:val="nil"/>
              <w:left w:val="nil"/>
              <w:bottom w:val="nil"/>
              <w:right w:val="single" w:sz="4" w:space="0" w:color="000000"/>
            </w:tcBorders>
            <w:shd w:val="clear" w:color="auto" w:fill="auto"/>
            <w:noWrap/>
            <w:hideMark/>
          </w:tcPr>
          <w:p w14:paraId="55140402" w14:textId="77777777" w:rsidR="007C70A2" w:rsidRPr="00127B71" w:rsidRDefault="007C70A2" w:rsidP="00612F25">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2.536</w:t>
            </w:r>
          </w:p>
        </w:tc>
        <w:tc>
          <w:tcPr>
            <w:tcW w:w="998" w:type="dxa"/>
            <w:tcBorders>
              <w:top w:val="nil"/>
              <w:left w:val="nil"/>
              <w:bottom w:val="nil"/>
              <w:right w:val="single" w:sz="4" w:space="0" w:color="000000"/>
            </w:tcBorders>
            <w:shd w:val="clear" w:color="auto" w:fill="auto"/>
            <w:noWrap/>
            <w:hideMark/>
          </w:tcPr>
          <w:p w14:paraId="7BEA99BD" w14:textId="77777777" w:rsidR="007C70A2" w:rsidRPr="00127B71" w:rsidRDefault="007C70A2" w:rsidP="00612F25">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.556</w:t>
            </w:r>
          </w:p>
        </w:tc>
        <w:tc>
          <w:tcPr>
            <w:tcW w:w="998" w:type="dxa"/>
            <w:tcBorders>
              <w:top w:val="nil"/>
              <w:left w:val="nil"/>
              <w:bottom w:val="nil"/>
              <w:right w:val="single" w:sz="4" w:space="0" w:color="000000"/>
            </w:tcBorders>
            <w:shd w:val="clear" w:color="auto" w:fill="auto"/>
            <w:noWrap/>
            <w:hideMark/>
          </w:tcPr>
          <w:p w14:paraId="7218DFC4" w14:textId="77777777" w:rsidR="007C70A2" w:rsidRPr="00127B71" w:rsidRDefault="007C70A2" w:rsidP="00612F25">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4.475</w:t>
            </w:r>
          </w:p>
        </w:tc>
        <w:tc>
          <w:tcPr>
            <w:tcW w:w="998" w:type="dxa"/>
            <w:tcBorders>
              <w:top w:val="nil"/>
              <w:left w:val="nil"/>
              <w:bottom w:val="nil"/>
              <w:right w:val="single" w:sz="4" w:space="0" w:color="000000"/>
            </w:tcBorders>
            <w:shd w:val="clear" w:color="auto" w:fill="auto"/>
            <w:noWrap/>
            <w:hideMark/>
          </w:tcPr>
          <w:p w14:paraId="3F4D6900" w14:textId="3D73C30F" w:rsidR="007C70A2" w:rsidRPr="00127B71" w:rsidRDefault="007C70A2" w:rsidP="00612F25">
            <w:pPr>
              <w:spacing w:after="0" w:line="240" w:lineRule="auto"/>
              <w:jc w:val="center"/>
              <w:rPr>
                <w:rFonts w:ascii="Times New Roman" w:eastAsia="Times New Roman" w:hAnsi="Times New Roman"/>
                <w:color w:val="000000"/>
                <w:sz w:val="24"/>
                <w:szCs w:val="24"/>
                <w:lang w:eastAsia="en-US"/>
              </w:rPr>
            </w:pPr>
          </w:p>
        </w:tc>
        <w:tc>
          <w:tcPr>
            <w:tcW w:w="998" w:type="dxa"/>
            <w:tcBorders>
              <w:top w:val="nil"/>
              <w:left w:val="nil"/>
              <w:bottom w:val="nil"/>
              <w:right w:val="single" w:sz="4" w:space="0" w:color="000000"/>
            </w:tcBorders>
            <w:shd w:val="clear" w:color="auto" w:fill="auto"/>
            <w:noWrap/>
            <w:hideMark/>
          </w:tcPr>
          <w:p w14:paraId="17C1F626" w14:textId="1D0EE5F3" w:rsidR="007C70A2" w:rsidRPr="00127B71" w:rsidRDefault="007C70A2" w:rsidP="00612F25">
            <w:pPr>
              <w:spacing w:after="0" w:line="240" w:lineRule="auto"/>
              <w:jc w:val="center"/>
              <w:rPr>
                <w:rFonts w:ascii="Times New Roman" w:eastAsia="Times New Roman" w:hAnsi="Times New Roman"/>
                <w:color w:val="000000"/>
                <w:sz w:val="24"/>
                <w:szCs w:val="24"/>
                <w:lang w:eastAsia="en-US"/>
              </w:rPr>
            </w:pPr>
          </w:p>
        </w:tc>
        <w:tc>
          <w:tcPr>
            <w:tcW w:w="998" w:type="dxa"/>
            <w:tcBorders>
              <w:top w:val="nil"/>
              <w:left w:val="nil"/>
              <w:bottom w:val="nil"/>
              <w:right w:val="single" w:sz="4" w:space="0" w:color="000000"/>
            </w:tcBorders>
            <w:shd w:val="clear" w:color="auto" w:fill="auto"/>
            <w:noWrap/>
            <w:hideMark/>
          </w:tcPr>
          <w:p w14:paraId="070CDEC8" w14:textId="5F986A66" w:rsidR="007C70A2" w:rsidRPr="00127B71" w:rsidRDefault="007C70A2" w:rsidP="00612F25">
            <w:pPr>
              <w:spacing w:after="0" w:line="240" w:lineRule="auto"/>
              <w:jc w:val="center"/>
              <w:rPr>
                <w:rFonts w:ascii="Times New Roman" w:eastAsia="Times New Roman" w:hAnsi="Times New Roman"/>
                <w:color w:val="000000"/>
                <w:sz w:val="24"/>
                <w:szCs w:val="24"/>
                <w:lang w:eastAsia="en-US"/>
              </w:rPr>
            </w:pPr>
          </w:p>
        </w:tc>
        <w:tc>
          <w:tcPr>
            <w:tcW w:w="998" w:type="dxa"/>
            <w:tcBorders>
              <w:top w:val="nil"/>
              <w:left w:val="nil"/>
              <w:bottom w:val="nil"/>
              <w:right w:val="single" w:sz="4" w:space="0" w:color="000000"/>
            </w:tcBorders>
            <w:shd w:val="clear" w:color="auto" w:fill="auto"/>
            <w:noWrap/>
            <w:hideMark/>
          </w:tcPr>
          <w:p w14:paraId="13CB635E" w14:textId="7536C410" w:rsidR="007C70A2" w:rsidRPr="00127B71" w:rsidRDefault="007C70A2" w:rsidP="00612F25">
            <w:pPr>
              <w:spacing w:after="0" w:line="240" w:lineRule="auto"/>
              <w:jc w:val="center"/>
              <w:rPr>
                <w:rFonts w:ascii="Times New Roman" w:eastAsia="Times New Roman" w:hAnsi="Times New Roman"/>
                <w:color w:val="000000"/>
                <w:sz w:val="24"/>
                <w:szCs w:val="24"/>
                <w:lang w:eastAsia="en-US"/>
              </w:rPr>
            </w:pPr>
          </w:p>
        </w:tc>
        <w:tc>
          <w:tcPr>
            <w:tcW w:w="998" w:type="dxa"/>
            <w:tcBorders>
              <w:top w:val="nil"/>
              <w:left w:val="nil"/>
              <w:bottom w:val="nil"/>
              <w:right w:val="single" w:sz="4" w:space="0" w:color="000000"/>
            </w:tcBorders>
            <w:shd w:val="clear" w:color="auto" w:fill="auto"/>
            <w:noWrap/>
            <w:hideMark/>
          </w:tcPr>
          <w:p w14:paraId="7CAFD646" w14:textId="510C8110" w:rsidR="007C70A2" w:rsidRPr="00127B71" w:rsidRDefault="007C70A2" w:rsidP="00612F25">
            <w:pPr>
              <w:spacing w:after="0" w:line="240" w:lineRule="auto"/>
              <w:jc w:val="center"/>
              <w:rPr>
                <w:rFonts w:ascii="Times New Roman" w:eastAsia="Times New Roman" w:hAnsi="Times New Roman"/>
                <w:color w:val="000000"/>
                <w:sz w:val="24"/>
                <w:szCs w:val="24"/>
                <w:lang w:eastAsia="en-US"/>
              </w:rPr>
            </w:pPr>
          </w:p>
        </w:tc>
        <w:tc>
          <w:tcPr>
            <w:tcW w:w="737" w:type="dxa"/>
            <w:tcBorders>
              <w:top w:val="nil"/>
              <w:left w:val="nil"/>
              <w:bottom w:val="nil"/>
              <w:right w:val="single" w:sz="12" w:space="0" w:color="000000"/>
            </w:tcBorders>
            <w:shd w:val="clear" w:color="auto" w:fill="auto"/>
            <w:noWrap/>
            <w:hideMark/>
          </w:tcPr>
          <w:p w14:paraId="00BC466D" w14:textId="67C02830" w:rsidR="007C70A2" w:rsidRPr="00127B71" w:rsidRDefault="007C70A2" w:rsidP="00612F25">
            <w:pPr>
              <w:spacing w:after="0" w:line="240" w:lineRule="auto"/>
              <w:jc w:val="center"/>
              <w:rPr>
                <w:rFonts w:ascii="Times New Roman" w:eastAsia="Times New Roman" w:hAnsi="Times New Roman"/>
                <w:color w:val="000000"/>
                <w:sz w:val="24"/>
                <w:szCs w:val="24"/>
                <w:lang w:eastAsia="en-US"/>
              </w:rPr>
            </w:pPr>
          </w:p>
        </w:tc>
      </w:tr>
      <w:tr w:rsidR="007C70A2" w:rsidRPr="005D10B1" w14:paraId="2EC56750" w14:textId="77777777" w:rsidTr="00127B71">
        <w:trPr>
          <w:trHeight w:val="365"/>
        </w:trPr>
        <w:tc>
          <w:tcPr>
            <w:tcW w:w="998" w:type="dxa"/>
            <w:tcBorders>
              <w:top w:val="nil"/>
              <w:left w:val="single" w:sz="12" w:space="0" w:color="000000"/>
              <w:bottom w:val="nil"/>
              <w:right w:val="single" w:sz="4" w:space="0" w:color="000000"/>
            </w:tcBorders>
            <w:shd w:val="clear" w:color="auto" w:fill="auto"/>
            <w:noWrap/>
            <w:hideMark/>
          </w:tcPr>
          <w:p w14:paraId="11226933" w14:textId="77777777" w:rsidR="007C70A2" w:rsidRPr="00127B71" w:rsidRDefault="007C70A2" w:rsidP="00612F25">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10.352</w:t>
            </w:r>
          </w:p>
        </w:tc>
        <w:tc>
          <w:tcPr>
            <w:tcW w:w="998" w:type="dxa"/>
            <w:tcBorders>
              <w:top w:val="nil"/>
              <w:left w:val="nil"/>
              <w:bottom w:val="nil"/>
              <w:right w:val="single" w:sz="4" w:space="0" w:color="000000"/>
            </w:tcBorders>
            <w:shd w:val="clear" w:color="auto" w:fill="auto"/>
            <w:noWrap/>
            <w:hideMark/>
          </w:tcPr>
          <w:p w14:paraId="702A8851" w14:textId="77777777" w:rsidR="007C70A2" w:rsidRPr="00127B71" w:rsidRDefault="007C70A2" w:rsidP="00612F25">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3.759</w:t>
            </w:r>
          </w:p>
        </w:tc>
        <w:tc>
          <w:tcPr>
            <w:tcW w:w="998" w:type="dxa"/>
            <w:tcBorders>
              <w:top w:val="nil"/>
              <w:left w:val="nil"/>
              <w:bottom w:val="nil"/>
              <w:right w:val="single" w:sz="4" w:space="0" w:color="000000"/>
            </w:tcBorders>
            <w:shd w:val="clear" w:color="auto" w:fill="auto"/>
            <w:noWrap/>
            <w:hideMark/>
          </w:tcPr>
          <w:p w14:paraId="2ABC6D82" w14:textId="77777777" w:rsidR="007C70A2" w:rsidRPr="00127B71" w:rsidRDefault="007C70A2" w:rsidP="00612F25">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1.778</w:t>
            </w:r>
          </w:p>
        </w:tc>
        <w:tc>
          <w:tcPr>
            <w:tcW w:w="998" w:type="dxa"/>
            <w:tcBorders>
              <w:top w:val="nil"/>
              <w:left w:val="nil"/>
              <w:bottom w:val="nil"/>
              <w:right w:val="single" w:sz="4" w:space="0" w:color="000000"/>
            </w:tcBorders>
            <w:shd w:val="clear" w:color="auto" w:fill="auto"/>
            <w:noWrap/>
            <w:hideMark/>
          </w:tcPr>
          <w:p w14:paraId="19C1E53A" w14:textId="77777777" w:rsidR="007C70A2" w:rsidRPr="00127B71" w:rsidRDefault="007C70A2" w:rsidP="00612F25">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1.932</w:t>
            </w:r>
          </w:p>
        </w:tc>
        <w:tc>
          <w:tcPr>
            <w:tcW w:w="998" w:type="dxa"/>
            <w:tcBorders>
              <w:top w:val="nil"/>
              <w:left w:val="nil"/>
              <w:bottom w:val="nil"/>
              <w:right w:val="single" w:sz="4" w:space="0" w:color="000000"/>
            </w:tcBorders>
            <w:shd w:val="clear" w:color="auto" w:fill="auto"/>
            <w:noWrap/>
            <w:hideMark/>
          </w:tcPr>
          <w:p w14:paraId="3E83A31C" w14:textId="77777777" w:rsidR="007C70A2" w:rsidRPr="00127B71" w:rsidRDefault="007C70A2" w:rsidP="00612F25">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2.882</w:t>
            </w:r>
          </w:p>
        </w:tc>
        <w:tc>
          <w:tcPr>
            <w:tcW w:w="998" w:type="dxa"/>
            <w:tcBorders>
              <w:top w:val="nil"/>
              <w:left w:val="nil"/>
              <w:bottom w:val="nil"/>
              <w:right w:val="single" w:sz="4" w:space="0" w:color="000000"/>
            </w:tcBorders>
            <w:shd w:val="clear" w:color="auto" w:fill="auto"/>
            <w:noWrap/>
            <w:hideMark/>
          </w:tcPr>
          <w:p w14:paraId="5B15361F" w14:textId="77777777" w:rsidR="007C70A2" w:rsidRPr="00127B71" w:rsidRDefault="007C70A2" w:rsidP="00612F25">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3.083</w:t>
            </w:r>
          </w:p>
        </w:tc>
        <w:tc>
          <w:tcPr>
            <w:tcW w:w="998" w:type="dxa"/>
            <w:tcBorders>
              <w:top w:val="nil"/>
              <w:left w:val="nil"/>
              <w:bottom w:val="nil"/>
              <w:right w:val="single" w:sz="4" w:space="0" w:color="000000"/>
            </w:tcBorders>
            <w:shd w:val="clear" w:color="auto" w:fill="auto"/>
            <w:noWrap/>
            <w:hideMark/>
          </w:tcPr>
          <w:p w14:paraId="57CA3201" w14:textId="77777777" w:rsidR="007C70A2" w:rsidRPr="00127B71" w:rsidRDefault="007C70A2" w:rsidP="00612F25">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20.274</w:t>
            </w:r>
          </w:p>
        </w:tc>
        <w:tc>
          <w:tcPr>
            <w:tcW w:w="998" w:type="dxa"/>
            <w:tcBorders>
              <w:top w:val="nil"/>
              <w:left w:val="nil"/>
              <w:bottom w:val="nil"/>
              <w:right w:val="single" w:sz="4" w:space="0" w:color="000000"/>
            </w:tcBorders>
            <w:shd w:val="clear" w:color="auto" w:fill="auto"/>
            <w:noWrap/>
            <w:hideMark/>
          </w:tcPr>
          <w:p w14:paraId="02ED3C0A" w14:textId="51D2B06C" w:rsidR="007C70A2" w:rsidRPr="00127B71" w:rsidRDefault="007C70A2" w:rsidP="00612F25">
            <w:pPr>
              <w:spacing w:after="0" w:line="240" w:lineRule="auto"/>
              <w:jc w:val="center"/>
              <w:rPr>
                <w:rFonts w:ascii="Times New Roman" w:eastAsia="Times New Roman" w:hAnsi="Times New Roman"/>
                <w:color w:val="000000"/>
                <w:sz w:val="24"/>
                <w:szCs w:val="24"/>
                <w:lang w:eastAsia="en-US"/>
              </w:rPr>
            </w:pPr>
          </w:p>
        </w:tc>
        <w:tc>
          <w:tcPr>
            <w:tcW w:w="998" w:type="dxa"/>
            <w:tcBorders>
              <w:top w:val="nil"/>
              <w:left w:val="nil"/>
              <w:bottom w:val="nil"/>
              <w:right w:val="single" w:sz="4" w:space="0" w:color="000000"/>
            </w:tcBorders>
            <w:shd w:val="clear" w:color="auto" w:fill="auto"/>
            <w:noWrap/>
            <w:hideMark/>
          </w:tcPr>
          <w:p w14:paraId="6224FFC8" w14:textId="1AC70A29" w:rsidR="007C70A2" w:rsidRPr="00127B71" w:rsidRDefault="007C70A2" w:rsidP="00612F25">
            <w:pPr>
              <w:spacing w:after="0" w:line="240" w:lineRule="auto"/>
              <w:jc w:val="center"/>
              <w:rPr>
                <w:rFonts w:ascii="Times New Roman" w:eastAsia="Times New Roman" w:hAnsi="Times New Roman"/>
                <w:color w:val="000000"/>
                <w:sz w:val="24"/>
                <w:szCs w:val="24"/>
                <w:lang w:eastAsia="en-US"/>
              </w:rPr>
            </w:pPr>
          </w:p>
        </w:tc>
        <w:tc>
          <w:tcPr>
            <w:tcW w:w="998" w:type="dxa"/>
            <w:tcBorders>
              <w:top w:val="nil"/>
              <w:left w:val="nil"/>
              <w:bottom w:val="nil"/>
              <w:right w:val="single" w:sz="4" w:space="0" w:color="000000"/>
            </w:tcBorders>
            <w:shd w:val="clear" w:color="auto" w:fill="auto"/>
            <w:noWrap/>
            <w:hideMark/>
          </w:tcPr>
          <w:p w14:paraId="407585AF" w14:textId="60DD8216" w:rsidR="007C70A2" w:rsidRPr="00127B71" w:rsidRDefault="007C70A2" w:rsidP="00612F25">
            <w:pPr>
              <w:spacing w:after="0" w:line="240" w:lineRule="auto"/>
              <w:jc w:val="center"/>
              <w:rPr>
                <w:rFonts w:ascii="Times New Roman" w:eastAsia="Times New Roman" w:hAnsi="Times New Roman"/>
                <w:color w:val="000000"/>
                <w:sz w:val="24"/>
                <w:szCs w:val="24"/>
                <w:lang w:eastAsia="en-US"/>
              </w:rPr>
            </w:pPr>
          </w:p>
        </w:tc>
        <w:tc>
          <w:tcPr>
            <w:tcW w:w="998" w:type="dxa"/>
            <w:tcBorders>
              <w:top w:val="nil"/>
              <w:left w:val="nil"/>
              <w:bottom w:val="nil"/>
              <w:right w:val="single" w:sz="4" w:space="0" w:color="000000"/>
            </w:tcBorders>
            <w:shd w:val="clear" w:color="auto" w:fill="auto"/>
            <w:noWrap/>
            <w:hideMark/>
          </w:tcPr>
          <w:p w14:paraId="779655E0" w14:textId="2CD472DD" w:rsidR="007C70A2" w:rsidRPr="00127B71" w:rsidRDefault="007C70A2" w:rsidP="00612F25">
            <w:pPr>
              <w:spacing w:after="0" w:line="240" w:lineRule="auto"/>
              <w:jc w:val="center"/>
              <w:rPr>
                <w:rFonts w:ascii="Times New Roman" w:eastAsia="Times New Roman" w:hAnsi="Times New Roman"/>
                <w:color w:val="000000"/>
                <w:sz w:val="24"/>
                <w:szCs w:val="24"/>
                <w:lang w:eastAsia="en-US"/>
              </w:rPr>
            </w:pPr>
          </w:p>
        </w:tc>
        <w:tc>
          <w:tcPr>
            <w:tcW w:w="737" w:type="dxa"/>
            <w:tcBorders>
              <w:top w:val="nil"/>
              <w:left w:val="nil"/>
              <w:bottom w:val="nil"/>
              <w:right w:val="single" w:sz="12" w:space="0" w:color="000000"/>
            </w:tcBorders>
            <w:shd w:val="clear" w:color="auto" w:fill="auto"/>
            <w:noWrap/>
            <w:hideMark/>
          </w:tcPr>
          <w:p w14:paraId="5D696144" w14:textId="6D475F33" w:rsidR="007C70A2" w:rsidRPr="00127B71" w:rsidRDefault="007C70A2" w:rsidP="00612F25">
            <w:pPr>
              <w:spacing w:after="0" w:line="240" w:lineRule="auto"/>
              <w:jc w:val="center"/>
              <w:rPr>
                <w:rFonts w:ascii="Times New Roman" w:eastAsia="Times New Roman" w:hAnsi="Times New Roman"/>
                <w:color w:val="000000"/>
                <w:sz w:val="24"/>
                <w:szCs w:val="24"/>
                <w:lang w:eastAsia="en-US"/>
              </w:rPr>
            </w:pPr>
          </w:p>
        </w:tc>
      </w:tr>
      <w:tr w:rsidR="007C70A2" w:rsidRPr="005D10B1" w14:paraId="10F37F05" w14:textId="77777777" w:rsidTr="00127B71">
        <w:trPr>
          <w:trHeight w:val="365"/>
        </w:trPr>
        <w:tc>
          <w:tcPr>
            <w:tcW w:w="998" w:type="dxa"/>
            <w:tcBorders>
              <w:top w:val="nil"/>
              <w:left w:val="single" w:sz="12" w:space="0" w:color="000000"/>
              <w:bottom w:val="nil"/>
              <w:right w:val="single" w:sz="4" w:space="0" w:color="000000"/>
            </w:tcBorders>
            <w:shd w:val="clear" w:color="auto" w:fill="auto"/>
            <w:noWrap/>
            <w:hideMark/>
          </w:tcPr>
          <w:p w14:paraId="66193A55" w14:textId="77777777" w:rsidR="007C70A2" w:rsidRPr="00127B71" w:rsidRDefault="007C70A2" w:rsidP="00612F25">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9.362</w:t>
            </w:r>
          </w:p>
        </w:tc>
        <w:tc>
          <w:tcPr>
            <w:tcW w:w="998" w:type="dxa"/>
            <w:tcBorders>
              <w:top w:val="nil"/>
              <w:left w:val="nil"/>
              <w:bottom w:val="nil"/>
              <w:right w:val="single" w:sz="4" w:space="0" w:color="000000"/>
            </w:tcBorders>
            <w:shd w:val="clear" w:color="auto" w:fill="auto"/>
            <w:noWrap/>
            <w:hideMark/>
          </w:tcPr>
          <w:p w14:paraId="70DFB9A6" w14:textId="77777777" w:rsidR="007C70A2" w:rsidRPr="00127B71" w:rsidRDefault="007C70A2" w:rsidP="00612F25">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2.761</w:t>
            </w:r>
          </w:p>
        </w:tc>
        <w:tc>
          <w:tcPr>
            <w:tcW w:w="998" w:type="dxa"/>
            <w:tcBorders>
              <w:top w:val="nil"/>
              <w:left w:val="nil"/>
              <w:bottom w:val="nil"/>
              <w:right w:val="single" w:sz="4" w:space="0" w:color="000000"/>
            </w:tcBorders>
            <w:shd w:val="clear" w:color="auto" w:fill="auto"/>
            <w:noWrap/>
            <w:hideMark/>
          </w:tcPr>
          <w:p w14:paraId="51E20F4A" w14:textId="77777777" w:rsidR="007C70A2" w:rsidRPr="00127B71" w:rsidRDefault="007C70A2" w:rsidP="00612F25">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2.209</w:t>
            </w:r>
          </w:p>
        </w:tc>
        <w:tc>
          <w:tcPr>
            <w:tcW w:w="998" w:type="dxa"/>
            <w:tcBorders>
              <w:top w:val="nil"/>
              <w:left w:val="nil"/>
              <w:bottom w:val="nil"/>
              <w:right w:val="single" w:sz="4" w:space="0" w:color="000000"/>
            </w:tcBorders>
            <w:shd w:val="clear" w:color="auto" w:fill="auto"/>
            <w:noWrap/>
            <w:hideMark/>
          </w:tcPr>
          <w:p w14:paraId="687158A1" w14:textId="77777777" w:rsidR="007C70A2" w:rsidRPr="00127B71" w:rsidRDefault="007C70A2" w:rsidP="00612F25">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.203</w:t>
            </w:r>
          </w:p>
        </w:tc>
        <w:tc>
          <w:tcPr>
            <w:tcW w:w="998" w:type="dxa"/>
            <w:tcBorders>
              <w:top w:val="nil"/>
              <w:left w:val="nil"/>
              <w:bottom w:val="nil"/>
              <w:right w:val="single" w:sz="4" w:space="0" w:color="000000"/>
            </w:tcBorders>
            <w:shd w:val="clear" w:color="auto" w:fill="auto"/>
            <w:noWrap/>
            <w:hideMark/>
          </w:tcPr>
          <w:p w14:paraId="5F621504" w14:textId="77777777" w:rsidR="007C70A2" w:rsidRPr="00127B71" w:rsidRDefault="007C70A2" w:rsidP="00612F25">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3.757</w:t>
            </w:r>
          </w:p>
        </w:tc>
        <w:tc>
          <w:tcPr>
            <w:tcW w:w="998" w:type="dxa"/>
            <w:tcBorders>
              <w:top w:val="nil"/>
              <w:left w:val="nil"/>
              <w:bottom w:val="nil"/>
              <w:right w:val="single" w:sz="4" w:space="0" w:color="000000"/>
            </w:tcBorders>
            <w:shd w:val="clear" w:color="auto" w:fill="auto"/>
            <w:noWrap/>
            <w:hideMark/>
          </w:tcPr>
          <w:p w14:paraId="50CD364F" w14:textId="77777777" w:rsidR="007C70A2" w:rsidRPr="00127B71" w:rsidRDefault="007C70A2" w:rsidP="00612F25">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2.737</w:t>
            </w:r>
          </w:p>
        </w:tc>
        <w:tc>
          <w:tcPr>
            <w:tcW w:w="998" w:type="dxa"/>
            <w:tcBorders>
              <w:top w:val="nil"/>
              <w:left w:val="nil"/>
              <w:bottom w:val="nil"/>
              <w:right w:val="single" w:sz="4" w:space="0" w:color="000000"/>
            </w:tcBorders>
            <w:shd w:val="clear" w:color="auto" w:fill="auto"/>
            <w:noWrap/>
            <w:hideMark/>
          </w:tcPr>
          <w:p w14:paraId="6BA95834" w14:textId="77777777" w:rsidR="007C70A2" w:rsidRPr="00127B71" w:rsidRDefault="007C70A2" w:rsidP="00612F25">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9.354</w:t>
            </w:r>
          </w:p>
        </w:tc>
        <w:tc>
          <w:tcPr>
            <w:tcW w:w="998" w:type="dxa"/>
            <w:tcBorders>
              <w:top w:val="nil"/>
              <w:left w:val="nil"/>
              <w:bottom w:val="nil"/>
              <w:right w:val="single" w:sz="4" w:space="0" w:color="000000"/>
            </w:tcBorders>
            <w:shd w:val="clear" w:color="auto" w:fill="auto"/>
            <w:noWrap/>
            <w:hideMark/>
          </w:tcPr>
          <w:p w14:paraId="5AA9A51F" w14:textId="77777777" w:rsidR="007C70A2" w:rsidRPr="00127B71" w:rsidRDefault="007C70A2" w:rsidP="00612F25">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10.497</w:t>
            </w:r>
          </w:p>
        </w:tc>
        <w:tc>
          <w:tcPr>
            <w:tcW w:w="998" w:type="dxa"/>
            <w:tcBorders>
              <w:top w:val="nil"/>
              <w:left w:val="nil"/>
              <w:bottom w:val="nil"/>
              <w:right w:val="single" w:sz="4" w:space="0" w:color="000000"/>
            </w:tcBorders>
            <w:shd w:val="clear" w:color="auto" w:fill="auto"/>
            <w:noWrap/>
            <w:hideMark/>
          </w:tcPr>
          <w:p w14:paraId="39307532" w14:textId="661C1C57" w:rsidR="007C70A2" w:rsidRPr="00127B71" w:rsidRDefault="007C70A2" w:rsidP="00612F25">
            <w:pPr>
              <w:spacing w:after="0" w:line="240" w:lineRule="auto"/>
              <w:jc w:val="center"/>
              <w:rPr>
                <w:rFonts w:ascii="Times New Roman" w:eastAsia="Times New Roman" w:hAnsi="Times New Roman"/>
                <w:color w:val="000000"/>
                <w:sz w:val="24"/>
                <w:szCs w:val="24"/>
                <w:lang w:eastAsia="en-US"/>
              </w:rPr>
            </w:pPr>
          </w:p>
        </w:tc>
        <w:tc>
          <w:tcPr>
            <w:tcW w:w="998" w:type="dxa"/>
            <w:tcBorders>
              <w:top w:val="nil"/>
              <w:left w:val="nil"/>
              <w:bottom w:val="nil"/>
              <w:right w:val="single" w:sz="4" w:space="0" w:color="000000"/>
            </w:tcBorders>
            <w:shd w:val="clear" w:color="auto" w:fill="auto"/>
            <w:noWrap/>
            <w:hideMark/>
          </w:tcPr>
          <w:p w14:paraId="130CDE53" w14:textId="5F781656" w:rsidR="007C70A2" w:rsidRPr="00127B71" w:rsidRDefault="007C70A2" w:rsidP="00612F25">
            <w:pPr>
              <w:spacing w:after="0" w:line="240" w:lineRule="auto"/>
              <w:jc w:val="center"/>
              <w:rPr>
                <w:rFonts w:ascii="Times New Roman" w:eastAsia="Times New Roman" w:hAnsi="Times New Roman"/>
                <w:color w:val="000000"/>
                <w:sz w:val="24"/>
                <w:szCs w:val="24"/>
                <w:lang w:eastAsia="en-US"/>
              </w:rPr>
            </w:pPr>
          </w:p>
        </w:tc>
        <w:tc>
          <w:tcPr>
            <w:tcW w:w="998" w:type="dxa"/>
            <w:tcBorders>
              <w:top w:val="nil"/>
              <w:left w:val="nil"/>
              <w:bottom w:val="nil"/>
              <w:right w:val="single" w:sz="4" w:space="0" w:color="000000"/>
            </w:tcBorders>
            <w:shd w:val="clear" w:color="auto" w:fill="auto"/>
            <w:noWrap/>
            <w:hideMark/>
          </w:tcPr>
          <w:p w14:paraId="6FB9E3DA" w14:textId="1CFDCE31" w:rsidR="007C70A2" w:rsidRPr="00127B71" w:rsidRDefault="007C70A2" w:rsidP="00612F25">
            <w:pPr>
              <w:spacing w:after="0" w:line="240" w:lineRule="auto"/>
              <w:jc w:val="center"/>
              <w:rPr>
                <w:rFonts w:ascii="Times New Roman" w:eastAsia="Times New Roman" w:hAnsi="Times New Roman"/>
                <w:color w:val="000000"/>
                <w:sz w:val="24"/>
                <w:szCs w:val="24"/>
                <w:lang w:eastAsia="en-US"/>
              </w:rPr>
            </w:pPr>
          </w:p>
        </w:tc>
        <w:tc>
          <w:tcPr>
            <w:tcW w:w="737" w:type="dxa"/>
            <w:tcBorders>
              <w:top w:val="nil"/>
              <w:left w:val="nil"/>
              <w:bottom w:val="nil"/>
              <w:right w:val="single" w:sz="12" w:space="0" w:color="000000"/>
            </w:tcBorders>
            <w:shd w:val="clear" w:color="auto" w:fill="auto"/>
            <w:noWrap/>
            <w:hideMark/>
          </w:tcPr>
          <w:p w14:paraId="496709E5" w14:textId="4FDBE552" w:rsidR="007C70A2" w:rsidRPr="00127B71" w:rsidRDefault="007C70A2" w:rsidP="00612F25">
            <w:pPr>
              <w:spacing w:after="0" w:line="240" w:lineRule="auto"/>
              <w:jc w:val="center"/>
              <w:rPr>
                <w:rFonts w:ascii="Times New Roman" w:eastAsia="Times New Roman" w:hAnsi="Times New Roman"/>
                <w:color w:val="000000"/>
                <w:sz w:val="24"/>
                <w:szCs w:val="24"/>
                <w:lang w:eastAsia="en-US"/>
              </w:rPr>
            </w:pPr>
          </w:p>
        </w:tc>
      </w:tr>
      <w:tr w:rsidR="007C70A2" w:rsidRPr="005D10B1" w14:paraId="773A5F18" w14:textId="77777777" w:rsidTr="00127B71">
        <w:trPr>
          <w:trHeight w:val="365"/>
        </w:trPr>
        <w:tc>
          <w:tcPr>
            <w:tcW w:w="998" w:type="dxa"/>
            <w:tcBorders>
              <w:top w:val="nil"/>
              <w:left w:val="single" w:sz="12" w:space="0" w:color="000000"/>
              <w:bottom w:val="nil"/>
              <w:right w:val="single" w:sz="4" w:space="0" w:color="000000"/>
            </w:tcBorders>
            <w:shd w:val="clear" w:color="auto" w:fill="auto"/>
            <w:noWrap/>
            <w:hideMark/>
          </w:tcPr>
          <w:p w14:paraId="685C9AB6" w14:textId="77777777" w:rsidR="007C70A2" w:rsidRPr="00127B71" w:rsidRDefault="007C70A2" w:rsidP="00612F25">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8.094</w:t>
            </w:r>
          </w:p>
        </w:tc>
        <w:tc>
          <w:tcPr>
            <w:tcW w:w="998" w:type="dxa"/>
            <w:tcBorders>
              <w:top w:val="nil"/>
              <w:left w:val="nil"/>
              <w:bottom w:val="nil"/>
              <w:right w:val="single" w:sz="4" w:space="0" w:color="000000"/>
            </w:tcBorders>
            <w:shd w:val="clear" w:color="auto" w:fill="auto"/>
            <w:noWrap/>
            <w:hideMark/>
          </w:tcPr>
          <w:p w14:paraId="43A8254A" w14:textId="77777777" w:rsidR="007C70A2" w:rsidRPr="00127B71" w:rsidRDefault="007C70A2" w:rsidP="00612F25">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1.830</w:t>
            </w:r>
          </w:p>
        </w:tc>
        <w:tc>
          <w:tcPr>
            <w:tcW w:w="998" w:type="dxa"/>
            <w:tcBorders>
              <w:top w:val="nil"/>
              <w:left w:val="nil"/>
              <w:bottom w:val="nil"/>
              <w:right w:val="single" w:sz="4" w:space="0" w:color="000000"/>
            </w:tcBorders>
            <w:shd w:val="clear" w:color="auto" w:fill="auto"/>
            <w:noWrap/>
            <w:hideMark/>
          </w:tcPr>
          <w:p w14:paraId="24AB5450" w14:textId="77777777" w:rsidR="007C70A2" w:rsidRPr="00127B71" w:rsidRDefault="007C70A2" w:rsidP="00612F25">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1.777</w:t>
            </w:r>
          </w:p>
        </w:tc>
        <w:tc>
          <w:tcPr>
            <w:tcW w:w="998" w:type="dxa"/>
            <w:tcBorders>
              <w:top w:val="nil"/>
              <w:left w:val="nil"/>
              <w:bottom w:val="nil"/>
              <w:right w:val="single" w:sz="4" w:space="0" w:color="000000"/>
            </w:tcBorders>
            <w:shd w:val="clear" w:color="auto" w:fill="auto"/>
            <w:noWrap/>
            <w:hideMark/>
          </w:tcPr>
          <w:p w14:paraId="5BCE3F07" w14:textId="77777777" w:rsidR="007C70A2" w:rsidRPr="00127B71" w:rsidRDefault="007C70A2" w:rsidP="00612F25">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-1.049</w:t>
            </w:r>
          </w:p>
        </w:tc>
        <w:tc>
          <w:tcPr>
            <w:tcW w:w="998" w:type="dxa"/>
            <w:tcBorders>
              <w:top w:val="nil"/>
              <w:left w:val="nil"/>
              <w:bottom w:val="nil"/>
              <w:right w:val="single" w:sz="4" w:space="0" w:color="000000"/>
            </w:tcBorders>
            <w:shd w:val="clear" w:color="auto" w:fill="auto"/>
            <w:noWrap/>
            <w:hideMark/>
          </w:tcPr>
          <w:p w14:paraId="1254D1B4" w14:textId="77777777" w:rsidR="007C70A2" w:rsidRPr="00127B71" w:rsidRDefault="007C70A2" w:rsidP="00612F25">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.616</w:t>
            </w:r>
          </w:p>
        </w:tc>
        <w:tc>
          <w:tcPr>
            <w:tcW w:w="998" w:type="dxa"/>
            <w:tcBorders>
              <w:top w:val="nil"/>
              <w:left w:val="nil"/>
              <w:bottom w:val="nil"/>
              <w:right w:val="single" w:sz="4" w:space="0" w:color="000000"/>
            </w:tcBorders>
            <w:shd w:val="clear" w:color="auto" w:fill="auto"/>
            <w:noWrap/>
            <w:hideMark/>
          </w:tcPr>
          <w:p w14:paraId="5AFD97EB" w14:textId="77777777" w:rsidR="007C70A2" w:rsidRPr="00127B71" w:rsidRDefault="007C70A2" w:rsidP="00612F25">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.313</w:t>
            </w:r>
          </w:p>
        </w:tc>
        <w:tc>
          <w:tcPr>
            <w:tcW w:w="998" w:type="dxa"/>
            <w:tcBorders>
              <w:top w:val="nil"/>
              <w:left w:val="nil"/>
              <w:bottom w:val="nil"/>
              <w:right w:val="single" w:sz="4" w:space="0" w:color="000000"/>
            </w:tcBorders>
            <w:shd w:val="clear" w:color="auto" w:fill="auto"/>
            <w:noWrap/>
            <w:hideMark/>
          </w:tcPr>
          <w:p w14:paraId="4DB9EEAF" w14:textId="77777777" w:rsidR="007C70A2" w:rsidRPr="00127B71" w:rsidRDefault="007C70A2" w:rsidP="00612F25">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4.074</w:t>
            </w:r>
          </w:p>
        </w:tc>
        <w:tc>
          <w:tcPr>
            <w:tcW w:w="998" w:type="dxa"/>
            <w:tcBorders>
              <w:top w:val="nil"/>
              <w:left w:val="nil"/>
              <w:bottom w:val="nil"/>
              <w:right w:val="single" w:sz="4" w:space="0" w:color="000000"/>
            </w:tcBorders>
            <w:shd w:val="clear" w:color="auto" w:fill="auto"/>
            <w:noWrap/>
            <w:hideMark/>
          </w:tcPr>
          <w:p w14:paraId="71068105" w14:textId="77777777" w:rsidR="007C70A2" w:rsidRPr="00127B71" w:rsidRDefault="007C70A2" w:rsidP="00612F25">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4.270</w:t>
            </w:r>
          </w:p>
        </w:tc>
        <w:tc>
          <w:tcPr>
            <w:tcW w:w="998" w:type="dxa"/>
            <w:tcBorders>
              <w:top w:val="nil"/>
              <w:left w:val="nil"/>
              <w:bottom w:val="nil"/>
              <w:right w:val="single" w:sz="4" w:space="0" w:color="000000"/>
            </w:tcBorders>
            <w:shd w:val="clear" w:color="auto" w:fill="auto"/>
            <w:noWrap/>
            <w:hideMark/>
          </w:tcPr>
          <w:p w14:paraId="219087AB" w14:textId="77777777" w:rsidR="007C70A2" w:rsidRPr="00127B71" w:rsidRDefault="007C70A2" w:rsidP="00612F25">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12.468</w:t>
            </w:r>
          </w:p>
        </w:tc>
        <w:tc>
          <w:tcPr>
            <w:tcW w:w="998" w:type="dxa"/>
            <w:tcBorders>
              <w:top w:val="nil"/>
              <w:left w:val="nil"/>
              <w:bottom w:val="nil"/>
              <w:right w:val="single" w:sz="4" w:space="0" w:color="000000"/>
            </w:tcBorders>
            <w:shd w:val="clear" w:color="auto" w:fill="auto"/>
            <w:noWrap/>
            <w:hideMark/>
          </w:tcPr>
          <w:p w14:paraId="40B15F7F" w14:textId="41F96B7B" w:rsidR="007C70A2" w:rsidRPr="00127B71" w:rsidRDefault="007C70A2" w:rsidP="00612F25">
            <w:pPr>
              <w:spacing w:after="0" w:line="240" w:lineRule="auto"/>
              <w:jc w:val="center"/>
              <w:rPr>
                <w:rFonts w:ascii="Times New Roman" w:eastAsia="Times New Roman" w:hAnsi="Times New Roman"/>
                <w:color w:val="000000"/>
                <w:sz w:val="24"/>
                <w:szCs w:val="24"/>
                <w:lang w:eastAsia="en-US"/>
              </w:rPr>
            </w:pPr>
          </w:p>
        </w:tc>
        <w:tc>
          <w:tcPr>
            <w:tcW w:w="998" w:type="dxa"/>
            <w:tcBorders>
              <w:top w:val="nil"/>
              <w:left w:val="nil"/>
              <w:bottom w:val="nil"/>
              <w:right w:val="single" w:sz="4" w:space="0" w:color="000000"/>
            </w:tcBorders>
            <w:shd w:val="clear" w:color="auto" w:fill="auto"/>
            <w:noWrap/>
            <w:hideMark/>
          </w:tcPr>
          <w:p w14:paraId="6FA963B3" w14:textId="189D2EB8" w:rsidR="007C70A2" w:rsidRPr="00127B71" w:rsidRDefault="007C70A2" w:rsidP="00612F25">
            <w:pPr>
              <w:spacing w:after="0" w:line="240" w:lineRule="auto"/>
              <w:jc w:val="center"/>
              <w:rPr>
                <w:rFonts w:ascii="Times New Roman" w:eastAsia="Times New Roman" w:hAnsi="Times New Roman"/>
                <w:color w:val="000000"/>
                <w:sz w:val="24"/>
                <w:szCs w:val="24"/>
                <w:lang w:eastAsia="en-US"/>
              </w:rPr>
            </w:pPr>
          </w:p>
        </w:tc>
        <w:tc>
          <w:tcPr>
            <w:tcW w:w="737" w:type="dxa"/>
            <w:tcBorders>
              <w:top w:val="nil"/>
              <w:left w:val="nil"/>
              <w:bottom w:val="nil"/>
              <w:right w:val="single" w:sz="12" w:space="0" w:color="000000"/>
            </w:tcBorders>
            <w:shd w:val="clear" w:color="auto" w:fill="auto"/>
            <w:noWrap/>
            <w:hideMark/>
          </w:tcPr>
          <w:p w14:paraId="5062BEB1" w14:textId="611604EF" w:rsidR="007C70A2" w:rsidRPr="00127B71" w:rsidRDefault="007C70A2" w:rsidP="00612F25">
            <w:pPr>
              <w:spacing w:after="0" w:line="240" w:lineRule="auto"/>
              <w:jc w:val="center"/>
              <w:rPr>
                <w:rFonts w:ascii="Times New Roman" w:eastAsia="Times New Roman" w:hAnsi="Times New Roman"/>
                <w:color w:val="000000"/>
                <w:sz w:val="24"/>
                <w:szCs w:val="24"/>
                <w:lang w:eastAsia="en-US"/>
              </w:rPr>
            </w:pPr>
          </w:p>
        </w:tc>
      </w:tr>
      <w:tr w:rsidR="007C70A2" w:rsidRPr="005D10B1" w14:paraId="56C21F7E" w14:textId="77777777" w:rsidTr="00127B71">
        <w:trPr>
          <w:trHeight w:val="365"/>
        </w:trPr>
        <w:tc>
          <w:tcPr>
            <w:tcW w:w="998" w:type="dxa"/>
            <w:tcBorders>
              <w:top w:val="nil"/>
              <w:left w:val="single" w:sz="12" w:space="0" w:color="000000"/>
              <w:bottom w:val="nil"/>
              <w:right w:val="single" w:sz="4" w:space="0" w:color="000000"/>
            </w:tcBorders>
            <w:shd w:val="clear" w:color="auto" w:fill="auto"/>
            <w:noWrap/>
            <w:hideMark/>
          </w:tcPr>
          <w:p w14:paraId="155F10E9" w14:textId="77777777" w:rsidR="007C70A2" w:rsidRPr="00127B71" w:rsidRDefault="007C70A2" w:rsidP="00612F25">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8.648</w:t>
            </w:r>
          </w:p>
        </w:tc>
        <w:tc>
          <w:tcPr>
            <w:tcW w:w="998" w:type="dxa"/>
            <w:tcBorders>
              <w:top w:val="nil"/>
              <w:left w:val="nil"/>
              <w:bottom w:val="nil"/>
              <w:right w:val="single" w:sz="4" w:space="0" w:color="000000"/>
            </w:tcBorders>
            <w:shd w:val="clear" w:color="auto" w:fill="auto"/>
            <w:noWrap/>
            <w:hideMark/>
          </w:tcPr>
          <w:p w14:paraId="7B18716A" w14:textId="77777777" w:rsidR="007C70A2" w:rsidRPr="00127B71" w:rsidRDefault="007C70A2" w:rsidP="00612F25">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.802</w:t>
            </w:r>
          </w:p>
        </w:tc>
        <w:tc>
          <w:tcPr>
            <w:tcW w:w="998" w:type="dxa"/>
            <w:tcBorders>
              <w:top w:val="nil"/>
              <w:left w:val="nil"/>
              <w:bottom w:val="nil"/>
              <w:right w:val="single" w:sz="4" w:space="0" w:color="000000"/>
            </w:tcBorders>
            <w:shd w:val="clear" w:color="auto" w:fill="auto"/>
            <w:noWrap/>
            <w:hideMark/>
          </w:tcPr>
          <w:p w14:paraId="73C3E73E" w14:textId="77777777" w:rsidR="007C70A2" w:rsidRPr="00127B71" w:rsidRDefault="007C70A2" w:rsidP="00612F25">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.317</w:t>
            </w:r>
          </w:p>
        </w:tc>
        <w:tc>
          <w:tcPr>
            <w:tcW w:w="998" w:type="dxa"/>
            <w:tcBorders>
              <w:top w:val="nil"/>
              <w:left w:val="nil"/>
              <w:bottom w:val="nil"/>
              <w:right w:val="single" w:sz="4" w:space="0" w:color="000000"/>
            </w:tcBorders>
            <w:shd w:val="clear" w:color="auto" w:fill="auto"/>
            <w:noWrap/>
            <w:hideMark/>
          </w:tcPr>
          <w:p w14:paraId="3D8B198E" w14:textId="77777777" w:rsidR="007C70A2" w:rsidRPr="00127B71" w:rsidRDefault="007C70A2" w:rsidP="00612F25">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3.452</w:t>
            </w:r>
          </w:p>
        </w:tc>
        <w:tc>
          <w:tcPr>
            <w:tcW w:w="998" w:type="dxa"/>
            <w:tcBorders>
              <w:top w:val="nil"/>
              <w:left w:val="nil"/>
              <w:bottom w:val="nil"/>
              <w:right w:val="single" w:sz="4" w:space="0" w:color="000000"/>
            </w:tcBorders>
            <w:shd w:val="clear" w:color="auto" w:fill="auto"/>
            <w:noWrap/>
            <w:hideMark/>
          </w:tcPr>
          <w:p w14:paraId="1C6022F2" w14:textId="77777777" w:rsidR="007C70A2" w:rsidRPr="00127B71" w:rsidRDefault="007C70A2" w:rsidP="00612F25">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2.721</w:t>
            </w:r>
          </w:p>
        </w:tc>
        <w:tc>
          <w:tcPr>
            <w:tcW w:w="998" w:type="dxa"/>
            <w:tcBorders>
              <w:top w:val="nil"/>
              <w:left w:val="nil"/>
              <w:bottom w:val="nil"/>
              <w:right w:val="single" w:sz="4" w:space="0" w:color="000000"/>
            </w:tcBorders>
            <w:shd w:val="clear" w:color="auto" w:fill="auto"/>
            <w:noWrap/>
            <w:hideMark/>
          </w:tcPr>
          <w:p w14:paraId="2F2966E5" w14:textId="77777777" w:rsidR="007C70A2" w:rsidRPr="00127B71" w:rsidRDefault="007C70A2" w:rsidP="00612F25">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2.629</w:t>
            </w:r>
          </w:p>
        </w:tc>
        <w:tc>
          <w:tcPr>
            <w:tcW w:w="998" w:type="dxa"/>
            <w:tcBorders>
              <w:top w:val="nil"/>
              <w:left w:val="nil"/>
              <w:bottom w:val="nil"/>
              <w:right w:val="single" w:sz="4" w:space="0" w:color="000000"/>
            </w:tcBorders>
            <w:shd w:val="clear" w:color="auto" w:fill="auto"/>
            <w:noWrap/>
            <w:hideMark/>
          </w:tcPr>
          <w:p w14:paraId="625D35E2" w14:textId="77777777" w:rsidR="007C70A2" w:rsidRPr="00127B71" w:rsidRDefault="007C70A2" w:rsidP="00612F25">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9.507</w:t>
            </w:r>
          </w:p>
        </w:tc>
        <w:tc>
          <w:tcPr>
            <w:tcW w:w="998" w:type="dxa"/>
            <w:tcBorders>
              <w:top w:val="nil"/>
              <w:left w:val="nil"/>
              <w:bottom w:val="nil"/>
              <w:right w:val="single" w:sz="4" w:space="0" w:color="000000"/>
            </w:tcBorders>
            <w:shd w:val="clear" w:color="auto" w:fill="auto"/>
            <w:noWrap/>
            <w:hideMark/>
          </w:tcPr>
          <w:p w14:paraId="2CE8FF03" w14:textId="77777777" w:rsidR="007C70A2" w:rsidRPr="00127B71" w:rsidRDefault="007C70A2" w:rsidP="00612F25">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5.742</w:t>
            </w:r>
          </w:p>
        </w:tc>
        <w:tc>
          <w:tcPr>
            <w:tcW w:w="998" w:type="dxa"/>
            <w:tcBorders>
              <w:top w:val="nil"/>
              <w:left w:val="nil"/>
              <w:bottom w:val="nil"/>
              <w:right w:val="single" w:sz="4" w:space="0" w:color="000000"/>
            </w:tcBorders>
            <w:shd w:val="clear" w:color="auto" w:fill="auto"/>
            <w:noWrap/>
            <w:hideMark/>
          </w:tcPr>
          <w:p w14:paraId="018BDCC0" w14:textId="77777777" w:rsidR="007C70A2" w:rsidRPr="00127B71" w:rsidRDefault="007C70A2" w:rsidP="00612F25">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9.556</w:t>
            </w:r>
          </w:p>
        </w:tc>
        <w:tc>
          <w:tcPr>
            <w:tcW w:w="998" w:type="dxa"/>
            <w:tcBorders>
              <w:top w:val="nil"/>
              <w:left w:val="nil"/>
              <w:bottom w:val="nil"/>
              <w:right w:val="single" w:sz="4" w:space="0" w:color="000000"/>
            </w:tcBorders>
            <w:shd w:val="clear" w:color="auto" w:fill="auto"/>
            <w:noWrap/>
            <w:hideMark/>
          </w:tcPr>
          <w:p w14:paraId="6DA0703D" w14:textId="77777777" w:rsidR="007C70A2" w:rsidRPr="00127B71" w:rsidRDefault="007C70A2" w:rsidP="00612F25">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21.151</w:t>
            </w:r>
          </w:p>
        </w:tc>
        <w:tc>
          <w:tcPr>
            <w:tcW w:w="998" w:type="dxa"/>
            <w:tcBorders>
              <w:top w:val="nil"/>
              <w:left w:val="nil"/>
              <w:bottom w:val="nil"/>
              <w:right w:val="single" w:sz="4" w:space="0" w:color="000000"/>
            </w:tcBorders>
            <w:shd w:val="clear" w:color="auto" w:fill="auto"/>
            <w:noWrap/>
            <w:hideMark/>
          </w:tcPr>
          <w:p w14:paraId="3EFEC0BC" w14:textId="24C83897" w:rsidR="007C70A2" w:rsidRPr="00127B71" w:rsidRDefault="007C70A2" w:rsidP="00612F25">
            <w:pPr>
              <w:spacing w:after="0" w:line="240" w:lineRule="auto"/>
              <w:jc w:val="center"/>
              <w:rPr>
                <w:rFonts w:ascii="Times New Roman" w:eastAsia="Times New Roman" w:hAnsi="Times New Roman"/>
                <w:color w:val="000000"/>
                <w:sz w:val="24"/>
                <w:szCs w:val="24"/>
                <w:lang w:eastAsia="en-US"/>
              </w:rPr>
            </w:pPr>
          </w:p>
        </w:tc>
        <w:tc>
          <w:tcPr>
            <w:tcW w:w="737" w:type="dxa"/>
            <w:tcBorders>
              <w:top w:val="nil"/>
              <w:left w:val="nil"/>
              <w:bottom w:val="nil"/>
              <w:right w:val="single" w:sz="12" w:space="0" w:color="000000"/>
            </w:tcBorders>
            <w:shd w:val="clear" w:color="auto" w:fill="auto"/>
            <w:noWrap/>
            <w:hideMark/>
          </w:tcPr>
          <w:p w14:paraId="4E34B2F4" w14:textId="302FC4AF" w:rsidR="007C70A2" w:rsidRPr="00127B71" w:rsidRDefault="007C70A2" w:rsidP="00612F25">
            <w:pPr>
              <w:spacing w:after="0" w:line="240" w:lineRule="auto"/>
              <w:jc w:val="center"/>
              <w:rPr>
                <w:rFonts w:ascii="Times New Roman" w:eastAsia="Times New Roman" w:hAnsi="Times New Roman"/>
                <w:color w:val="000000"/>
                <w:sz w:val="24"/>
                <w:szCs w:val="24"/>
                <w:lang w:eastAsia="en-US"/>
              </w:rPr>
            </w:pPr>
          </w:p>
        </w:tc>
      </w:tr>
      <w:tr w:rsidR="007C70A2" w:rsidRPr="005D10B1" w14:paraId="5E4C8150" w14:textId="77777777" w:rsidTr="00127B71">
        <w:trPr>
          <w:trHeight w:val="365"/>
        </w:trPr>
        <w:tc>
          <w:tcPr>
            <w:tcW w:w="998" w:type="dxa"/>
            <w:tcBorders>
              <w:top w:val="nil"/>
              <w:left w:val="single" w:sz="12" w:space="0" w:color="000000"/>
              <w:bottom w:val="nil"/>
              <w:right w:val="single" w:sz="4" w:space="0" w:color="000000"/>
            </w:tcBorders>
            <w:shd w:val="clear" w:color="auto" w:fill="auto"/>
            <w:noWrap/>
            <w:hideMark/>
          </w:tcPr>
          <w:p w14:paraId="703F1158" w14:textId="77777777" w:rsidR="007C70A2" w:rsidRPr="00127B71" w:rsidRDefault="007C70A2" w:rsidP="00612F25">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4.298</w:t>
            </w:r>
          </w:p>
        </w:tc>
        <w:tc>
          <w:tcPr>
            <w:tcW w:w="998" w:type="dxa"/>
            <w:tcBorders>
              <w:top w:val="nil"/>
              <w:left w:val="nil"/>
              <w:bottom w:val="nil"/>
              <w:right w:val="single" w:sz="4" w:space="0" w:color="000000"/>
            </w:tcBorders>
            <w:shd w:val="clear" w:color="auto" w:fill="auto"/>
            <w:noWrap/>
            <w:hideMark/>
          </w:tcPr>
          <w:p w14:paraId="3E893E60" w14:textId="77777777" w:rsidR="007C70A2" w:rsidRPr="00127B71" w:rsidRDefault="007C70A2" w:rsidP="00612F25">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2.290</w:t>
            </w:r>
          </w:p>
        </w:tc>
        <w:tc>
          <w:tcPr>
            <w:tcW w:w="998" w:type="dxa"/>
            <w:tcBorders>
              <w:top w:val="nil"/>
              <w:left w:val="nil"/>
              <w:bottom w:val="nil"/>
              <w:right w:val="single" w:sz="4" w:space="0" w:color="000000"/>
            </w:tcBorders>
            <w:shd w:val="clear" w:color="auto" w:fill="auto"/>
            <w:noWrap/>
            <w:hideMark/>
          </w:tcPr>
          <w:p w14:paraId="322AC7CF" w14:textId="77777777" w:rsidR="007C70A2" w:rsidRPr="00127B71" w:rsidRDefault="007C70A2" w:rsidP="00612F25">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.938</w:t>
            </w:r>
          </w:p>
        </w:tc>
        <w:tc>
          <w:tcPr>
            <w:tcW w:w="998" w:type="dxa"/>
            <w:tcBorders>
              <w:top w:val="nil"/>
              <w:left w:val="nil"/>
              <w:bottom w:val="nil"/>
              <w:right w:val="single" w:sz="4" w:space="0" w:color="000000"/>
            </w:tcBorders>
            <w:shd w:val="clear" w:color="auto" w:fill="auto"/>
            <w:noWrap/>
            <w:hideMark/>
          </w:tcPr>
          <w:p w14:paraId="2E402F5C" w14:textId="77777777" w:rsidR="007C70A2" w:rsidRPr="00127B71" w:rsidRDefault="007C70A2" w:rsidP="00612F25">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-1.044</w:t>
            </w:r>
          </w:p>
        </w:tc>
        <w:tc>
          <w:tcPr>
            <w:tcW w:w="998" w:type="dxa"/>
            <w:tcBorders>
              <w:top w:val="nil"/>
              <w:left w:val="nil"/>
              <w:bottom w:val="nil"/>
              <w:right w:val="single" w:sz="4" w:space="0" w:color="000000"/>
            </w:tcBorders>
            <w:shd w:val="clear" w:color="auto" w:fill="auto"/>
            <w:noWrap/>
            <w:hideMark/>
          </w:tcPr>
          <w:p w14:paraId="6F65AA1F" w14:textId="77777777" w:rsidR="007C70A2" w:rsidRPr="00127B71" w:rsidRDefault="007C70A2" w:rsidP="00612F25">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.108</w:t>
            </w:r>
          </w:p>
        </w:tc>
        <w:tc>
          <w:tcPr>
            <w:tcW w:w="998" w:type="dxa"/>
            <w:tcBorders>
              <w:top w:val="nil"/>
              <w:left w:val="nil"/>
              <w:bottom w:val="nil"/>
              <w:right w:val="single" w:sz="4" w:space="0" w:color="000000"/>
            </w:tcBorders>
            <w:shd w:val="clear" w:color="auto" w:fill="auto"/>
            <w:noWrap/>
            <w:hideMark/>
          </w:tcPr>
          <w:p w14:paraId="2A3C4EF7" w14:textId="77777777" w:rsidR="007C70A2" w:rsidRPr="00127B71" w:rsidRDefault="007C70A2" w:rsidP="00612F25">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.502</w:t>
            </w:r>
          </w:p>
        </w:tc>
        <w:tc>
          <w:tcPr>
            <w:tcW w:w="998" w:type="dxa"/>
            <w:tcBorders>
              <w:top w:val="nil"/>
              <w:left w:val="nil"/>
              <w:bottom w:val="nil"/>
              <w:right w:val="single" w:sz="4" w:space="0" w:color="000000"/>
            </w:tcBorders>
            <w:shd w:val="clear" w:color="auto" w:fill="auto"/>
            <w:noWrap/>
            <w:hideMark/>
          </w:tcPr>
          <w:p w14:paraId="66AE1C31" w14:textId="77777777" w:rsidR="007C70A2" w:rsidRPr="00127B71" w:rsidRDefault="007C70A2" w:rsidP="00612F25">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5.244</w:t>
            </w:r>
          </w:p>
        </w:tc>
        <w:tc>
          <w:tcPr>
            <w:tcW w:w="998" w:type="dxa"/>
            <w:tcBorders>
              <w:top w:val="nil"/>
              <w:left w:val="nil"/>
              <w:bottom w:val="nil"/>
              <w:right w:val="single" w:sz="4" w:space="0" w:color="000000"/>
            </w:tcBorders>
            <w:shd w:val="clear" w:color="auto" w:fill="auto"/>
            <w:noWrap/>
            <w:hideMark/>
          </w:tcPr>
          <w:p w14:paraId="407C6210" w14:textId="77777777" w:rsidR="007C70A2" w:rsidRPr="00127B71" w:rsidRDefault="007C70A2" w:rsidP="00612F25">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2.609</w:t>
            </w:r>
          </w:p>
        </w:tc>
        <w:tc>
          <w:tcPr>
            <w:tcW w:w="998" w:type="dxa"/>
            <w:tcBorders>
              <w:top w:val="nil"/>
              <w:left w:val="nil"/>
              <w:bottom w:val="nil"/>
              <w:right w:val="single" w:sz="4" w:space="0" w:color="000000"/>
            </w:tcBorders>
            <w:shd w:val="clear" w:color="auto" w:fill="auto"/>
            <w:noWrap/>
            <w:hideMark/>
          </w:tcPr>
          <w:p w14:paraId="7ECAC69E" w14:textId="77777777" w:rsidR="007C70A2" w:rsidRPr="00127B71" w:rsidRDefault="007C70A2" w:rsidP="00612F25">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2.635</w:t>
            </w:r>
          </w:p>
        </w:tc>
        <w:tc>
          <w:tcPr>
            <w:tcW w:w="998" w:type="dxa"/>
            <w:tcBorders>
              <w:top w:val="nil"/>
              <w:left w:val="nil"/>
              <w:bottom w:val="nil"/>
              <w:right w:val="single" w:sz="4" w:space="0" w:color="000000"/>
            </w:tcBorders>
            <w:shd w:val="clear" w:color="auto" w:fill="auto"/>
            <w:noWrap/>
            <w:hideMark/>
          </w:tcPr>
          <w:p w14:paraId="44328E30" w14:textId="77777777" w:rsidR="007C70A2" w:rsidRPr="00127B71" w:rsidRDefault="007C70A2" w:rsidP="00612F25">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2.660</w:t>
            </w:r>
          </w:p>
        </w:tc>
        <w:tc>
          <w:tcPr>
            <w:tcW w:w="998" w:type="dxa"/>
            <w:tcBorders>
              <w:top w:val="nil"/>
              <w:left w:val="nil"/>
              <w:bottom w:val="nil"/>
              <w:right w:val="single" w:sz="4" w:space="0" w:color="000000"/>
            </w:tcBorders>
            <w:shd w:val="clear" w:color="auto" w:fill="auto"/>
            <w:noWrap/>
            <w:hideMark/>
          </w:tcPr>
          <w:p w14:paraId="6285ABC4" w14:textId="77777777" w:rsidR="007C70A2" w:rsidRPr="00127B71" w:rsidRDefault="007C70A2" w:rsidP="00612F25">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7.214</w:t>
            </w:r>
          </w:p>
        </w:tc>
        <w:tc>
          <w:tcPr>
            <w:tcW w:w="737" w:type="dxa"/>
            <w:tcBorders>
              <w:top w:val="nil"/>
              <w:left w:val="nil"/>
              <w:bottom w:val="nil"/>
              <w:right w:val="single" w:sz="12" w:space="0" w:color="000000"/>
            </w:tcBorders>
            <w:shd w:val="clear" w:color="auto" w:fill="auto"/>
            <w:noWrap/>
            <w:hideMark/>
          </w:tcPr>
          <w:p w14:paraId="3D1B605C" w14:textId="33994085" w:rsidR="007C70A2" w:rsidRPr="00127B71" w:rsidRDefault="007C70A2" w:rsidP="00612F25">
            <w:pPr>
              <w:spacing w:after="0" w:line="240" w:lineRule="auto"/>
              <w:jc w:val="center"/>
              <w:rPr>
                <w:rFonts w:ascii="Times New Roman" w:eastAsia="Times New Roman" w:hAnsi="Times New Roman"/>
                <w:color w:val="000000"/>
                <w:sz w:val="24"/>
                <w:szCs w:val="24"/>
                <w:lang w:eastAsia="en-US"/>
              </w:rPr>
            </w:pPr>
          </w:p>
        </w:tc>
      </w:tr>
      <w:tr w:rsidR="007C70A2" w:rsidRPr="005D10B1" w14:paraId="62416710" w14:textId="77777777" w:rsidTr="00127B71">
        <w:trPr>
          <w:trHeight w:val="365"/>
        </w:trPr>
        <w:tc>
          <w:tcPr>
            <w:tcW w:w="998" w:type="dxa"/>
            <w:tcBorders>
              <w:top w:val="nil"/>
              <w:left w:val="single" w:sz="12" w:space="0" w:color="000000"/>
              <w:bottom w:val="single" w:sz="12" w:space="0" w:color="000000"/>
              <w:right w:val="single" w:sz="4" w:space="0" w:color="000000"/>
            </w:tcBorders>
            <w:shd w:val="clear" w:color="auto" w:fill="auto"/>
            <w:noWrap/>
            <w:hideMark/>
          </w:tcPr>
          <w:p w14:paraId="3809B660" w14:textId="77777777" w:rsidR="007C70A2" w:rsidRPr="00127B71" w:rsidRDefault="007C70A2" w:rsidP="00612F25">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10.335</w:t>
            </w:r>
          </w:p>
        </w:tc>
        <w:tc>
          <w:tcPr>
            <w:tcW w:w="998" w:type="dxa"/>
            <w:tcBorders>
              <w:top w:val="nil"/>
              <w:left w:val="nil"/>
              <w:bottom w:val="single" w:sz="12" w:space="0" w:color="000000"/>
              <w:right w:val="single" w:sz="4" w:space="0" w:color="000000"/>
            </w:tcBorders>
            <w:shd w:val="clear" w:color="auto" w:fill="auto"/>
            <w:noWrap/>
            <w:hideMark/>
          </w:tcPr>
          <w:p w14:paraId="67A65252" w14:textId="77777777" w:rsidR="007C70A2" w:rsidRPr="00127B71" w:rsidRDefault="007C70A2" w:rsidP="00612F25">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4.165</w:t>
            </w:r>
          </w:p>
        </w:tc>
        <w:tc>
          <w:tcPr>
            <w:tcW w:w="998" w:type="dxa"/>
            <w:tcBorders>
              <w:top w:val="nil"/>
              <w:left w:val="nil"/>
              <w:bottom w:val="single" w:sz="12" w:space="0" w:color="000000"/>
              <w:right w:val="single" w:sz="4" w:space="0" w:color="000000"/>
            </w:tcBorders>
            <w:shd w:val="clear" w:color="auto" w:fill="auto"/>
            <w:noWrap/>
            <w:hideMark/>
          </w:tcPr>
          <w:p w14:paraId="72B0FEA2" w14:textId="77777777" w:rsidR="007C70A2" w:rsidRPr="00127B71" w:rsidRDefault="007C70A2" w:rsidP="00612F25">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4.088</w:t>
            </w:r>
          </w:p>
        </w:tc>
        <w:tc>
          <w:tcPr>
            <w:tcW w:w="998" w:type="dxa"/>
            <w:tcBorders>
              <w:top w:val="nil"/>
              <w:left w:val="nil"/>
              <w:bottom w:val="single" w:sz="12" w:space="0" w:color="000000"/>
              <w:right w:val="single" w:sz="4" w:space="0" w:color="000000"/>
            </w:tcBorders>
            <w:shd w:val="clear" w:color="auto" w:fill="auto"/>
            <w:noWrap/>
            <w:hideMark/>
          </w:tcPr>
          <w:p w14:paraId="0B258DCF" w14:textId="77777777" w:rsidR="007C70A2" w:rsidRPr="00127B71" w:rsidRDefault="007C70A2" w:rsidP="00612F25">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1.022</w:t>
            </w:r>
          </w:p>
        </w:tc>
        <w:tc>
          <w:tcPr>
            <w:tcW w:w="998" w:type="dxa"/>
            <w:tcBorders>
              <w:top w:val="nil"/>
              <w:left w:val="nil"/>
              <w:bottom w:val="single" w:sz="12" w:space="0" w:color="000000"/>
              <w:right w:val="single" w:sz="4" w:space="0" w:color="000000"/>
            </w:tcBorders>
            <w:shd w:val="clear" w:color="auto" w:fill="auto"/>
            <w:noWrap/>
            <w:hideMark/>
          </w:tcPr>
          <w:p w14:paraId="3ABDE28A" w14:textId="77777777" w:rsidR="007C70A2" w:rsidRPr="00127B71" w:rsidRDefault="007C70A2" w:rsidP="00612F25">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1.489</w:t>
            </w:r>
          </w:p>
        </w:tc>
        <w:tc>
          <w:tcPr>
            <w:tcW w:w="998" w:type="dxa"/>
            <w:tcBorders>
              <w:top w:val="nil"/>
              <w:left w:val="nil"/>
              <w:bottom w:val="single" w:sz="12" w:space="0" w:color="000000"/>
              <w:right w:val="single" w:sz="4" w:space="0" w:color="000000"/>
            </w:tcBorders>
            <w:shd w:val="clear" w:color="auto" w:fill="auto"/>
            <w:noWrap/>
            <w:hideMark/>
          </w:tcPr>
          <w:p w14:paraId="21A8A5A5" w14:textId="77777777" w:rsidR="007C70A2" w:rsidRPr="00127B71" w:rsidRDefault="007C70A2" w:rsidP="00612F25">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1.672</w:t>
            </w:r>
          </w:p>
        </w:tc>
        <w:tc>
          <w:tcPr>
            <w:tcW w:w="998" w:type="dxa"/>
            <w:tcBorders>
              <w:top w:val="nil"/>
              <w:left w:val="nil"/>
              <w:bottom w:val="single" w:sz="12" w:space="0" w:color="000000"/>
              <w:right w:val="single" w:sz="4" w:space="0" w:color="000000"/>
            </w:tcBorders>
            <w:shd w:val="clear" w:color="auto" w:fill="auto"/>
            <w:noWrap/>
            <w:hideMark/>
          </w:tcPr>
          <w:p w14:paraId="5DE778CA" w14:textId="77777777" w:rsidR="007C70A2" w:rsidRPr="00127B71" w:rsidRDefault="007C70A2" w:rsidP="00612F25">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6.871</w:t>
            </w:r>
          </w:p>
        </w:tc>
        <w:tc>
          <w:tcPr>
            <w:tcW w:w="998" w:type="dxa"/>
            <w:tcBorders>
              <w:top w:val="nil"/>
              <w:left w:val="nil"/>
              <w:bottom w:val="single" w:sz="12" w:space="0" w:color="000000"/>
              <w:right w:val="single" w:sz="4" w:space="0" w:color="000000"/>
            </w:tcBorders>
            <w:shd w:val="clear" w:color="auto" w:fill="auto"/>
            <w:noWrap/>
            <w:hideMark/>
          </w:tcPr>
          <w:p w14:paraId="1411D306" w14:textId="77777777" w:rsidR="007C70A2" w:rsidRPr="00127B71" w:rsidRDefault="007C70A2" w:rsidP="00612F25">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7.061</w:t>
            </w:r>
          </w:p>
        </w:tc>
        <w:tc>
          <w:tcPr>
            <w:tcW w:w="998" w:type="dxa"/>
            <w:tcBorders>
              <w:top w:val="nil"/>
              <w:left w:val="nil"/>
              <w:bottom w:val="single" w:sz="12" w:space="0" w:color="000000"/>
              <w:right w:val="single" w:sz="4" w:space="0" w:color="000000"/>
            </w:tcBorders>
            <w:shd w:val="clear" w:color="auto" w:fill="auto"/>
            <w:noWrap/>
            <w:hideMark/>
          </w:tcPr>
          <w:p w14:paraId="0AD94767" w14:textId="77777777" w:rsidR="007C70A2" w:rsidRPr="00127B71" w:rsidRDefault="007C70A2" w:rsidP="00612F25">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7.376</w:t>
            </w:r>
          </w:p>
        </w:tc>
        <w:tc>
          <w:tcPr>
            <w:tcW w:w="998" w:type="dxa"/>
            <w:tcBorders>
              <w:top w:val="nil"/>
              <w:left w:val="nil"/>
              <w:bottom w:val="single" w:sz="12" w:space="0" w:color="000000"/>
              <w:right w:val="single" w:sz="4" w:space="0" w:color="000000"/>
            </w:tcBorders>
            <w:shd w:val="clear" w:color="auto" w:fill="auto"/>
            <w:noWrap/>
            <w:hideMark/>
          </w:tcPr>
          <w:p w14:paraId="4C94F310" w14:textId="77777777" w:rsidR="007C70A2" w:rsidRPr="00127B71" w:rsidRDefault="007C70A2" w:rsidP="00612F25">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3.800</w:t>
            </w:r>
          </w:p>
        </w:tc>
        <w:tc>
          <w:tcPr>
            <w:tcW w:w="998" w:type="dxa"/>
            <w:tcBorders>
              <w:top w:val="nil"/>
              <w:left w:val="nil"/>
              <w:bottom w:val="single" w:sz="12" w:space="0" w:color="000000"/>
              <w:right w:val="single" w:sz="4" w:space="0" w:color="000000"/>
            </w:tcBorders>
            <w:shd w:val="clear" w:color="auto" w:fill="auto"/>
            <w:noWrap/>
            <w:hideMark/>
          </w:tcPr>
          <w:p w14:paraId="093D92F2" w14:textId="77777777" w:rsidR="007C70A2" w:rsidRPr="00127B71" w:rsidRDefault="007C70A2" w:rsidP="00612F25">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6.806</w:t>
            </w:r>
          </w:p>
        </w:tc>
        <w:tc>
          <w:tcPr>
            <w:tcW w:w="737" w:type="dxa"/>
            <w:tcBorders>
              <w:top w:val="nil"/>
              <w:left w:val="nil"/>
              <w:bottom w:val="single" w:sz="12" w:space="0" w:color="000000"/>
              <w:right w:val="single" w:sz="12" w:space="0" w:color="000000"/>
            </w:tcBorders>
            <w:shd w:val="clear" w:color="auto" w:fill="auto"/>
            <w:noWrap/>
            <w:hideMark/>
          </w:tcPr>
          <w:p w14:paraId="1A3AF122" w14:textId="77777777" w:rsidR="007C70A2" w:rsidRPr="00127B71" w:rsidRDefault="007C70A2" w:rsidP="00612F25">
            <w:pPr>
              <w:keepNext/>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26.041</w:t>
            </w:r>
          </w:p>
        </w:tc>
      </w:tr>
    </w:tbl>
    <w:p w14:paraId="2EA20417" w14:textId="77777777" w:rsidR="00053001" w:rsidRPr="005D10B1" w:rsidRDefault="00053001" w:rsidP="00053001">
      <w:pPr>
        <w:pStyle w:val="Caption"/>
        <w:rPr>
          <w:szCs w:val="24"/>
        </w:rPr>
      </w:pPr>
    </w:p>
    <w:p w14:paraId="51230130" w14:textId="48D6CFB4" w:rsidR="007C70A2" w:rsidRPr="005D10B1" w:rsidRDefault="007C70A2" w:rsidP="00C54A95">
      <w:pPr>
        <w:pStyle w:val="Caption"/>
        <w:spacing w:after="0" w:line="480" w:lineRule="auto"/>
        <w:ind w:firstLine="720"/>
        <w:rPr>
          <w:szCs w:val="24"/>
        </w:rPr>
      </w:pPr>
    </w:p>
    <w:p w14:paraId="46F1680D" w14:textId="77777777" w:rsidR="007C70A2" w:rsidRPr="005D10B1" w:rsidRDefault="007C70A2" w:rsidP="00C54A95">
      <w:pPr>
        <w:pStyle w:val="Caption"/>
        <w:spacing w:after="0" w:line="480" w:lineRule="auto"/>
        <w:ind w:firstLine="720"/>
        <w:rPr>
          <w:szCs w:val="24"/>
        </w:rPr>
      </w:pPr>
    </w:p>
    <w:p w14:paraId="36319DDB" w14:textId="77777777" w:rsidR="007C70A2" w:rsidRDefault="007C70A2" w:rsidP="00C54A95">
      <w:pPr>
        <w:pStyle w:val="Caption"/>
        <w:spacing w:after="0" w:line="480" w:lineRule="auto"/>
        <w:ind w:firstLine="720"/>
        <w:rPr>
          <w:szCs w:val="24"/>
        </w:rPr>
      </w:pPr>
    </w:p>
    <w:p w14:paraId="29440593" w14:textId="77777777" w:rsidR="00A145B2" w:rsidRDefault="00A145B2" w:rsidP="00A145B2"/>
    <w:p w14:paraId="288199F3" w14:textId="77777777" w:rsidR="007C70A2" w:rsidRPr="005D10B1" w:rsidRDefault="007C70A2" w:rsidP="00C54A95">
      <w:pPr>
        <w:pStyle w:val="Caption"/>
        <w:spacing w:after="0" w:line="480" w:lineRule="auto"/>
        <w:ind w:firstLine="720"/>
        <w:rPr>
          <w:szCs w:val="24"/>
        </w:rPr>
      </w:pPr>
    </w:p>
    <w:p w14:paraId="3088DA2B" w14:textId="77777777" w:rsidR="00631736" w:rsidRPr="005D10B1" w:rsidRDefault="00631736" w:rsidP="00631736">
      <w:pPr>
        <w:pStyle w:val="Caption"/>
        <w:rPr>
          <w:szCs w:val="24"/>
        </w:rPr>
      </w:pPr>
      <w:bookmarkStart w:id="111" w:name="_Toc362467590"/>
      <w:proofErr w:type="gramStart"/>
      <w:r>
        <w:t xml:space="preserve">Table </w:t>
      </w:r>
      <w:fldSimple w:instr=" SEQ Table \* ARABIC ">
        <w:r w:rsidR="00F059DA">
          <w:rPr>
            <w:noProof/>
          </w:rPr>
          <w:t>14</w:t>
        </w:r>
      </w:fldSimple>
      <w:r w:rsidRPr="005D10B1">
        <w:rPr>
          <w:szCs w:val="24"/>
        </w:rPr>
        <w:t>.</w:t>
      </w:r>
      <w:proofErr w:type="gramEnd"/>
      <w:r w:rsidRPr="005D10B1">
        <w:rPr>
          <w:szCs w:val="24"/>
        </w:rPr>
        <w:t xml:space="preserve"> Variance-covariance matrix of craniometric variables for Huaquerones</w:t>
      </w:r>
      <w:bookmarkEnd w:id="111"/>
    </w:p>
    <w:tbl>
      <w:tblPr>
        <w:tblW w:w="11355" w:type="dxa"/>
        <w:tblInd w:w="93" w:type="dxa"/>
        <w:tblLook w:val="04A0" w:firstRow="1" w:lastRow="0" w:firstColumn="1" w:lastColumn="0" w:noHBand="0" w:noVBand="1"/>
      </w:tblPr>
      <w:tblGrid>
        <w:gridCol w:w="954"/>
        <w:gridCol w:w="953"/>
        <w:gridCol w:w="953"/>
        <w:gridCol w:w="953"/>
        <w:gridCol w:w="953"/>
        <w:gridCol w:w="953"/>
        <w:gridCol w:w="953"/>
        <w:gridCol w:w="953"/>
        <w:gridCol w:w="953"/>
        <w:gridCol w:w="953"/>
        <w:gridCol w:w="953"/>
        <w:gridCol w:w="876"/>
      </w:tblGrid>
      <w:tr w:rsidR="00612F25" w:rsidRPr="005D10B1" w14:paraId="78D99C5D" w14:textId="77777777" w:rsidTr="00612F25">
        <w:trPr>
          <w:trHeight w:val="346"/>
        </w:trPr>
        <w:tc>
          <w:tcPr>
            <w:tcW w:w="954" w:type="dxa"/>
            <w:tcBorders>
              <w:top w:val="single" w:sz="12" w:space="0" w:color="000000"/>
              <w:left w:val="single" w:sz="12" w:space="0" w:color="000000"/>
              <w:bottom w:val="nil"/>
              <w:right w:val="single" w:sz="4" w:space="0" w:color="000000"/>
            </w:tcBorders>
            <w:shd w:val="clear" w:color="auto" w:fill="auto"/>
            <w:noWrap/>
            <w:vAlign w:val="bottom"/>
          </w:tcPr>
          <w:p w14:paraId="3FEEE950" w14:textId="612EB774" w:rsidR="00612F25" w:rsidRPr="00127B71" w:rsidRDefault="00612F25" w:rsidP="00612F25">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b/>
                <w:bCs/>
                <w:sz w:val="24"/>
                <w:szCs w:val="24"/>
                <w:lang w:eastAsia="en-US"/>
              </w:rPr>
              <w:t>BNL</w:t>
            </w:r>
          </w:p>
        </w:tc>
        <w:tc>
          <w:tcPr>
            <w:tcW w:w="953" w:type="dxa"/>
            <w:tcBorders>
              <w:top w:val="single" w:sz="12" w:space="0" w:color="000000"/>
              <w:left w:val="nil"/>
              <w:bottom w:val="nil"/>
              <w:right w:val="single" w:sz="4" w:space="0" w:color="000000"/>
            </w:tcBorders>
            <w:shd w:val="clear" w:color="auto" w:fill="auto"/>
            <w:noWrap/>
            <w:vAlign w:val="bottom"/>
          </w:tcPr>
          <w:p w14:paraId="4B7983D8" w14:textId="5840C990" w:rsidR="00612F25" w:rsidRPr="00127B71" w:rsidRDefault="00612F25" w:rsidP="00612F25">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b/>
                <w:bCs/>
                <w:sz w:val="24"/>
                <w:szCs w:val="24"/>
                <w:lang w:eastAsia="en-US"/>
              </w:rPr>
              <w:t>NLH</w:t>
            </w:r>
          </w:p>
        </w:tc>
        <w:tc>
          <w:tcPr>
            <w:tcW w:w="953" w:type="dxa"/>
            <w:tcBorders>
              <w:top w:val="single" w:sz="12" w:space="0" w:color="000000"/>
              <w:left w:val="nil"/>
              <w:bottom w:val="nil"/>
              <w:right w:val="single" w:sz="4" w:space="0" w:color="000000"/>
            </w:tcBorders>
            <w:shd w:val="clear" w:color="auto" w:fill="auto"/>
            <w:noWrap/>
            <w:vAlign w:val="bottom"/>
          </w:tcPr>
          <w:p w14:paraId="0FC3D0E2" w14:textId="48816CC8" w:rsidR="00612F25" w:rsidRPr="00127B71" w:rsidRDefault="00612F25" w:rsidP="00612F25">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b/>
                <w:bCs/>
                <w:sz w:val="24"/>
                <w:szCs w:val="24"/>
                <w:lang w:eastAsia="en-US"/>
              </w:rPr>
              <w:t>NLB</w:t>
            </w:r>
          </w:p>
        </w:tc>
        <w:tc>
          <w:tcPr>
            <w:tcW w:w="953" w:type="dxa"/>
            <w:tcBorders>
              <w:top w:val="single" w:sz="12" w:space="0" w:color="000000"/>
              <w:left w:val="nil"/>
              <w:bottom w:val="nil"/>
              <w:right w:val="single" w:sz="4" w:space="0" w:color="000000"/>
            </w:tcBorders>
            <w:shd w:val="clear" w:color="auto" w:fill="auto"/>
            <w:noWrap/>
            <w:vAlign w:val="bottom"/>
          </w:tcPr>
          <w:p w14:paraId="663138A7" w14:textId="28371BD6" w:rsidR="00612F25" w:rsidRPr="00127B71" w:rsidRDefault="00612F25" w:rsidP="00612F25">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b/>
                <w:bCs/>
                <w:sz w:val="24"/>
                <w:szCs w:val="24"/>
                <w:lang w:eastAsia="en-US"/>
              </w:rPr>
              <w:t>OBH</w:t>
            </w:r>
          </w:p>
        </w:tc>
        <w:tc>
          <w:tcPr>
            <w:tcW w:w="953" w:type="dxa"/>
            <w:tcBorders>
              <w:top w:val="single" w:sz="12" w:space="0" w:color="000000"/>
              <w:left w:val="nil"/>
              <w:bottom w:val="nil"/>
              <w:right w:val="single" w:sz="4" w:space="0" w:color="000000"/>
            </w:tcBorders>
            <w:shd w:val="clear" w:color="auto" w:fill="auto"/>
            <w:noWrap/>
            <w:vAlign w:val="bottom"/>
          </w:tcPr>
          <w:p w14:paraId="0957549C" w14:textId="653398C9" w:rsidR="00612F25" w:rsidRPr="00127B71" w:rsidRDefault="00612F25" w:rsidP="00612F25">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b/>
                <w:bCs/>
                <w:sz w:val="24"/>
                <w:szCs w:val="24"/>
                <w:lang w:eastAsia="en-US"/>
              </w:rPr>
              <w:t>OBB</w:t>
            </w:r>
          </w:p>
        </w:tc>
        <w:tc>
          <w:tcPr>
            <w:tcW w:w="953" w:type="dxa"/>
            <w:tcBorders>
              <w:top w:val="single" w:sz="12" w:space="0" w:color="000000"/>
              <w:left w:val="nil"/>
              <w:bottom w:val="nil"/>
              <w:right w:val="single" w:sz="4" w:space="0" w:color="000000"/>
            </w:tcBorders>
            <w:shd w:val="clear" w:color="auto" w:fill="auto"/>
            <w:noWrap/>
            <w:vAlign w:val="bottom"/>
          </w:tcPr>
          <w:p w14:paraId="76559466" w14:textId="07795221" w:rsidR="00612F25" w:rsidRPr="00127B71" w:rsidRDefault="00612F25" w:rsidP="00612F25">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b/>
                <w:bCs/>
                <w:sz w:val="24"/>
                <w:szCs w:val="24"/>
                <w:lang w:eastAsia="en-US"/>
              </w:rPr>
              <w:t>DKB</w:t>
            </w:r>
          </w:p>
        </w:tc>
        <w:tc>
          <w:tcPr>
            <w:tcW w:w="953" w:type="dxa"/>
            <w:tcBorders>
              <w:top w:val="single" w:sz="12" w:space="0" w:color="000000"/>
              <w:left w:val="nil"/>
              <w:bottom w:val="nil"/>
              <w:right w:val="single" w:sz="4" w:space="0" w:color="000000"/>
            </w:tcBorders>
            <w:shd w:val="clear" w:color="auto" w:fill="auto"/>
            <w:noWrap/>
            <w:vAlign w:val="bottom"/>
          </w:tcPr>
          <w:p w14:paraId="4C2B01F1" w14:textId="5450802C" w:rsidR="00612F25" w:rsidRPr="00127B71" w:rsidRDefault="00612F25" w:rsidP="00612F25">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b/>
                <w:bCs/>
                <w:sz w:val="24"/>
                <w:szCs w:val="24"/>
                <w:lang w:eastAsia="en-US"/>
              </w:rPr>
              <w:t>ZMB</w:t>
            </w:r>
          </w:p>
        </w:tc>
        <w:tc>
          <w:tcPr>
            <w:tcW w:w="953" w:type="dxa"/>
            <w:tcBorders>
              <w:top w:val="single" w:sz="12" w:space="0" w:color="000000"/>
              <w:left w:val="nil"/>
              <w:bottom w:val="nil"/>
              <w:right w:val="single" w:sz="4" w:space="0" w:color="000000"/>
            </w:tcBorders>
            <w:shd w:val="clear" w:color="auto" w:fill="auto"/>
            <w:noWrap/>
            <w:vAlign w:val="bottom"/>
          </w:tcPr>
          <w:p w14:paraId="28F6622E" w14:textId="2F51FD10" w:rsidR="00612F25" w:rsidRPr="00127B71" w:rsidRDefault="00612F25" w:rsidP="00612F25">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b/>
                <w:bCs/>
                <w:sz w:val="24"/>
                <w:szCs w:val="24"/>
                <w:lang w:eastAsia="en-US"/>
              </w:rPr>
              <w:t>EKB</w:t>
            </w:r>
          </w:p>
        </w:tc>
        <w:tc>
          <w:tcPr>
            <w:tcW w:w="953" w:type="dxa"/>
            <w:tcBorders>
              <w:top w:val="single" w:sz="12" w:space="0" w:color="000000"/>
              <w:left w:val="nil"/>
              <w:bottom w:val="nil"/>
              <w:right w:val="single" w:sz="4" w:space="0" w:color="000000"/>
            </w:tcBorders>
            <w:shd w:val="clear" w:color="auto" w:fill="auto"/>
            <w:noWrap/>
            <w:vAlign w:val="bottom"/>
          </w:tcPr>
          <w:p w14:paraId="0F213A35" w14:textId="776629EC" w:rsidR="00612F25" w:rsidRPr="00127B71" w:rsidRDefault="00612F25" w:rsidP="00612F25">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b/>
                <w:bCs/>
                <w:sz w:val="24"/>
                <w:szCs w:val="24"/>
                <w:lang w:eastAsia="en-US"/>
              </w:rPr>
              <w:t>IML</w:t>
            </w:r>
          </w:p>
        </w:tc>
        <w:tc>
          <w:tcPr>
            <w:tcW w:w="953" w:type="dxa"/>
            <w:tcBorders>
              <w:top w:val="single" w:sz="12" w:space="0" w:color="000000"/>
              <w:left w:val="nil"/>
              <w:bottom w:val="nil"/>
              <w:right w:val="single" w:sz="4" w:space="0" w:color="000000"/>
            </w:tcBorders>
            <w:shd w:val="clear" w:color="auto" w:fill="auto"/>
            <w:noWrap/>
            <w:vAlign w:val="bottom"/>
          </w:tcPr>
          <w:p w14:paraId="08C2BF46" w14:textId="25633E25" w:rsidR="00612F25" w:rsidRPr="00127B71" w:rsidRDefault="00612F25" w:rsidP="00612F25">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b/>
                <w:bCs/>
                <w:sz w:val="24"/>
                <w:szCs w:val="24"/>
                <w:lang w:eastAsia="en-US"/>
              </w:rPr>
              <w:t>XML</w:t>
            </w:r>
          </w:p>
        </w:tc>
        <w:tc>
          <w:tcPr>
            <w:tcW w:w="953" w:type="dxa"/>
            <w:tcBorders>
              <w:top w:val="single" w:sz="12" w:space="0" w:color="000000"/>
              <w:left w:val="nil"/>
              <w:bottom w:val="nil"/>
              <w:right w:val="single" w:sz="4" w:space="0" w:color="000000"/>
            </w:tcBorders>
            <w:shd w:val="clear" w:color="auto" w:fill="auto"/>
            <w:noWrap/>
            <w:vAlign w:val="bottom"/>
          </w:tcPr>
          <w:p w14:paraId="3230A6DD" w14:textId="6B53CB35" w:rsidR="00612F25" w:rsidRPr="00127B71" w:rsidRDefault="00612F25" w:rsidP="00612F25">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b/>
                <w:bCs/>
                <w:sz w:val="24"/>
                <w:szCs w:val="24"/>
                <w:lang w:eastAsia="en-US"/>
              </w:rPr>
              <w:t>WMH</w:t>
            </w:r>
          </w:p>
        </w:tc>
        <w:tc>
          <w:tcPr>
            <w:tcW w:w="871" w:type="dxa"/>
            <w:tcBorders>
              <w:top w:val="single" w:sz="12" w:space="0" w:color="000000"/>
              <w:left w:val="nil"/>
              <w:bottom w:val="nil"/>
              <w:right w:val="single" w:sz="12" w:space="0" w:color="000000"/>
            </w:tcBorders>
            <w:shd w:val="clear" w:color="auto" w:fill="auto"/>
            <w:noWrap/>
            <w:vAlign w:val="bottom"/>
          </w:tcPr>
          <w:p w14:paraId="0F7E3C3D" w14:textId="08A7B22F" w:rsidR="00612F25" w:rsidRPr="00127B71" w:rsidRDefault="00612F25" w:rsidP="00612F25">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b/>
                <w:bCs/>
                <w:sz w:val="24"/>
                <w:szCs w:val="24"/>
                <w:lang w:eastAsia="en-US"/>
              </w:rPr>
              <w:t>FRC</w:t>
            </w:r>
          </w:p>
        </w:tc>
      </w:tr>
      <w:tr w:rsidR="007C70A2" w:rsidRPr="005D10B1" w14:paraId="4CEFA6D6" w14:textId="77777777" w:rsidTr="00612F25">
        <w:trPr>
          <w:trHeight w:val="346"/>
        </w:trPr>
        <w:tc>
          <w:tcPr>
            <w:tcW w:w="954" w:type="dxa"/>
            <w:tcBorders>
              <w:top w:val="single" w:sz="12" w:space="0" w:color="000000"/>
              <w:left w:val="single" w:sz="12" w:space="0" w:color="000000"/>
              <w:bottom w:val="nil"/>
              <w:right w:val="single" w:sz="4" w:space="0" w:color="000000"/>
            </w:tcBorders>
            <w:shd w:val="clear" w:color="auto" w:fill="auto"/>
            <w:noWrap/>
            <w:hideMark/>
          </w:tcPr>
          <w:p w14:paraId="5A45A7B9" w14:textId="77777777" w:rsidR="007C70A2" w:rsidRPr="00127B71" w:rsidRDefault="007C70A2" w:rsidP="00612F25">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21.403</w:t>
            </w:r>
          </w:p>
        </w:tc>
        <w:tc>
          <w:tcPr>
            <w:tcW w:w="953" w:type="dxa"/>
            <w:tcBorders>
              <w:top w:val="single" w:sz="12" w:space="0" w:color="000000"/>
              <w:left w:val="nil"/>
              <w:bottom w:val="nil"/>
              <w:right w:val="single" w:sz="4" w:space="0" w:color="000000"/>
            </w:tcBorders>
            <w:shd w:val="clear" w:color="auto" w:fill="auto"/>
            <w:noWrap/>
            <w:hideMark/>
          </w:tcPr>
          <w:p w14:paraId="3D40410B" w14:textId="246B6734" w:rsidR="007C70A2" w:rsidRPr="00127B71" w:rsidRDefault="007C70A2" w:rsidP="00612F25">
            <w:pPr>
              <w:spacing w:after="0" w:line="240" w:lineRule="auto"/>
              <w:jc w:val="center"/>
              <w:rPr>
                <w:rFonts w:ascii="Times New Roman" w:eastAsia="Times New Roman" w:hAnsi="Times New Roman"/>
                <w:color w:val="000000"/>
                <w:sz w:val="24"/>
                <w:szCs w:val="24"/>
                <w:lang w:eastAsia="en-US"/>
              </w:rPr>
            </w:pPr>
          </w:p>
        </w:tc>
        <w:tc>
          <w:tcPr>
            <w:tcW w:w="953" w:type="dxa"/>
            <w:tcBorders>
              <w:top w:val="single" w:sz="12" w:space="0" w:color="000000"/>
              <w:left w:val="nil"/>
              <w:bottom w:val="nil"/>
              <w:right w:val="single" w:sz="4" w:space="0" w:color="000000"/>
            </w:tcBorders>
            <w:shd w:val="clear" w:color="auto" w:fill="auto"/>
            <w:noWrap/>
            <w:hideMark/>
          </w:tcPr>
          <w:p w14:paraId="650C1EDB" w14:textId="4762FD39" w:rsidR="007C70A2" w:rsidRPr="00127B71" w:rsidRDefault="007C70A2" w:rsidP="00612F25">
            <w:pPr>
              <w:spacing w:after="0" w:line="240" w:lineRule="auto"/>
              <w:jc w:val="center"/>
              <w:rPr>
                <w:rFonts w:ascii="Times New Roman" w:eastAsia="Times New Roman" w:hAnsi="Times New Roman"/>
                <w:color w:val="000000"/>
                <w:sz w:val="24"/>
                <w:szCs w:val="24"/>
                <w:lang w:eastAsia="en-US"/>
              </w:rPr>
            </w:pPr>
          </w:p>
        </w:tc>
        <w:tc>
          <w:tcPr>
            <w:tcW w:w="953" w:type="dxa"/>
            <w:tcBorders>
              <w:top w:val="single" w:sz="12" w:space="0" w:color="000000"/>
              <w:left w:val="nil"/>
              <w:bottom w:val="nil"/>
              <w:right w:val="single" w:sz="4" w:space="0" w:color="000000"/>
            </w:tcBorders>
            <w:shd w:val="clear" w:color="auto" w:fill="auto"/>
            <w:noWrap/>
            <w:hideMark/>
          </w:tcPr>
          <w:p w14:paraId="1D08ABED" w14:textId="3B994A8D" w:rsidR="007C70A2" w:rsidRPr="00127B71" w:rsidRDefault="007C70A2" w:rsidP="00612F25">
            <w:pPr>
              <w:spacing w:after="0" w:line="240" w:lineRule="auto"/>
              <w:jc w:val="center"/>
              <w:rPr>
                <w:rFonts w:ascii="Times New Roman" w:eastAsia="Times New Roman" w:hAnsi="Times New Roman"/>
                <w:color w:val="000000"/>
                <w:sz w:val="24"/>
                <w:szCs w:val="24"/>
                <w:lang w:eastAsia="en-US"/>
              </w:rPr>
            </w:pPr>
          </w:p>
        </w:tc>
        <w:tc>
          <w:tcPr>
            <w:tcW w:w="953" w:type="dxa"/>
            <w:tcBorders>
              <w:top w:val="single" w:sz="12" w:space="0" w:color="000000"/>
              <w:left w:val="nil"/>
              <w:bottom w:val="nil"/>
              <w:right w:val="single" w:sz="4" w:space="0" w:color="000000"/>
            </w:tcBorders>
            <w:shd w:val="clear" w:color="auto" w:fill="auto"/>
            <w:noWrap/>
            <w:hideMark/>
          </w:tcPr>
          <w:p w14:paraId="70B859F1" w14:textId="02CDCAB5" w:rsidR="007C70A2" w:rsidRPr="00127B71" w:rsidRDefault="007C70A2" w:rsidP="00612F25">
            <w:pPr>
              <w:spacing w:after="0" w:line="240" w:lineRule="auto"/>
              <w:jc w:val="center"/>
              <w:rPr>
                <w:rFonts w:ascii="Times New Roman" w:eastAsia="Times New Roman" w:hAnsi="Times New Roman"/>
                <w:color w:val="000000"/>
                <w:sz w:val="24"/>
                <w:szCs w:val="24"/>
                <w:lang w:eastAsia="en-US"/>
              </w:rPr>
            </w:pPr>
          </w:p>
        </w:tc>
        <w:tc>
          <w:tcPr>
            <w:tcW w:w="953" w:type="dxa"/>
            <w:tcBorders>
              <w:top w:val="single" w:sz="12" w:space="0" w:color="000000"/>
              <w:left w:val="nil"/>
              <w:bottom w:val="nil"/>
              <w:right w:val="single" w:sz="4" w:space="0" w:color="000000"/>
            </w:tcBorders>
            <w:shd w:val="clear" w:color="auto" w:fill="auto"/>
            <w:noWrap/>
            <w:hideMark/>
          </w:tcPr>
          <w:p w14:paraId="6B5F7141" w14:textId="2BE6402C" w:rsidR="007C70A2" w:rsidRPr="00127B71" w:rsidRDefault="007C70A2" w:rsidP="00612F25">
            <w:pPr>
              <w:spacing w:after="0" w:line="240" w:lineRule="auto"/>
              <w:jc w:val="center"/>
              <w:rPr>
                <w:rFonts w:ascii="Times New Roman" w:eastAsia="Times New Roman" w:hAnsi="Times New Roman"/>
                <w:color w:val="000000"/>
                <w:sz w:val="24"/>
                <w:szCs w:val="24"/>
                <w:lang w:eastAsia="en-US"/>
              </w:rPr>
            </w:pPr>
          </w:p>
        </w:tc>
        <w:tc>
          <w:tcPr>
            <w:tcW w:w="953" w:type="dxa"/>
            <w:tcBorders>
              <w:top w:val="single" w:sz="12" w:space="0" w:color="000000"/>
              <w:left w:val="nil"/>
              <w:bottom w:val="nil"/>
              <w:right w:val="single" w:sz="4" w:space="0" w:color="000000"/>
            </w:tcBorders>
            <w:shd w:val="clear" w:color="auto" w:fill="auto"/>
            <w:noWrap/>
            <w:hideMark/>
          </w:tcPr>
          <w:p w14:paraId="4788AA72" w14:textId="3B38973A" w:rsidR="007C70A2" w:rsidRPr="00127B71" w:rsidRDefault="007C70A2" w:rsidP="00612F25">
            <w:pPr>
              <w:spacing w:after="0" w:line="240" w:lineRule="auto"/>
              <w:jc w:val="center"/>
              <w:rPr>
                <w:rFonts w:ascii="Times New Roman" w:eastAsia="Times New Roman" w:hAnsi="Times New Roman"/>
                <w:color w:val="000000"/>
                <w:sz w:val="24"/>
                <w:szCs w:val="24"/>
                <w:lang w:eastAsia="en-US"/>
              </w:rPr>
            </w:pPr>
          </w:p>
        </w:tc>
        <w:tc>
          <w:tcPr>
            <w:tcW w:w="953" w:type="dxa"/>
            <w:tcBorders>
              <w:top w:val="single" w:sz="12" w:space="0" w:color="000000"/>
              <w:left w:val="nil"/>
              <w:bottom w:val="nil"/>
              <w:right w:val="single" w:sz="4" w:space="0" w:color="000000"/>
            </w:tcBorders>
            <w:shd w:val="clear" w:color="auto" w:fill="auto"/>
            <w:noWrap/>
            <w:hideMark/>
          </w:tcPr>
          <w:p w14:paraId="60FFBD8A" w14:textId="050E623E" w:rsidR="007C70A2" w:rsidRPr="00127B71" w:rsidRDefault="007C70A2" w:rsidP="00612F25">
            <w:pPr>
              <w:spacing w:after="0" w:line="240" w:lineRule="auto"/>
              <w:jc w:val="center"/>
              <w:rPr>
                <w:rFonts w:ascii="Times New Roman" w:eastAsia="Times New Roman" w:hAnsi="Times New Roman"/>
                <w:color w:val="000000"/>
                <w:sz w:val="24"/>
                <w:szCs w:val="24"/>
                <w:lang w:eastAsia="en-US"/>
              </w:rPr>
            </w:pPr>
          </w:p>
        </w:tc>
        <w:tc>
          <w:tcPr>
            <w:tcW w:w="953" w:type="dxa"/>
            <w:tcBorders>
              <w:top w:val="single" w:sz="12" w:space="0" w:color="000000"/>
              <w:left w:val="nil"/>
              <w:bottom w:val="nil"/>
              <w:right w:val="single" w:sz="4" w:space="0" w:color="000000"/>
            </w:tcBorders>
            <w:shd w:val="clear" w:color="auto" w:fill="auto"/>
            <w:noWrap/>
            <w:hideMark/>
          </w:tcPr>
          <w:p w14:paraId="4E174713" w14:textId="13DB93A8" w:rsidR="007C70A2" w:rsidRPr="00127B71" w:rsidRDefault="007C70A2" w:rsidP="00612F25">
            <w:pPr>
              <w:spacing w:after="0" w:line="240" w:lineRule="auto"/>
              <w:jc w:val="center"/>
              <w:rPr>
                <w:rFonts w:ascii="Times New Roman" w:eastAsia="Times New Roman" w:hAnsi="Times New Roman"/>
                <w:color w:val="000000"/>
                <w:sz w:val="24"/>
                <w:szCs w:val="24"/>
                <w:lang w:eastAsia="en-US"/>
              </w:rPr>
            </w:pPr>
          </w:p>
        </w:tc>
        <w:tc>
          <w:tcPr>
            <w:tcW w:w="953" w:type="dxa"/>
            <w:tcBorders>
              <w:top w:val="single" w:sz="12" w:space="0" w:color="000000"/>
              <w:left w:val="nil"/>
              <w:bottom w:val="nil"/>
              <w:right w:val="single" w:sz="4" w:space="0" w:color="000000"/>
            </w:tcBorders>
            <w:shd w:val="clear" w:color="auto" w:fill="auto"/>
            <w:noWrap/>
            <w:hideMark/>
          </w:tcPr>
          <w:p w14:paraId="6E0E8BFA" w14:textId="69BC512C" w:rsidR="007C70A2" w:rsidRPr="00127B71" w:rsidRDefault="007C70A2" w:rsidP="00612F25">
            <w:pPr>
              <w:spacing w:after="0" w:line="240" w:lineRule="auto"/>
              <w:jc w:val="center"/>
              <w:rPr>
                <w:rFonts w:ascii="Times New Roman" w:eastAsia="Times New Roman" w:hAnsi="Times New Roman"/>
                <w:color w:val="000000"/>
                <w:sz w:val="24"/>
                <w:szCs w:val="24"/>
                <w:lang w:eastAsia="en-US"/>
              </w:rPr>
            </w:pPr>
          </w:p>
        </w:tc>
        <w:tc>
          <w:tcPr>
            <w:tcW w:w="953" w:type="dxa"/>
            <w:tcBorders>
              <w:top w:val="single" w:sz="12" w:space="0" w:color="000000"/>
              <w:left w:val="nil"/>
              <w:bottom w:val="nil"/>
              <w:right w:val="single" w:sz="4" w:space="0" w:color="000000"/>
            </w:tcBorders>
            <w:shd w:val="clear" w:color="auto" w:fill="auto"/>
            <w:noWrap/>
            <w:hideMark/>
          </w:tcPr>
          <w:p w14:paraId="3F1CDB20" w14:textId="7882E736" w:rsidR="007C70A2" w:rsidRPr="00127B71" w:rsidRDefault="007C70A2" w:rsidP="00612F25">
            <w:pPr>
              <w:spacing w:after="0" w:line="240" w:lineRule="auto"/>
              <w:jc w:val="center"/>
              <w:rPr>
                <w:rFonts w:ascii="Times New Roman" w:eastAsia="Times New Roman" w:hAnsi="Times New Roman"/>
                <w:color w:val="000000"/>
                <w:sz w:val="24"/>
                <w:szCs w:val="24"/>
                <w:lang w:eastAsia="en-US"/>
              </w:rPr>
            </w:pPr>
          </w:p>
        </w:tc>
        <w:tc>
          <w:tcPr>
            <w:tcW w:w="871" w:type="dxa"/>
            <w:tcBorders>
              <w:top w:val="single" w:sz="12" w:space="0" w:color="000000"/>
              <w:left w:val="nil"/>
              <w:bottom w:val="nil"/>
              <w:right w:val="single" w:sz="12" w:space="0" w:color="000000"/>
            </w:tcBorders>
            <w:shd w:val="clear" w:color="auto" w:fill="auto"/>
            <w:noWrap/>
            <w:hideMark/>
          </w:tcPr>
          <w:p w14:paraId="510F2447" w14:textId="50ED07D7" w:rsidR="007C70A2" w:rsidRPr="00127B71" w:rsidRDefault="007C70A2" w:rsidP="00612F25">
            <w:pPr>
              <w:spacing w:after="0" w:line="240" w:lineRule="auto"/>
              <w:jc w:val="center"/>
              <w:rPr>
                <w:rFonts w:ascii="Times New Roman" w:eastAsia="Times New Roman" w:hAnsi="Times New Roman"/>
                <w:color w:val="000000"/>
                <w:sz w:val="24"/>
                <w:szCs w:val="24"/>
                <w:lang w:eastAsia="en-US"/>
              </w:rPr>
            </w:pPr>
          </w:p>
        </w:tc>
      </w:tr>
      <w:tr w:rsidR="007C70A2" w:rsidRPr="005D10B1" w14:paraId="505290F7" w14:textId="77777777" w:rsidTr="00612F25">
        <w:trPr>
          <w:trHeight w:val="331"/>
        </w:trPr>
        <w:tc>
          <w:tcPr>
            <w:tcW w:w="954" w:type="dxa"/>
            <w:tcBorders>
              <w:top w:val="nil"/>
              <w:left w:val="single" w:sz="12" w:space="0" w:color="000000"/>
              <w:bottom w:val="nil"/>
              <w:right w:val="single" w:sz="4" w:space="0" w:color="000000"/>
            </w:tcBorders>
            <w:shd w:val="clear" w:color="auto" w:fill="auto"/>
            <w:noWrap/>
            <w:hideMark/>
          </w:tcPr>
          <w:p w14:paraId="20E040ED" w14:textId="77777777" w:rsidR="007C70A2" w:rsidRPr="00127B71" w:rsidRDefault="007C70A2" w:rsidP="00612F25">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7.875</w:t>
            </w:r>
          </w:p>
        </w:tc>
        <w:tc>
          <w:tcPr>
            <w:tcW w:w="953" w:type="dxa"/>
            <w:tcBorders>
              <w:top w:val="nil"/>
              <w:left w:val="nil"/>
              <w:bottom w:val="nil"/>
              <w:right w:val="single" w:sz="4" w:space="0" w:color="000000"/>
            </w:tcBorders>
            <w:shd w:val="clear" w:color="auto" w:fill="auto"/>
            <w:noWrap/>
            <w:hideMark/>
          </w:tcPr>
          <w:p w14:paraId="56278E20" w14:textId="77777777" w:rsidR="007C70A2" w:rsidRPr="00127B71" w:rsidRDefault="007C70A2" w:rsidP="00612F25">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9.016</w:t>
            </w:r>
          </w:p>
        </w:tc>
        <w:tc>
          <w:tcPr>
            <w:tcW w:w="953" w:type="dxa"/>
            <w:tcBorders>
              <w:top w:val="nil"/>
              <w:left w:val="nil"/>
              <w:bottom w:val="nil"/>
              <w:right w:val="single" w:sz="4" w:space="0" w:color="000000"/>
            </w:tcBorders>
            <w:shd w:val="clear" w:color="auto" w:fill="auto"/>
            <w:noWrap/>
            <w:hideMark/>
          </w:tcPr>
          <w:p w14:paraId="46844D26" w14:textId="30529B4C" w:rsidR="007C70A2" w:rsidRPr="00127B71" w:rsidRDefault="007C70A2" w:rsidP="00612F25">
            <w:pPr>
              <w:spacing w:after="0" w:line="240" w:lineRule="auto"/>
              <w:jc w:val="center"/>
              <w:rPr>
                <w:rFonts w:ascii="Times New Roman" w:eastAsia="Times New Roman" w:hAnsi="Times New Roman"/>
                <w:color w:val="000000"/>
                <w:sz w:val="24"/>
                <w:szCs w:val="24"/>
                <w:lang w:eastAsia="en-US"/>
              </w:rPr>
            </w:pPr>
          </w:p>
        </w:tc>
        <w:tc>
          <w:tcPr>
            <w:tcW w:w="953" w:type="dxa"/>
            <w:tcBorders>
              <w:top w:val="nil"/>
              <w:left w:val="nil"/>
              <w:bottom w:val="nil"/>
              <w:right w:val="single" w:sz="4" w:space="0" w:color="000000"/>
            </w:tcBorders>
            <w:shd w:val="clear" w:color="auto" w:fill="auto"/>
            <w:noWrap/>
            <w:hideMark/>
          </w:tcPr>
          <w:p w14:paraId="5C907761" w14:textId="6C1C846E" w:rsidR="007C70A2" w:rsidRPr="00127B71" w:rsidRDefault="007C70A2" w:rsidP="00612F25">
            <w:pPr>
              <w:spacing w:after="0" w:line="240" w:lineRule="auto"/>
              <w:jc w:val="center"/>
              <w:rPr>
                <w:rFonts w:ascii="Times New Roman" w:eastAsia="Times New Roman" w:hAnsi="Times New Roman"/>
                <w:color w:val="000000"/>
                <w:sz w:val="24"/>
                <w:szCs w:val="24"/>
                <w:lang w:eastAsia="en-US"/>
              </w:rPr>
            </w:pPr>
          </w:p>
        </w:tc>
        <w:tc>
          <w:tcPr>
            <w:tcW w:w="953" w:type="dxa"/>
            <w:tcBorders>
              <w:top w:val="nil"/>
              <w:left w:val="nil"/>
              <w:bottom w:val="nil"/>
              <w:right w:val="single" w:sz="4" w:space="0" w:color="000000"/>
            </w:tcBorders>
            <w:shd w:val="clear" w:color="auto" w:fill="auto"/>
            <w:noWrap/>
            <w:hideMark/>
          </w:tcPr>
          <w:p w14:paraId="2D40B681" w14:textId="1D11574A" w:rsidR="007C70A2" w:rsidRPr="00127B71" w:rsidRDefault="007C70A2" w:rsidP="00612F25">
            <w:pPr>
              <w:spacing w:after="0" w:line="240" w:lineRule="auto"/>
              <w:jc w:val="center"/>
              <w:rPr>
                <w:rFonts w:ascii="Times New Roman" w:eastAsia="Times New Roman" w:hAnsi="Times New Roman"/>
                <w:color w:val="000000"/>
                <w:sz w:val="24"/>
                <w:szCs w:val="24"/>
                <w:lang w:eastAsia="en-US"/>
              </w:rPr>
            </w:pPr>
          </w:p>
        </w:tc>
        <w:tc>
          <w:tcPr>
            <w:tcW w:w="953" w:type="dxa"/>
            <w:tcBorders>
              <w:top w:val="nil"/>
              <w:left w:val="nil"/>
              <w:bottom w:val="nil"/>
              <w:right w:val="single" w:sz="4" w:space="0" w:color="000000"/>
            </w:tcBorders>
            <w:shd w:val="clear" w:color="auto" w:fill="auto"/>
            <w:noWrap/>
            <w:hideMark/>
          </w:tcPr>
          <w:p w14:paraId="26A64CC7" w14:textId="3D4E77F1" w:rsidR="007C70A2" w:rsidRPr="00127B71" w:rsidRDefault="007C70A2" w:rsidP="00612F25">
            <w:pPr>
              <w:spacing w:after="0" w:line="240" w:lineRule="auto"/>
              <w:jc w:val="center"/>
              <w:rPr>
                <w:rFonts w:ascii="Times New Roman" w:eastAsia="Times New Roman" w:hAnsi="Times New Roman"/>
                <w:color w:val="000000"/>
                <w:sz w:val="24"/>
                <w:szCs w:val="24"/>
                <w:lang w:eastAsia="en-US"/>
              </w:rPr>
            </w:pPr>
          </w:p>
        </w:tc>
        <w:tc>
          <w:tcPr>
            <w:tcW w:w="953" w:type="dxa"/>
            <w:tcBorders>
              <w:top w:val="nil"/>
              <w:left w:val="nil"/>
              <w:bottom w:val="nil"/>
              <w:right w:val="single" w:sz="4" w:space="0" w:color="000000"/>
            </w:tcBorders>
            <w:shd w:val="clear" w:color="auto" w:fill="auto"/>
            <w:noWrap/>
            <w:hideMark/>
          </w:tcPr>
          <w:p w14:paraId="54DC46EF" w14:textId="065C2C06" w:rsidR="007C70A2" w:rsidRPr="00127B71" w:rsidRDefault="007C70A2" w:rsidP="00612F25">
            <w:pPr>
              <w:spacing w:after="0" w:line="240" w:lineRule="auto"/>
              <w:jc w:val="center"/>
              <w:rPr>
                <w:rFonts w:ascii="Times New Roman" w:eastAsia="Times New Roman" w:hAnsi="Times New Roman"/>
                <w:color w:val="000000"/>
                <w:sz w:val="24"/>
                <w:szCs w:val="24"/>
                <w:lang w:eastAsia="en-US"/>
              </w:rPr>
            </w:pPr>
          </w:p>
        </w:tc>
        <w:tc>
          <w:tcPr>
            <w:tcW w:w="953" w:type="dxa"/>
            <w:tcBorders>
              <w:top w:val="nil"/>
              <w:left w:val="nil"/>
              <w:bottom w:val="nil"/>
              <w:right w:val="single" w:sz="4" w:space="0" w:color="000000"/>
            </w:tcBorders>
            <w:shd w:val="clear" w:color="auto" w:fill="auto"/>
            <w:noWrap/>
            <w:hideMark/>
          </w:tcPr>
          <w:p w14:paraId="219A1418" w14:textId="1911A2FF" w:rsidR="007C70A2" w:rsidRPr="00127B71" w:rsidRDefault="007C70A2" w:rsidP="00612F25">
            <w:pPr>
              <w:spacing w:after="0" w:line="240" w:lineRule="auto"/>
              <w:jc w:val="center"/>
              <w:rPr>
                <w:rFonts w:ascii="Times New Roman" w:eastAsia="Times New Roman" w:hAnsi="Times New Roman"/>
                <w:color w:val="000000"/>
                <w:sz w:val="24"/>
                <w:szCs w:val="24"/>
                <w:lang w:eastAsia="en-US"/>
              </w:rPr>
            </w:pPr>
          </w:p>
        </w:tc>
        <w:tc>
          <w:tcPr>
            <w:tcW w:w="953" w:type="dxa"/>
            <w:tcBorders>
              <w:top w:val="nil"/>
              <w:left w:val="nil"/>
              <w:bottom w:val="nil"/>
              <w:right w:val="single" w:sz="4" w:space="0" w:color="000000"/>
            </w:tcBorders>
            <w:shd w:val="clear" w:color="auto" w:fill="auto"/>
            <w:noWrap/>
            <w:hideMark/>
          </w:tcPr>
          <w:p w14:paraId="2F01AB52" w14:textId="54A6C8AF" w:rsidR="007C70A2" w:rsidRPr="00127B71" w:rsidRDefault="007C70A2" w:rsidP="00612F25">
            <w:pPr>
              <w:spacing w:after="0" w:line="240" w:lineRule="auto"/>
              <w:jc w:val="center"/>
              <w:rPr>
                <w:rFonts w:ascii="Times New Roman" w:eastAsia="Times New Roman" w:hAnsi="Times New Roman"/>
                <w:color w:val="000000"/>
                <w:sz w:val="24"/>
                <w:szCs w:val="24"/>
                <w:lang w:eastAsia="en-US"/>
              </w:rPr>
            </w:pPr>
          </w:p>
        </w:tc>
        <w:tc>
          <w:tcPr>
            <w:tcW w:w="953" w:type="dxa"/>
            <w:tcBorders>
              <w:top w:val="nil"/>
              <w:left w:val="nil"/>
              <w:bottom w:val="nil"/>
              <w:right w:val="single" w:sz="4" w:space="0" w:color="000000"/>
            </w:tcBorders>
            <w:shd w:val="clear" w:color="auto" w:fill="auto"/>
            <w:noWrap/>
            <w:hideMark/>
          </w:tcPr>
          <w:p w14:paraId="6E163104" w14:textId="1D6DB652" w:rsidR="007C70A2" w:rsidRPr="00127B71" w:rsidRDefault="007C70A2" w:rsidP="00612F25">
            <w:pPr>
              <w:spacing w:after="0" w:line="240" w:lineRule="auto"/>
              <w:jc w:val="center"/>
              <w:rPr>
                <w:rFonts w:ascii="Times New Roman" w:eastAsia="Times New Roman" w:hAnsi="Times New Roman"/>
                <w:color w:val="000000"/>
                <w:sz w:val="24"/>
                <w:szCs w:val="24"/>
                <w:lang w:eastAsia="en-US"/>
              </w:rPr>
            </w:pPr>
          </w:p>
        </w:tc>
        <w:tc>
          <w:tcPr>
            <w:tcW w:w="953" w:type="dxa"/>
            <w:tcBorders>
              <w:top w:val="nil"/>
              <w:left w:val="nil"/>
              <w:bottom w:val="nil"/>
              <w:right w:val="single" w:sz="4" w:space="0" w:color="000000"/>
            </w:tcBorders>
            <w:shd w:val="clear" w:color="auto" w:fill="auto"/>
            <w:noWrap/>
            <w:hideMark/>
          </w:tcPr>
          <w:p w14:paraId="64636A8D" w14:textId="14F82BFA" w:rsidR="007C70A2" w:rsidRPr="00127B71" w:rsidRDefault="007C70A2" w:rsidP="00612F25">
            <w:pPr>
              <w:spacing w:after="0" w:line="240" w:lineRule="auto"/>
              <w:jc w:val="center"/>
              <w:rPr>
                <w:rFonts w:ascii="Times New Roman" w:eastAsia="Times New Roman" w:hAnsi="Times New Roman"/>
                <w:color w:val="000000"/>
                <w:sz w:val="24"/>
                <w:szCs w:val="24"/>
                <w:lang w:eastAsia="en-US"/>
              </w:rPr>
            </w:pPr>
          </w:p>
        </w:tc>
        <w:tc>
          <w:tcPr>
            <w:tcW w:w="871" w:type="dxa"/>
            <w:tcBorders>
              <w:top w:val="nil"/>
              <w:left w:val="nil"/>
              <w:bottom w:val="nil"/>
              <w:right w:val="single" w:sz="12" w:space="0" w:color="000000"/>
            </w:tcBorders>
            <w:shd w:val="clear" w:color="auto" w:fill="auto"/>
            <w:noWrap/>
            <w:hideMark/>
          </w:tcPr>
          <w:p w14:paraId="54FB860D" w14:textId="0FBBD48A" w:rsidR="007C70A2" w:rsidRPr="00127B71" w:rsidRDefault="007C70A2" w:rsidP="00612F25">
            <w:pPr>
              <w:spacing w:after="0" w:line="240" w:lineRule="auto"/>
              <w:jc w:val="center"/>
              <w:rPr>
                <w:rFonts w:ascii="Times New Roman" w:eastAsia="Times New Roman" w:hAnsi="Times New Roman"/>
                <w:color w:val="000000"/>
                <w:sz w:val="24"/>
                <w:szCs w:val="24"/>
                <w:lang w:eastAsia="en-US"/>
              </w:rPr>
            </w:pPr>
          </w:p>
        </w:tc>
      </w:tr>
      <w:tr w:rsidR="007C70A2" w:rsidRPr="005D10B1" w14:paraId="33BB9E85" w14:textId="77777777" w:rsidTr="00612F25">
        <w:trPr>
          <w:trHeight w:val="331"/>
        </w:trPr>
        <w:tc>
          <w:tcPr>
            <w:tcW w:w="954" w:type="dxa"/>
            <w:tcBorders>
              <w:top w:val="nil"/>
              <w:left w:val="single" w:sz="12" w:space="0" w:color="000000"/>
              <w:bottom w:val="nil"/>
              <w:right w:val="single" w:sz="4" w:space="0" w:color="000000"/>
            </w:tcBorders>
            <w:shd w:val="clear" w:color="auto" w:fill="auto"/>
            <w:noWrap/>
            <w:hideMark/>
          </w:tcPr>
          <w:p w14:paraId="0A903152" w14:textId="77777777" w:rsidR="007C70A2" w:rsidRPr="00127B71" w:rsidRDefault="007C70A2" w:rsidP="00612F25">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-.005</w:t>
            </w:r>
          </w:p>
        </w:tc>
        <w:tc>
          <w:tcPr>
            <w:tcW w:w="953" w:type="dxa"/>
            <w:tcBorders>
              <w:top w:val="nil"/>
              <w:left w:val="nil"/>
              <w:bottom w:val="nil"/>
              <w:right w:val="single" w:sz="4" w:space="0" w:color="000000"/>
            </w:tcBorders>
            <w:shd w:val="clear" w:color="auto" w:fill="auto"/>
            <w:noWrap/>
            <w:hideMark/>
          </w:tcPr>
          <w:p w14:paraId="58C0C53E" w14:textId="77777777" w:rsidR="007C70A2" w:rsidRPr="00127B71" w:rsidRDefault="007C70A2" w:rsidP="00612F25">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.029</w:t>
            </w:r>
          </w:p>
        </w:tc>
        <w:tc>
          <w:tcPr>
            <w:tcW w:w="953" w:type="dxa"/>
            <w:tcBorders>
              <w:top w:val="nil"/>
              <w:left w:val="nil"/>
              <w:bottom w:val="nil"/>
              <w:right w:val="single" w:sz="4" w:space="0" w:color="000000"/>
            </w:tcBorders>
            <w:shd w:val="clear" w:color="auto" w:fill="auto"/>
            <w:noWrap/>
            <w:hideMark/>
          </w:tcPr>
          <w:p w14:paraId="765BCD09" w14:textId="77777777" w:rsidR="007C70A2" w:rsidRPr="00127B71" w:rsidRDefault="007C70A2" w:rsidP="00612F25">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3.603</w:t>
            </w:r>
          </w:p>
        </w:tc>
        <w:tc>
          <w:tcPr>
            <w:tcW w:w="953" w:type="dxa"/>
            <w:tcBorders>
              <w:top w:val="nil"/>
              <w:left w:val="nil"/>
              <w:bottom w:val="nil"/>
              <w:right w:val="single" w:sz="4" w:space="0" w:color="000000"/>
            </w:tcBorders>
            <w:shd w:val="clear" w:color="auto" w:fill="auto"/>
            <w:noWrap/>
            <w:hideMark/>
          </w:tcPr>
          <w:p w14:paraId="3AD5D997" w14:textId="33D566E2" w:rsidR="007C70A2" w:rsidRPr="00127B71" w:rsidRDefault="007C70A2" w:rsidP="00612F25">
            <w:pPr>
              <w:spacing w:after="0" w:line="240" w:lineRule="auto"/>
              <w:jc w:val="center"/>
              <w:rPr>
                <w:rFonts w:ascii="Times New Roman" w:eastAsia="Times New Roman" w:hAnsi="Times New Roman"/>
                <w:color w:val="000000"/>
                <w:sz w:val="24"/>
                <w:szCs w:val="24"/>
                <w:lang w:eastAsia="en-US"/>
              </w:rPr>
            </w:pPr>
          </w:p>
        </w:tc>
        <w:tc>
          <w:tcPr>
            <w:tcW w:w="953" w:type="dxa"/>
            <w:tcBorders>
              <w:top w:val="nil"/>
              <w:left w:val="nil"/>
              <w:bottom w:val="nil"/>
              <w:right w:val="single" w:sz="4" w:space="0" w:color="000000"/>
            </w:tcBorders>
            <w:shd w:val="clear" w:color="auto" w:fill="auto"/>
            <w:noWrap/>
            <w:hideMark/>
          </w:tcPr>
          <w:p w14:paraId="3909517E" w14:textId="1CD8C126" w:rsidR="007C70A2" w:rsidRPr="00127B71" w:rsidRDefault="007C70A2" w:rsidP="00612F25">
            <w:pPr>
              <w:spacing w:after="0" w:line="240" w:lineRule="auto"/>
              <w:jc w:val="center"/>
              <w:rPr>
                <w:rFonts w:ascii="Times New Roman" w:eastAsia="Times New Roman" w:hAnsi="Times New Roman"/>
                <w:color w:val="000000"/>
                <w:sz w:val="24"/>
                <w:szCs w:val="24"/>
                <w:lang w:eastAsia="en-US"/>
              </w:rPr>
            </w:pPr>
          </w:p>
        </w:tc>
        <w:tc>
          <w:tcPr>
            <w:tcW w:w="953" w:type="dxa"/>
            <w:tcBorders>
              <w:top w:val="nil"/>
              <w:left w:val="nil"/>
              <w:bottom w:val="nil"/>
              <w:right w:val="single" w:sz="4" w:space="0" w:color="000000"/>
            </w:tcBorders>
            <w:shd w:val="clear" w:color="auto" w:fill="auto"/>
            <w:noWrap/>
            <w:hideMark/>
          </w:tcPr>
          <w:p w14:paraId="35882E3C" w14:textId="42768880" w:rsidR="007C70A2" w:rsidRPr="00127B71" w:rsidRDefault="007C70A2" w:rsidP="00612F25">
            <w:pPr>
              <w:spacing w:after="0" w:line="240" w:lineRule="auto"/>
              <w:jc w:val="center"/>
              <w:rPr>
                <w:rFonts w:ascii="Times New Roman" w:eastAsia="Times New Roman" w:hAnsi="Times New Roman"/>
                <w:color w:val="000000"/>
                <w:sz w:val="24"/>
                <w:szCs w:val="24"/>
                <w:lang w:eastAsia="en-US"/>
              </w:rPr>
            </w:pPr>
          </w:p>
        </w:tc>
        <w:tc>
          <w:tcPr>
            <w:tcW w:w="953" w:type="dxa"/>
            <w:tcBorders>
              <w:top w:val="nil"/>
              <w:left w:val="nil"/>
              <w:bottom w:val="nil"/>
              <w:right w:val="single" w:sz="4" w:space="0" w:color="000000"/>
            </w:tcBorders>
            <w:shd w:val="clear" w:color="auto" w:fill="auto"/>
            <w:noWrap/>
            <w:hideMark/>
          </w:tcPr>
          <w:p w14:paraId="44627702" w14:textId="585F6B18" w:rsidR="007C70A2" w:rsidRPr="00127B71" w:rsidRDefault="007C70A2" w:rsidP="00612F25">
            <w:pPr>
              <w:spacing w:after="0" w:line="240" w:lineRule="auto"/>
              <w:jc w:val="center"/>
              <w:rPr>
                <w:rFonts w:ascii="Times New Roman" w:eastAsia="Times New Roman" w:hAnsi="Times New Roman"/>
                <w:color w:val="000000"/>
                <w:sz w:val="24"/>
                <w:szCs w:val="24"/>
                <w:lang w:eastAsia="en-US"/>
              </w:rPr>
            </w:pPr>
          </w:p>
        </w:tc>
        <w:tc>
          <w:tcPr>
            <w:tcW w:w="953" w:type="dxa"/>
            <w:tcBorders>
              <w:top w:val="nil"/>
              <w:left w:val="nil"/>
              <w:bottom w:val="nil"/>
              <w:right w:val="single" w:sz="4" w:space="0" w:color="000000"/>
            </w:tcBorders>
            <w:shd w:val="clear" w:color="auto" w:fill="auto"/>
            <w:noWrap/>
            <w:hideMark/>
          </w:tcPr>
          <w:p w14:paraId="107C5EF2" w14:textId="5F9C5454" w:rsidR="007C70A2" w:rsidRPr="00127B71" w:rsidRDefault="007C70A2" w:rsidP="00612F25">
            <w:pPr>
              <w:spacing w:after="0" w:line="240" w:lineRule="auto"/>
              <w:jc w:val="center"/>
              <w:rPr>
                <w:rFonts w:ascii="Times New Roman" w:eastAsia="Times New Roman" w:hAnsi="Times New Roman"/>
                <w:color w:val="000000"/>
                <w:sz w:val="24"/>
                <w:szCs w:val="24"/>
                <w:lang w:eastAsia="en-US"/>
              </w:rPr>
            </w:pPr>
          </w:p>
        </w:tc>
        <w:tc>
          <w:tcPr>
            <w:tcW w:w="953" w:type="dxa"/>
            <w:tcBorders>
              <w:top w:val="nil"/>
              <w:left w:val="nil"/>
              <w:bottom w:val="nil"/>
              <w:right w:val="single" w:sz="4" w:space="0" w:color="000000"/>
            </w:tcBorders>
            <w:shd w:val="clear" w:color="auto" w:fill="auto"/>
            <w:noWrap/>
            <w:hideMark/>
          </w:tcPr>
          <w:p w14:paraId="0E532DE1" w14:textId="0B5C07D7" w:rsidR="007C70A2" w:rsidRPr="00127B71" w:rsidRDefault="007C70A2" w:rsidP="00612F25">
            <w:pPr>
              <w:spacing w:after="0" w:line="240" w:lineRule="auto"/>
              <w:jc w:val="center"/>
              <w:rPr>
                <w:rFonts w:ascii="Times New Roman" w:eastAsia="Times New Roman" w:hAnsi="Times New Roman"/>
                <w:color w:val="000000"/>
                <w:sz w:val="24"/>
                <w:szCs w:val="24"/>
                <w:lang w:eastAsia="en-US"/>
              </w:rPr>
            </w:pPr>
          </w:p>
        </w:tc>
        <w:tc>
          <w:tcPr>
            <w:tcW w:w="953" w:type="dxa"/>
            <w:tcBorders>
              <w:top w:val="nil"/>
              <w:left w:val="nil"/>
              <w:bottom w:val="nil"/>
              <w:right w:val="single" w:sz="4" w:space="0" w:color="000000"/>
            </w:tcBorders>
            <w:shd w:val="clear" w:color="auto" w:fill="auto"/>
            <w:noWrap/>
            <w:hideMark/>
          </w:tcPr>
          <w:p w14:paraId="2813BA8D" w14:textId="64A5771B" w:rsidR="007C70A2" w:rsidRPr="00127B71" w:rsidRDefault="007C70A2" w:rsidP="00612F25">
            <w:pPr>
              <w:spacing w:after="0" w:line="240" w:lineRule="auto"/>
              <w:jc w:val="center"/>
              <w:rPr>
                <w:rFonts w:ascii="Times New Roman" w:eastAsia="Times New Roman" w:hAnsi="Times New Roman"/>
                <w:color w:val="000000"/>
                <w:sz w:val="24"/>
                <w:szCs w:val="24"/>
                <w:lang w:eastAsia="en-US"/>
              </w:rPr>
            </w:pPr>
          </w:p>
        </w:tc>
        <w:tc>
          <w:tcPr>
            <w:tcW w:w="953" w:type="dxa"/>
            <w:tcBorders>
              <w:top w:val="nil"/>
              <w:left w:val="nil"/>
              <w:bottom w:val="nil"/>
              <w:right w:val="single" w:sz="4" w:space="0" w:color="000000"/>
            </w:tcBorders>
            <w:shd w:val="clear" w:color="auto" w:fill="auto"/>
            <w:noWrap/>
            <w:hideMark/>
          </w:tcPr>
          <w:p w14:paraId="17E87457" w14:textId="3AD722E5" w:rsidR="007C70A2" w:rsidRPr="00127B71" w:rsidRDefault="007C70A2" w:rsidP="00612F25">
            <w:pPr>
              <w:spacing w:after="0" w:line="240" w:lineRule="auto"/>
              <w:jc w:val="center"/>
              <w:rPr>
                <w:rFonts w:ascii="Times New Roman" w:eastAsia="Times New Roman" w:hAnsi="Times New Roman"/>
                <w:color w:val="000000"/>
                <w:sz w:val="24"/>
                <w:szCs w:val="24"/>
                <w:lang w:eastAsia="en-US"/>
              </w:rPr>
            </w:pPr>
          </w:p>
        </w:tc>
        <w:tc>
          <w:tcPr>
            <w:tcW w:w="871" w:type="dxa"/>
            <w:tcBorders>
              <w:top w:val="nil"/>
              <w:left w:val="nil"/>
              <w:bottom w:val="nil"/>
              <w:right w:val="single" w:sz="12" w:space="0" w:color="000000"/>
            </w:tcBorders>
            <w:shd w:val="clear" w:color="auto" w:fill="auto"/>
            <w:noWrap/>
            <w:hideMark/>
          </w:tcPr>
          <w:p w14:paraId="4BC3DB29" w14:textId="6A628E18" w:rsidR="007C70A2" w:rsidRPr="00127B71" w:rsidRDefault="007C70A2" w:rsidP="00612F25">
            <w:pPr>
              <w:spacing w:after="0" w:line="240" w:lineRule="auto"/>
              <w:jc w:val="center"/>
              <w:rPr>
                <w:rFonts w:ascii="Times New Roman" w:eastAsia="Times New Roman" w:hAnsi="Times New Roman"/>
                <w:color w:val="000000"/>
                <w:sz w:val="24"/>
                <w:szCs w:val="24"/>
                <w:lang w:eastAsia="en-US"/>
              </w:rPr>
            </w:pPr>
          </w:p>
        </w:tc>
      </w:tr>
      <w:tr w:rsidR="007C70A2" w:rsidRPr="005D10B1" w14:paraId="16B40622" w14:textId="77777777" w:rsidTr="00612F25">
        <w:trPr>
          <w:trHeight w:val="331"/>
        </w:trPr>
        <w:tc>
          <w:tcPr>
            <w:tcW w:w="954" w:type="dxa"/>
            <w:tcBorders>
              <w:top w:val="nil"/>
              <w:left w:val="single" w:sz="12" w:space="0" w:color="000000"/>
              <w:bottom w:val="nil"/>
              <w:right w:val="single" w:sz="4" w:space="0" w:color="000000"/>
            </w:tcBorders>
            <w:shd w:val="clear" w:color="auto" w:fill="auto"/>
            <w:noWrap/>
            <w:hideMark/>
          </w:tcPr>
          <w:p w14:paraId="3FBD1A00" w14:textId="77777777" w:rsidR="007C70A2" w:rsidRPr="00127B71" w:rsidRDefault="007C70A2" w:rsidP="00612F25">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3.806</w:t>
            </w:r>
          </w:p>
        </w:tc>
        <w:tc>
          <w:tcPr>
            <w:tcW w:w="953" w:type="dxa"/>
            <w:tcBorders>
              <w:top w:val="nil"/>
              <w:left w:val="nil"/>
              <w:bottom w:val="nil"/>
              <w:right w:val="single" w:sz="4" w:space="0" w:color="000000"/>
            </w:tcBorders>
            <w:shd w:val="clear" w:color="auto" w:fill="auto"/>
            <w:noWrap/>
            <w:hideMark/>
          </w:tcPr>
          <w:p w14:paraId="549B48FE" w14:textId="77777777" w:rsidR="007C70A2" w:rsidRPr="00127B71" w:rsidRDefault="007C70A2" w:rsidP="00612F25">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3.030</w:t>
            </w:r>
          </w:p>
        </w:tc>
        <w:tc>
          <w:tcPr>
            <w:tcW w:w="953" w:type="dxa"/>
            <w:tcBorders>
              <w:top w:val="nil"/>
              <w:left w:val="nil"/>
              <w:bottom w:val="nil"/>
              <w:right w:val="single" w:sz="4" w:space="0" w:color="000000"/>
            </w:tcBorders>
            <w:shd w:val="clear" w:color="auto" w:fill="auto"/>
            <w:noWrap/>
            <w:hideMark/>
          </w:tcPr>
          <w:p w14:paraId="644C0DB1" w14:textId="77777777" w:rsidR="007C70A2" w:rsidRPr="00127B71" w:rsidRDefault="007C70A2" w:rsidP="00612F25">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.206</w:t>
            </w:r>
          </w:p>
        </w:tc>
        <w:tc>
          <w:tcPr>
            <w:tcW w:w="953" w:type="dxa"/>
            <w:tcBorders>
              <w:top w:val="nil"/>
              <w:left w:val="nil"/>
              <w:bottom w:val="nil"/>
              <w:right w:val="single" w:sz="4" w:space="0" w:color="000000"/>
            </w:tcBorders>
            <w:shd w:val="clear" w:color="auto" w:fill="auto"/>
            <w:noWrap/>
            <w:hideMark/>
          </w:tcPr>
          <w:p w14:paraId="54B61BD6" w14:textId="77777777" w:rsidR="007C70A2" w:rsidRPr="00127B71" w:rsidRDefault="007C70A2" w:rsidP="00612F25">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4.168</w:t>
            </w:r>
          </w:p>
        </w:tc>
        <w:tc>
          <w:tcPr>
            <w:tcW w:w="953" w:type="dxa"/>
            <w:tcBorders>
              <w:top w:val="nil"/>
              <w:left w:val="nil"/>
              <w:bottom w:val="nil"/>
              <w:right w:val="single" w:sz="4" w:space="0" w:color="000000"/>
            </w:tcBorders>
            <w:shd w:val="clear" w:color="auto" w:fill="auto"/>
            <w:noWrap/>
            <w:hideMark/>
          </w:tcPr>
          <w:p w14:paraId="6956C718" w14:textId="61F225EE" w:rsidR="007C70A2" w:rsidRPr="00127B71" w:rsidRDefault="007C70A2" w:rsidP="00612F25">
            <w:pPr>
              <w:spacing w:after="0" w:line="240" w:lineRule="auto"/>
              <w:jc w:val="center"/>
              <w:rPr>
                <w:rFonts w:ascii="Times New Roman" w:eastAsia="Times New Roman" w:hAnsi="Times New Roman"/>
                <w:color w:val="000000"/>
                <w:sz w:val="24"/>
                <w:szCs w:val="24"/>
                <w:lang w:eastAsia="en-US"/>
              </w:rPr>
            </w:pPr>
          </w:p>
        </w:tc>
        <w:tc>
          <w:tcPr>
            <w:tcW w:w="953" w:type="dxa"/>
            <w:tcBorders>
              <w:top w:val="nil"/>
              <w:left w:val="nil"/>
              <w:bottom w:val="nil"/>
              <w:right w:val="single" w:sz="4" w:space="0" w:color="000000"/>
            </w:tcBorders>
            <w:shd w:val="clear" w:color="auto" w:fill="auto"/>
            <w:noWrap/>
            <w:hideMark/>
          </w:tcPr>
          <w:p w14:paraId="4120C234" w14:textId="21A5F4ED" w:rsidR="007C70A2" w:rsidRPr="00127B71" w:rsidRDefault="007C70A2" w:rsidP="00612F25">
            <w:pPr>
              <w:spacing w:after="0" w:line="240" w:lineRule="auto"/>
              <w:jc w:val="center"/>
              <w:rPr>
                <w:rFonts w:ascii="Times New Roman" w:eastAsia="Times New Roman" w:hAnsi="Times New Roman"/>
                <w:color w:val="000000"/>
                <w:sz w:val="24"/>
                <w:szCs w:val="24"/>
                <w:lang w:eastAsia="en-US"/>
              </w:rPr>
            </w:pPr>
          </w:p>
        </w:tc>
        <w:tc>
          <w:tcPr>
            <w:tcW w:w="953" w:type="dxa"/>
            <w:tcBorders>
              <w:top w:val="nil"/>
              <w:left w:val="nil"/>
              <w:bottom w:val="nil"/>
              <w:right w:val="single" w:sz="4" w:space="0" w:color="000000"/>
            </w:tcBorders>
            <w:shd w:val="clear" w:color="auto" w:fill="auto"/>
            <w:noWrap/>
            <w:hideMark/>
          </w:tcPr>
          <w:p w14:paraId="20C7209B" w14:textId="76B1FD4A" w:rsidR="007C70A2" w:rsidRPr="00127B71" w:rsidRDefault="007C70A2" w:rsidP="00612F25">
            <w:pPr>
              <w:spacing w:after="0" w:line="240" w:lineRule="auto"/>
              <w:jc w:val="center"/>
              <w:rPr>
                <w:rFonts w:ascii="Times New Roman" w:eastAsia="Times New Roman" w:hAnsi="Times New Roman"/>
                <w:color w:val="000000"/>
                <w:sz w:val="24"/>
                <w:szCs w:val="24"/>
                <w:lang w:eastAsia="en-US"/>
              </w:rPr>
            </w:pPr>
          </w:p>
        </w:tc>
        <w:tc>
          <w:tcPr>
            <w:tcW w:w="953" w:type="dxa"/>
            <w:tcBorders>
              <w:top w:val="nil"/>
              <w:left w:val="nil"/>
              <w:bottom w:val="nil"/>
              <w:right w:val="single" w:sz="4" w:space="0" w:color="000000"/>
            </w:tcBorders>
            <w:shd w:val="clear" w:color="auto" w:fill="auto"/>
            <w:noWrap/>
            <w:hideMark/>
          </w:tcPr>
          <w:p w14:paraId="123A9A60" w14:textId="254EEDE1" w:rsidR="007C70A2" w:rsidRPr="00127B71" w:rsidRDefault="007C70A2" w:rsidP="00612F25">
            <w:pPr>
              <w:spacing w:after="0" w:line="240" w:lineRule="auto"/>
              <w:jc w:val="center"/>
              <w:rPr>
                <w:rFonts w:ascii="Times New Roman" w:eastAsia="Times New Roman" w:hAnsi="Times New Roman"/>
                <w:color w:val="000000"/>
                <w:sz w:val="24"/>
                <w:szCs w:val="24"/>
                <w:lang w:eastAsia="en-US"/>
              </w:rPr>
            </w:pPr>
          </w:p>
        </w:tc>
        <w:tc>
          <w:tcPr>
            <w:tcW w:w="953" w:type="dxa"/>
            <w:tcBorders>
              <w:top w:val="nil"/>
              <w:left w:val="nil"/>
              <w:bottom w:val="nil"/>
              <w:right w:val="single" w:sz="4" w:space="0" w:color="000000"/>
            </w:tcBorders>
            <w:shd w:val="clear" w:color="auto" w:fill="auto"/>
            <w:noWrap/>
            <w:hideMark/>
          </w:tcPr>
          <w:p w14:paraId="6D4113F6" w14:textId="60089D17" w:rsidR="007C70A2" w:rsidRPr="00127B71" w:rsidRDefault="007C70A2" w:rsidP="00612F25">
            <w:pPr>
              <w:spacing w:after="0" w:line="240" w:lineRule="auto"/>
              <w:jc w:val="center"/>
              <w:rPr>
                <w:rFonts w:ascii="Times New Roman" w:eastAsia="Times New Roman" w:hAnsi="Times New Roman"/>
                <w:color w:val="000000"/>
                <w:sz w:val="24"/>
                <w:szCs w:val="24"/>
                <w:lang w:eastAsia="en-US"/>
              </w:rPr>
            </w:pPr>
          </w:p>
        </w:tc>
        <w:tc>
          <w:tcPr>
            <w:tcW w:w="953" w:type="dxa"/>
            <w:tcBorders>
              <w:top w:val="nil"/>
              <w:left w:val="nil"/>
              <w:bottom w:val="nil"/>
              <w:right w:val="single" w:sz="4" w:space="0" w:color="000000"/>
            </w:tcBorders>
            <w:shd w:val="clear" w:color="auto" w:fill="auto"/>
            <w:noWrap/>
            <w:hideMark/>
          </w:tcPr>
          <w:p w14:paraId="74A7C252" w14:textId="457F58B7" w:rsidR="007C70A2" w:rsidRPr="00127B71" w:rsidRDefault="007C70A2" w:rsidP="00612F25">
            <w:pPr>
              <w:spacing w:after="0" w:line="240" w:lineRule="auto"/>
              <w:jc w:val="center"/>
              <w:rPr>
                <w:rFonts w:ascii="Times New Roman" w:eastAsia="Times New Roman" w:hAnsi="Times New Roman"/>
                <w:color w:val="000000"/>
                <w:sz w:val="24"/>
                <w:szCs w:val="24"/>
                <w:lang w:eastAsia="en-US"/>
              </w:rPr>
            </w:pPr>
          </w:p>
        </w:tc>
        <w:tc>
          <w:tcPr>
            <w:tcW w:w="953" w:type="dxa"/>
            <w:tcBorders>
              <w:top w:val="nil"/>
              <w:left w:val="nil"/>
              <w:bottom w:val="nil"/>
              <w:right w:val="single" w:sz="4" w:space="0" w:color="000000"/>
            </w:tcBorders>
            <w:shd w:val="clear" w:color="auto" w:fill="auto"/>
            <w:noWrap/>
            <w:hideMark/>
          </w:tcPr>
          <w:p w14:paraId="62D6AAAA" w14:textId="417B4AC2" w:rsidR="007C70A2" w:rsidRPr="00127B71" w:rsidRDefault="007C70A2" w:rsidP="00612F25">
            <w:pPr>
              <w:spacing w:after="0" w:line="240" w:lineRule="auto"/>
              <w:jc w:val="center"/>
              <w:rPr>
                <w:rFonts w:ascii="Times New Roman" w:eastAsia="Times New Roman" w:hAnsi="Times New Roman"/>
                <w:color w:val="000000"/>
                <w:sz w:val="24"/>
                <w:szCs w:val="24"/>
                <w:lang w:eastAsia="en-US"/>
              </w:rPr>
            </w:pPr>
          </w:p>
        </w:tc>
        <w:tc>
          <w:tcPr>
            <w:tcW w:w="871" w:type="dxa"/>
            <w:tcBorders>
              <w:top w:val="nil"/>
              <w:left w:val="nil"/>
              <w:bottom w:val="nil"/>
              <w:right w:val="single" w:sz="12" w:space="0" w:color="000000"/>
            </w:tcBorders>
            <w:shd w:val="clear" w:color="auto" w:fill="auto"/>
            <w:noWrap/>
            <w:hideMark/>
          </w:tcPr>
          <w:p w14:paraId="605E24BB" w14:textId="31EFCBFE" w:rsidR="007C70A2" w:rsidRPr="00127B71" w:rsidRDefault="007C70A2" w:rsidP="00612F25">
            <w:pPr>
              <w:spacing w:after="0" w:line="240" w:lineRule="auto"/>
              <w:jc w:val="center"/>
              <w:rPr>
                <w:rFonts w:ascii="Times New Roman" w:eastAsia="Times New Roman" w:hAnsi="Times New Roman"/>
                <w:color w:val="000000"/>
                <w:sz w:val="24"/>
                <w:szCs w:val="24"/>
                <w:lang w:eastAsia="en-US"/>
              </w:rPr>
            </w:pPr>
          </w:p>
        </w:tc>
      </w:tr>
      <w:tr w:rsidR="007C70A2" w:rsidRPr="005D10B1" w14:paraId="790DC789" w14:textId="77777777" w:rsidTr="00612F25">
        <w:trPr>
          <w:trHeight w:val="331"/>
        </w:trPr>
        <w:tc>
          <w:tcPr>
            <w:tcW w:w="954" w:type="dxa"/>
            <w:tcBorders>
              <w:top w:val="nil"/>
              <w:left w:val="single" w:sz="12" w:space="0" w:color="000000"/>
              <w:bottom w:val="nil"/>
              <w:right w:val="single" w:sz="4" w:space="0" w:color="000000"/>
            </w:tcBorders>
            <w:shd w:val="clear" w:color="auto" w:fill="auto"/>
            <w:noWrap/>
            <w:hideMark/>
          </w:tcPr>
          <w:p w14:paraId="135C04EB" w14:textId="77777777" w:rsidR="007C70A2" w:rsidRPr="00127B71" w:rsidRDefault="007C70A2" w:rsidP="00612F25">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3.337</w:t>
            </w:r>
          </w:p>
        </w:tc>
        <w:tc>
          <w:tcPr>
            <w:tcW w:w="953" w:type="dxa"/>
            <w:tcBorders>
              <w:top w:val="nil"/>
              <w:left w:val="nil"/>
              <w:bottom w:val="nil"/>
              <w:right w:val="single" w:sz="4" w:space="0" w:color="000000"/>
            </w:tcBorders>
            <w:shd w:val="clear" w:color="auto" w:fill="auto"/>
            <w:noWrap/>
            <w:hideMark/>
          </w:tcPr>
          <w:p w14:paraId="4C35788C" w14:textId="77777777" w:rsidR="007C70A2" w:rsidRPr="00127B71" w:rsidRDefault="007C70A2" w:rsidP="00612F25">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1.833</w:t>
            </w:r>
          </w:p>
        </w:tc>
        <w:tc>
          <w:tcPr>
            <w:tcW w:w="953" w:type="dxa"/>
            <w:tcBorders>
              <w:top w:val="nil"/>
              <w:left w:val="nil"/>
              <w:bottom w:val="nil"/>
              <w:right w:val="single" w:sz="4" w:space="0" w:color="000000"/>
            </w:tcBorders>
            <w:shd w:val="clear" w:color="auto" w:fill="auto"/>
            <w:noWrap/>
            <w:hideMark/>
          </w:tcPr>
          <w:p w14:paraId="3A5E7025" w14:textId="77777777" w:rsidR="007C70A2" w:rsidRPr="00127B71" w:rsidRDefault="007C70A2" w:rsidP="00612F25">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1.037</w:t>
            </w:r>
          </w:p>
        </w:tc>
        <w:tc>
          <w:tcPr>
            <w:tcW w:w="953" w:type="dxa"/>
            <w:tcBorders>
              <w:top w:val="nil"/>
              <w:left w:val="nil"/>
              <w:bottom w:val="nil"/>
              <w:right w:val="single" w:sz="4" w:space="0" w:color="000000"/>
            </w:tcBorders>
            <w:shd w:val="clear" w:color="auto" w:fill="auto"/>
            <w:noWrap/>
            <w:hideMark/>
          </w:tcPr>
          <w:p w14:paraId="54011AC0" w14:textId="77777777" w:rsidR="007C70A2" w:rsidRPr="00127B71" w:rsidRDefault="007C70A2" w:rsidP="00612F25">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1.428</w:t>
            </w:r>
          </w:p>
        </w:tc>
        <w:tc>
          <w:tcPr>
            <w:tcW w:w="953" w:type="dxa"/>
            <w:tcBorders>
              <w:top w:val="nil"/>
              <w:left w:val="nil"/>
              <w:bottom w:val="nil"/>
              <w:right w:val="single" w:sz="4" w:space="0" w:color="000000"/>
            </w:tcBorders>
            <w:shd w:val="clear" w:color="auto" w:fill="auto"/>
            <w:noWrap/>
            <w:hideMark/>
          </w:tcPr>
          <w:p w14:paraId="496C1363" w14:textId="77777777" w:rsidR="007C70A2" w:rsidRPr="00127B71" w:rsidRDefault="007C70A2" w:rsidP="00612F25">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3.077</w:t>
            </w:r>
          </w:p>
        </w:tc>
        <w:tc>
          <w:tcPr>
            <w:tcW w:w="953" w:type="dxa"/>
            <w:tcBorders>
              <w:top w:val="nil"/>
              <w:left w:val="nil"/>
              <w:bottom w:val="nil"/>
              <w:right w:val="single" w:sz="4" w:space="0" w:color="000000"/>
            </w:tcBorders>
            <w:shd w:val="clear" w:color="auto" w:fill="auto"/>
            <w:noWrap/>
            <w:hideMark/>
          </w:tcPr>
          <w:p w14:paraId="52309C6C" w14:textId="5771AF1B" w:rsidR="007C70A2" w:rsidRPr="00127B71" w:rsidRDefault="007C70A2" w:rsidP="00612F25">
            <w:pPr>
              <w:spacing w:after="0" w:line="240" w:lineRule="auto"/>
              <w:jc w:val="center"/>
              <w:rPr>
                <w:rFonts w:ascii="Times New Roman" w:eastAsia="Times New Roman" w:hAnsi="Times New Roman"/>
                <w:color w:val="000000"/>
                <w:sz w:val="24"/>
                <w:szCs w:val="24"/>
                <w:lang w:eastAsia="en-US"/>
              </w:rPr>
            </w:pPr>
          </w:p>
        </w:tc>
        <w:tc>
          <w:tcPr>
            <w:tcW w:w="953" w:type="dxa"/>
            <w:tcBorders>
              <w:top w:val="nil"/>
              <w:left w:val="nil"/>
              <w:bottom w:val="nil"/>
              <w:right w:val="single" w:sz="4" w:space="0" w:color="000000"/>
            </w:tcBorders>
            <w:shd w:val="clear" w:color="auto" w:fill="auto"/>
            <w:noWrap/>
            <w:hideMark/>
          </w:tcPr>
          <w:p w14:paraId="2DEDC4CF" w14:textId="3F5784DC" w:rsidR="007C70A2" w:rsidRPr="00127B71" w:rsidRDefault="007C70A2" w:rsidP="00612F25">
            <w:pPr>
              <w:spacing w:after="0" w:line="240" w:lineRule="auto"/>
              <w:jc w:val="center"/>
              <w:rPr>
                <w:rFonts w:ascii="Times New Roman" w:eastAsia="Times New Roman" w:hAnsi="Times New Roman"/>
                <w:color w:val="000000"/>
                <w:sz w:val="24"/>
                <w:szCs w:val="24"/>
                <w:lang w:eastAsia="en-US"/>
              </w:rPr>
            </w:pPr>
          </w:p>
        </w:tc>
        <w:tc>
          <w:tcPr>
            <w:tcW w:w="953" w:type="dxa"/>
            <w:tcBorders>
              <w:top w:val="nil"/>
              <w:left w:val="nil"/>
              <w:bottom w:val="nil"/>
              <w:right w:val="single" w:sz="4" w:space="0" w:color="000000"/>
            </w:tcBorders>
            <w:shd w:val="clear" w:color="auto" w:fill="auto"/>
            <w:noWrap/>
            <w:hideMark/>
          </w:tcPr>
          <w:p w14:paraId="15A4106B" w14:textId="1B90D4E6" w:rsidR="007C70A2" w:rsidRPr="00127B71" w:rsidRDefault="007C70A2" w:rsidP="00612F25">
            <w:pPr>
              <w:spacing w:after="0" w:line="240" w:lineRule="auto"/>
              <w:jc w:val="center"/>
              <w:rPr>
                <w:rFonts w:ascii="Times New Roman" w:eastAsia="Times New Roman" w:hAnsi="Times New Roman"/>
                <w:color w:val="000000"/>
                <w:sz w:val="24"/>
                <w:szCs w:val="24"/>
                <w:lang w:eastAsia="en-US"/>
              </w:rPr>
            </w:pPr>
          </w:p>
        </w:tc>
        <w:tc>
          <w:tcPr>
            <w:tcW w:w="953" w:type="dxa"/>
            <w:tcBorders>
              <w:top w:val="nil"/>
              <w:left w:val="nil"/>
              <w:bottom w:val="nil"/>
              <w:right w:val="single" w:sz="4" w:space="0" w:color="000000"/>
            </w:tcBorders>
            <w:shd w:val="clear" w:color="auto" w:fill="auto"/>
            <w:noWrap/>
            <w:hideMark/>
          </w:tcPr>
          <w:p w14:paraId="52169CD5" w14:textId="1E444164" w:rsidR="007C70A2" w:rsidRPr="00127B71" w:rsidRDefault="007C70A2" w:rsidP="00612F25">
            <w:pPr>
              <w:spacing w:after="0" w:line="240" w:lineRule="auto"/>
              <w:jc w:val="center"/>
              <w:rPr>
                <w:rFonts w:ascii="Times New Roman" w:eastAsia="Times New Roman" w:hAnsi="Times New Roman"/>
                <w:color w:val="000000"/>
                <w:sz w:val="24"/>
                <w:szCs w:val="24"/>
                <w:lang w:eastAsia="en-US"/>
              </w:rPr>
            </w:pPr>
          </w:p>
        </w:tc>
        <w:tc>
          <w:tcPr>
            <w:tcW w:w="953" w:type="dxa"/>
            <w:tcBorders>
              <w:top w:val="nil"/>
              <w:left w:val="nil"/>
              <w:bottom w:val="nil"/>
              <w:right w:val="single" w:sz="4" w:space="0" w:color="000000"/>
            </w:tcBorders>
            <w:shd w:val="clear" w:color="auto" w:fill="auto"/>
            <w:noWrap/>
            <w:hideMark/>
          </w:tcPr>
          <w:p w14:paraId="488B678D" w14:textId="3B8D57E5" w:rsidR="007C70A2" w:rsidRPr="00127B71" w:rsidRDefault="007C70A2" w:rsidP="00612F25">
            <w:pPr>
              <w:spacing w:after="0" w:line="240" w:lineRule="auto"/>
              <w:jc w:val="center"/>
              <w:rPr>
                <w:rFonts w:ascii="Times New Roman" w:eastAsia="Times New Roman" w:hAnsi="Times New Roman"/>
                <w:color w:val="000000"/>
                <w:sz w:val="24"/>
                <w:szCs w:val="24"/>
                <w:lang w:eastAsia="en-US"/>
              </w:rPr>
            </w:pPr>
          </w:p>
        </w:tc>
        <w:tc>
          <w:tcPr>
            <w:tcW w:w="953" w:type="dxa"/>
            <w:tcBorders>
              <w:top w:val="nil"/>
              <w:left w:val="nil"/>
              <w:bottom w:val="nil"/>
              <w:right w:val="single" w:sz="4" w:space="0" w:color="000000"/>
            </w:tcBorders>
            <w:shd w:val="clear" w:color="auto" w:fill="auto"/>
            <w:noWrap/>
            <w:hideMark/>
          </w:tcPr>
          <w:p w14:paraId="271073B3" w14:textId="3871B95E" w:rsidR="007C70A2" w:rsidRPr="00127B71" w:rsidRDefault="007C70A2" w:rsidP="00612F25">
            <w:pPr>
              <w:spacing w:after="0" w:line="240" w:lineRule="auto"/>
              <w:jc w:val="center"/>
              <w:rPr>
                <w:rFonts w:ascii="Times New Roman" w:eastAsia="Times New Roman" w:hAnsi="Times New Roman"/>
                <w:color w:val="000000"/>
                <w:sz w:val="24"/>
                <w:szCs w:val="24"/>
                <w:lang w:eastAsia="en-US"/>
              </w:rPr>
            </w:pPr>
          </w:p>
        </w:tc>
        <w:tc>
          <w:tcPr>
            <w:tcW w:w="871" w:type="dxa"/>
            <w:tcBorders>
              <w:top w:val="nil"/>
              <w:left w:val="nil"/>
              <w:bottom w:val="nil"/>
              <w:right w:val="single" w:sz="12" w:space="0" w:color="000000"/>
            </w:tcBorders>
            <w:shd w:val="clear" w:color="auto" w:fill="auto"/>
            <w:noWrap/>
            <w:hideMark/>
          </w:tcPr>
          <w:p w14:paraId="3D336DF3" w14:textId="7DE1286E" w:rsidR="007C70A2" w:rsidRPr="00127B71" w:rsidRDefault="007C70A2" w:rsidP="00612F25">
            <w:pPr>
              <w:spacing w:after="0" w:line="240" w:lineRule="auto"/>
              <w:jc w:val="center"/>
              <w:rPr>
                <w:rFonts w:ascii="Times New Roman" w:eastAsia="Times New Roman" w:hAnsi="Times New Roman"/>
                <w:color w:val="000000"/>
                <w:sz w:val="24"/>
                <w:szCs w:val="24"/>
                <w:lang w:eastAsia="en-US"/>
              </w:rPr>
            </w:pPr>
          </w:p>
        </w:tc>
      </w:tr>
      <w:tr w:rsidR="007C70A2" w:rsidRPr="005D10B1" w14:paraId="4B094B59" w14:textId="77777777" w:rsidTr="00612F25">
        <w:trPr>
          <w:trHeight w:val="331"/>
        </w:trPr>
        <w:tc>
          <w:tcPr>
            <w:tcW w:w="954" w:type="dxa"/>
            <w:tcBorders>
              <w:top w:val="nil"/>
              <w:left w:val="single" w:sz="12" w:space="0" w:color="000000"/>
              <w:bottom w:val="nil"/>
              <w:right w:val="single" w:sz="4" w:space="0" w:color="000000"/>
            </w:tcBorders>
            <w:shd w:val="clear" w:color="auto" w:fill="auto"/>
            <w:noWrap/>
            <w:hideMark/>
          </w:tcPr>
          <w:p w14:paraId="20ACBED2" w14:textId="77777777" w:rsidR="007C70A2" w:rsidRPr="00127B71" w:rsidRDefault="007C70A2" w:rsidP="00612F25">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2.149</w:t>
            </w:r>
          </w:p>
        </w:tc>
        <w:tc>
          <w:tcPr>
            <w:tcW w:w="953" w:type="dxa"/>
            <w:tcBorders>
              <w:top w:val="nil"/>
              <w:left w:val="nil"/>
              <w:bottom w:val="nil"/>
              <w:right w:val="single" w:sz="4" w:space="0" w:color="000000"/>
            </w:tcBorders>
            <w:shd w:val="clear" w:color="auto" w:fill="auto"/>
            <w:noWrap/>
            <w:hideMark/>
          </w:tcPr>
          <w:p w14:paraId="1E212F12" w14:textId="77777777" w:rsidR="007C70A2" w:rsidRPr="00127B71" w:rsidRDefault="007C70A2" w:rsidP="00612F25">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.658</w:t>
            </w:r>
          </w:p>
        </w:tc>
        <w:tc>
          <w:tcPr>
            <w:tcW w:w="953" w:type="dxa"/>
            <w:tcBorders>
              <w:top w:val="nil"/>
              <w:left w:val="nil"/>
              <w:bottom w:val="nil"/>
              <w:right w:val="single" w:sz="4" w:space="0" w:color="000000"/>
            </w:tcBorders>
            <w:shd w:val="clear" w:color="auto" w:fill="auto"/>
            <w:noWrap/>
            <w:hideMark/>
          </w:tcPr>
          <w:p w14:paraId="7A178287" w14:textId="77777777" w:rsidR="007C70A2" w:rsidRPr="00127B71" w:rsidRDefault="007C70A2" w:rsidP="00612F25">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1.057</w:t>
            </w:r>
          </w:p>
        </w:tc>
        <w:tc>
          <w:tcPr>
            <w:tcW w:w="953" w:type="dxa"/>
            <w:tcBorders>
              <w:top w:val="nil"/>
              <w:left w:val="nil"/>
              <w:bottom w:val="nil"/>
              <w:right w:val="single" w:sz="4" w:space="0" w:color="000000"/>
            </w:tcBorders>
            <w:shd w:val="clear" w:color="auto" w:fill="auto"/>
            <w:noWrap/>
            <w:hideMark/>
          </w:tcPr>
          <w:p w14:paraId="72F76FB3" w14:textId="77777777" w:rsidR="007C70A2" w:rsidRPr="00127B71" w:rsidRDefault="007C70A2" w:rsidP="00612F25">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.539</w:t>
            </w:r>
          </w:p>
        </w:tc>
        <w:tc>
          <w:tcPr>
            <w:tcW w:w="953" w:type="dxa"/>
            <w:tcBorders>
              <w:top w:val="nil"/>
              <w:left w:val="nil"/>
              <w:bottom w:val="nil"/>
              <w:right w:val="single" w:sz="4" w:space="0" w:color="000000"/>
            </w:tcBorders>
            <w:shd w:val="clear" w:color="auto" w:fill="auto"/>
            <w:noWrap/>
            <w:hideMark/>
          </w:tcPr>
          <w:p w14:paraId="19850D35" w14:textId="77777777" w:rsidR="007C70A2" w:rsidRPr="00127B71" w:rsidRDefault="007C70A2" w:rsidP="00612F25">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.173</w:t>
            </w:r>
          </w:p>
        </w:tc>
        <w:tc>
          <w:tcPr>
            <w:tcW w:w="953" w:type="dxa"/>
            <w:tcBorders>
              <w:top w:val="nil"/>
              <w:left w:val="nil"/>
              <w:bottom w:val="nil"/>
              <w:right w:val="single" w:sz="4" w:space="0" w:color="000000"/>
            </w:tcBorders>
            <w:shd w:val="clear" w:color="auto" w:fill="auto"/>
            <w:noWrap/>
            <w:hideMark/>
          </w:tcPr>
          <w:p w14:paraId="20586261" w14:textId="77777777" w:rsidR="007C70A2" w:rsidRPr="00127B71" w:rsidRDefault="007C70A2" w:rsidP="00612F25">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3.583</w:t>
            </w:r>
          </w:p>
        </w:tc>
        <w:tc>
          <w:tcPr>
            <w:tcW w:w="953" w:type="dxa"/>
            <w:tcBorders>
              <w:top w:val="nil"/>
              <w:left w:val="nil"/>
              <w:bottom w:val="nil"/>
              <w:right w:val="single" w:sz="4" w:space="0" w:color="000000"/>
            </w:tcBorders>
            <w:shd w:val="clear" w:color="auto" w:fill="auto"/>
            <w:noWrap/>
            <w:hideMark/>
          </w:tcPr>
          <w:p w14:paraId="79C2D896" w14:textId="41D909A2" w:rsidR="007C70A2" w:rsidRPr="00127B71" w:rsidRDefault="007C70A2" w:rsidP="00612F25">
            <w:pPr>
              <w:spacing w:after="0" w:line="240" w:lineRule="auto"/>
              <w:jc w:val="center"/>
              <w:rPr>
                <w:rFonts w:ascii="Times New Roman" w:eastAsia="Times New Roman" w:hAnsi="Times New Roman"/>
                <w:color w:val="000000"/>
                <w:sz w:val="24"/>
                <w:szCs w:val="24"/>
                <w:lang w:eastAsia="en-US"/>
              </w:rPr>
            </w:pPr>
          </w:p>
        </w:tc>
        <w:tc>
          <w:tcPr>
            <w:tcW w:w="953" w:type="dxa"/>
            <w:tcBorders>
              <w:top w:val="nil"/>
              <w:left w:val="nil"/>
              <w:bottom w:val="nil"/>
              <w:right w:val="single" w:sz="4" w:space="0" w:color="000000"/>
            </w:tcBorders>
            <w:shd w:val="clear" w:color="auto" w:fill="auto"/>
            <w:noWrap/>
            <w:hideMark/>
          </w:tcPr>
          <w:p w14:paraId="42FBD8EB" w14:textId="3E53677D" w:rsidR="007C70A2" w:rsidRPr="00127B71" w:rsidRDefault="007C70A2" w:rsidP="00612F25">
            <w:pPr>
              <w:spacing w:after="0" w:line="240" w:lineRule="auto"/>
              <w:jc w:val="center"/>
              <w:rPr>
                <w:rFonts w:ascii="Times New Roman" w:eastAsia="Times New Roman" w:hAnsi="Times New Roman"/>
                <w:color w:val="000000"/>
                <w:sz w:val="24"/>
                <w:szCs w:val="24"/>
                <w:lang w:eastAsia="en-US"/>
              </w:rPr>
            </w:pPr>
          </w:p>
        </w:tc>
        <w:tc>
          <w:tcPr>
            <w:tcW w:w="953" w:type="dxa"/>
            <w:tcBorders>
              <w:top w:val="nil"/>
              <w:left w:val="nil"/>
              <w:bottom w:val="nil"/>
              <w:right w:val="single" w:sz="4" w:space="0" w:color="000000"/>
            </w:tcBorders>
            <w:shd w:val="clear" w:color="auto" w:fill="auto"/>
            <w:noWrap/>
            <w:hideMark/>
          </w:tcPr>
          <w:p w14:paraId="52BD94E6" w14:textId="20B605DF" w:rsidR="007C70A2" w:rsidRPr="00127B71" w:rsidRDefault="007C70A2" w:rsidP="00612F25">
            <w:pPr>
              <w:spacing w:after="0" w:line="240" w:lineRule="auto"/>
              <w:jc w:val="center"/>
              <w:rPr>
                <w:rFonts w:ascii="Times New Roman" w:eastAsia="Times New Roman" w:hAnsi="Times New Roman"/>
                <w:color w:val="000000"/>
                <w:sz w:val="24"/>
                <w:szCs w:val="24"/>
                <w:lang w:eastAsia="en-US"/>
              </w:rPr>
            </w:pPr>
          </w:p>
        </w:tc>
        <w:tc>
          <w:tcPr>
            <w:tcW w:w="953" w:type="dxa"/>
            <w:tcBorders>
              <w:top w:val="nil"/>
              <w:left w:val="nil"/>
              <w:bottom w:val="nil"/>
              <w:right w:val="single" w:sz="4" w:space="0" w:color="000000"/>
            </w:tcBorders>
            <w:shd w:val="clear" w:color="auto" w:fill="auto"/>
            <w:noWrap/>
            <w:hideMark/>
          </w:tcPr>
          <w:p w14:paraId="4E061A1D" w14:textId="020BFF3A" w:rsidR="007C70A2" w:rsidRPr="00127B71" w:rsidRDefault="007C70A2" w:rsidP="00612F25">
            <w:pPr>
              <w:spacing w:after="0" w:line="240" w:lineRule="auto"/>
              <w:jc w:val="center"/>
              <w:rPr>
                <w:rFonts w:ascii="Times New Roman" w:eastAsia="Times New Roman" w:hAnsi="Times New Roman"/>
                <w:color w:val="000000"/>
                <w:sz w:val="24"/>
                <w:szCs w:val="24"/>
                <w:lang w:eastAsia="en-US"/>
              </w:rPr>
            </w:pPr>
          </w:p>
        </w:tc>
        <w:tc>
          <w:tcPr>
            <w:tcW w:w="953" w:type="dxa"/>
            <w:tcBorders>
              <w:top w:val="nil"/>
              <w:left w:val="nil"/>
              <w:bottom w:val="nil"/>
              <w:right w:val="single" w:sz="4" w:space="0" w:color="000000"/>
            </w:tcBorders>
            <w:shd w:val="clear" w:color="auto" w:fill="auto"/>
            <w:noWrap/>
            <w:hideMark/>
          </w:tcPr>
          <w:p w14:paraId="5B24AD37" w14:textId="214B04ED" w:rsidR="007C70A2" w:rsidRPr="00127B71" w:rsidRDefault="007C70A2" w:rsidP="00612F25">
            <w:pPr>
              <w:spacing w:after="0" w:line="240" w:lineRule="auto"/>
              <w:jc w:val="center"/>
              <w:rPr>
                <w:rFonts w:ascii="Times New Roman" w:eastAsia="Times New Roman" w:hAnsi="Times New Roman"/>
                <w:color w:val="000000"/>
                <w:sz w:val="24"/>
                <w:szCs w:val="24"/>
                <w:lang w:eastAsia="en-US"/>
              </w:rPr>
            </w:pPr>
          </w:p>
        </w:tc>
        <w:tc>
          <w:tcPr>
            <w:tcW w:w="871" w:type="dxa"/>
            <w:tcBorders>
              <w:top w:val="nil"/>
              <w:left w:val="nil"/>
              <w:bottom w:val="nil"/>
              <w:right w:val="single" w:sz="12" w:space="0" w:color="000000"/>
            </w:tcBorders>
            <w:shd w:val="clear" w:color="auto" w:fill="auto"/>
            <w:noWrap/>
            <w:hideMark/>
          </w:tcPr>
          <w:p w14:paraId="2915F94A" w14:textId="5608BC0F" w:rsidR="007C70A2" w:rsidRPr="00127B71" w:rsidRDefault="007C70A2" w:rsidP="00612F25">
            <w:pPr>
              <w:spacing w:after="0" w:line="240" w:lineRule="auto"/>
              <w:jc w:val="center"/>
              <w:rPr>
                <w:rFonts w:ascii="Times New Roman" w:eastAsia="Times New Roman" w:hAnsi="Times New Roman"/>
                <w:color w:val="000000"/>
                <w:sz w:val="24"/>
                <w:szCs w:val="24"/>
                <w:lang w:eastAsia="en-US"/>
              </w:rPr>
            </w:pPr>
          </w:p>
        </w:tc>
      </w:tr>
      <w:tr w:rsidR="007C70A2" w:rsidRPr="005D10B1" w14:paraId="0EEB6645" w14:textId="77777777" w:rsidTr="00612F25">
        <w:trPr>
          <w:trHeight w:val="331"/>
        </w:trPr>
        <w:tc>
          <w:tcPr>
            <w:tcW w:w="954" w:type="dxa"/>
            <w:tcBorders>
              <w:top w:val="nil"/>
              <w:left w:val="single" w:sz="12" w:space="0" w:color="000000"/>
              <w:bottom w:val="nil"/>
              <w:right w:val="single" w:sz="4" w:space="0" w:color="000000"/>
            </w:tcBorders>
            <w:shd w:val="clear" w:color="auto" w:fill="auto"/>
            <w:noWrap/>
            <w:hideMark/>
          </w:tcPr>
          <w:p w14:paraId="3E9C6967" w14:textId="77777777" w:rsidR="007C70A2" w:rsidRPr="00127B71" w:rsidRDefault="007C70A2" w:rsidP="00612F25">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11.751</w:t>
            </w:r>
          </w:p>
        </w:tc>
        <w:tc>
          <w:tcPr>
            <w:tcW w:w="953" w:type="dxa"/>
            <w:tcBorders>
              <w:top w:val="nil"/>
              <w:left w:val="nil"/>
              <w:bottom w:val="nil"/>
              <w:right w:val="single" w:sz="4" w:space="0" w:color="000000"/>
            </w:tcBorders>
            <w:shd w:val="clear" w:color="auto" w:fill="auto"/>
            <w:noWrap/>
            <w:hideMark/>
          </w:tcPr>
          <w:p w14:paraId="1184669E" w14:textId="77777777" w:rsidR="007C70A2" w:rsidRPr="00127B71" w:rsidRDefault="007C70A2" w:rsidP="00612F25">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6.211</w:t>
            </w:r>
          </w:p>
        </w:tc>
        <w:tc>
          <w:tcPr>
            <w:tcW w:w="953" w:type="dxa"/>
            <w:tcBorders>
              <w:top w:val="nil"/>
              <w:left w:val="nil"/>
              <w:bottom w:val="nil"/>
              <w:right w:val="single" w:sz="4" w:space="0" w:color="000000"/>
            </w:tcBorders>
            <w:shd w:val="clear" w:color="auto" w:fill="auto"/>
            <w:noWrap/>
            <w:hideMark/>
          </w:tcPr>
          <w:p w14:paraId="1F6178D8" w14:textId="77777777" w:rsidR="007C70A2" w:rsidRPr="00127B71" w:rsidRDefault="007C70A2" w:rsidP="00612F25">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1.682</w:t>
            </w:r>
          </w:p>
        </w:tc>
        <w:tc>
          <w:tcPr>
            <w:tcW w:w="953" w:type="dxa"/>
            <w:tcBorders>
              <w:top w:val="nil"/>
              <w:left w:val="nil"/>
              <w:bottom w:val="nil"/>
              <w:right w:val="single" w:sz="4" w:space="0" w:color="000000"/>
            </w:tcBorders>
            <w:shd w:val="clear" w:color="auto" w:fill="auto"/>
            <w:noWrap/>
            <w:hideMark/>
          </w:tcPr>
          <w:p w14:paraId="7965A7D8" w14:textId="77777777" w:rsidR="007C70A2" w:rsidRPr="00127B71" w:rsidRDefault="007C70A2" w:rsidP="00612F25">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3.581</w:t>
            </w:r>
          </w:p>
        </w:tc>
        <w:tc>
          <w:tcPr>
            <w:tcW w:w="953" w:type="dxa"/>
            <w:tcBorders>
              <w:top w:val="nil"/>
              <w:left w:val="nil"/>
              <w:bottom w:val="nil"/>
              <w:right w:val="single" w:sz="4" w:space="0" w:color="000000"/>
            </w:tcBorders>
            <w:shd w:val="clear" w:color="auto" w:fill="auto"/>
            <w:noWrap/>
            <w:hideMark/>
          </w:tcPr>
          <w:p w14:paraId="4BE4FE35" w14:textId="77777777" w:rsidR="007C70A2" w:rsidRPr="00127B71" w:rsidRDefault="007C70A2" w:rsidP="00612F25">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2.803</w:t>
            </w:r>
          </w:p>
        </w:tc>
        <w:tc>
          <w:tcPr>
            <w:tcW w:w="953" w:type="dxa"/>
            <w:tcBorders>
              <w:top w:val="nil"/>
              <w:left w:val="nil"/>
              <w:bottom w:val="nil"/>
              <w:right w:val="single" w:sz="4" w:space="0" w:color="000000"/>
            </w:tcBorders>
            <w:shd w:val="clear" w:color="auto" w:fill="auto"/>
            <w:noWrap/>
            <w:hideMark/>
          </w:tcPr>
          <w:p w14:paraId="2AF91118" w14:textId="77777777" w:rsidR="007C70A2" w:rsidRPr="00127B71" w:rsidRDefault="007C70A2" w:rsidP="00612F25">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3.046</w:t>
            </w:r>
          </w:p>
        </w:tc>
        <w:tc>
          <w:tcPr>
            <w:tcW w:w="953" w:type="dxa"/>
            <w:tcBorders>
              <w:top w:val="nil"/>
              <w:left w:val="nil"/>
              <w:bottom w:val="nil"/>
              <w:right w:val="single" w:sz="4" w:space="0" w:color="000000"/>
            </w:tcBorders>
            <w:shd w:val="clear" w:color="auto" w:fill="auto"/>
            <w:noWrap/>
            <w:hideMark/>
          </w:tcPr>
          <w:p w14:paraId="30119764" w14:textId="77777777" w:rsidR="007C70A2" w:rsidRPr="00127B71" w:rsidRDefault="007C70A2" w:rsidP="00612F25">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20.975</w:t>
            </w:r>
          </w:p>
        </w:tc>
        <w:tc>
          <w:tcPr>
            <w:tcW w:w="953" w:type="dxa"/>
            <w:tcBorders>
              <w:top w:val="nil"/>
              <w:left w:val="nil"/>
              <w:bottom w:val="nil"/>
              <w:right w:val="single" w:sz="4" w:space="0" w:color="000000"/>
            </w:tcBorders>
            <w:shd w:val="clear" w:color="auto" w:fill="auto"/>
            <w:noWrap/>
            <w:hideMark/>
          </w:tcPr>
          <w:p w14:paraId="2DE9B0B8" w14:textId="282372A1" w:rsidR="007C70A2" w:rsidRPr="00127B71" w:rsidRDefault="007C70A2" w:rsidP="00612F25">
            <w:pPr>
              <w:spacing w:after="0" w:line="240" w:lineRule="auto"/>
              <w:jc w:val="center"/>
              <w:rPr>
                <w:rFonts w:ascii="Times New Roman" w:eastAsia="Times New Roman" w:hAnsi="Times New Roman"/>
                <w:color w:val="000000"/>
                <w:sz w:val="24"/>
                <w:szCs w:val="24"/>
                <w:lang w:eastAsia="en-US"/>
              </w:rPr>
            </w:pPr>
          </w:p>
        </w:tc>
        <w:tc>
          <w:tcPr>
            <w:tcW w:w="953" w:type="dxa"/>
            <w:tcBorders>
              <w:top w:val="nil"/>
              <w:left w:val="nil"/>
              <w:bottom w:val="nil"/>
              <w:right w:val="single" w:sz="4" w:space="0" w:color="000000"/>
            </w:tcBorders>
            <w:shd w:val="clear" w:color="auto" w:fill="auto"/>
            <w:noWrap/>
            <w:hideMark/>
          </w:tcPr>
          <w:p w14:paraId="792D5111" w14:textId="72F14288" w:rsidR="007C70A2" w:rsidRPr="00127B71" w:rsidRDefault="007C70A2" w:rsidP="00612F25">
            <w:pPr>
              <w:spacing w:after="0" w:line="240" w:lineRule="auto"/>
              <w:jc w:val="center"/>
              <w:rPr>
                <w:rFonts w:ascii="Times New Roman" w:eastAsia="Times New Roman" w:hAnsi="Times New Roman"/>
                <w:color w:val="000000"/>
                <w:sz w:val="24"/>
                <w:szCs w:val="24"/>
                <w:lang w:eastAsia="en-US"/>
              </w:rPr>
            </w:pPr>
          </w:p>
        </w:tc>
        <w:tc>
          <w:tcPr>
            <w:tcW w:w="953" w:type="dxa"/>
            <w:tcBorders>
              <w:top w:val="nil"/>
              <w:left w:val="nil"/>
              <w:bottom w:val="nil"/>
              <w:right w:val="single" w:sz="4" w:space="0" w:color="000000"/>
            </w:tcBorders>
            <w:shd w:val="clear" w:color="auto" w:fill="auto"/>
            <w:noWrap/>
            <w:hideMark/>
          </w:tcPr>
          <w:p w14:paraId="5A8BEB4A" w14:textId="2C925684" w:rsidR="007C70A2" w:rsidRPr="00127B71" w:rsidRDefault="007C70A2" w:rsidP="00612F25">
            <w:pPr>
              <w:spacing w:after="0" w:line="240" w:lineRule="auto"/>
              <w:jc w:val="center"/>
              <w:rPr>
                <w:rFonts w:ascii="Times New Roman" w:eastAsia="Times New Roman" w:hAnsi="Times New Roman"/>
                <w:color w:val="000000"/>
                <w:sz w:val="24"/>
                <w:szCs w:val="24"/>
                <w:lang w:eastAsia="en-US"/>
              </w:rPr>
            </w:pPr>
          </w:p>
        </w:tc>
        <w:tc>
          <w:tcPr>
            <w:tcW w:w="953" w:type="dxa"/>
            <w:tcBorders>
              <w:top w:val="nil"/>
              <w:left w:val="nil"/>
              <w:bottom w:val="nil"/>
              <w:right w:val="single" w:sz="4" w:space="0" w:color="000000"/>
            </w:tcBorders>
            <w:shd w:val="clear" w:color="auto" w:fill="auto"/>
            <w:noWrap/>
            <w:hideMark/>
          </w:tcPr>
          <w:p w14:paraId="44CE684C" w14:textId="050DCA37" w:rsidR="007C70A2" w:rsidRPr="00127B71" w:rsidRDefault="007C70A2" w:rsidP="00612F25">
            <w:pPr>
              <w:spacing w:after="0" w:line="240" w:lineRule="auto"/>
              <w:jc w:val="center"/>
              <w:rPr>
                <w:rFonts w:ascii="Times New Roman" w:eastAsia="Times New Roman" w:hAnsi="Times New Roman"/>
                <w:color w:val="000000"/>
                <w:sz w:val="24"/>
                <w:szCs w:val="24"/>
                <w:lang w:eastAsia="en-US"/>
              </w:rPr>
            </w:pPr>
          </w:p>
        </w:tc>
        <w:tc>
          <w:tcPr>
            <w:tcW w:w="871" w:type="dxa"/>
            <w:tcBorders>
              <w:top w:val="nil"/>
              <w:left w:val="nil"/>
              <w:bottom w:val="nil"/>
              <w:right w:val="single" w:sz="12" w:space="0" w:color="000000"/>
            </w:tcBorders>
            <w:shd w:val="clear" w:color="auto" w:fill="auto"/>
            <w:noWrap/>
            <w:hideMark/>
          </w:tcPr>
          <w:p w14:paraId="3D841376" w14:textId="7D1365A9" w:rsidR="007C70A2" w:rsidRPr="00127B71" w:rsidRDefault="007C70A2" w:rsidP="00612F25">
            <w:pPr>
              <w:spacing w:after="0" w:line="240" w:lineRule="auto"/>
              <w:jc w:val="center"/>
              <w:rPr>
                <w:rFonts w:ascii="Times New Roman" w:eastAsia="Times New Roman" w:hAnsi="Times New Roman"/>
                <w:color w:val="000000"/>
                <w:sz w:val="24"/>
                <w:szCs w:val="24"/>
                <w:lang w:eastAsia="en-US"/>
              </w:rPr>
            </w:pPr>
          </w:p>
        </w:tc>
      </w:tr>
      <w:tr w:rsidR="007C70A2" w:rsidRPr="005D10B1" w14:paraId="3AA975D3" w14:textId="77777777" w:rsidTr="00612F25">
        <w:trPr>
          <w:trHeight w:val="331"/>
        </w:trPr>
        <w:tc>
          <w:tcPr>
            <w:tcW w:w="954" w:type="dxa"/>
            <w:tcBorders>
              <w:top w:val="nil"/>
              <w:left w:val="single" w:sz="12" w:space="0" w:color="000000"/>
              <w:bottom w:val="nil"/>
              <w:right w:val="single" w:sz="4" w:space="0" w:color="000000"/>
            </w:tcBorders>
            <w:shd w:val="clear" w:color="auto" w:fill="auto"/>
            <w:noWrap/>
            <w:hideMark/>
          </w:tcPr>
          <w:p w14:paraId="77BF14B8" w14:textId="77777777" w:rsidR="007C70A2" w:rsidRPr="00127B71" w:rsidRDefault="007C70A2" w:rsidP="00612F25">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8.323</w:t>
            </w:r>
          </w:p>
        </w:tc>
        <w:tc>
          <w:tcPr>
            <w:tcW w:w="953" w:type="dxa"/>
            <w:tcBorders>
              <w:top w:val="nil"/>
              <w:left w:val="nil"/>
              <w:bottom w:val="nil"/>
              <w:right w:val="single" w:sz="4" w:space="0" w:color="000000"/>
            </w:tcBorders>
            <w:shd w:val="clear" w:color="auto" w:fill="auto"/>
            <w:noWrap/>
            <w:hideMark/>
          </w:tcPr>
          <w:p w14:paraId="788AC4C3" w14:textId="77777777" w:rsidR="007C70A2" w:rsidRPr="00127B71" w:rsidRDefault="007C70A2" w:rsidP="00612F25">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3.930</w:t>
            </w:r>
          </w:p>
        </w:tc>
        <w:tc>
          <w:tcPr>
            <w:tcW w:w="953" w:type="dxa"/>
            <w:tcBorders>
              <w:top w:val="nil"/>
              <w:left w:val="nil"/>
              <w:bottom w:val="nil"/>
              <w:right w:val="single" w:sz="4" w:space="0" w:color="000000"/>
            </w:tcBorders>
            <w:shd w:val="clear" w:color="auto" w:fill="auto"/>
            <w:noWrap/>
            <w:hideMark/>
          </w:tcPr>
          <w:p w14:paraId="7EAB58A8" w14:textId="77777777" w:rsidR="007C70A2" w:rsidRPr="00127B71" w:rsidRDefault="007C70A2" w:rsidP="00612F25">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3.177</w:t>
            </w:r>
          </w:p>
        </w:tc>
        <w:tc>
          <w:tcPr>
            <w:tcW w:w="953" w:type="dxa"/>
            <w:tcBorders>
              <w:top w:val="nil"/>
              <w:left w:val="nil"/>
              <w:bottom w:val="nil"/>
              <w:right w:val="single" w:sz="4" w:space="0" w:color="000000"/>
            </w:tcBorders>
            <w:shd w:val="clear" w:color="auto" w:fill="auto"/>
            <w:noWrap/>
            <w:hideMark/>
          </w:tcPr>
          <w:p w14:paraId="0E7533EC" w14:textId="77777777" w:rsidR="007C70A2" w:rsidRPr="00127B71" w:rsidRDefault="007C70A2" w:rsidP="00612F25">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3.025</w:t>
            </w:r>
          </w:p>
        </w:tc>
        <w:tc>
          <w:tcPr>
            <w:tcW w:w="953" w:type="dxa"/>
            <w:tcBorders>
              <w:top w:val="nil"/>
              <w:left w:val="nil"/>
              <w:bottom w:val="nil"/>
              <w:right w:val="single" w:sz="4" w:space="0" w:color="000000"/>
            </w:tcBorders>
            <w:shd w:val="clear" w:color="auto" w:fill="auto"/>
            <w:noWrap/>
            <w:hideMark/>
          </w:tcPr>
          <w:p w14:paraId="4155A732" w14:textId="77777777" w:rsidR="007C70A2" w:rsidRPr="00127B71" w:rsidRDefault="007C70A2" w:rsidP="00612F25">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4.848</w:t>
            </w:r>
          </w:p>
        </w:tc>
        <w:tc>
          <w:tcPr>
            <w:tcW w:w="953" w:type="dxa"/>
            <w:tcBorders>
              <w:top w:val="nil"/>
              <w:left w:val="nil"/>
              <w:bottom w:val="nil"/>
              <w:right w:val="single" w:sz="4" w:space="0" w:color="000000"/>
            </w:tcBorders>
            <w:shd w:val="clear" w:color="auto" w:fill="auto"/>
            <w:noWrap/>
            <w:hideMark/>
          </w:tcPr>
          <w:p w14:paraId="0DFC076D" w14:textId="77777777" w:rsidR="007C70A2" w:rsidRPr="00127B71" w:rsidRDefault="007C70A2" w:rsidP="00612F25">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3.605</w:t>
            </w:r>
          </w:p>
        </w:tc>
        <w:tc>
          <w:tcPr>
            <w:tcW w:w="953" w:type="dxa"/>
            <w:tcBorders>
              <w:top w:val="nil"/>
              <w:left w:val="nil"/>
              <w:bottom w:val="nil"/>
              <w:right w:val="single" w:sz="4" w:space="0" w:color="000000"/>
            </w:tcBorders>
            <w:shd w:val="clear" w:color="auto" w:fill="auto"/>
            <w:noWrap/>
            <w:hideMark/>
          </w:tcPr>
          <w:p w14:paraId="18B5A768" w14:textId="77777777" w:rsidR="007C70A2" w:rsidRPr="00127B71" w:rsidRDefault="007C70A2" w:rsidP="00612F25">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9.455</w:t>
            </w:r>
          </w:p>
        </w:tc>
        <w:tc>
          <w:tcPr>
            <w:tcW w:w="953" w:type="dxa"/>
            <w:tcBorders>
              <w:top w:val="nil"/>
              <w:left w:val="nil"/>
              <w:bottom w:val="nil"/>
              <w:right w:val="single" w:sz="4" w:space="0" w:color="000000"/>
            </w:tcBorders>
            <w:shd w:val="clear" w:color="auto" w:fill="auto"/>
            <w:noWrap/>
            <w:hideMark/>
          </w:tcPr>
          <w:p w14:paraId="0BE40D36" w14:textId="77777777" w:rsidR="007C70A2" w:rsidRPr="00127B71" w:rsidRDefault="007C70A2" w:rsidP="00612F25">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12.819</w:t>
            </w:r>
          </w:p>
        </w:tc>
        <w:tc>
          <w:tcPr>
            <w:tcW w:w="953" w:type="dxa"/>
            <w:tcBorders>
              <w:top w:val="nil"/>
              <w:left w:val="nil"/>
              <w:bottom w:val="nil"/>
              <w:right w:val="single" w:sz="4" w:space="0" w:color="000000"/>
            </w:tcBorders>
            <w:shd w:val="clear" w:color="auto" w:fill="auto"/>
            <w:noWrap/>
            <w:hideMark/>
          </w:tcPr>
          <w:p w14:paraId="46DB8E95" w14:textId="6C3001BF" w:rsidR="007C70A2" w:rsidRPr="00127B71" w:rsidRDefault="007C70A2" w:rsidP="00612F25">
            <w:pPr>
              <w:spacing w:after="0" w:line="240" w:lineRule="auto"/>
              <w:jc w:val="center"/>
              <w:rPr>
                <w:rFonts w:ascii="Times New Roman" w:eastAsia="Times New Roman" w:hAnsi="Times New Roman"/>
                <w:color w:val="000000"/>
                <w:sz w:val="24"/>
                <w:szCs w:val="24"/>
                <w:lang w:eastAsia="en-US"/>
              </w:rPr>
            </w:pPr>
          </w:p>
        </w:tc>
        <w:tc>
          <w:tcPr>
            <w:tcW w:w="953" w:type="dxa"/>
            <w:tcBorders>
              <w:top w:val="nil"/>
              <w:left w:val="nil"/>
              <w:bottom w:val="nil"/>
              <w:right w:val="single" w:sz="4" w:space="0" w:color="000000"/>
            </w:tcBorders>
            <w:shd w:val="clear" w:color="auto" w:fill="auto"/>
            <w:noWrap/>
            <w:hideMark/>
          </w:tcPr>
          <w:p w14:paraId="6FF9CC48" w14:textId="08BFF83F" w:rsidR="007C70A2" w:rsidRPr="00127B71" w:rsidRDefault="007C70A2" w:rsidP="00612F25">
            <w:pPr>
              <w:spacing w:after="0" w:line="240" w:lineRule="auto"/>
              <w:jc w:val="center"/>
              <w:rPr>
                <w:rFonts w:ascii="Times New Roman" w:eastAsia="Times New Roman" w:hAnsi="Times New Roman"/>
                <w:color w:val="000000"/>
                <w:sz w:val="24"/>
                <w:szCs w:val="24"/>
                <w:lang w:eastAsia="en-US"/>
              </w:rPr>
            </w:pPr>
          </w:p>
        </w:tc>
        <w:tc>
          <w:tcPr>
            <w:tcW w:w="953" w:type="dxa"/>
            <w:tcBorders>
              <w:top w:val="nil"/>
              <w:left w:val="nil"/>
              <w:bottom w:val="nil"/>
              <w:right w:val="single" w:sz="4" w:space="0" w:color="000000"/>
            </w:tcBorders>
            <w:shd w:val="clear" w:color="auto" w:fill="auto"/>
            <w:noWrap/>
            <w:hideMark/>
          </w:tcPr>
          <w:p w14:paraId="5D1EE469" w14:textId="47A3461A" w:rsidR="007C70A2" w:rsidRPr="00127B71" w:rsidRDefault="007C70A2" w:rsidP="00612F25">
            <w:pPr>
              <w:spacing w:after="0" w:line="240" w:lineRule="auto"/>
              <w:jc w:val="center"/>
              <w:rPr>
                <w:rFonts w:ascii="Times New Roman" w:eastAsia="Times New Roman" w:hAnsi="Times New Roman"/>
                <w:color w:val="000000"/>
                <w:sz w:val="24"/>
                <w:szCs w:val="24"/>
                <w:lang w:eastAsia="en-US"/>
              </w:rPr>
            </w:pPr>
          </w:p>
        </w:tc>
        <w:tc>
          <w:tcPr>
            <w:tcW w:w="871" w:type="dxa"/>
            <w:tcBorders>
              <w:top w:val="nil"/>
              <w:left w:val="nil"/>
              <w:bottom w:val="nil"/>
              <w:right w:val="single" w:sz="12" w:space="0" w:color="000000"/>
            </w:tcBorders>
            <w:shd w:val="clear" w:color="auto" w:fill="auto"/>
            <w:noWrap/>
            <w:hideMark/>
          </w:tcPr>
          <w:p w14:paraId="052D6C89" w14:textId="5DC53CA5" w:rsidR="007C70A2" w:rsidRPr="00127B71" w:rsidRDefault="007C70A2" w:rsidP="00612F25">
            <w:pPr>
              <w:spacing w:after="0" w:line="240" w:lineRule="auto"/>
              <w:jc w:val="center"/>
              <w:rPr>
                <w:rFonts w:ascii="Times New Roman" w:eastAsia="Times New Roman" w:hAnsi="Times New Roman"/>
                <w:color w:val="000000"/>
                <w:sz w:val="24"/>
                <w:szCs w:val="24"/>
                <w:lang w:eastAsia="en-US"/>
              </w:rPr>
            </w:pPr>
          </w:p>
        </w:tc>
      </w:tr>
      <w:tr w:rsidR="007C70A2" w:rsidRPr="005D10B1" w14:paraId="2B13C1F3" w14:textId="77777777" w:rsidTr="00612F25">
        <w:trPr>
          <w:trHeight w:val="331"/>
        </w:trPr>
        <w:tc>
          <w:tcPr>
            <w:tcW w:w="954" w:type="dxa"/>
            <w:tcBorders>
              <w:top w:val="nil"/>
              <w:left w:val="single" w:sz="12" w:space="0" w:color="000000"/>
              <w:bottom w:val="nil"/>
              <w:right w:val="single" w:sz="4" w:space="0" w:color="000000"/>
            </w:tcBorders>
            <w:shd w:val="clear" w:color="auto" w:fill="auto"/>
            <w:noWrap/>
            <w:hideMark/>
          </w:tcPr>
          <w:p w14:paraId="1219E005" w14:textId="77777777" w:rsidR="007C70A2" w:rsidRPr="00127B71" w:rsidRDefault="007C70A2" w:rsidP="00612F25">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7.294</w:t>
            </w:r>
          </w:p>
        </w:tc>
        <w:tc>
          <w:tcPr>
            <w:tcW w:w="953" w:type="dxa"/>
            <w:tcBorders>
              <w:top w:val="nil"/>
              <w:left w:val="nil"/>
              <w:bottom w:val="nil"/>
              <w:right w:val="single" w:sz="4" w:space="0" w:color="000000"/>
            </w:tcBorders>
            <w:shd w:val="clear" w:color="auto" w:fill="auto"/>
            <w:noWrap/>
            <w:hideMark/>
          </w:tcPr>
          <w:p w14:paraId="05B3D46C" w14:textId="77777777" w:rsidR="007C70A2" w:rsidRPr="00127B71" w:rsidRDefault="007C70A2" w:rsidP="00612F25">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3.678</w:t>
            </w:r>
          </w:p>
        </w:tc>
        <w:tc>
          <w:tcPr>
            <w:tcW w:w="953" w:type="dxa"/>
            <w:tcBorders>
              <w:top w:val="nil"/>
              <w:left w:val="nil"/>
              <w:bottom w:val="nil"/>
              <w:right w:val="single" w:sz="4" w:space="0" w:color="000000"/>
            </w:tcBorders>
            <w:shd w:val="clear" w:color="auto" w:fill="auto"/>
            <w:noWrap/>
            <w:hideMark/>
          </w:tcPr>
          <w:p w14:paraId="5EE8D3FA" w14:textId="77777777" w:rsidR="007C70A2" w:rsidRPr="00127B71" w:rsidRDefault="007C70A2" w:rsidP="00612F25">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.887</w:t>
            </w:r>
          </w:p>
        </w:tc>
        <w:tc>
          <w:tcPr>
            <w:tcW w:w="953" w:type="dxa"/>
            <w:tcBorders>
              <w:top w:val="nil"/>
              <w:left w:val="nil"/>
              <w:bottom w:val="nil"/>
              <w:right w:val="single" w:sz="4" w:space="0" w:color="000000"/>
            </w:tcBorders>
            <w:shd w:val="clear" w:color="auto" w:fill="auto"/>
            <w:noWrap/>
            <w:hideMark/>
          </w:tcPr>
          <w:p w14:paraId="2519061F" w14:textId="77777777" w:rsidR="007C70A2" w:rsidRPr="00127B71" w:rsidRDefault="007C70A2" w:rsidP="00612F25">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.902</w:t>
            </w:r>
          </w:p>
        </w:tc>
        <w:tc>
          <w:tcPr>
            <w:tcW w:w="953" w:type="dxa"/>
            <w:tcBorders>
              <w:top w:val="nil"/>
              <w:left w:val="nil"/>
              <w:bottom w:val="nil"/>
              <w:right w:val="single" w:sz="4" w:space="0" w:color="000000"/>
            </w:tcBorders>
            <w:shd w:val="clear" w:color="auto" w:fill="auto"/>
            <w:noWrap/>
            <w:hideMark/>
          </w:tcPr>
          <w:p w14:paraId="4C0CA71B" w14:textId="77777777" w:rsidR="007C70A2" w:rsidRPr="00127B71" w:rsidRDefault="007C70A2" w:rsidP="00612F25">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1.467</w:t>
            </w:r>
          </w:p>
        </w:tc>
        <w:tc>
          <w:tcPr>
            <w:tcW w:w="953" w:type="dxa"/>
            <w:tcBorders>
              <w:top w:val="nil"/>
              <w:left w:val="nil"/>
              <w:bottom w:val="nil"/>
              <w:right w:val="single" w:sz="4" w:space="0" w:color="000000"/>
            </w:tcBorders>
            <w:shd w:val="clear" w:color="auto" w:fill="auto"/>
            <w:noWrap/>
            <w:hideMark/>
          </w:tcPr>
          <w:p w14:paraId="1C739A77" w14:textId="77777777" w:rsidR="007C70A2" w:rsidRPr="00127B71" w:rsidRDefault="007C70A2" w:rsidP="00612F25">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1.501</w:t>
            </w:r>
          </w:p>
        </w:tc>
        <w:tc>
          <w:tcPr>
            <w:tcW w:w="953" w:type="dxa"/>
            <w:tcBorders>
              <w:top w:val="nil"/>
              <w:left w:val="nil"/>
              <w:bottom w:val="nil"/>
              <w:right w:val="single" w:sz="4" w:space="0" w:color="000000"/>
            </w:tcBorders>
            <w:shd w:val="clear" w:color="auto" w:fill="auto"/>
            <w:noWrap/>
            <w:hideMark/>
          </w:tcPr>
          <w:p w14:paraId="19F9910A" w14:textId="77777777" w:rsidR="007C70A2" w:rsidRPr="00127B71" w:rsidRDefault="007C70A2" w:rsidP="00612F25">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3.521</w:t>
            </w:r>
          </w:p>
        </w:tc>
        <w:tc>
          <w:tcPr>
            <w:tcW w:w="953" w:type="dxa"/>
            <w:tcBorders>
              <w:top w:val="nil"/>
              <w:left w:val="nil"/>
              <w:bottom w:val="nil"/>
              <w:right w:val="single" w:sz="4" w:space="0" w:color="000000"/>
            </w:tcBorders>
            <w:shd w:val="clear" w:color="auto" w:fill="auto"/>
            <w:noWrap/>
            <w:hideMark/>
          </w:tcPr>
          <w:p w14:paraId="163DDCE4" w14:textId="77777777" w:rsidR="007C70A2" w:rsidRPr="00127B71" w:rsidRDefault="007C70A2" w:rsidP="00612F25">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4.706</w:t>
            </w:r>
          </w:p>
        </w:tc>
        <w:tc>
          <w:tcPr>
            <w:tcW w:w="953" w:type="dxa"/>
            <w:tcBorders>
              <w:top w:val="nil"/>
              <w:left w:val="nil"/>
              <w:bottom w:val="nil"/>
              <w:right w:val="single" w:sz="4" w:space="0" w:color="000000"/>
            </w:tcBorders>
            <w:shd w:val="clear" w:color="auto" w:fill="auto"/>
            <w:noWrap/>
            <w:hideMark/>
          </w:tcPr>
          <w:p w14:paraId="5E4FC967" w14:textId="77777777" w:rsidR="007C70A2" w:rsidRPr="00127B71" w:rsidRDefault="007C70A2" w:rsidP="00612F25">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11.648</w:t>
            </w:r>
          </w:p>
        </w:tc>
        <w:tc>
          <w:tcPr>
            <w:tcW w:w="953" w:type="dxa"/>
            <w:tcBorders>
              <w:top w:val="nil"/>
              <w:left w:val="nil"/>
              <w:bottom w:val="nil"/>
              <w:right w:val="single" w:sz="4" w:space="0" w:color="000000"/>
            </w:tcBorders>
            <w:shd w:val="clear" w:color="auto" w:fill="auto"/>
            <w:noWrap/>
            <w:hideMark/>
          </w:tcPr>
          <w:p w14:paraId="35EE6590" w14:textId="72B460AD" w:rsidR="007C70A2" w:rsidRPr="00127B71" w:rsidRDefault="007C70A2" w:rsidP="00612F25">
            <w:pPr>
              <w:spacing w:after="0" w:line="240" w:lineRule="auto"/>
              <w:jc w:val="center"/>
              <w:rPr>
                <w:rFonts w:ascii="Times New Roman" w:eastAsia="Times New Roman" w:hAnsi="Times New Roman"/>
                <w:color w:val="000000"/>
                <w:sz w:val="24"/>
                <w:szCs w:val="24"/>
                <w:lang w:eastAsia="en-US"/>
              </w:rPr>
            </w:pPr>
          </w:p>
        </w:tc>
        <w:tc>
          <w:tcPr>
            <w:tcW w:w="953" w:type="dxa"/>
            <w:tcBorders>
              <w:top w:val="nil"/>
              <w:left w:val="nil"/>
              <w:bottom w:val="nil"/>
              <w:right w:val="single" w:sz="4" w:space="0" w:color="000000"/>
            </w:tcBorders>
            <w:shd w:val="clear" w:color="auto" w:fill="auto"/>
            <w:noWrap/>
            <w:hideMark/>
          </w:tcPr>
          <w:p w14:paraId="15BB036E" w14:textId="0CEDCBC8" w:rsidR="007C70A2" w:rsidRPr="00127B71" w:rsidRDefault="007C70A2" w:rsidP="00612F25">
            <w:pPr>
              <w:spacing w:after="0" w:line="240" w:lineRule="auto"/>
              <w:jc w:val="center"/>
              <w:rPr>
                <w:rFonts w:ascii="Times New Roman" w:eastAsia="Times New Roman" w:hAnsi="Times New Roman"/>
                <w:color w:val="000000"/>
                <w:sz w:val="24"/>
                <w:szCs w:val="24"/>
                <w:lang w:eastAsia="en-US"/>
              </w:rPr>
            </w:pPr>
          </w:p>
        </w:tc>
        <w:tc>
          <w:tcPr>
            <w:tcW w:w="871" w:type="dxa"/>
            <w:tcBorders>
              <w:top w:val="nil"/>
              <w:left w:val="nil"/>
              <w:bottom w:val="nil"/>
              <w:right w:val="single" w:sz="12" w:space="0" w:color="000000"/>
            </w:tcBorders>
            <w:shd w:val="clear" w:color="auto" w:fill="auto"/>
            <w:noWrap/>
            <w:hideMark/>
          </w:tcPr>
          <w:p w14:paraId="427F5CB1" w14:textId="19AF5F98" w:rsidR="007C70A2" w:rsidRPr="00127B71" w:rsidRDefault="007C70A2" w:rsidP="00612F25">
            <w:pPr>
              <w:spacing w:after="0" w:line="240" w:lineRule="auto"/>
              <w:jc w:val="center"/>
              <w:rPr>
                <w:rFonts w:ascii="Times New Roman" w:eastAsia="Times New Roman" w:hAnsi="Times New Roman"/>
                <w:color w:val="000000"/>
                <w:sz w:val="24"/>
                <w:szCs w:val="24"/>
                <w:lang w:eastAsia="en-US"/>
              </w:rPr>
            </w:pPr>
          </w:p>
        </w:tc>
      </w:tr>
      <w:tr w:rsidR="007C70A2" w:rsidRPr="005D10B1" w14:paraId="56B7F4B5" w14:textId="77777777" w:rsidTr="00612F25">
        <w:trPr>
          <w:trHeight w:val="331"/>
        </w:trPr>
        <w:tc>
          <w:tcPr>
            <w:tcW w:w="954" w:type="dxa"/>
            <w:tcBorders>
              <w:top w:val="nil"/>
              <w:left w:val="single" w:sz="12" w:space="0" w:color="000000"/>
              <w:bottom w:val="nil"/>
              <w:right w:val="single" w:sz="4" w:space="0" w:color="000000"/>
            </w:tcBorders>
            <w:shd w:val="clear" w:color="auto" w:fill="auto"/>
            <w:noWrap/>
            <w:hideMark/>
          </w:tcPr>
          <w:p w14:paraId="30046457" w14:textId="77777777" w:rsidR="007C70A2" w:rsidRPr="00127B71" w:rsidRDefault="007C70A2" w:rsidP="00612F25">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7.262</w:t>
            </w:r>
          </w:p>
        </w:tc>
        <w:tc>
          <w:tcPr>
            <w:tcW w:w="953" w:type="dxa"/>
            <w:tcBorders>
              <w:top w:val="nil"/>
              <w:left w:val="nil"/>
              <w:bottom w:val="nil"/>
              <w:right w:val="single" w:sz="4" w:space="0" w:color="000000"/>
            </w:tcBorders>
            <w:shd w:val="clear" w:color="auto" w:fill="auto"/>
            <w:noWrap/>
            <w:hideMark/>
          </w:tcPr>
          <w:p w14:paraId="338A2803" w14:textId="77777777" w:rsidR="007C70A2" w:rsidRPr="00127B71" w:rsidRDefault="007C70A2" w:rsidP="00612F25">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4.607</w:t>
            </w:r>
          </w:p>
        </w:tc>
        <w:tc>
          <w:tcPr>
            <w:tcW w:w="953" w:type="dxa"/>
            <w:tcBorders>
              <w:top w:val="nil"/>
              <w:left w:val="nil"/>
              <w:bottom w:val="nil"/>
              <w:right w:val="single" w:sz="4" w:space="0" w:color="000000"/>
            </w:tcBorders>
            <w:shd w:val="clear" w:color="auto" w:fill="auto"/>
            <w:noWrap/>
            <w:hideMark/>
          </w:tcPr>
          <w:p w14:paraId="562DBCBA" w14:textId="77777777" w:rsidR="007C70A2" w:rsidRPr="00127B71" w:rsidRDefault="007C70A2" w:rsidP="00612F25">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.547</w:t>
            </w:r>
          </w:p>
        </w:tc>
        <w:tc>
          <w:tcPr>
            <w:tcW w:w="953" w:type="dxa"/>
            <w:tcBorders>
              <w:top w:val="nil"/>
              <w:left w:val="nil"/>
              <w:bottom w:val="nil"/>
              <w:right w:val="single" w:sz="4" w:space="0" w:color="000000"/>
            </w:tcBorders>
            <w:shd w:val="clear" w:color="auto" w:fill="auto"/>
            <w:noWrap/>
            <w:hideMark/>
          </w:tcPr>
          <w:p w14:paraId="33AE09E8" w14:textId="77777777" w:rsidR="007C70A2" w:rsidRPr="00127B71" w:rsidRDefault="007C70A2" w:rsidP="00612F25">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.485</w:t>
            </w:r>
          </w:p>
        </w:tc>
        <w:tc>
          <w:tcPr>
            <w:tcW w:w="953" w:type="dxa"/>
            <w:tcBorders>
              <w:top w:val="nil"/>
              <w:left w:val="nil"/>
              <w:bottom w:val="nil"/>
              <w:right w:val="single" w:sz="4" w:space="0" w:color="000000"/>
            </w:tcBorders>
            <w:shd w:val="clear" w:color="auto" w:fill="auto"/>
            <w:noWrap/>
            <w:hideMark/>
          </w:tcPr>
          <w:p w14:paraId="36BED70F" w14:textId="77777777" w:rsidR="007C70A2" w:rsidRPr="00127B71" w:rsidRDefault="007C70A2" w:rsidP="00612F25">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.849</w:t>
            </w:r>
          </w:p>
        </w:tc>
        <w:tc>
          <w:tcPr>
            <w:tcW w:w="953" w:type="dxa"/>
            <w:tcBorders>
              <w:top w:val="nil"/>
              <w:left w:val="nil"/>
              <w:bottom w:val="nil"/>
              <w:right w:val="single" w:sz="4" w:space="0" w:color="000000"/>
            </w:tcBorders>
            <w:shd w:val="clear" w:color="auto" w:fill="auto"/>
            <w:noWrap/>
            <w:hideMark/>
          </w:tcPr>
          <w:p w14:paraId="524D22C1" w14:textId="77777777" w:rsidR="007C70A2" w:rsidRPr="00127B71" w:rsidRDefault="007C70A2" w:rsidP="00612F25">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2.148</w:t>
            </w:r>
          </w:p>
        </w:tc>
        <w:tc>
          <w:tcPr>
            <w:tcW w:w="953" w:type="dxa"/>
            <w:tcBorders>
              <w:top w:val="nil"/>
              <w:left w:val="nil"/>
              <w:bottom w:val="nil"/>
              <w:right w:val="single" w:sz="4" w:space="0" w:color="000000"/>
            </w:tcBorders>
            <w:shd w:val="clear" w:color="auto" w:fill="auto"/>
            <w:noWrap/>
            <w:hideMark/>
          </w:tcPr>
          <w:p w14:paraId="743B2AD0" w14:textId="77777777" w:rsidR="007C70A2" w:rsidRPr="00127B71" w:rsidRDefault="007C70A2" w:rsidP="00612F25">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7.949</w:t>
            </w:r>
          </w:p>
        </w:tc>
        <w:tc>
          <w:tcPr>
            <w:tcW w:w="953" w:type="dxa"/>
            <w:tcBorders>
              <w:top w:val="nil"/>
              <w:left w:val="nil"/>
              <w:bottom w:val="nil"/>
              <w:right w:val="single" w:sz="4" w:space="0" w:color="000000"/>
            </w:tcBorders>
            <w:shd w:val="clear" w:color="auto" w:fill="auto"/>
            <w:noWrap/>
            <w:hideMark/>
          </w:tcPr>
          <w:p w14:paraId="1CE67290" w14:textId="77777777" w:rsidR="007C70A2" w:rsidRPr="00127B71" w:rsidRDefault="007C70A2" w:rsidP="00612F25">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4.669</w:t>
            </w:r>
          </w:p>
        </w:tc>
        <w:tc>
          <w:tcPr>
            <w:tcW w:w="953" w:type="dxa"/>
            <w:tcBorders>
              <w:top w:val="nil"/>
              <w:left w:val="nil"/>
              <w:bottom w:val="nil"/>
              <w:right w:val="single" w:sz="4" w:space="0" w:color="000000"/>
            </w:tcBorders>
            <w:shd w:val="clear" w:color="auto" w:fill="auto"/>
            <w:noWrap/>
            <w:hideMark/>
          </w:tcPr>
          <w:p w14:paraId="4FC5C1AC" w14:textId="77777777" w:rsidR="007C70A2" w:rsidRPr="00127B71" w:rsidRDefault="007C70A2" w:rsidP="00612F25">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8.765</w:t>
            </w:r>
          </w:p>
        </w:tc>
        <w:tc>
          <w:tcPr>
            <w:tcW w:w="953" w:type="dxa"/>
            <w:tcBorders>
              <w:top w:val="nil"/>
              <w:left w:val="nil"/>
              <w:bottom w:val="nil"/>
              <w:right w:val="single" w:sz="4" w:space="0" w:color="000000"/>
            </w:tcBorders>
            <w:shd w:val="clear" w:color="auto" w:fill="auto"/>
            <w:noWrap/>
            <w:hideMark/>
          </w:tcPr>
          <w:p w14:paraId="70A3C8A3" w14:textId="77777777" w:rsidR="007C70A2" w:rsidRPr="00127B71" w:rsidRDefault="007C70A2" w:rsidP="00612F25">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13.542</w:t>
            </w:r>
          </w:p>
        </w:tc>
        <w:tc>
          <w:tcPr>
            <w:tcW w:w="953" w:type="dxa"/>
            <w:tcBorders>
              <w:top w:val="nil"/>
              <w:left w:val="nil"/>
              <w:bottom w:val="nil"/>
              <w:right w:val="single" w:sz="4" w:space="0" w:color="000000"/>
            </w:tcBorders>
            <w:shd w:val="clear" w:color="auto" w:fill="auto"/>
            <w:noWrap/>
            <w:hideMark/>
          </w:tcPr>
          <w:p w14:paraId="5654F74C" w14:textId="77F31CF0" w:rsidR="007C70A2" w:rsidRPr="00127B71" w:rsidRDefault="007C70A2" w:rsidP="00612F25">
            <w:pPr>
              <w:spacing w:after="0" w:line="240" w:lineRule="auto"/>
              <w:jc w:val="center"/>
              <w:rPr>
                <w:rFonts w:ascii="Times New Roman" w:eastAsia="Times New Roman" w:hAnsi="Times New Roman"/>
                <w:color w:val="000000"/>
                <w:sz w:val="24"/>
                <w:szCs w:val="24"/>
                <w:lang w:eastAsia="en-US"/>
              </w:rPr>
            </w:pPr>
          </w:p>
        </w:tc>
        <w:tc>
          <w:tcPr>
            <w:tcW w:w="871" w:type="dxa"/>
            <w:tcBorders>
              <w:top w:val="nil"/>
              <w:left w:val="nil"/>
              <w:bottom w:val="nil"/>
              <w:right w:val="single" w:sz="12" w:space="0" w:color="000000"/>
            </w:tcBorders>
            <w:shd w:val="clear" w:color="auto" w:fill="auto"/>
            <w:noWrap/>
            <w:hideMark/>
          </w:tcPr>
          <w:p w14:paraId="149FEF9C" w14:textId="44AA1168" w:rsidR="007C70A2" w:rsidRPr="00127B71" w:rsidRDefault="007C70A2" w:rsidP="00612F25">
            <w:pPr>
              <w:spacing w:after="0" w:line="240" w:lineRule="auto"/>
              <w:jc w:val="center"/>
              <w:rPr>
                <w:rFonts w:ascii="Times New Roman" w:eastAsia="Times New Roman" w:hAnsi="Times New Roman"/>
                <w:color w:val="000000"/>
                <w:sz w:val="24"/>
                <w:szCs w:val="24"/>
                <w:lang w:eastAsia="en-US"/>
              </w:rPr>
            </w:pPr>
          </w:p>
        </w:tc>
      </w:tr>
      <w:tr w:rsidR="007C70A2" w:rsidRPr="005D10B1" w14:paraId="0AD0DEBA" w14:textId="77777777" w:rsidTr="00612F25">
        <w:trPr>
          <w:trHeight w:val="331"/>
        </w:trPr>
        <w:tc>
          <w:tcPr>
            <w:tcW w:w="954" w:type="dxa"/>
            <w:tcBorders>
              <w:top w:val="nil"/>
              <w:left w:val="single" w:sz="12" w:space="0" w:color="000000"/>
              <w:bottom w:val="nil"/>
              <w:right w:val="single" w:sz="4" w:space="0" w:color="000000"/>
            </w:tcBorders>
            <w:shd w:val="clear" w:color="auto" w:fill="auto"/>
            <w:noWrap/>
            <w:hideMark/>
          </w:tcPr>
          <w:p w14:paraId="6A33B711" w14:textId="77777777" w:rsidR="007C70A2" w:rsidRPr="00127B71" w:rsidRDefault="007C70A2" w:rsidP="00612F25">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3.625</w:t>
            </w:r>
          </w:p>
        </w:tc>
        <w:tc>
          <w:tcPr>
            <w:tcW w:w="953" w:type="dxa"/>
            <w:tcBorders>
              <w:top w:val="nil"/>
              <w:left w:val="nil"/>
              <w:bottom w:val="nil"/>
              <w:right w:val="single" w:sz="4" w:space="0" w:color="000000"/>
            </w:tcBorders>
            <w:shd w:val="clear" w:color="auto" w:fill="auto"/>
            <w:noWrap/>
            <w:hideMark/>
          </w:tcPr>
          <w:p w14:paraId="5D02F5EB" w14:textId="77777777" w:rsidR="007C70A2" w:rsidRPr="00127B71" w:rsidRDefault="007C70A2" w:rsidP="00612F25">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2.622</w:t>
            </w:r>
          </w:p>
        </w:tc>
        <w:tc>
          <w:tcPr>
            <w:tcW w:w="953" w:type="dxa"/>
            <w:tcBorders>
              <w:top w:val="nil"/>
              <w:left w:val="nil"/>
              <w:bottom w:val="nil"/>
              <w:right w:val="single" w:sz="4" w:space="0" w:color="000000"/>
            </w:tcBorders>
            <w:shd w:val="clear" w:color="auto" w:fill="auto"/>
            <w:noWrap/>
            <w:hideMark/>
          </w:tcPr>
          <w:p w14:paraId="55A1240B" w14:textId="77777777" w:rsidR="007C70A2" w:rsidRPr="00127B71" w:rsidRDefault="007C70A2" w:rsidP="00612F25">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.025</w:t>
            </w:r>
          </w:p>
        </w:tc>
        <w:tc>
          <w:tcPr>
            <w:tcW w:w="953" w:type="dxa"/>
            <w:tcBorders>
              <w:top w:val="nil"/>
              <w:left w:val="nil"/>
              <w:bottom w:val="nil"/>
              <w:right w:val="single" w:sz="4" w:space="0" w:color="000000"/>
            </w:tcBorders>
            <w:shd w:val="clear" w:color="auto" w:fill="auto"/>
            <w:noWrap/>
            <w:hideMark/>
          </w:tcPr>
          <w:p w14:paraId="21F09483" w14:textId="77777777" w:rsidR="007C70A2" w:rsidRPr="00127B71" w:rsidRDefault="007C70A2" w:rsidP="00612F25">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.778</w:t>
            </w:r>
          </w:p>
        </w:tc>
        <w:tc>
          <w:tcPr>
            <w:tcW w:w="953" w:type="dxa"/>
            <w:tcBorders>
              <w:top w:val="nil"/>
              <w:left w:val="nil"/>
              <w:bottom w:val="nil"/>
              <w:right w:val="single" w:sz="4" w:space="0" w:color="000000"/>
            </w:tcBorders>
            <w:shd w:val="clear" w:color="auto" w:fill="auto"/>
            <w:noWrap/>
            <w:hideMark/>
          </w:tcPr>
          <w:p w14:paraId="257E2941" w14:textId="77777777" w:rsidR="007C70A2" w:rsidRPr="00127B71" w:rsidRDefault="007C70A2" w:rsidP="00612F25">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.128</w:t>
            </w:r>
          </w:p>
        </w:tc>
        <w:tc>
          <w:tcPr>
            <w:tcW w:w="953" w:type="dxa"/>
            <w:tcBorders>
              <w:top w:val="nil"/>
              <w:left w:val="nil"/>
              <w:bottom w:val="nil"/>
              <w:right w:val="single" w:sz="4" w:space="0" w:color="000000"/>
            </w:tcBorders>
            <w:shd w:val="clear" w:color="auto" w:fill="auto"/>
            <w:noWrap/>
            <w:hideMark/>
          </w:tcPr>
          <w:p w14:paraId="740156E9" w14:textId="77777777" w:rsidR="007C70A2" w:rsidRPr="00127B71" w:rsidRDefault="007C70A2" w:rsidP="00612F25">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.965</w:t>
            </w:r>
          </w:p>
        </w:tc>
        <w:tc>
          <w:tcPr>
            <w:tcW w:w="953" w:type="dxa"/>
            <w:tcBorders>
              <w:top w:val="nil"/>
              <w:left w:val="nil"/>
              <w:bottom w:val="nil"/>
              <w:right w:val="single" w:sz="4" w:space="0" w:color="000000"/>
            </w:tcBorders>
            <w:shd w:val="clear" w:color="auto" w:fill="auto"/>
            <w:noWrap/>
            <w:hideMark/>
          </w:tcPr>
          <w:p w14:paraId="7270209A" w14:textId="77777777" w:rsidR="007C70A2" w:rsidRPr="00127B71" w:rsidRDefault="007C70A2" w:rsidP="00612F25">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4.628</w:t>
            </w:r>
          </w:p>
        </w:tc>
        <w:tc>
          <w:tcPr>
            <w:tcW w:w="953" w:type="dxa"/>
            <w:tcBorders>
              <w:top w:val="nil"/>
              <w:left w:val="nil"/>
              <w:bottom w:val="nil"/>
              <w:right w:val="single" w:sz="4" w:space="0" w:color="000000"/>
            </w:tcBorders>
            <w:shd w:val="clear" w:color="auto" w:fill="auto"/>
            <w:noWrap/>
            <w:hideMark/>
          </w:tcPr>
          <w:p w14:paraId="529FACCE" w14:textId="77777777" w:rsidR="007C70A2" w:rsidRPr="00127B71" w:rsidRDefault="007C70A2" w:rsidP="00612F25">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1.493</w:t>
            </w:r>
          </w:p>
        </w:tc>
        <w:tc>
          <w:tcPr>
            <w:tcW w:w="953" w:type="dxa"/>
            <w:tcBorders>
              <w:top w:val="nil"/>
              <w:left w:val="nil"/>
              <w:bottom w:val="nil"/>
              <w:right w:val="single" w:sz="4" w:space="0" w:color="000000"/>
            </w:tcBorders>
            <w:shd w:val="clear" w:color="auto" w:fill="auto"/>
            <w:noWrap/>
            <w:hideMark/>
          </w:tcPr>
          <w:p w14:paraId="52B53439" w14:textId="77777777" w:rsidR="007C70A2" w:rsidRPr="00127B71" w:rsidRDefault="007C70A2" w:rsidP="00612F25">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1.668</w:t>
            </w:r>
          </w:p>
        </w:tc>
        <w:tc>
          <w:tcPr>
            <w:tcW w:w="953" w:type="dxa"/>
            <w:tcBorders>
              <w:top w:val="nil"/>
              <w:left w:val="nil"/>
              <w:bottom w:val="nil"/>
              <w:right w:val="single" w:sz="4" w:space="0" w:color="000000"/>
            </w:tcBorders>
            <w:shd w:val="clear" w:color="auto" w:fill="auto"/>
            <w:noWrap/>
            <w:hideMark/>
          </w:tcPr>
          <w:p w14:paraId="0CA1634D" w14:textId="77777777" w:rsidR="007C70A2" w:rsidRPr="00127B71" w:rsidRDefault="007C70A2" w:rsidP="00612F25">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3.154</w:t>
            </w:r>
          </w:p>
        </w:tc>
        <w:tc>
          <w:tcPr>
            <w:tcW w:w="953" w:type="dxa"/>
            <w:tcBorders>
              <w:top w:val="nil"/>
              <w:left w:val="nil"/>
              <w:bottom w:val="nil"/>
              <w:right w:val="single" w:sz="4" w:space="0" w:color="000000"/>
            </w:tcBorders>
            <w:shd w:val="clear" w:color="auto" w:fill="auto"/>
            <w:noWrap/>
            <w:hideMark/>
          </w:tcPr>
          <w:p w14:paraId="266B265D" w14:textId="77777777" w:rsidR="007C70A2" w:rsidRPr="00127B71" w:rsidRDefault="007C70A2" w:rsidP="00612F25">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3.585</w:t>
            </w:r>
          </w:p>
        </w:tc>
        <w:tc>
          <w:tcPr>
            <w:tcW w:w="871" w:type="dxa"/>
            <w:tcBorders>
              <w:top w:val="nil"/>
              <w:left w:val="nil"/>
              <w:bottom w:val="nil"/>
              <w:right w:val="single" w:sz="12" w:space="0" w:color="000000"/>
            </w:tcBorders>
            <w:shd w:val="clear" w:color="auto" w:fill="auto"/>
            <w:noWrap/>
            <w:hideMark/>
          </w:tcPr>
          <w:p w14:paraId="77AB89C2" w14:textId="4B6AA41D" w:rsidR="007C70A2" w:rsidRPr="00127B71" w:rsidRDefault="007C70A2" w:rsidP="00612F25">
            <w:pPr>
              <w:spacing w:after="0" w:line="240" w:lineRule="auto"/>
              <w:jc w:val="center"/>
              <w:rPr>
                <w:rFonts w:ascii="Times New Roman" w:eastAsia="Times New Roman" w:hAnsi="Times New Roman"/>
                <w:color w:val="000000"/>
                <w:sz w:val="24"/>
                <w:szCs w:val="24"/>
                <w:lang w:eastAsia="en-US"/>
              </w:rPr>
            </w:pPr>
          </w:p>
        </w:tc>
      </w:tr>
      <w:tr w:rsidR="007C70A2" w:rsidRPr="005D10B1" w14:paraId="49FC062D" w14:textId="77777777" w:rsidTr="00612F25">
        <w:trPr>
          <w:trHeight w:val="346"/>
        </w:trPr>
        <w:tc>
          <w:tcPr>
            <w:tcW w:w="954" w:type="dxa"/>
            <w:tcBorders>
              <w:top w:val="nil"/>
              <w:left w:val="single" w:sz="12" w:space="0" w:color="000000"/>
              <w:bottom w:val="single" w:sz="12" w:space="0" w:color="000000"/>
              <w:right w:val="single" w:sz="4" w:space="0" w:color="000000"/>
            </w:tcBorders>
            <w:shd w:val="clear" w:color="auto" w:fill="auto"/>
            <w:noWrap/>
            <w:hideMark/>
          </w:tcPr>
          <w:p w14:paraId="09FD33CE" w14:textId="77777777" w:rsidR="007C70A2" w:rsidRPr="00127B71" w:rsidRDefault="007C70A2" w:rsidP="00612F25">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11.275</w:t>
            </w:r>
          </w:p>
        </w:tc>
        <w:tc>
          <w:tcPr>
            <w:tcW w:w="953" w:type="dxa"/>
            <w:tcBorders>
              <w:top w:val="nil"/>
              <w:left w:val="nil"/>
              <w:bottom w:val="single" w:sz="12" w:space="0" w:color="000000"/>
              <w:right w:val="single" w:sz="4" w:space="0" w:color="000000"/>
            </w:tcBorders>
            <w:shd w:val="clear" w:color="auto" w:fill="auto"/>
            <w:noWrap/>
            <w:hideMark/>
          </w:tcPr>
          <w:p w14:paraId="51B91C15" w14:textId="77777777" w:rsidR="007C70A2" w:rsidRPr="00127B71" w:rsidRDefault="007C70A2" w:rsidP="00612F25">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5.805</w:t>
            </w:r>
          </w:p>
        </w:tc>
        <w:tc>
          <w:tcPr>
            <w:tcW w:w="953" w:type="dxa"/>
            <w:tcBorders>
              <w:top w:val="nil"/>
              <w:left w:val="nil"/>
              <w:bottom w:val="single" w:sz="12" w:space="0" w:color="000000"/>
              <w:right w:val="single" w:sz="4" w:space="0" w:color="000000"/>
            </w:tcBorders>
            <w:shd w:val="clear" w:color="auto" w:fill="auto"/>
            <w:noWrap/>
            <w:hideMark/>
          </w:tcPr>
          <w:p w14:paraId="45773EF3" w14:textId="77777777" w:rsidR="007C70A2" w:rsidRPr="00127B71" w:rsidRDefault="007C70A2" w:rsidP="00612F25">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.575</w:t>
            </w:r>
          </w:p>
        </w:tc>
        <w:tc>
          <w:tcPr>
            <w:tcW w:w="953" w:type="dxa"/>
            <w:tcBorders>
              <w:top w:val="nil"/>
              <w:left w:val="nil"/>
              <w:bottom w:val="single" w:sz="12" w:space="0" w:color="000000"/>
              <w:right w:val="single" w:sz="4" w:space="0" w:color="000000"/>
            </w:tcBorders>
            <w:shd w:val="clear" w:color="auto" w:fill="auto"/>
            <w:noWrap/>
            <w:hideMark/>
          </w:tcPr>
          <w:p w14:paraId="0AB6CAA5" w14:textId="77777777" w:rsidR="007C70A2" w:rsidRPr="00127B71" w:rsidRDefault="007C70A2" w:rsidP="00612F25">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2.677</w:t>
            </w:r>
          </w:p>
        </w:tc>
        <w:tc>
          <w:tcPr>
            <w:tcW w:w="953" w:type="dxa"/>
            <w:tcBorders>
              <w:top w:val="nil"/>
              <w:left w:val="nil"/>
              <w:bottom w:val="single" w:sz="12" w:space="0" w:color="000000"/>
              <w:right w:val="single" w:sz="4" w:space="0" w:color="000000"/>
            </w:tcBorders>
            <w:shd w:val="clear" w:color="auto" w:fill="auto"/>
            <w:noWrap/>
            <w:hideMark/>
          </w:tcPr>
          <w:p w14:paraId="2188D1AB" w14:textId="77777777" w:rsidR="007C70A2" w:rsidRPr="00127B71" w:rsidRDefault="007C70A2" w:rsidP="00612F25">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2.722</w:t>
            </w:r>
          </w:p>
        </w:tc>
        <w:tc>
          <w:tcPr>
            <w:tcW w:w="953" w:type="dxa"/>
            <w:tcBorders>
              <w:top w:val="nil"/>
              <w:left w:val="nil"/>
              <w:bottom w:val="single" w:sz="12" w:space="0" w:color="000000"/>
              <w:right w:val="single" w:sz="4" w:space="0" w:color="000000"/>
            </w:tcBorders>
            <w:shd w:val="clear" w:color="auto" w:fill="auto"/>
            <w:noWrap/>
            <w:hideMark/>
          </w:tcPr>
          <w:p w14:paraId="18E049AA" w14:textId="77777777" w:rsidR="007C70A2" w:rsidRPr="00127B71" w:rsidRDefault="007C70A2" w:rsidP="00612F25">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.517</w:t>
            </w:r>
          </w:p>
        </w:tc>
        <w:tc>
          <w:tcPr>
            <w:tcW w:w="953" w:type="dxa"/>
            <w:tcBorders>
              <w:top w:val="nil"/>
              <w:left w:val="nil"/>
              <w:bottom w:val="single" w:sz="12" w:space="0" w:color="000000"/>
              <w:right w:val="single" w:sz="4" w:space="0" w:color="000000"/>
            </w:tcBorders>
            <w:shd w:val="clear" w:color="auto" w:fill="auto"/>
            <w:noWrap/>
            <w:hideMark/>
          </w:tcPr>
          <w:p w14:paraId="6F76CF9A" w14:textId="77777777" w:rsidR="007C70A2" w:rsidRPr="00127B71" w:rsidRDefault="007C70A2" w:rsidP="00612F25">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9.450</w:t>
            </w:r>
          </w:p>
        </w:tc>
        <w:tc>
          <w:tcPr>
            <w:tcW w:w="953" w:type="dxa"/>
            <w:tcBorders>
              <w:top w:val="nil"/>
              <w:left w:val="nil"/>
              <w:bottom w:val="single" w:sz="12" w:space="0" w:color="000000"/>
              <w:right w:val="single" w:sz="4" w:space="0" w:color="000000"/>
            </w:tcBorders>
            <w:shd w:val="clear" w:color="auto" w:fill="auto"/>
            <w:noWrap/>
            <w:hideMark/>
          </w:tcPr>
          <w:p w14:paraId="3C0746C6" w14:textId="77777777" w:rsidR="007C70A2" w:rsidRPr="00127B71" w:rsidRDefault="007C70A2" w:rsidP="00612F25">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5.454</w:t>
            </w:r>
          </w:p>
        </w:tc>
        <w:tc>
          <w:tcPr>
            <w:tcW w:w="953" w:type="dxa"/>
            <w:tcBorders>
              <w:top w:val="nil"/>
              <w:left w:val="nil"/>
              <w:bottom w:val="single" w:sz="12" w:space="0" w:color="000000"/>
              <w:right w:val="single" w:sz="4" w:space="0" w:color="000000"/>
            </w:tcBorders>
            <w:shd w:val="clear" w:color="auto" w:fill="auto"/>
            <w:noWrap/>
            <w:hideMark/>
          </w:tcPr>
          <w:p w14:paraId="7E32EF45" w14:textId="77777777" w:rsidR="007C70A2" w:rsidRPr="00127B71" w:rsidRDefault="007C70A2" w:rsidP="00612F25">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4.005</w:t>
            </w:r>
          </w:p>
        </w:tc>
        <w:tc>
          <w:tcPr>
            <w:tcW w:w="953" w:type="dxa"/>
            <w:tcBorders>
              <w:top w:val="nil"/>
              <w:left w:val="nil"/>
              <w:bottom w:val="single" w:sz="12" w:space="0" w:color="000000"/>
              <w:right w:val="single" w:sz="4" w:space="0" w:color="000000"/>
            </w:tcBorders>
            <w:shd w:val="clear" w:color="auto" w:fill="auto"/>
            <w:noWrap/>
            <w:hideMark/>
          </w:tcPr>
          <w:p w14:paraId="03122600" w14:textId="77777777" w:rsidR="007C70A2" w:rsidRPr="00127B71" w:rsidRDefault="007C70A2" w:rsidP="00612F25">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6.421</w:t>
            </w:r>
          </w:p>
        </w:tc>
        <w:tc>
          <w:tcPr>
            <w:tcW w:w="953" w:type="dxa"/>
            <w:tcBorders>
              <w:top w:val="nil"/>
              <w:left w:val="nil"/>
              <w:bottom w:val="single" w:sz="12" w:space="0" w:color="000000"/>
              <w:right w:val="single" w:sz="4" w:space="0" w:color="000000"/>
            </w:tcBorders>
            <w:shd w:val="clear" w:color="auto" w:fill="auto"/>
            <w:noWrap/>
            <w:hideMark/>
          </w:tcPr>
          <w:p w14:paraId="6A489242" w14:textId="77777777" w:rsidR="007C70A2" w:rsidRPr="00127B71" w:rsidRDefault="007C70A2" w:rsidP="00612F25">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3.234</w:t>
            </w:r>
          </w:p>
        </w:tc>
        <w:tc>
          <w:tcPr>
            <w:tcW w:w="871" w:type="dxa"/>
            <w:tcBorders>
              <w:top w:val="nil"/>
              <w:left w:val="nil"/>
              <w:bottom w:val="single" w:sz="12" w:space="0" w:color="000000"/>
              <w:right w:val="single" w:sz="12" w:space="0" w:color="000000"/>
            </w:tcBorders>
            <w:shd w:val="clear" w:color="auto" w:fill="auto"/>
            <w:noWrap/>
            <w:hideMark/>
          </w:tcPr>
          <w:p w14:paraId="7D1FDA06" w14:textId="77777777" w:rsidR="007C70A2" w:rsidRPr="00127B71" w:rsidRDefault="007C70A2" w:rsidP="00612F25">
            <w:pPr>
              <w:keepNext/>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26.506</w:t>
            </w:r>
          </w:p>
        </w:tc>
      </w:tr>
    </w:tbl>
    <w:p w14:paraId="3CE4BFE2" w14:textId="77777777" w:rsidR="00053001" w:rsidRPr="005D10B1" w:rsidRDefault="00053001" w:rsidP="00053001">
      <w:pPr>
        <w:pStyle w:val="Caption"/>
        <w:rPr>
          <w:szCs w:val="24"/>
        </w:rPr>
      </w:pPr>
    </w:p>
    <w:p w14:paraId="790B8863" w14:textId="77777777" w:rsidR="007C70A2" w:rsidRDefault="007C70A2" w:rsidP="007C70A2">
      <w:pPr>
        <w:rPr>
          <w:rFonts w:ascii="Times New Roman" w:hAnsi="Times New Roman"/>
          <w:sz w:val="24"/>
          <w:szCs w:val="24"/>
        </w:rPr>
      </w:pPr>
    </w:p>
    <w:p w14:paraId="64A1B043" w14:textId="77777777" w:rsidR="00C570C4" w:rsidRDefault="00C570C4" w:rsidP="007C70A2">
      <w:pPr>
        <w:rPr>
          <w:rFonts w:ascii="Times New Roman" w:hAnsi="Times New Roman"/>
          <w:sz w:val="24"/>
          <w:szCs w:val="24"/>
        </w:rPr>
      </w:pPr>
    </w:p>
    <w:p w14:paraId="29F3ECD5" w14:textId="77777777" w:rsidR="00C570C4" w:rsidRPr="005D10B1" w:rsidRDefault="00C570C4" w:rsidP="007C70A2">
      <w:pPr>
        <w:rPr>
          <w:rFonts w:ascii="Times New Roman" w:hAnsi="Times New Roman"/>
          <w:sz w:val="24"/>
          <w:szCs w:val="24"/>
        </w:rPr>
      </w:pPr>
    </w:p>
    <w:p w14:paraId="1787361E" w14:textId="77777777" w:rsidR="007C70A2" w:rsidRPr="005D10B1" w:rsidRDefault="007C70A2" w:rsidP="007C70A2">
      <w:pPr>
        <w:rPr>
          <w:rFonts w:ascii="Times New Roman" w:hAnsi="Times New Roman"/>
          <w:sz w:val="24"/>
          <w:szCs w:val="24"/>
        </w:rPr>
      </w:pPr>
    </w:p>
    <w:p w14:paraId="2674D414" w14:textId="77777777" w:rsidR="009553B5" w:rsidRPr="005D10B1" w:rsidRDefault="009553B5" w:rsidP="007C70A2">
      <w:pPr>
        <w:rPr>
          <w:rFonts w:ascii="Times New Roman" w:hAnsi="Times New Roman"/>
          <w:sz w:val="24"/>
          <w:szCs w:val="24"/>
        </w:rPr>
      </w:pPr>
    </w:p>
    <w:p w14:paraId="3933DD56" w14:textId="77777777" w:rsidR="007C70A2" w:rsidRPr="005D10B1" w:rsidRDefault="007C70A2" w:rsidP="007C70A2">
      <w:pPr>
        <w:rPr>
          <w:rFonts w:ascii="Times New Roman" w:hAnsi="Times New Roman"/>
          <w:sz w:val="24"/>
          <w:szCs w:val="24"/>
        </w:rPr>
      </w:pPr>
    </w:p>
    <w:p w14:paraId="3C80B188" w14:textId="77777777" w:rsidR="00631736" w:rsidRPr="005D10B1" w:rsidRDefault="00631736" w:rsidP="00631736">
      <w:pPr>
        <w:pStyle w:val="Caption"/>
        <w:rPr>
          <w:szCs w:val="24"/>
        </w:rPr>
      </w:pPr>
      <w:bookmarkStart w:id="112" w:name="_Toc362467591"/>
      <w:proofErr w:type="gramStart"/>
      <w:r>
        <w:t xml:space="preserve">Table </w:t>
      </w:r>
      <w:fldSimple w:instr=" SEQ Table \* ARABIC ">
        <w:r w:rsidR="00F059DA">
          <w:rPr>
            <w:noProof/>
          </w:rPr>
          <w:t>15</w:t>
        </w:r>
      </w:fldSimple>
      <w:r w:rsidRPr="005D10B1">
        <w:rPr>
          <w:szCs w:val="24"/>
        </w:rPr>
        <w:t>.</w:t>
      </w:r>
      <w:proofErr w:type="gramEnd"/>
      <w:r w:rsidRPr="005D10B1">
        <w:rPr>
          <w:szCs w:val="24"/>
        </w:rPr>
        <w:t xml:space="preserve"> Variance-covariance matrix of craniometric variables for Colmay</w:t>
      </w:r>
      <w:bookmarkEnd w:id="112"/>
    </w:p>
    <w:tbl>
      <w:tblPr>
        <w:tblW w:w="11265" w:type="dxa"/>
        <w:tblInd w:w="93" w:type="dxa"/>
        <w:tblLook w:val="04A0" w:firstRow="1" w:lastRow="0" w:firstColumn="1" w:lastColumn="0" w:noHBand="0" w:noVBand="1"/>
      </w:tblPr>
      <w:tblGrid>
        <w:gridCol w:w="954"/>
        <w:gridCol w:w="953"/>
        <w:gridCol w:w="953"/>
        <w:gridCol w:w="953"/>
        <w:gridCol w:w="953"/>
        <w:gridCol w:w="953"/>
        <w:gridCol w:w="953"/>
        <w:gridCol w:w="953"/>
        <w:gridCol w:w="953"/>
        <w:gridCol w:w="953"/>
        <w:gridCol w:w="953"/>
        <w:gridCol w:w="876"/>
      </w:tblGrid>
      <w:tr w:rsidR="00612F25" w:rsidRPr="005D10B1" w14:paraId="703AC0BF" w14:textId="77777777" w:rsidTr="00612F25">
        <w:trPr>
          <w:trHeight w:val="367"/>
        </w:trPr>
        <w:tc>
          <w:tcPr>
            <w:tcW w:w="954" w:type="dxa"/>
            <w:tcBorders>
              <w:top w:val="single" w:sz="12" w:space="0" w:color="000000"/>
              <w:left w:val="single" w:sz="12" w:space="0" w:color="000000"/>
              <w:bottom w:val="nil"/>
              <w:right w:val="single" w:sz="4" w:space="0" w:color="000000"/>
            </w:tcBorders>
            <w:shd w:val="clear" w:color="auto" w:fill="auto"/>
            <w:noWrap/>
            <w:vAlign w:val="bottom"/>
          </w:tcPr>
          <w:p w14:paraId="78853B15" w14:textId="587DFBC2" w:rsidR="00612F25" w:rsidRPr="00127B71" w:rsidRDefault="00612F25"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b/>
                <w:bCs/>
                <w:sz w:val="24"/>
                <w:szCs w:val="24"/>
                <w:lang w:eastAsia="en-US"/>
              </w:rPr>
              <w:t>BNL</w:t>
            </w:r>
          </w:p>
        </w:tc>
        <w:tc>
          <w:tcPr>
            <w:tcW w:w="953" w:type="dxa"/>
            <w:tcBorders>
              <w:top w:val="single" w:sz="12" w:space="0" w:color="000000"/>
              <w:left w:val="nil"/>
              <w:bottom w:val="nil"/>
              <w:right w:val="single" w:sz="4" w:space="0" w:color="000000"/>
            </w:tcBorders>
            <w:shd w:val="clear" w:color="auto" w:fill="auto"/>
            <w:noWrap/>
            <w:vAlign w:val="bottom"/>
          </w:tcPr>
          <w:p w14:paraId="2A38827A" w14:textId="74302401" w:rsidR="00612F25" w:rsidRPr="00127B71" w:rsidRDefault="00612F25"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b/>
                <w:bCs/>
                <w:sz w:val="24"/>
                <w:szCs w:val="24"/>
                <w:lang w:eastAsia="en-US"/>
              </w:rPr>
              <w:t>NLH</w:t>
            </w:r>
          </w:p>
        </w:tc>
        <w:tc>
          <w:tcPr>
            <w:tcW w:w="953" w:type="dxa"/>
            <w:tcBorders>
              <w:top w:val="single" w:sz="12" w:space="0" w:color="000000"/>
              <w:left w:val="nil"/>
              <w:bottom w:val="nil"/>
              <w:right w:val="single" w:sz="4" w:space="0" w:color="000000"/>
            </w:tcBorders>
            <w:shd w:val="clear" w:color="auto" w:fill="auto"/>
            <w:noWrap/>
            <w:vAlign w:val="bottom"/>
          </w:tcPr>
          <w:p w14:paraId="54F240BC" w14:textId="75E23518" w:rsidR="00612F25" w:rsidRPr="00127B71" w:rsidRDefault="00612F25"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b/>
                <w:bCs/>
                <w:sz w:val="24"/>
                <w:szCs w:val="24"/>
                <w:lang w:eastAsia="en-US"/>
              </w:rPr>
              <w:t>NLB</w:t>
            </w:r>
          </w:p>
        </w:tc>
        <w:tc>
          <w:tcPr>
            <w:tcW w:w="953" w:type="dxa"/>
            <w:tcBorders>
              <w:top w:val="single" w:sz="12" w:space="0" w:color="000000"/>
              <w:left w:val="nil"/>
              <w:bottom w:val="nil"/>
              <w:right w:val="single" w:sz="4" w:space="0" w:color="000000"/>
            </w:tcBorders>
            <w:shd w:val="clear" w:color="auto" w:fill="auto"/>
            <w:noWrap/>
            <w:vAlign w:val="bottom"/>
          </w:tcPr>
          <w:p w14:paraId="6CAA51E6" w14:textId="021BC7CB" w:rsidR="00612F25" w:rsidRPr="00127B71" w:rsidRDefault="00612F25"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b/>
                <w:bCs/>
                <w:sz w:val="24"/>
                <w:szCs w:val="24"/>
                <w:lang w:eastAsia="en-US"/>
              </w:rPr>
              <w:t>OBH</w:t>
            </w:r>
          </w:p>
        </w:tc>
        <w:tc>
          <w:tcPr>
            <w:tcW w:w="953" w:type="dxa"/>
            <w:tcBorders>
              <w:top w:val="single" w:sz="12" w:space="0" w:color="000000"/>
              <w:left w:val="nil"/>
              <w:bottom w:val="nil"/>
              <w:right w:val="single" w:sz="4" w:space="0" w:color="000000"/>
            </w:tcBorders>
            <w:shd w:val="clear" w:color="auto" w:fill="auto"/>
            <w:noWrap/>
            <w:vAlign w:val="bottom"/>
          </w:tcPr>
          <w:p w14:paraId="5D14CA15" w14:textId="7ECC63C6" w:rsidR="00612F25" w:rsidRPr="00127B71" w:rsidRDefault="00612F25"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b/>
                <w:bCs/>
                <w:sz w:val="24"/>
                <w:szCs w:val="24"/>
                <w:lang w:eastAsia="en-US"/>
              </w:rPr>
              <w:t>OBB</w:t>
            </w:r>
          </w:p>
        </w:tc>
        <w:tc>
          <w:tcPr>
            <w:tcW w:w="953" w:type="dxa"/>
            <w:tcBorders>
              <w:top w:val="single" w:sz="12" w:space="0" w:color="000000"/>
              <w:left w:val="nil"/>
              <w:bottom w:val="nil"/>
              <w:right w:val="single" w:sz="4" w:space="0" w:color="000000"/>
            </w:tcBorders>
            <w:shd w:val="clear" w:color="auto" w:fill="auto"/>
            <w:noWrap/>
            <w:vAlign w:val="bottom"/>
          </w:tcPr>
          <w:p w14:paraId="01996644" w14:textId="021CA982" w:rsidR="00612F25" w:rsidRPr="00127B71" w:rsidRDefault="00612F25"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b/>
                <w:bCs/>
                <w:sz w:val="24"/>
                <w:szCs w:val="24"/>
                <w:lang w:eastAsia="en-US"/>
              </w:rPr>
              <w:t>DKB</w:t>
            </w:r>
          </w:p>
        </w:tc>
        <w:tc>
          <w:tcPr>
            <w:tcW w:w="953" w:type="dxa"/>
            <w:tcBorders>
              <w:top w:val="single" w:sz="12" w:space="0" w:color="000000"/>
              <w:left w:val="nil"/>
              <w:bottom w:val="nil"/>
              <w:right w:val="single" w:sz="4" w:space="0" w:color="000000"/>
            </w:tcBorders>
            <w:shd w:val="clear" w:color="auto" w:fill="auto"/>
            <w:noWrap/>
            <w:vAlign w:val="bottom"/>
          </w:tcPr>
          <w:p w14:paraId="74F501FC" w14:textId="209F8CF6" w:rsidR="00612F25" w:rsidRPr="00127B71" w:rsidRDefault="00612F25"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b/>
                <w:bCs/>
                <w:sz w:val="24"/>
                <w:szCs w:val="24"/>
                <w:lang w:eastAsia="en-US"/>
              </w:rPr>
              <w:t>ZMB</w:t>
            </w:r>
          </w:p>
        </w:tc>
        <w:tc>
          <w:tcPr>
            <w:tcW w:w="953" w:type="dxa"/>
            <w:tcBorders>
              <w:top w:val="single" w:sz="12" w:space="0" w:color="000000"/>
              <w:left w:val="nil"/>
              <w:bottom w:val="nil"/>
              <w:right w:val="single" w:sz="4" w:space="0" w:color="000000"/>
            </w:tcBorders>
            <w:shd w:val="clear" w:color="auto" w:fill="auto"/>
            <w:noWrap/>
            <w:vAlign w:val="bottom"/>
          </w:tcPr>
          <w:p w14:paraId="765A2518" w14:textId="23EF7DB5" w:rsidR="00612F25" w:rsidRPr="00127B71" w:rsidRDefault="00612F25"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b/>
                <w:bCs/>
                <w:sz w:val="24"/>
                <w:szCs w:val="24"/>
                <w:lang w:eastAsia="en-US"/>
              </w:rPr>
              <w:t>EKB</w:t>
            </w:r>
          </w:p>
        </w:tc>
        <w:tc>
          <w:tcPr>
            <w:tcW w:w="953" w:type="dxa"/>
            <w:tcBorders>
              <w:top w:val="single" w:sz="12" w:space="0" w:color="000000"/>
              <w:left w:val="nil"/>
              <w:bottom w:val="nil"/>
              <w:right w:val="single" w:sz="4" w:space="0" w:color="000000"/>
            </w:tcBorders>
            <w:shd w:val="clear" w:color="auto" w:fill="auto"/>
            <w:noWrap/>
            <w:vAlign w:val="bottom"/>
          </w:tcPr>
          <w:p w14:paraId="7B4DFB62" w14:textId="35B6460C" w:rsidR="00612F25" w:rsidRPr="00127B71" w:rsidRDefault="00612F25"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b/>
                <w:bCs/>
                <w:sz w:val="24"/>
                <w:szCs w:val="24"/>
                <w:lang w:eastAsia="en-US"/>
              </w:rPr>
              <w:t>IML</w:t>
            </w:r>
          </w:p>
        </w:tc>
        <w:tc>
          <w:tcPr>
            <w:tcW w:w="953" w:type="dxa"/>
            <w:tcBorders>
              <w:top w:val="single" w:sz="12" w:space="0" w:color="000000"/>
              <w:left w:val="nil"/>
              <w:bottom w:val="nil"/>
              <w:right w:val="single" w:sz="4" w:space="0" w:color="000000"/>
            </w:tcBorders>
            <w:shd w:val="clear" w:color="auto" w:fill="auto"/>
            <w:noWrap/>
            <w:vAlign w:val="bottom"/>
          </w:tcPr>
          <w:p w14:paraId="79B1CD91" w14:textId="2CAA042A" w:rsidR="00612F25" w:rsidRPr="00127B71" w:rsidRDefault="00612F25"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b/>
                <w:bCs/>
                <w:sz w:val="24"/>
                <w:szCs w:val="24"/>
                <w:lang w:eastAsia="en-US"/>
              </w:rPr>
              <w:t>XML</w:t>
            </w:r>
          </w:p>
        </w:tc>
        <w:tc>
          <w:tcPr>
            <w:tcW w:w="953" w:type="dxa"/>
            <w:tcBorders>
              <w:top w:val="single" w:sz="12" w:space="0" w:color="000000"/>
              <w:left w:val="nil"/>
              <w:bottom w:val="nil"/>
              <w:right w:val="single" w:sz="4" w:space="0" w:color="000000"/>
            </w:tcBorders>
            <w:shd w:val="clear" w:color="auto" w:fill="auto"/>
            <w:noWrap/>
            <w:vAlign w:val="bottom"/>
          </w:tcPr>
          <w:p w14:paraId="35283454" w14:textId="116E95E1" w:rsidR="00612F25" w:rsidRPr="00127B71" w:rsidRDefault="00612F25"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b/>
                <w:bCs/>
                <w:sz w:val="24"/>
                <w:szCs w:val="24"/>
                <w:lang w:eastAsia="en-US"/>
              </w:rPr>
              <w:t>WMH</w:t>
            </w:r>
          </w:p>
        </w:tc>
        <w:tc>
          <w:tcPr>
            <w:tcW w:w="781" w:type="dxa"/>
            <w:tcBorders>
              <w:top w:val="single" w:sz="12" w:space="0" w:color="000000"/>
              <w:left w:val="nil"/>
              <w:bottom w:val="nil"/>
              <w:right w:val="single" w:sz="12" w:space="0" w:color="000000"/>
            </w:tcBorders>
            <w:shd w:val="clear" w:color="auto" w:fill="auto"/>
            <w:noWrap/>
            <w:vAlign w:val="bottom"/>
          </w:tcPr>
          <w:p w14:paraId="626C4FB5" w14:textId="5A788B50" w:rsidR="00612F25" w:rsidRPr="00127B71" w:rsidRDefault="00612F25"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b/>
                <w:bCs/>
                <w:sz w:val="24"/>
                <w:szCs w:val="24"/>
                <w:lang w:eastAsia="en-US"/>
              </w:rPr>
              <w:t>FRC</w:t>
            </w:r>
          </w:p>
        </w:tc>
      </w:tr>
      <w:tr w:rsidR="007C70A2" w:rsidRPr="005D10B1" w14:paraId="10712BDC" w14:textId="77777777" w:rsidTr="00612F25">
        <w:trPr>
          <w:trHeight w:val="367"/>
        </w:trPr>
        <w:tc>
          <w:tcPr>
            <w:tcW w:w="954" w:type="dxa"/>
            <w:tcBorders>
              <w:top w:val="single" w:sz="12" w:space="0" w:color="000000"/>
              <w:left w:val="single" w:sz="12" w:space="0" w:color="000000"/>
              <w:bottom w:val="nil"/>
              <w:right w:val="single" w:sz="4" w:space="0" w:color="000000"/>
            </w:tcBorders>
            <w:shd w:val="clear" w:color="auto" w:fill="auto"/>
            <w:noWrap/>
            <w:hideMark/>
          </w:tcPr>
          <w:p w14:paraId="3E362ED8" w14:textId="77777777"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21.960</w:t>
            </w:r>
          </w:p>
        </w:tc>
        <w:tc>
          <w:tcPr>
            <w:tcW w:w="953" w:type="dxa"/>
            <w:tcBorders>
              <w:top w:val="single" w:sz="12" w:space="0" w:color="000000"/>
              <w:left w:val="nil"/>
              <w:bottom w:val="nil"/>
              <w:right w:val="single" w:sz="4" w:space="0" w:color="000000"/>
            </w:tcBorders>
            <w:shd w:val="clear" w:color="auto" w:fill="auto"/>
            <w:noWrap/>
            <w:hideMark/>
          </w:tcPr>
          <w:p w14:paraId="3FAFD821" w14:textId="5D856D34"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p>
        </w:tc>
        <w:tc>
          <w:tcPr>
            <w:tcW w:w="953" w:type="dxa"/>
            <w:tcBorders>
              <w:top w:val="single" w:sz="12" w:space="0" w:color="000000"/>
              <w:left w:val="nil"/>
              <w:bottom w:val="nil"/>
              <w:right w:val="single" w:sz="4" w:space="0" w:color="000000"/>
            </w:tcBorders>
            <w:shd w:val="clear" w:color="auto" w:fill="auto"/>
            <w:noWrap/>
            <w:hideMark/>
          </w:tcPr>
          <w:p w14:paraId="580344A6" w14:textId="62BB485E"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p>
        </w:tc>
        <w:tc>
          <w:tcPr>
            <w:tcW w:w="953" w:type="dxa"/>
            <w:tcBorders>
              <w:top w:val="single" w:sz="12" w:space="0" w:color="000000"/>
              <w:left w:val="nil"/>
              <w:bottom w:val="nil"/>
              <w:right w:val="single" w:sz="4" w:space="0" w:color="000000"/>
            </w:tcBorders>
            <w:shd w:val="clear" w:color="auto" w:fill="auto"/>
            <w:noWrap/>
            <w:hideMark/>
          </w:tcPr>
          <w:p w14:paraId="106D8C45" w14:textId="45D42E3E"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p>
        </w:tc>
        <w:tc>
          <w:tcPr>
            <w:tcW w:w="953" w:type="dxa"/>
            <w:tcBorders>
              <w:top w:val="single" w:sz="12" w:space="0" w:color="000000"/>
              <w:left w:val="nil"/>
              <w:bottom w:val="nil"/>
              <w:right w:val="single" w:sz="4" w:space="0" w:color="000000"/>
            </w:tcBorders>
            <w:shd w:val="clear" w:color="auto" w:fill="auto"/>
            <w:noWrap/>
            <w:hideMark/>
          </w:tcPr>
          <w:p w14:paraId="55AADF20" w14:textId="77FED02B"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p>
        </w:tc>
        <w:tc>
          <w:tcPr>
            <w:tcW w:w="953" w:type="dxa"/>
            <w:tcBorders>
              <w:top w:val="single" w:sz="12" w:space="0" w:color="000000"/>
              <w:left w:val="nil"/>
              <w:bottom w:val="nil"/>
              <w:right w:val="single" w:sz="4" w:space="0" w:color="000000"/>
            </w:tcBorders>
            <w:shd w:val="clear" w:color="auto" w:fill="auto"/>
            <w:noWrap/>
            <w:hideMark/>
          </w:tcPr>
          <w:p w14:paraId="173EA0F9" w14:textId="0585050D"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p>
        </w:tc>
        <w:tc>
          <w:tcPr>
            <w:tcW w:w="953" w:type="dxa"/>
            <w:tcBorders>
              <w:top w:val="single" w:sz="12" w:space="0" w:color="000000"/>
              <w:left w:val="nil"/>
              <w:bottom w:val="nil"/>
              <w:right w:val="single" w:sz="4" w:space="0" w:color="000000"/>
            </w:tcBorders>
            <w:shd w:val="clear" w:color="auto" w:fill="auto"/>
            <w:noWrap/>
            <w:hideMark/>
          </w:tcPr>
          <w:p w14:paraId="58B23BD5" w14:textId="5B1F67C3"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p>
        </w:tc>
        <w:tc>
          <w:tcPr>
            <w:tcW w:w="953" w:type="dxa"/>
            <w:tcBorders>
              <w:top w:val="single" w:sz="12" w:space="0" w:color="000000"/>
              <w:left w:val="nil"/>
              <w:bottom w:val="nil"/>
              <w:right w:val="single" w:sz="4" w:space="0" w:color="000000"/>
            </w:tcBorders>
            <w:shd w:val="clear" w:color="auto" w:fill="auto"/>
            <w:noWrap/>
            <w:hideMark/>
          </w:tcPr>
          <w:p w14:paraId="48AE503E" w14:textId="5EDC8BD7"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p>
        </w:tc>
        <w:tc>
          <w:tcPr>
            <w:tcW w:w="953" w:type="dxa"/>
            <w:tcBorders>
              <w:top w:val="single" w:sz="12" w:space="0" w:color="000000"/>
              <w:left w:val="nil"/>
              <w:bottom w:val="nil"/>
              <w:right w:val="single" w:sz="4" w:space="0" w:color="000000"/>
            </w:tcBorders>
            <w:shd w:val="clear" w:color="auto" w:fill="auto"/>
            <w:noWrap/>
            <w:hideMark/>
          </w:tcPr>
          <w:p w14:paraId="624929A5" w14:textId="4DED9571"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p>
        </w:tc>
        <w:tc>
          <w:tcPr>
            <w:tcW w:w="953" w:type="dxa"/>
            <w:tcBorders>
              <w:top w:val="single" w:sz="12" w:space="0" w:color="000000"/>
              <w:left w:val="nil"/>
              <w:bottom w:val="nil"/>
              <w:right w:val="single" w:sz="4" w:space="0" w:color="000000"/>
            </w:tcBorders>
            <w:shd w:val="clear" w:color="auto" w:fill="auto"/>
            <w:noWrap/>
            <w:hideMark/>
          </w:tcPr>
          <w:p w14:paraId="2BCF97F4" w14:textId="2E8ADDD4"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p>
        </w:tc>
        <w:tc>
          <w:tcPr>
            <w:tcW w:w="953" w:type="dxa"/>
            <w:tcBorders>
              <w:top w:val="single" w:sz="12" w:space="0" w:color="000000"/>
              <w:left w:val="nil"/>
              <w:bottom w:val="nil"/>
              <w:right w:val="single" w:sz="4" w:space="0" w:color="000000"/>
            </w:tcBorders>
            <w:shd w:val="clear" w:color="auto" w:fill="auto"/>
            <w:noWrap/>
            <w:hideMark/>
          </w:tcPr>
          <w:p w14:paraId="56052C87" w14:textId="206CD653"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p>
        </w:tc>
        <w:tc>
          <w:tcPr>
            <w:tcW w:w="781" w:type="dxa"/>
            <w:tcBorders>
              <w:top w:val="single" w:sz="12" w:space="0" w:color="000000"/>
              <w:left w:val="nil"/>
              <w:bottom w:val="nil"/>
              <w:right w:val="single" w:sz="12" w:space="0" w:color="000000"/>
            </w:tcBorders>
            <w:shd w:val="clear" w:color="auto" w:fill="auto"/>
            <w:noWrap/>
            <w:hideMark/>
          </w:tcPr>
          <w:p w14:paraId="1F8A1C6C" w14:textId="0A66EC7F"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p>
        </w:tc>
      </w:tr>
      <w:tr w:rsidR="007C70A2" w:rsidRPr="005D10B1" w14:paraId="4AD58365" w14:textId="77777777" w:rsidTr="00612F25">
        <w:trPr>
          <w:trHeight w:val="350"/>
        </w:trPr>
        <w:tc>
          <w:tcPr>
            <w:tcW w:w="954" w:type="dxa"/>
            <w:tcBorders>
              <w:top w:val="nil"/>
              <w:left w:val="single" w:sz="12" w:space="0" w:color="000000"/>
              <w:bottom w:val="nil"/>
              <w:right w:val="single" w:sz="4" w:space="0" w:color="000000"/>
            </w:tcBorders>
            <w:shd w:val="clear" w:color="auto" w:fill="auto"/>
            <w:noWrap/>
            <w:hideMark/>
          </w:tcPr>
          <w:p w14:paraId="60AC5B7B" w14:textId="77777777"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6.425</w:t>
            </w:r>
          </w:p>
        </w:tc>
        <w:tc>
          <w:tcPr>
            <w:tcW w:w="953" w:type="dxa"/>
            <w:tcBorders>
              <w:top w:val="nil"/>
              <w:left w:val="nil"/>
              <w:bottom w:val="nil"/>
              <w:right w:val="single" w:sz="4" w:space="0" w:color="000000"/>
            </w:tcBorders>
            <w:shd w:val="clear" w:color="auto" w:fill="auto"/>
            <w:noWrap/>
            <w:hideMark/>
          </w:tcPr>
          <w:p w14:paraId="4F3E5F3D" w14:textId="77777777"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10.900</w:t>
            </w:r>
          </w:p>
        </w:tc>
        <w:tc>
          <w:tcPr>
            <w:tcW w:w="953" w:type="dxa"/>
            <w:tcBorders>
              <w:top w:val="nil"/>
              <w:left w:val="nil"/>
              <w:bottom w:val="nil"/>
              <w:right w:val="single" w:sz="4" w:space="0" w:color="000000"/>
            </w:tcBorders>
            <w:shd w:val="clear" w:color="auto" w:fill="auto"/>
            <w:noWrap/>
            <w:hideMark/>
          </w:tcPr>
          <w:p w14:paraId="26D89408" w14:textId="298B7C69"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p>
        </w:tc>
        <w:tc>
          <w:tcPr>
            <w:tcW w:w="953" w:type="dxa"/>
            <w:tcBorders>
              <w:top w:val="nil"/>
              <w:left w:val="nil"/>
              <w:bottom w:val="nil"/>
              <w:right w:val="single" w:sz="4" w:space="0" w:color="000000"/>
            </w:tcBorders>
            <w:shd w:val="clear" w:color="auto" w:fill="auto"/>
            <w:noWrap/>
            <w:hideMark/>
          </w:tcPr>
          <w:p w14:paraId="5DB3CDD2" w14:textId="67308B6E"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p>
        </w:tc>
        <w:tc>
          <w:tcPr>
            <w:tcW w:w="953" w:type="dxa"/>
            <w:tcBorders>
              <w:top w:val="nil"/>
              <w:left w:val="nil"/>
              <w:bottom w:val="nil"/>
              <w:right w:val="single" w:sz="4" w:space="0" w:color="000000"/>
            </w:tcBorders>
            <w:shd w:val="clear" w:color="auto" w:fill="auto"/>
            <w:noWrap/>
            <w:hideMark/>
          </w:tcPr>
          <w:p w14:paraId="55EBE61A" w14:textId="4C61D925"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p>
        </w:tc>
        <w:tc>
          <w:tcPr>
            <w:tcW w:w="953" w:type="dxa"/>
            <w:tcBorders>
              <w:top w:val="nil"/>
              <w:left w:val="nil"/>
              <w:bottom w:val="nil"/>
              <w:right w:val="single" w:sz="4" w:space="0" w:color="000000"/>
            </w:tcBorders>
            <w:shd w:val="clear" w:color="auto" w:fill="auto"/>
            <w:noWrap/>
            <w:hideMark/>
          </w:tcPr>
          <w:p w14:paraId="55E7541A" w14:textId="60D446A4"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p>
        </w:tc>
        <w:tc>
          <w:tcPr>
            <w:tcW w:w="953" w:type="dxa"/>
            <w:tcBorders>
              <w:top w:val="nil"/>
              <w:left w:val="nil"/>
              <w:bottom w:val="nil"/>
              <w:right w:val="single" w:sz="4" w:space="0" w:color="000000"/>
            </w:tcBorders>
            <w:shd w:val="clear" w:color="auto" w:fill="auto"/>
            <w:noWrap/>
            <w:hideMark/>
          </w:tcPr>
          <w:p w14:paraId="26924F6D" w14:textId="4AA6F87D"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p>
        </w:tc>
        <w:tc>
          <w:tcPr>
            <w:tcW w:w="953" w:type="dxa"/>
            <w:tcBorders>
              <w:top w:val="nil"/>
              <w:left w:val="nil"/>
              <w:bottom w:val="nil"/>
              <w:right w:val="single" w:sz="4" w:space="0" w:color="000000"/>
            </w:tcBorders>
            <w:shd w:val="clear" w:color="auto" w:fill="auto"/>
            <w:noWrap/>
            <w:hideMark/>
          </w:tcPr>
          <w:p w14:paraId="55FDC43D" w14:textId="0297B75E"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p>
        </w:tc>
        <w:tc>
          <w:tcPr>
            <w:tcW w:w="953" w:type="dxa"/>
            <w:tcBorders>
              <w:top w:val="nil"/>
              <w:left w:val="nil"/>
              <w:bottom w:val="nil"/>
              <w:right w:val="single" w:sz="4" w:space="0" w:color="000000"/>
            </w:tcBorders>
            <w:shd w:val="clear" w:color="auto" w:fill="auto"/>
            <w:noWrap/>
            <w:hideMark/>
          </w:tcPr>
          <w:p w14:paraId="035E487B" w14:textId="11625077"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p>
        </w:tc>
        <w:tc>
          <w:tcPr>
            <w:tcW w:w="953" w:type="dxa"/>
            <w:tcBorders>
              <w:top w:val="nil"/>
              <w:left w:val="nil"/>
              <w:bottom w:val="nil"/>
              <w:right w:val="single" w:sz="4" w:space="0" w:color="000000"/>
            </w:tcBorders>
            <w:shd w:val="clear" w:color="auto" w:fill="auto"/>
            <w:noWrap/>
            <w:hideMark/>
          </w:tcPr>
          <w:p w14:paraId="530F54E0" w14:textId="03B5AB5F"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p>
        </w:tc>
        <w:tc>
          <w:tcPr>
            <w:tcW w:w="953" w:type="dxa"/>
            <w:tcBorders>
              <w:top w:val="nil"/>
              <w:left w:val="nil"/>
              <w:bottom w:val="nil"/>
              <w:right w:val="single" w:sz="4" w:space="0" w:color="000000"/>
            </w:tcBorders>
            <w:shd w:val="clear" w:color="auto" w:fill="auto"/>
            <w:noWrap/>
            <w:hideMark/>
          </w:tcPr>
          <w:p w14:paraId="0E37E613" w14:textId="6B7C0039"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p>
        </w:tc>
        <w:tc>
          <w:tcPr>
            <w:tcW w:w="781" w:type="dxa"/>
            <w:tcBorders>
              <w:top w:val="nil"/>
              <w:left w:val="nil"/>
              <w:bottom w:val="nil"/>
              <w:right w:val="single" w:sz="12" w:space="0" w:color="000000"/>
            </w:tcBorders>
            <w:shd w:val="clear" w:color="auto" w:fill="auto"/>
            <w:noWrap/>
            <w:hideMark/>
          </w:tcPr>
          <w:p w14:paraId="1182326F" w14:textId="0F218B10"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p>
        </w:tc>
      </w:tr>
      <w:tr w:rsidR="007C70A2" w:rsidRPr="005D10B1" w14:paraId="1B419902" w14:textId="77777777" w:rsidTr="00612F25">
        <w:trPr>
          <w:trHeight w:val="350"/>
        </w:trPr>
        <w:tc>
          <w:tcPr>
            <w:tcW w:w="954" w:type="dxa"/>
            <w:tcBorders>
              <w:top w:val="nil"/>
              <w:left w:val="single" w:sz="12" w:space="0" w:color="000000"/>
              <w:bottom w:val="nil"/>
              <w:right w:val="single" w:sz="4" w:space="0" w:color="000000"/>
            </w:tcBorders>
            <w:shd w:val="clear" w:color="auto" w:fill="auto"/>
            <w:noWrap/>
            <w:hideMark/>
          </w:tcPr>
          <w:p w14:paraId="7C1EA6EF" w14:textId="77777777"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2.954</w:t>
            </w:r>
          </w:p>
        </w:tc>
        <w:tc>
          <w:tcPr>
            <w:tcW w:w="953" w:type="dxa"/>
            <w:tcBorders>
              <w:top w:val="nil"/>
              <w:left w:val="nil"/>
              <w:bottom w:val="nil"/>
              <w:right w:val="single" w:sz="4" w:space="0" w:color="000000"/>
            </w:tcBorders>
            <w:shd w:val="clear" w:color="auto" w:fill="auto"/>
            <w:noWrap/>
            <w:hideMark/>
          </w:tcPr>
          <w:p w14:paraId="3EF71895" w14:textId="77777777"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1.075</w:t>
            </w:r>
          </w:p>
        </w:tc>
        <w:tc>
          <w:tcPr>
            <w:tcW w:w="953" w:type="dxa"/>
            <w:tcBorders>
              <w:top w:val="nil"/>
              <w:left w:val="nil"/>
              <w:bottom w:val="nil"/>
              <w:right w:val="single" w:sz="4" w:space="0" w:color="000000"/>
            </w:tcBorders>
            <w:shd w:val="clear" w:color="auto" w:fill="auto"/>
            <w:noWrap/>
            <w:hideMark/>
          </w:tcPr>
          <w:p w14:paraId="2876EC6A" w14:textId="77777777"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2.995</w:t>
            </w:r>
          </w:p>
        </w:tc>
        <w:tc>
          <w:tcPr>
            <w:tcW w:w="953" w:type="dxa"/>
            <w:tcBorders>
              <w:top w:val="nil"/>
              <w:left w:val="nil"/>
              <w:bottom w:val="nil"/>
              <w:right w:val="single" w:sz="4" w:space="0" w:color="000000"/>
            </w:tcBorders>
            <w:shd w:val="clear" w:color="auto" w:fill="auto"/>
            <w:noWrap/>
            <w:hideMark/>
          </w:tcPr>
          <w:p w14:paraId="755861A4" w14:textId="14E09E23"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p>
        </w:tc>
        <w:tc>
          <w:tcPr>
            <w:tcW w:w="953" w:type="dxa"/>
            <w:tcBorders>
              <w:top w:val="nil"/>
              <w:left w:val="nil"/>
              <w:bottom w:val="nil"/>
              <w:right w:val="single" w:sz="4" w:space="0" w:color="000000"/>
            </w:tcBorders>
            <w:shd w:val="clear" w:color="auto" w:fill="auto"/>
            <w:noWrap/>
            <w:hideMark/>
          </w:tcPr>
          <w:p w14:paraId="5AA6C730" w14:textId="081F5679"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p>
        </w:tc>
        <w:tc>
          <w:tcPr>
            <w:tcW w:w="953" w:type="dxa"/>
            <w:tcBorders>
              <w:top w:val="nil"/>
              <w:left w:val="nil"/>
              <w:bottom w:val="nil"/>
              <w:right w:val="single" w:sz="4" w:space="0" w:color="000000"/>
            </w:tcBorders>
            <w:shd w:val="clear" w:color="auto" w:fill="auto"/>
            <w:noWrap/>
            <w:hideMark/>
          </w:tcPr>
          <w:p w14:paraId="4B346AF5" w14:textId="35450473"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p>
        </w:tc>
        <w:tc>
          <w:tcPr>
            <w:tcW w:w="953" w:type="dxa"/>
            <w:tcBorders>
              <w:top w:val="nil"/>
              <w:left w:val="nil"/>
              <w:bottom w:val="nil"/>
              <w:right w:val="single" w:sz="4" w:space="0" w:color="000000"/>
            </w:tcBorders>
            <w:shd w:val="clear" w:color="auto" w:fill="auto"/>
            <w:noWrap/>
            <w:hideMark/>
          </w:tcPr>
          <w:p w14:paraId="34F80FC6" w14:textId="33C874DD"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p>
        </w:tc>
        <w:tc>
          <w:tcPr>
            <w:tcW w:w="953" w:type="dxa"/>
            <w:tcBorders>
              <w:top w:val="nil"/>
              <w:left w:val="nil"/>
              <w:bottom w:val="nil"/>
              <w:right w:val="single" w:sz="4" w:space="0" w:color="000000"/>
            </w:tcBorders>
            <w:shd w:val="clear" w:color="auto" w:fill="auto"/>
            <w:noWrap/>
            <w:hideMark/>
          </w:tcPr>
          <w:p w14:paraId="2B81DF72" w14:textId="2C3807E5"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p>
        </w:tc>
        <w:tc>
          <w:tcPr>
            <w:tcW w:w="953" w:type="dxa"/>
            <w:tcBorders>
              <w:top w:val="nil"/>
              <w:left w:val="nil"/>
              <w:bottom w:val="nil"/>
              <w:right w:val="single" w:sz="4" w:space="0" w:color="000000"/>
            </w:tcBorders>
            <w:shd w:val="clear" w:color="auto" w:fill="auto"/>
            <w:noWrap/>
            <w:hideMark/>
          </w:tcPr>
          <w:p w14:paraId="3065DAF4" w14:textId="7C93AC36"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p>
        </w:tc>
        <w:tc>
          <w:tcPr>
            <w:tcW w:w="953" w:type="dxa"/>
            <w:tcBorders>
              <w:top w:val="nil"/>
              <w:left w:val="nil"/>
              <w:bottom w:val="nil"/>
              <w:right w:val="single" w:sz="4" w:space="0" w:color="000000"/>
            </w:tcBorders>
            <w:shd w:val="clear" w:color="auto" w:fill="auto"/>
            <w:noWrap/>
            <w:hideMark/>
          </w:tcPr>
          <w:p w14:paraId="4E8D8181" w14:textId="48429385"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p>
        </w:tc>
        <w:tc>
          <w:tcPr>
            <w:tcW w:w="953" w:type="dxa"/>
            <w:tcBorders>
              <w:top w:val="nil"/>
              <w:left w:val="nil"/>
              <w:bottom w:val="nil"/>
              <w:right w:val="single" w:sz="4" w:space="0" w:color="000000"/>
            </w:tcBorders>
            <w:shd w:val="clear" w:color="auto" w:fill="auto"/>
            <w:noWrap/>
            <w:hideMark/>
          </w:tcPr>
          <w:p w14:paraId="25AE1AEA" w14:textId="3D22318E"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p>
        </w:tc>
        <w:tc>
          <w:tcPr>
            <w:tcW w:w="781" w:type="dxa"/>
            <w:tcBorders>
              <w:top w:val="nil"/>
              <w:left w:val="nil"/>
              <w:bottom w:val="nil"/>
              <w:right w:val="single" w:sz="12" w:space="0" w:color="000000"/>
            </w:tcBorders>
            <w:shd w:val="clear" w:color="auto" w:fill="auto"/>
            <w:noWrap/>
            <w:hideMark/>
          </w:tcPr>
          <w:p w14:paraId="234B4FD0" w14:textId="63D3DF10"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p>
        </w:tc>
      </w:tr>
      <w:tr w:rsidR="007C70A2" w:rsidRPr="005D10B1" w14:paraId="725E6360" w14:textId="77777777" w:rsidTr="00612F25">
        <w:trPr>
          <w:trHeight w:val="350"/>
        </w:trPr>
        <w:tc>
          <w:tcPr>
            <w:tcW w:w="954" w:type="dxa"/>
            <w:tcBorders>
              <w:top w:val="nil"/>
              <w:left w:val="single" w:sz="12" w:space="0" w:color="000000"/>
              <w:bottom w:val="nil"/>
              <w:right w:val="single" w:sz="4" w:space="0" w:color="000000"/>
            </w:tcBorders>
            <w:shd w:val="clear" w:color="auto" w:fill="auto"/>
            <w:noWrap/>
            <w:hideMark/>
          </w:tcPr>
          <w:p w14:paraId="3E97AF47" w14:textId="77777777"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1.451</w:t>
            </w:r>
          </w:p>
        </w:tc>
        <w:tc>
          <w:tcPr>
            <w:tcW w:w="953" w:type="dxa"/>
            <w:tcBorders>
              <w:top w:val="nil"/>
              <w:left w:val="nil"/>
              <w:bottom w:val="nil"/>
              <w:right w:val="single" w:sz="4" w:space="0" w:color="000000"/>
            </w:tcBorders>
            <w:shd w:val="clear" w:color="auto" w:fill="auto"/>
            <w:noWrap/>
            <w:hideMark/>
          </w:tcPr>
          <w:p w14:paraId="5C2C108E" w14:textId="77777777"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1.800</w:t>
            </w:r>
          </w:p>
        </w:tc>
        <w:tc>
          <w:tcPr>
            <w:tcW w:w="953" w:type="dxa"/>
            <w:tcBorders>
              <w:top w:val="nil"/>
              <w:left w:val="nil"/>
              <w:bottom w:val="nil"/>
              <w:right w:val="single" w:sz="4" w:space="0" w:color="000000"/>
            </w:tcBorders>
            <w:shd w:val="clear" w:color="auto" w:fill="auto"/>
            <w:noWrap/>
            <w:hideMark/>
          </w:tcPr>
          <w:p w14:paraId="218408A8" w14:textId="77777777"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.707</w:t>
            </w:r>
          </w:p>
        </w:tc>
        <w:tc>
          <w:tcPr>
            <w:tcW w:w="953" w:type="dxa"/>
            <w:tcBorders>
              <w:top w:val="nil"/>
              <w:left w:val="nil"/>
              <w:bottom w:val="nil"/>
              <w:right w:val="single" w:sz="4" w:space="0" w:color="000000"/>
            </w:tcBorders>
            <w:shd w:val="clear" w:color="auto" w:fill="auto"/>
            <w:noWrap/>
            <w:hideMark/>
          </w:tcPr>
          <w:p w14:paraId="614CCC2D" w14:textId="77777777"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3.394</w:t>
            </w:r>
          </w:p>
        </w:tc>
        <w:tc>
          <w:tcPr>
            <w:tcW w:w="953" w:type="dxa"/>
            <w:tcBorders>
              <w:top w:val="nil"/>
              <w:left w:val="nil"/>
              <w:bottom w:val="nil"/>
              <w:right w:val="single" w:sz="4" w:space="0" w:color="000000"/>
            </w:tcBorders>
            <w:shd w:val="clear" w:color="auto" w:fill="auto"/>
            <w:noWrap/>
            <w:hideMark/>
          </w:tcPr>
          <w:p w14:paraId="5A41CE8F" w14:textId="522157C8"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p>
        </w:tc>
        <w:tc>
          <w:tcPr>
            <w:tcW w:w="953" w:type="dxa"/>
            <w:tcBorders>
              <w:top w:val="nil"/>
              <w:left w:val="nil"/>
              <w:bottom w:val="nil"/>
              <w:right w:val="single" w:sz="4" w:space="0" w:color="000000"/>
            </w:tcBorders>
            <w:shd w:val="clear" w:color="auto" w:fill="auto"/>
            <w:noWrap/>
            <w:hideMark/>
          </w:tcPr>
          <w:p w14:paraId="299E3997" w14:textId="64316DDE"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p>
        </w:tc>
        <w:tc>
          <w:tcPr>
            <w:tcW w:w="953" w:type="dxa"/>
            <w:tcBorders>
              <w:top w:val="nil"/>
              <w:left w:val="nil"/>
              <w:bottom w:val="nil"/>
              <w:right w:val="single" w:sz="4" w:space="0" w:color="000000"/>
            </w:tcBorders>
            <w:shd w:val="clear" w:color="auto" w:fill="auto"/>
            <w:noWrap/>
            <w:hideMark/>
          </w:tcPr>
          <w:p w14:paraId="36141013" w14:textId="5750D229"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p>
        </w:tc>
        <w:tc>
          <w:tcPr>
            <w:tcW w:w="953" w:type="dxa"/>
            <w:tcBorders>
              <w:top w:val="nil"/>
              <w:left w:val="nil"/>
              <w:bottom w:val="nil"/>
              <w:right w:val="single" w:sz="4" w:space="0" w:color="000000"/>
            </w:tcBorders>
            <w:shd w:val="clear" w:color="auto" w:fill="auto"/>
            <w:noWrap/>
            <w:hideMark/>
          </w:tcPr>
          <w:p w14:paraId="3AB987E9" w14:textId="529B5A0B"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p>
        </w:tc>
        <w:tc>
          <w:tcPr>
            <w:tcW w:w="953" w:type="dxa"/>
            <w:tcBorders>
              <w:top w:val="nil"/>
              <w:left w:val="nil"/>
              <w:bottom w:val="nil"/>
              <w:right w:val="single" w:sz="4" w:space="0" w:color="000000"/>
            </w:tcBorders>
            <w:shd w:val="clear" w:color="auto" w:fill="auto"/>
            <w:noWrap/>
            <w:hideMark/>
          </w:tcPr>
          <w:p w14:paraId="7A9FDBC5" w14:textId="2CDA2819"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p>
        </w:tc>
        <w:tc>
          <w:tcPr>
            <w:tcW w:w="953" w:type="dxa"/>
            <w:tcBorders>
              <w:top w:val="nil"/>
              <w:left w:val="nil"/>
              <w:bottom w:val="nil"/>
              <w:right w:val="single" w:sz="4" w:space="0" w:color="000000"/>
            </w:tcBorders>
            <w:shd w:val="clear" w:color="auto" w:fill="auto"/>
            <w:noWrap/>
            <w:hideMark/>
          </w:tcPr>
          <w:p w14:paraId="61BF0482" w14:textId="4841013A"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p>
        </w:tc>
        <w:tc>
          <w:tcPr>
            <w:tcW w:w="953" w:type="dxa"/>
            <w:tcBorders>
              <w:top w:val="nil"/>
              <w:left w:val="nil"/>
              <w:bottom w:val="nil"/>
              <w:right w:val="single" w:sz="4" w:space="0" w:color="000000"/>
            </w:tcBorders>
            <w:shd w:val="clear" w:color="auto" w:fill="auto"/>
            <w:noWrap/>
            <w:hideMark/>
          </w:tcPr>
          <w:p w14:paraId="781CD773" w14:textId="00D8E61E"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p>
        </w:tc>
        <w:tc>
          <w:tcPr>
            <w:tcW w:w="781" w:type="dxa"/>
            <w:tcBorders>
              <w:top w:val="nil"/>
              <w:left w:val="nil"/>
              <w:bottom w:val="nil"/>
              <w:right w:val="single" w:sz="12" w:space="0" w:color="000000"/>
            </w:tcBorders>
            <w:shd w:val="clear" w:color="auto" w:fill="auto"/>
            <w:noWrap/>
            <w:hideMark/>
          </w:tcPr>
          <w:p w14:paraId="05824A05" w14:textId="1C00AA6C"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p>
        </w:tc>
      </w:tr>
      <w:tr w:rsidR="007C70A2" w:rsidRPr="005D10B1" w14:paraId="27F295F2" w14:textId="77777777" w:rsidTr="00612F25">
        <w:trPr>
          <w:trHeight w:val="350"/>
        </w:trPr>
        <w:tc>
          <w:tcPr>
            <w:tcW w:w="954" w:type="dxa"/>
            <w:tcBorders>
              <w:top w:val="nil"/>
              <w:left w:val="single" w:sz="12" w:space="0" w:color="000000"/>
              <w:bottom w:val="nil"/>
              <w:right w:val="single" w:sz="4" w:space="0" w:color="000000"/>
            </w:tcBorders>
            <w:shd w:val="clear" w:color="auto" w:fill="auto"/>
            <w:noWrap/>
            <w:hideMark/>
          </w:tcPr>
          <w:p w14:paraId="2A17579B" w14:textId="77777777"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4.127</w:t>
            </w:r>
          </w:p>
        </w:tc>
        <w:tc>
          <w:tcPr>
            <w:tcW w:w="953" w:type="dxa"/>
            <w:tcBorders>
              <w:top w:val="nil"/>
              <w:left w:val="nil"/>
              <w:bottom w:val="nil"/>
              <w:right w:val="single" w:sz="4" w:space="0" w:color="000000"/>
            </w:tcBorders>
            <w:shd w:val="clear" w:color="auto" w:fill="auto"/>
            <w:noWrap/>
            <w:hideMark/>
          </w:tcPr>
          <w:p w14:paraId="5C88A75B" w14:textId="77777777"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2.600</w:t>
            </w:r>
          </w:p>
        </w:tc>
        <w:tc>
          <w:tcPr>
            <w:tcW w:w="953" w:type="dxa"/>
            <w:tcBorders>
              <w:top w:val="nil"/>
              <w:left w:val="nil"/>
              <w:bottom w:val="nil"/>
              <w:right w:val="single" w:sz="4" w:space="0" w:color="000000"/>
            </w:tcBorders>
            <w:shd w:val="clear" w:color="auto" w:fill="auto"/>
            <w:noWrap/>
            <w:hideMark/>
          </w:tcPr>
          <w:p w14:paraId="018923EE" w14:textId="77777777"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.798</w:t>
            </w:r>
          </w:p>
        </w:tc>
        <w:tc>
          <w:tcPr>
            <w:tcW w:w="953" w:type="dxa"/>
            <w:tcBorders>
              <w:top w:val="nil"/>
              <w:left w:val="nil"/>
              <w:bottom w:val="nil"/>
              <w:right w:val="single" w:sz="4" w:space="0" w:color="000000"/>
            </w:tcBorders>
            <w:shd w:val="clear" w:color="auto" w:fill="auto"/>
            <w:noWrap/>
            <w:hideMark/>
          </w:tcPr>
          <w:p w14:paraId="05341B16" w14:textId="77777777"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1.216</w:t>
            </w:r>
          </w:p>
        </w:tc>
        <w:tc>
          <w:tcPr>
            <w:tcW w:w="953" w:type="dxa"/>
            <w:tcBorders>
              <w:top w:val="nil"/>
              <w:left w:val="nil"/>
              <w:bottom w:val="nil"/>
              <w:right w:val="single" w:sz="4" w:space="0" w:color="000000"/>
            </w:tcBorders>
            <w:shd w:val="clear" w:color="auto" w:fill="auto"/>
            <w:noWrap/>
            <w:hideMark/>
          </w:tcPr>
          <w:p w14:paraId="3AFFC242" w14:textId="77777777"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3.299</w:t>
            </w:r>
          </w:p>
        </w:tc>
        <w:tc>
          <w:tcPr>
            <w:tcW w:w="953" w:type="dxa"/>
            <w:tcBorders>
              <w:top w:val="nil"/>
              <w:left w:val="nil"/>
              <w:bottom w:val="nil"/>
              <w:right w:val="single" w:sz="4" w:space="0" w:color="000000"/>
            </w:tcBorders>
            <w:shd w:val="clear" w:color="auto" w:fill="auto"/>
            <w:noWrap/>
            <w:hideMark/>
          </w:tcPr>
          <w:p w14:paraId="00CC23D9" w14:textId="6096BA70"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p>
        </w:tc>
        <w:tc>
          <w:tcPr>
            <w:tcW w:w="953" w:type="dxa"/>
            <w:tcBorders>
              <w:top w:val="nil"/>
              <w:left w:val="nil"/>
              <w:bottom w:val="nil"/>
              <w:right w:val="single" w:sz="4" w:space="0" w:color="000000"/>
            </w:tcBorders>
            <w:shd w:val="clear" w:color="auto" w:fill="auto"/>
            <w:noWrap/>
            <w:hideMark/>
          </w:tcPr>
          <w:p w14:paraId="3287E318" w14:textId="117B51CA"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p>
        </w:tc>
        <w:tc>
          <w:tcPr>
            <w:tcW w:w="953" w:type="dxa"/>
            <w:tcBorders>
              <w:top w:val="nil"/>
              <w:left w:val="nil"/>
              <w:bottom w:val="nil"/>
              <w:right w:val="single" w:sz="4" w:space="0" w:color="000000"/>
            </w:tcBorders>
            <w:shd w:val="clear" w:color="auto" w:fill="auto"/>
            <w:noWrap/>
            <w:hideMark/>
          </w:tcPr>
          <w:p w14:paraId="221FF074" w14:textId="42FD6E40"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p>
        </w:tc>
        <w:tc>
          <w:tcPr>
            <w:tcW w:w="953" w:type="dxa"/>
            <w:tcBorders>
              <w:top w:val="nil"/>
              <w:left w:val="nil"/>
              <w:bottom w:val="nil"/>
              <w:right w:val="single" w:sz="4" w:space="0" w:color="000000"/>
            </w:tcBorders>
            <w:shd w:val="clear" w:color="auto" w:fill="auto"/>
            <w:noWrap/>
            <w:hideMark/>
          </w:tcPr>
          <w:p w14:paraId="3E58643A" w14:textId="0F7B6C1D"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p>
        </w:tc>
        <w:tc>
          <w:tcPr>
            <w:tcW w:w="953" w:type="dxa"/>
            <w:tcBorders>
              <w:top w:val="nil"/>
              <w:left w:val="nil"/>
              <w:bottom w:val="nil"/>
              <w:right w:val="single" w:sz="4" w:space="0" w:color="000000"/>
            </w:tcBorders>
            <w:shd w:val="clear" w:color="auto" w:fill="auto"/>
            <w:noWrap/>
            <w:hideMark/>
          </w:tcPr>
          <w:p w14:paraId="6009CB3D" w14:textId="0CEF465E"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p>
        </w:tc>
        <w:tc>
          <w:tcPr>
            <w:tcW w:w="953" w:type="dxa"/>
            <w:tcBorders>
              <w:top w:val="nil"/>
              <w:left w:val="nil"/>
              <w:bottom w:val="nil"/>
              <w:right w:val="single" w:sz="4" w:space="0" w:color="000000"/>
            </w:tcBorders>
            <w:shd w:val="clear" w:color="auto" w:fill="auto"/>
            <w:noWrap/>
            <w:hideMark/>
          </w:tcPr>
          <w:p w14:paraId="72C6D44D" w14:textId="526B2F9B"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p>
        </w:tc>
        <w:tc>
          <w:tcPr>
            <w:tcW w:w="781" w:type="dxa"/>
            <w:tcBorders>
              <w:top w:val="nil"/>
              <w:left w:val="nil"/>
              <w:bottom w:val="nil"/>
              <w:right w:val="single" w:sz="12" w:space="0" w:color="000000"/>
            </w:tcBorders>
            <w:shd w:val="clear" w:color="auto" w:fill="auto"/>
            <w:noWrap/>
            <w:hideMark/>
          </w:tcPr>
          <w:p w14:paraId="50CB7273" w14:textId="750E34A2"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p>
        </w:tc>
      </w:tr>
      <w:tr w:rsidR="007C70A2" w:rsidRPr="005D10B1" w14:paraId="63314172" w14:textId="77777777" w:rsidTr="00612F25">
        <w:trPr>
          <w:trHeight w:val="350"/>
        </w:trPr>
        <w:tc>
          <w:tcPr>
            <w:tcW w:w="954" w:type="dxa"/>
            <w:tcBorders>
              <w:top w:val="nil"/>
              <w:left w:val="single" w:sz="12" w:space="0" w:color="000000"/>
              <w:bottom w:val="nil"/>
              <w:right w:val="single" w:sz="4" w:space="0" w:color="000000"/>
            </w:tcBorders>
            <w:shd w:val="clear" w:color="auto" w:fill="auto"/>
            <w:noWrap/>
            <w:hideMark/>
          </w:tcPr>
          <w:p w14:paraId="206F3B89" w14:textId="77777777"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6.228</w:t>
            </w:r>
          </w:p>
        </w:tc>
        <w:tc>
          <w:tcPr>
            <w:tcW w:w="953" w:type="dxa"/>
            <w:tcBorders>
              <w:top w:val="nil"/>
              <w:left w:val="nil"/>
              <w:bottom w:val="nil"/>
              <w:right w:val="single" w:sz="4" w:space="0" w:color="000000"/>
            </w:tcBorders>
            <w:shd w:val="clear" w:color="auto" w:fill="auto"/>
            <w:noWrap/>
            <w:hideMark/>
          </w:tcPr>
          <w:p w14:paraId="664BA958" w14:textId="77777777"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2.925</w:t>
            </w:r>
          </w:p>
        </w:tc>
        <w:tc>
          <w:tcPr>
            <w:tcW w:w="953" w:type="dxa"/>
            <w:tcBorders>
              <w:top w:val="nil"/>
              <w:left w:val="nil"/>
              <w:bottom w:val="nil"/>
              <w:right w:val="single" w:sz="4" w:space="0" w:color="000000"/>
            </w:tcBorders>
            <w:shd w:val="clear" w:color="auto" w:fill="auto"/>
            <w:noWrap/>
            <w:hideMark/>
          </w:tcPr>
          <w:p w14:paraId="7FAC861B" w14:textId="77777777"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1.279</w:t>
            </w:r>
          </w:p>
        </w:tc>
        <w:tc>
          <w:tcPr>
            <w:tcW w:w="953" w:type="dxa"/>
            <w:tcBorders>
              <w:top w:val="nil"/>
              <w:left w:val="nil"/>
              <w:bottom w:val="nil"/>
              <w:right w:val="single" w:sz="4" w:space="0" w:color="000000"/>
            </w:tcBorders>
            <w:shd w:val="clear" w:color="auto" w:fill="auto"/>
            <w:noWrap/>
            <w:hideMark/>
          </w:tcPr>
          <w:p w14:paraId="18A1C4A7" w14:textId="77777777"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-.640</w:t>
            </w:r>
          </w:p>
        </w:tc>
        <w:tc>
          <w:tcPr>
            <w:tcW w:w="953" w:type="dxa"/>
            <w:tcBorders>
              <w:top w:val="nil"/>
              <w:left w:val="nil"/>
              <w:bottom w:val="nil"/>
              <w:right w:val="single" w:sz="4" w:space="0" w:color="000000"/>
            </w:tcBorders>
            <w:shd w:val="clear" w:color="auto" w:fill="auto"/>
            <w:noWrap/>
            <w:hideMark/>
          </w:tcPr>
          <w:p w14:paraId="1102047A" w14:textId="77777777"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.440</w:t>
            </w:r>
          </w:p>
        </w:tc>
        <w:tc>
          <w:tcPr>
            <w:tcW w:w="953" w:type="dxa"/>
            <w:tcBorders>
              <w:top w:val="nil"/>
              <w:left w:val="nil"/>
              <w:bottom w:val="nil"/>
              <w:right w:val="single" w:sz="4" w:space="0" w:color="000000"/>
            </w:tcBorders>
            <w:shd w:val="clear" w:color="auto" w:fill="auto"/>
            <w:noWrap/>
            <w:hideMark/>
          </w:tcPr>
          <w:p w14:paraId="15726C94" w14:textId="77777777"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7.124</w:t>
            </w:r>
          </w:p>
        </w:tc>
        <w:tc>
          <w:tcPr>
            <w:tcW w:w="953" w:type="dxa"/>
            <w:tcBorders>
              <w:top w:val="nil"/>
              <w:left w:val="nil"/>
              <w:bottom w:val="nil"/>
              <w:right w:val="single" w:sz="4" w:space="0" w:color="000000"/>
            </w:tcBorders>
            <w:shd w:val="clear" w:color="auto" w:fill="auto"/>
            <w:noWrap/>
            <w:hideMark/>
          </w:tcPr>
          <w:p w14:paraId="61BC1C57" w14:textId="3D061733"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p>
        </w:tc>
        <w:tc>
          <w:tcPr>
            <w:tcW w:w="953" w:type="dxa"/>
            <w:tcBorders>
              <w:top w:val="nil"/>
              <w:left w:val="nil"/>
              <w:bottom w:val="nil"/>
              <w:right w:val="single" w:sz="4" w:space="0" w:color="000000"/>
            </w:tcBorders>
            <w:shd w:val="clear" w:color="auto" w:fill="auto"/>
            <w:noWrap/>
            <w:hideMark/>
          </w:tcPr>
          <w:p w14:paraId="089826C0" w14:textId="2DB4CC08"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p>
        </w:tc>
        <w:tc>
          <w:tcPr>
            <w:tcW w:w="953" w:type="dxa"/>
            <w:tcBorders>
              <w:top w:val="nil"/>
              <w:left w:val="nil"/>
              <w:bottom w:val="nil"/>
              <w:right w:val="single" w:sz="4" w:space="0" w:color="000000"/>
            </w:tcBorders>
            <w:shd w:val="clear" w:color="auto" w:fill="auto"/>
            <w:noWrap/>
            <w:hideMark/>
          </w:tcPr>
          <w:p w14:paraId="501351DD" w14:textId="0C0413D8"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p>
        </w:tc>
        <w:tc>
          <w:tcPr>
            <w:tcW w:w="953" w:type="dxa"/>
            <w:tcBorders>
              <w:top w:val="nil"/>
              <w:left w:val="nil"/>
              <w:bottom w:val="nil"/>
              <w:right w:val="single" w:sz="4" w:space="0" w:color="000000"/>
            </w:tcBorders>
            <w:shd w:val="clear" w:color="auto" w:fill="auto"/>
            <w:noWrap/>
            <w:hideMark/>
          </w:tcPr>
          <w:p w14:paraId="10387B62" w14:textId="1379FD25"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p>
        </w:tc>
        <w:tc>
          <w:tcPr>
            <w:tcW w:w="953" w:type="dxa"/>
            <w:tcBorders>
              <w:top w:val="nil"/>
              <w:left w:val="nil"/>
              <w:bottom w:val="nil"/>
              <w:right w:val="single" w:sz="4" w:space="0" w:color="000000"/>
            </w:tcBorders>
            <w:shd w:val="clear" w:color="auto" w:fill="auto"/>
            <w:noWrap/>
            <w:hideMark/>
          </w:tcPr>
          <w:p w14:paraId="61E207E3" w14:textId="49F12658"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p>
        </w:tc>
        <w:tc>
          <w:tcPr>
            <w:tcW w:w="781" w:type="dxa"/>
            <w:tcBorders>
              <w:top w:val="nil"/>
              <w:left w:val="nil"/>
              <w:bottom w:val="nil"/>
              <w:right w:val="single" w:sz="12" w:space="0" w:color="000000"/>
            </w:tcBorders>
            <w:shd w:val="clear" w:color="auto" w:fill="auto"/>
            <w:noWrap/>
            <w:hideMark/>
          </w:tcPr>
          <w:p w14:paraId="37556C87" w14:textId="4358D6C2"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p>
        </w:tc>
      </w:tr>
      <w:tr w:rsidR="007C70A2" w:rsidRPr="005D10B1" w14:paraId="3488FBED" w14:textId="77777777" w:rsidTr="00612F25">
        <w:trPr>
          <w:trHeight w:val="350"/>
        </w:trPr>
        <w:tc>
          <w:tcPr>
            <w:tcW w:w="954" w:type="dxa"/>
            <w:tcBorders>
              <w:top w:val="nil"/>
              <w:left w:val="single" w:sz="12" w:space="0" w:color="000000"/>
              <w:bottom w:val="nil"/>
              <w:right w:val="single" w:sz="4" w:space="0" w:color="000000"/>
            </w:tcBorders>
            <w:shd w:val="clear" w:color="auto" w:fill="auto"/>
            <w:noWrap/>
            <w:hideMark/>
          </w:tcPr>
          <w:p w14:paraId="73A89A69" w14:textId="77777777"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12.967</w:t>
            </w:r>
          </w:p>
        </w:tc>
        <w:tc>
          <w:tcPr>
            <w:tcW w:w="953" w:type="dxa"/>
            <w:tcBorders>
              <w:top w:val="nil"/>
              <w:left w:val="nil"/>
              <w:bottom w:val="nil"/>
              <w:right w:val="single" w:sz="4" w:space="0" w:color="000000"/>
            </w:tcBorders>
            <w:shd w:val="clear" w:color="auto" w:fill="auto"/>
            <w:noWrap/>
            <w:hideMark/>
          </w:tcPr>
          <w:p w14:paraId="2638B2D8" w14:textId="77777777"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7.100</w:t>
            </w:r>
          </w:p>
        </w:tc>
        <w:tc>
          <w:tcPr>
            <w:tcW w:w="953" w:type="dxa"/>
            <w:tcBorders>
              <w:top w:val="nil"/>
              <w:left w:val="nil"/>
              <w:bottom w:val="nil"/>
              <w:right w:val="single" w:sz="4" w:space="0" w:color="000000"/>
            </w:tcBorders>
            <w:shd w:val="clear" w:color="auto" w:fill="auto"/>
            <w:noWrap/>
            <w:hideMark/>
          </w:tcPr>
          <w:p w14:paraId="6831D651" w14:textId="77777777"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3.694</w:t>
            </w:r>
          </w:p>
        </w:tc>
        <w:tc>
          <w:tcPr>
            <w:tcW w:w="953" w:type="dxa"/>
            <w:tcBorders>
              <w:top w:val="nil"/>
              <w:left w:val="nil"/>
              <w:bottom w:val="nil"/>
              <w:right w:val="single" w:sz="4" w:space="0" w:color="000000"/>
            </w:tcBorders>
            <w:shd w:val="clear" w:color="auto" w:fill="auto"/>
            <w:noWrap/>
            <w:hideMark/>
          </w:tcPr>
          <w:p w14:paraId="5AF7D710" w14:textId="77777777"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.315</w:t>
            </w:r>
          </w:p>
        </w:tc>
        <w:tc>
          <w:tcPr>
            <w:tcW w:w="953" w:type="dxa"/>
            <w:tcBorders>
              <w:top w:val="nil"/>
              <w:left w:val="nil"/>
              <w:bottom w:val="nil"/>
              <w:right w:val="single" w:sz="4" w:space="0" w:color="000000"/>
            </w:tcBorders>
            <w:shd w:val="clear" w:color="auto" w:fill="auto"/>
            <w:noWrap/>
            <w:hideMark/>
          </w:tcPr>
          <w:p w14:paraId="71026164" w14:textId="77777777"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2.772</w:t>
            </w:r>
          </w:p>
        </w:tc>
        <w:tc>
          <w:tcPr>
            <w:tcW w:w="953" w:type="dxa"/>
            <w:tcBorders>
              <w:top w:val="nil"/>
              <w:left w:val="nil"/>
              <w:bottom w:val="nil"/>
              <w:right w:val="single" w:sz="4" w:space="0" w:color="000000"/>
            </w:tcBorders>
            <w:shd w:val="clear" w:color="auto" w:fill="auto"/>
            <w:noWrap/>
            <w:hideMark/>
          </w:tcPr>
          <w:p w14:paraId="035F3EB4" w14:textId="77777777"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5.787</w:t>
            </w:r>
          </w:p>
        </w:tc>
        <w:tc>
          <w:tcPr>
            <w:tcW w:w="953" w:type="dxa"/>
            <w:tcBorders>
              <w:top w:val="nil"/>
              <w:left w:val="nil"/>
              <w:bottom w:val="nil"/>
              <w:right w:val="single" w:sz="4" w:space="0" w:color="000000"/>
            </w:tcBorders>
            <w:shd w:val="clear" w:color="auto" w:fill="auto"/>
            <w:noWrap/>
            <w:hideMark/>
          </w:tcPr>
          <w:p w14:paraId="77F53F27" w14:textId="77777777"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20.655</w:t>
            </w:r>
          </w:p>
        </w:tc>
        <w:tc>
          <w:tcPr>
            <w:tcW w:w="953" w:type="dxa"/>
            <w:tcBorders>
              <w:top w:val="nil"/>
              <w:left w:val="nil"/>
              <w:bottom w:val="nil"/>
              <w:right w:val="single" w:sz="4" w:space="0" w:color="000000"/>
            </w:tcBorders>
            <w:shd w:val="clear" w:color="auto" w:fill="auto"/>
            <w:noWrap/>
            <w:hideMark/>
          </w:tcPr>
          <w:p w14:paraId="1684AB1D" w14:textId="4233B3AF"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p>
        </w:tc>
        <w:tc>
          <w:tcPr>
            <w:tcW w:w="953" w:type="dxa"/>
            <w:tcBorders>
              <w:top w:val="nil"/>
              <w:left w:val="nil"/>
              <w:bottom w:val="nil"/>
              <w:right w:val="single" w:sz="4" w:space="0" w:color="000000"/>
            </w:tcBorders>
            <w:shd w:val="clear" w:color="auto" w:fill="auto"/>
            <w:noWrap/>
            <w:hideMark/>
          </w:tcPr>
          <w:p w14:paraId="7AA53965" w14:textId="548106EE"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p>
        </w:tc>
        <w:tc>
          <w:tcPr>
            <w:tcW w:w="953" w:type="dxa"/>
            <w:tcBorders>
              <w:top w:val="nil"/>
              <w:left w:val="nil"/>
              <w:bottom w:val="nil"/>
              <w:right w:val="single" w:sz="4" w:space="0" w:color="000000"/>
            </w:tcBorders>
            <w:shd w:val="clear" w:color="auto" w:fill="auto"/>
            <w:noWrap/>
            <w:hideMark/>
          </w:tcPr>
          <w:p w14:paraId="2F97CAEF" w14:textId="74F3C7CD"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p>
        </w:tc>
        <w:tc>
          <w:tcPr>
            <w:tcW w:w="953" w:type="dxa"/>
            <w:tcBorders>
              <w:top w:val="nil"/>
              <w:left w:val="nil"/>
              <w:bottom w:val="nil"/>
              <w:right w:val="single" w:sz="4" w:space="0" w:color="000000"/>
            </w:tcBorders>
            <w:shd w:val="clear" w:color="auto" w:fill="auto"/>
            <w:noWrap/>
            <w:hideMark/>
          </w:tcPr>
          <w:p w14:paraId="6D50F462" w14:textId="47450087"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p>
        </w:tc>
        <w:tc>
          <w:tcPr>
            <w:tcW w:w="781" w:type="dxa"/>
            <w:tcBorders>
              <w:top w:val="nil"/>
              <w:left w:val="nil"/>
              <w:bottom w:val="nil"/>
              <w:right w:val="single" w:sz="12" w:space="0" w:color="000000"/>
            </w:tcBorders>
            <w:shd w:val="clear" w:color="auto" w:fill="auto"/>
            <w:noWrap/>
            <w:hideMark/>
          </w:tcPr>
          <w:p w14:paraId="55BC5155" w14:textId="3D321B07"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p>
        </w:tc>
      </w:tr>
      <w:tr w:rsidR="007C70A2" w:rsidRPr="005D10B1" w14:paraId="0317B768" w14:textId="77777777" w:rsidTr="00612F25">
        <w:trPr>
          <w:trHeight w:val="350"/>
        </w:trPr>
        <w:tc>
          <w:tcPr>
            <w:tcW w:w="954" w:type="dxa"/>
            <w:tcBorders>
              <w:top w:val="nil"/>
              <w:left w:val="single" w:sz="12" w:space="0" w:color="000000"/>
              <w:bottom w:val="nil"/>
              <w:right w:val="single" w:sz="4" w:space="0" w:color="000000"/>
            </w:tcBorders>
            <w:shd w:val="clear" w:color="auto" w:fill="auto"/>
            <w:noWrap/>
            <w:hideMark/>
          </w:tcPr>
          <w:p w14:paraId="063588F8" w14:textId="77777777"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13.982</w:t>
            </w:r>
          </w:p>
        </w:tc>
        <w:tc>
          <w:tcPr>
            <w:tcW w:w="953" w:type="dxa"/>
            <w:tcBorders>
              <w:top w:val="nil"/>
              <w:left w:val="nil"/>
              <w:bottom w:val="nil"/>
              <w:right w:val="single" w:sz="4" w:space="0" w:color="000000"/>
            </w:tcBorders>
            <w:shd w:val="clear" w:color="auto" w:fill="auto"/>
            <w:noWrap/>
            <w:hideMark/>
          </w:tcPr>
          <w:p w14:paraId="4ED44BB7" w14:textId="77777777"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6.675</w:t>
            </w:r>
          </w:p>
        </w:tc>
        <w:tc>
          <w:tcPr>
            <w:tcW w:w="953" w:type="dxa"/>
            <w:tcBorders>
              <w:top w:val="nil"/>
              <w:left w:val="nil"/>
              <w:bottom w:val="nil"/>
              <w:right w:val="single" w:sz="4" w:space="0" w:color="000000"/>
            </w:tcBorders>
            <w:shd w:val="clear" w:color="auto" w:fill="auto"/>
            <w:noWrap/>
            <w:hideMark/>
          </w:tcPr>
          <w:p w14:paraId="4169791B" w14:textId="77777777"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3.074</w:t>
            </w:r>
          </w:p>
        </w:tc>
        <w:tc>
          <w:tcPr>
            <w:tcW w:w="953" w:type="dxa"/>
            <w:tcBorders>
              <w:top w:val="nil"/>
              <w:left w:val="nil"/>
              <w:bottom w:val="nil"/>
              <w:right w:val="single" w:sz="4" w:space="0" w:color="000000"/>
            </w:tcBorders>
            <w:shd w:val="clear" w:color="auto" w:fill="auto"/>
            <w:noWrap/>
            <w:hideMark/>
          </w:tcPr>
          <w:p w14:paraId="0657E18B" w14:textId="77777777"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.991</w:t>
            </w:r>
          </w:p>
        </w:tc>
        <w:tc>
          <w:tcPr>
            <w:tcW w:w="953" w:type="dxa"/>
            <w:tcBorders>
              <w:top w:val="nil"/>
              <w:left w:val="nil"/>
              <w:bottom w:val="nil"/>
              <w:right w:val="single" w:sz="4" w:space="0" w:color="000000"/>
            </w:tcBorders>
            <w:shd w:val="clear" w:color="auto" w:fill="auto"/>
            <w:noWrap/>
            <w:hideMark/>
          </w:tcPr>
          <w:p w14:paraId="74745813" w14:textId="77777777"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4.712</w:t>
            </w:r>
          </w:p>
        </w:tc>
        <w:tc>
          <w:tcPr>
            <w:tcW w:w="953" w:type="dxa"/>
            <w:tcBorders>
              <w:top w:val="nil"/>
              <w:left w:val="nil"/>
              <w:bottom w:val="nil"/>
              <w:right w:val="single" w:sz="4" w:space="0" w:color="000000"/>
            </w:tcBorders>
            <w:shd w:val="clear" w:color="auto" w:fill="auto"/>
            <w:noWrap/>
            <w:hideMark/>
          </w:tcPr>
          <w:p w14:paraId="2E63D527" w14:textId="77777777"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7.579</w:t>
            </w:r>
          </w:p>
        </w:tc>
        <w:tc>
          <w:tcPr>
            <w:tcW w:w="953" w:type="dxa"/>
            <w:tcBorders>
              <w:top w:val="nil"/>
              <w:left w:val="nil"/>
              <w:bottom w:val="nil"/>
              <w:right w:val="single" w:sz="4" w:space="0" w:color="000000"/>
            </w:tcBorders>
            <w:shd w:val="clear" w:color="auto" w:fill="auto"/>
            <w:noWrap/>
            <w:hideMark/>
          </w:tcPr>
          <w:p w14:paraId="46F50392" w14:textId="77777777"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13.305</w:t>
            </w:r>
          </w:p>
        </w:tc>
        <w:tc>
          <w:tcPr>
            <w:tcW w:w="953" w:type="dxa"/>
            <w:tcBorders>
              <w:top w:val="nil"/>
              <w:left w:val="nil"/>
              <w:bottom w:val="nil"/>
              <w:right w:val="single" w:sz="4" w:space="0" w:color="000000"/>
            </w:tcBorders>
            <w:shd w:val="clear" w:color="auto" w:fill="auto"/>
            <w:noWrap/>
            <w:hideMark/>
          </w:tcPr>
          <w:p w14:paraId="4096E00A" w14:textId="77777777"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16.478</w:t>
            </w:r>
          </w:p>
        </w:tc>
        <w:tc>
          <w:tcPr>
            <w:tcW w:w="953" w:type="dxa"/>
            <w:tcBorders>
              <w:top w:val="nil"/>
              <w:left w:val="nil"/>
              <w:bottom w:val="nil"/>
              <w:right w:val="single" w:sz="4" w:space="0" w:color="000000"/>
            </w:tcBorders>
            <w:shd w:val="clear" w:color="auto" w:fill="auto"/>
            <w:noWrap/>
            <w:hideMark/>
          </w:tcPr>
          <w:p w14:paraId="771DBDF7" w14:textId="4643A92B"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p>
        </w:tc>
        <w:tc>
          <w:tcPr>
            <w:tcW w:w="953" w:type="dxa"/>
            <w:tcBorders>
              <w:top w:val="nil"/>
              <w:left w:val="nil"/>
              <w:bottom w:val="nil"/>
              <w:right w:val="single" w:sz="4" w:space="0" w:color="000000"/>
            </w:tcBorders>
            <w:shd w:val="clear" w:color="auto" w:fill="auto"/>
            <w:noWrap/>
            <w:hideMark/>
          </w:tcPr>
          <w:p w14:paraId="4B0DA0DE" w14:textId="2CBDB75B"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p>
        </w:tc>
        <w:tc>
          <w:tcPr>
            <w:tcW w:w="953" w:type="dxa"/>
            <w:tcBorders>
              <w:top w:val="nil"/>
              <w:left w:val="nil"/>
              <w:bottom w:val="nil"/>
              <w:right w:val="single" w:sz="4" w:space="0" w:color="000000"/>
            </w:tcBorders>
            <w:shd w:val="clear" w:color="auto" w:fill="auto"/>
            <w:noWrap/>
            <w:hideMark/>
          </w:tcPr>
          <w:p w14:paraId="64E15377" w14:textId="052FE4A5"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p>
        </w:tc>
        <w:tc>
          <w:tcPr>
            <w:tcW w:w="781" w:type="dxa"/>
            <w:tcBorders>
              <w:top w:val="nil"/>
              <w:left w:val="nil"/>
              <w:bottom w:val="nil"/>
              <w:right w:val="single" w:sz="12" w:space="0" w:color="000000"/>
            </w:tcBorders>
            <w:shd w:val="clear" w:color="auto" w:fill="auto"/>
            <w:noWrap/>
            <w:hideMark/>
          </w:tcPr>
          <w:p w14:paraId="334BEEDF" w14:textId="19634577"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p>
        </w:tc>
      </w:tr>
      <w:tr w:rsidR="007C70A2" w:rsidRPr="005D10B1" w14:paraId="72CC5424" w14:textId="77777777" w:rsidTr="00612F25">
        <w:trPr>
          <w:trHeight w:val="350"/>
        </w:trPr>
        <w:tc>
          <w:tcPr>
            <w:tcW w:w="954" w:type="dxa"/>
            <w:tcBorders>
              <w:top w:val="nil"/>
              <w:left w:val="single" w:sz="12" w:space="0" w:color="000000"/>
              <w:bottom w:val="nil"/>
              <w:right w:val="single" w:sz="4" w:space="0" w:color="000000"/>
            </w:tcBorders>
            <w:shd w:val="clear" w:color="auto" w:fill="auto"/>
            <w:noWrap/>
            <w:hideMark/>
          </w:tcPr>
          <w:p w14:paraId="3FE3D4D1" w14:textId="77777777"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6.050</w:t>
            </w:r>
          </w:p>
        </w:tc>
        <w:tc>
          <w:tcPr>
            <w:tcW w:w="953" w:type="dxa"/>
            <w:tcBorders>
              <w:top w:val="nil"/>
              <w:left w:val="nil"/>
              <w:bottom w:val="nil"/>
              <w:right w:val="single" w:sz="4" w:space="0" w:color="000000"/>
            </w:tcBorders>
            <w:shd w:val="clear" w:color="auto" w:fill="auto"/>
            <w:noWrap/>
            <w:hideMark/>
          </w:tcPr>
          <w:p w14:paraId="22682D12" w14:textId="77777777"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1.825</w:t>
            </w:r>
          </w:p>
        </w:tc>
        <w:tc>
          <w:tcPr>
            <w:tcW w:w="953" w:type="dxa"/>
            <w:tcBorders>
              <w:top w:val="nil"/>
              <w:left w:val="nil"/>
              <w:bottom w:val="nil"/>
              <w:right w:val="single" w:sz="4" w:space="0" w:color="000000"/>
            </w:tcBorders>
            <w:shd w:val="clear" w:color="auto" w:fill="auto"/>
            <w:noWrap/>
            <w:hideMark/>
          </w:tcPr>
          <w:p w14:paraId="1195DF89" w14:textId="77777777"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.975</w:t>
            </w:r>
          </w:p>
        </w:tc>
        <w:tc>
          <w:tcPr>
            <w:tcW w:w="953" w:type="dxa"/>
            <w:tcBorders>
              <w:top w:val="nil"/>
              <w:left w:val="nil"/>
              <w:bottom w:val="nil"/>
              <w:right w:val="single" w:sz="4" w:space="0" w:color="000000"/>
            </w:tcBorders>
            <w:shd w:val="clear" w:color="auto" w:fill="auto"/>
            <w:noWrap/>
            <w:hideMark/>
          </w:tcPr>
          <w:p w14:paraId="3DAD55FF" w14:textId="77777777"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.325</w:t>
            </w:r>
          </w:p>
        </w:tc>
        <w:tc>
          <w:tcPr>
            <w:tcW w:w="953" w:type="dxa"/>
            <w:tcBorders>
              <w:top w:val="nil"/>
              <w:left w:val="nil"/>
              <w:bottom w:val="nil"/>
              <w:right w:val="single" w:sz="4" w:space="0" w:color="000000"/>
            </w:tcBorders>
            <w:shd w:val="clear" w:color="auto" w:fill="auto"/>
            <w:noWrap/>
            <w:hideMark/>
          </w:tcPr>
          <w:p w14:paraId="3DC8FF90" w14:textId="77777777"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2.475</w:t>
            </w:r>
          </w:p>
        </w:tc>
        <w:tc>
          <w:tcPr>
            <w:tcW w:w="953" w:type="dxa"/>
            <w:tcBorders>
              <w:top w:val="nil"/>
              <w:left w:val="nil"/>
              <w:bottom w:val="nil"/>
              <w:right w:val="single" w:sz="4" w:space="0" w:color="000000"/>
            </w:tcBorders>
            <w:shd w:val="clear" w:color="auto" w:fill="auto"/>
            <w:noWrap/>
            <w:hideMark/>
          </w:tcPr>
          <w:p w14:paraId="63010EAD" w14:textId="77777777"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3.700</w:t>
            </w:r>
          </w:p>
        </w:tc>
        <w:tc>
          <w:tcPr>
            <w:tcW w:w="953" w:type="dxa"/>
            <w:tcBorders>
              <w:top w:val="nil"/>
              <w:left w:val="nil"/>
              <w:bottom w:val="nil"/>
              <w:right w:val="single" w:sz="4" w:space="0" w:color="000000"/>
            </w:tcBorders>
            <w:shd w:val="clear" w:color="auto" w:fill="auto"/>
            <w:noWrap/>
            <w:hideMark/>
          </w:tcPr>
          <w:p w14:paraId="3A9CFB1C" w14:textId="77777777"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4.650</w:t>
            </w:r>
          </w:p>
        </w:tc>
        <w:tc>
          <w:tcPr>
            <w:tcW w:w="953" w:type="dxa"/>
            <w:tcBorders>
              <w:top w:val="nil"/>
              <w:left w:val="nil"/>
              <w:bottom w:val="nil"/>
              <w:right w:val="single" w:sz="4" w:space="0" w:color="000000"/>
            </w:tcBorders>
            <w:shd w:val="clear" w:color="auto" w:fill="auto"/>
            <w:noWrap/>
            <w:hideMark/>
          </w:tcPr>
          <w:p w14:paraId="335A291B" w14:textId="77777777"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8.125</w:t>
            </w:r>
          </w:p>
        </w:tc>
        <w:tc>
          <w:tcPr>
            <w:tcW w:w="953" w:type="dxa"/>
            <w:tcBorders>
              <w:top w:val="nil"/>
              <w:left w:val="nil"/>
              <w:bottom w:val="nil"/>
              <w:right w:val="single" w:sz="4" w:space="0" w:color="000000"/>
            </w:tcBorders>
            <w:shd w:val="clear" w:color="auto" w:fill="auto"/>
            <w:noWrap/>
            <w:hideMark/>
          </w:tcPr>
          <w:p w14:paraId="24E7B2AC" w14:textId="77777777"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10.550</w:t>
            </w:r>
          </w:p>
        </w:tc>
        <w:tc>
          <w:tcPr>
            <w:tcW w:w="953" w:type="dxa"/>
            <w:tcBorders>
              <w:top w:val="nil"/>
              <w:left w:val="nil"/>
              <w:bottom w:val="nil"/>
              <w:right w:val="single" w:sz="4" w:space="0" w:color="000000"/>
            </w:tcBorders>
            <w:shd w:val="clear" w:color="auto" w:fill="auto"/>
            <w:noWrap/>
            <w:hideMark/>
          </w:tcPr>
          <w:p w14:paraId="67BE3D5C" w14:textId="106CB090"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p>
        </w:tc>
        <w:tc>
          <w:tcPr>
            <w:tcW w:w="953" w:type="dxa"/>
            <w:tcBorders>
              <w:top w:val="nil"/>
              <w:left w:val="nil"/>
              <w:bottom w:val="nil"/>
              <w:right w:val="single" w:sz="4" w:space="0" w:color="000000"/>
            </w:tcBorders>
            <w:shd w:val="clear" w:color="auto" w:fill="auto"/>
            <w:noWrap/>
            <w:hideMark/>
          </w:tcPr>
          <w:p w14:paraId="0844DA34" w14:textId="34BE3EFB"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p>
        </w:tc>
        <w:tc>
          <w:tcPr>
            <w:tcW w:w="781" w:type="dxa"/>
            <w:tcBorders>
              <w:top w:val="nil"/>
              <w:left w:val="nil"/>
              <w:bottom w:val="nil"/>
              <w:right w:val="single" w:sz="12" w:space="0" w:color="000000"/>
            </w:tcBorders>
            <w:shd w:val="clear" w:color="auto" w:fill="auto"/>
            <w:noWrap/>
            <w:hideMark/>
          </w:tcPr>
          <w:p w14:paraId="54739FF5" w14:textId="018305A5"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p>
        </w:tc>
      </w:tr>
      <w:tr w:rsidR="007C70A2" w:rsidRPr="005D10B1" w14:paraId="3657BE08" w14:textId="77777777" w:rsidTr="00612F25">
        <w:trPr>
          <w:trHeight w:val="350"/>
        </w:trPr>
        <w:tc>
          <w:tcPr>
            <w:tcW w:w="954" w:type="dxa"/>
            <w:tcBorders>
              <w:top w:val="nil"/>
              <w:left w:val="single" w:sz="12" w:space="0" w:color="000000"/>
              <w:bottom w:val="nil"/>
              <w:right w:val="single" w:sz="4" w:space="0" w:color="000000"/>
            </w:tcBorders>
            <w:shd w:val="clear" w:color="auto" w:fill="auto"/>
            <w:noWrap/>
            <w:hideMark/>
          </w:tcPr>
          <w:p w14:paraId="23C4D6A0" w14:textId="77777777"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8.490</w:t>
            </w:r>
          </w:p>
        </w:tc>
        <w:tc>
          <w:tcPr>
            <w:tcW w:w="953" w:type="dxa"/>
            <w:tcBorders>
              <w:top w:val="nil"/>
              <w:left w:val="nil"/>
              <w:bottom w:val="nil"/>
              <w:right w:val="single" w:sz="4" w:space="0" w:color="000000"/>
            </w:tcBorders>
            <w:shd w:val="clear" w:color="auto" w:fill="auto"/>
            <w:noWrap/>
            <w:hideMark/>
          </w:tcPr>
          <w:p w14:paraId="516A812E" w14:textId="77777777"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4.425</w:t>
            </w:r>
          </w:p>
        </w:tc>
        <w:tc>
          <w:tcPr>
            <w:tcW w:w="953" w:type="dxa"/>
            <w:tcBorders>
              <w:top w:val="nil"/>
              <w:left w:val="nil"/>
              <w:bottom w:val="nil"/>
              <w:right w:val="single" w:sz="4" w:space="0" w:color="000000"/>
            </w:tcBorders>
            <w:shd w:val="clear" w:color="auto" w:fill="auto"/>
            <w:noWrap/>
            <w:hideMark/>
          </w:tcPr>
          <w:p w14:paraId="7DEA9F5E" w14:textId="77777777"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.330</w:t>
            </w:r>
          </w:p>
        </w:tc>
        <w:tc>
          <w:tcPr>
            <w:tcW w:w="953" w:type="dxa"/>
            <w:tcBorders>
              <w:top w:val="nil"/>
              <w:left w:val="nil"/>
              <w:bottom w:val="nil"/>
              <w:right w:val="single" w:sz="4" w:space="0" w:color="000000"/>
            </w:tcBorders>
            <w:shd w:val="clear" w:color="auto" w:fill="auto"/>
            <w:noWrap/>
            <w:hideMark/>
          </w:tcPr>
          <w:p w14:paraId="2CF0DB4D" w14:textId="77777777"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.452</w:t>
            </w:r>
          </w:p>
        </w:tc>
        <w:tc>
          <w:tcPr>
            <w:tcW w:w="953" w:type="dxa"/>
            <w:tcBorders>
              <w:top w:val="nil"/>
              <w:left w:val="nil"/>
              <w:bottom w:val="nil"/>
              <w:right w:val="single" w:sz="4" w:space="0" w:color="000000"/>
            </w:tcBorders>
            <w:shd w:val="clear" w:color="auto" w:fill="auto"/>
            <w:noWrap/>
            <w:hideMark/>
          </w:tcPr>
          <w:p w14:paraId="2F19E015" w14:textId="77777777"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2.065</w:t>
            </w:r>
          </w:p>
        </w:tc>
        <w:tc>
          <w:tcPr>
            <w:tcW w:w="953" w:type="dxa"/>
            <w:tcBorders>
              <w:top w:val="nil"/>
              <w:left w:val="nil"/>
              <w:bottom w:val="nil"/>
              <w:right w:val="single" w:sz="4" w:space="0" w:color="000000"/>
            </w:tcBorders>
            <w:shd w:val="clear" w:color="auto" w:fill="auto"/>
            <w:noWrap/>
            <w:hideMark/>
          </w:tcPr>
          <w:p w14:paraId="0EB64792" w14:textId="77777777"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3.942</w:t>
            </w:r>
          </w:p>
        </w:tc>
        <w:tc>
          <w:tcPr>
            <w:tcW w:w="953" w:type="dxa"/>
            <w:tcBorders>
              <w:top w:val="nil"/>
              <w:left w:val="nil"/>
              <w:bottom w:val="nil"/>
              <w:right w:val="single" w:sz="4" w:space="0" w:color="000000"/>
            </w:tcBorders>
            <w:shd w:val="clear" w:color="auto" w:fill="auto"/>
            <w:noWrap/>
            <w:hideMark/>
          </w:tcPr>
          <w:p w14:paraId="01E45986" w14:textId="77777777"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7.201</w:t>
            </w:r>
          </w:p>
        </w:tc>
        <w:tc>
          <w:tcPr>
            <w:tcW w:w="953" w:type="dxa"/>
            <w:tcBorders>
              <w:top w:val="nil"/>
              <w:left w:val="nil"/>
              <w:bottom w:val="nil"/>
              <w:right w:val="single" w:sz="4" w:space="0" w:color="000000"/>
            </w:tcBorders>
            <w:shd w:val="clear" w:color="auto" w:fill="auto"/>
            <w:noWrap/>
            <w:hideMark/>
          </w:tcPr>
          <w:p w14:paraId="304B26F9" w14:textId="77777777"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7.898</w:t>
            </w:r>
          </w:p>
        </w:tc>
        <w:tc>
          <w:tcPr>
            <w:tcW w:w="953" w:type="dxa"/>
            <w:tcBorders>
              <w:top w:val="nil"/>
              <w:left w:val="nil"/>
              <w:bottom w:val="nil"/>
              <w:right w:val="single" w:sz="4" w:space="0" w:color="000000"/>
            </w:tcBorders>
            <w:shd w:val="clear" w:color="auto" w:fill="auto"/>
            <w:noWrap/>
            <w:hideMark/>
          </w:tcPr>
          <w:p w14:paraId="4E22E843" w14:textId="77777777"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6.175</w:t>
            </w:r>
          </w:p>
        </w:tc>
        <w:tc>
          <w:tcPr>
            <w:tcW w:w="953" w:type="dxa"/>
            <w:tcBorders>
              <w:top w:val="nil"/>
              <w:left w:val="nil"/>
              <w:bottom w:val="nil"/>
              <w:right w:val="single" w:sz="4" w:space="0" w:color="000000"/>
            </w:tcBorders>
            <w:shd w:val="clear" w:color="auto" w:fill="auto"/>
            <w:noWrap/>
            <w:hideMark/>
          </w:tcPr>
          <w:p w14:paraId="2C353FF6" w14:textId="77777777"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9.522</w:t>
            </w:r>
          </w:p>
        </w:tc>
        <w:tc>
          <w:tcPr>
            <w:tcW w:w="953" w:type="dxa"/>
            <w:tcBorders>
              <w:top w:val="nil"/>
              <w:left w:val="nil"/>
              <w:bottom w:val="nil"/>
              <w:right w:val="single" w:sz="4" w:space="0" w:color="000000"/>
            </w:tcBorders>
            <w:shd w:val="clear" w:color="auto" w:fill="auto"/>
            <w:noWrap/>
            <w:hideMark/>
          </w:tcPr>
          <w:p w14:paraId="11E3903E" w14:textId="1A7C31FB"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p>
        </w:tc>
        <w:tc>
          <w:tcPr>
            <w:tcW w:w="781" w:type="dxa"/>
            <w:tcBorders>
              <w:top w:val="nil"/>
              <w:left w:val="nil"/>
              <w:bottom w:val="nil"/>
              <w:right w:val="single" w:sz="12" w:space="0" w:color="000000"/>
            </w:tcBorders>
            <w:shd w:val="clear" w:color="auto" w:fill="auto"/>
            <w:noWrap/>
            <w:hideMark/>
          </w:tcPr>
          <w:p w14:paraId="62216620" w14:textId="29963604"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p>
        </w:tc>
      </w:tr>
      <w:tr w:rsidR="007C70A2" w:rsidRPr="005D10B1" w14:paraId="1BDB153C" w14:textId="77777777" w:rsidTr="00612F25">
        <w:trPr>
          <w:trHeight w:val="350"/>
        </w:trPr>
        <w:tc>
          <w:tcPr>
            <w:tcW w:w="954" w:type="dxa"/>
            <w:tcBorders>
              <w:top w:val="nil"/>
              <w:left w:val="single" w:sz="12" w:space="0" w:color="000000"/>
              <w:bottom w:val="nil"/>
              <w:right w:val="single" w:sz="4" w:space="0" w:color="000000"/>
            </w:tcBorders>
            <w:shd w:val="clear" w:color="auto" w:fill="auto"/>
            <w:noWrap/>
            <w:hideMark/>
          </w:tcPr>
          <w:p w14:paraId="5F21FBAA" w14:textId="77777777"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4.462</w:t>
            </w:r>
          </w:p>
        </w:tc>
        <w:tc>
          <w:tcPr>
            <w:tcW w:w="953" w:type="dxa"/>
            <w:tcBorders>
              <w:top w:val="nil"/>
              <w:left w:val="nil"/>
              <w:bottom w:val="nil"/>
              <w:right w:val="single" w:sz="4" w:space="0" w:color="000000"/>
            </w:tcBorders>
            <w:shd w:val="clear" w:color="auto" w:fill="auto"/>
            <w:noWrap/>
            <w:hideMark/>
          </w:tcPr>
          <w:p w14:paraId="35C0A2E4" w14:textId="77777777"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6.675</w:t>
            </w:r>
          </w:p>
        </w:tc>
        <w:tc>
          <w:tcPr>
            <w:tcW w:w="953" w:type="dxa"/>
            <w:tcBorders>
              <w:top w:val="nil"/>
              <w:left w:val="nil"/>
              <w:bottom w:val="nil"/>
              <w:right w:val="single" w:sz="4" w:space="0" w:color="000000"/>
            </w:tcBorders>
            <w:shd w:val="clear" w:color="auto" w:fill="auto"/>
            <w:noWrap/>
            <w:hideMark/>
          </w:tcPr>
          <w:p w14:paraId="3A35E184" w14:textId="77777777"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1.351</w:t>
            </w:r>
          </w:p>
        </w:tc>
        <w:tc>
          <w:tcPr>
            <w:tcW w:w="953" w:type="dxa"/>
            <w:tcBorders>
              <w:top w:val="nil"/>
              <w:left w:val="nil"/>
              <w:bottom w:val="nil"/>
              <w:right w:val="single" w:sz="4" w:space="0" w:color="000000"/>
            </w:tcBorders>
            <w:shd w:val="clear" w:color="auto" w:fill="auto"/>
            <w:noWrap/>
            <w:hideMark/>
          </w:tcPr>
          <w:p w14:paraId="401952E1" w14:textId="77777777"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.192</w:t>
            </w:r>
          </w:p>
        </w:tc>
        <w:tc>
          <w:tcPr>
            <w:tcW w:w="953" w:type="dxa"/>
            <w:tcBorders>
              <w:top w:val="nil"/>
              <w:left w:val="nil"/>
              <w:bottom w:val="nil"/>
              <w:right w:val="single" w:sz="4" w:space="0" w:color="000000"/>
            </w:tcBorders>
            <w:shd w:val="clear" w:color="auto" w:fill="auto"/>
            <w:noWrap/>
            <w:hideMark/>
          </w:tcPr>
          <w:p w14:paraId="268D57FC" w14:textId="77777777"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.876</w:t>
            </w:r>
          </w:p>
        </w:tc>
        <w:tc>
          <w:tcPr>
            <w:tcW w:w="953" w:type="dxa"/>
            <w:tcBorders>
              <w:top w:val="nil"/>
              <w:left w:val="nil"/>
              <w:bottom w:val="nil"/>
              <w:right w:val="single" w:sz="4" w:space="0" w:color="000000"/>
            </w:tcBorders>
            <w:shd w:val="clear" w:color="auto" w:fill="auto"/>
            <w:noWrap/>
            <w:hideMark/>
          </w:tcPr>
          <w:p w14:paraId="177514A6" w14:textId="77777777"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3.643</w:t>
            </w:r>
          </w:p>
        </w:tc>
        <w:tc>
          <w:tcPr>
            <w:tcW w:w="953" w:type="dxa"/>
            <w:tcBorders>
              <w:top w:val="nil"/>
              <w:left w:val="nil"/>
              <w:bottom w:val="nil"/>
              <w:right w:val="single" w:sz="4" w:space="0" w:color="000000"/>
            </w:tcBorders>
            <w:shd w:val="clear" w:color="auto" w:fill="auto"/>
            <w:noWrap/>
            <w:hideMark/>
          </w:tcPr>
          <w:p w14:paraId="01A5DD54" w14:textId="77777777"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6.139</w:t>
            </w:r>
          </w:p>
        </w:tc>
        <w:tc>
          <w:tcPr>
            <w:tcW w:w="953" w:type="dxa"/>
            <w:tcBorders>
              <w:top w:val="nil"/>
              <w:left w:val="nil"/>
              <w:bottom w:val="nil"/>
              <w:right w:val="single" w:sz="4" w:space="0" w:color="000000"/>
            </w:tcBorders>
            <w:shd w:val="clear" w:color="auto" w:fill="auto"/>
            <w:noWrap/>
            <w:hideMark/>
          </w:tcPr>
          <w:p w14:paraId="53289BC2" w14:textId="77777777"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4.219</w:t>
            </w:r>
          </w:p>
        </w:tc>
        <w:tc>
          <w:tcPr>
            <w:tcW w:w="953" w:type="dxa"/>
            <w:tcBorders>
              <w:top w:val="nil"/>
              <w:left w:val="nil"/>
              <w:bottom w:val="nil"/>
              <w:right w:val="single" w:sz="4" w:space="0" w:color="000000"/>
            </w:tcBorders>
            <w:shd w:val="clear" w:color="auto" w:fill="auto"/>
            <w:noWrap/>
            <w:hideMark/>
          </w:tcPr>
          <w:p w14:paraId="57EC3CD0" w14:textId="77777777"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.750</w:t>
            </w:r>
          </w:p>
        </w:tc>
        <w:tc>
          <w:tcPr>
            <w:tcW w:w="953" w:type="dxa"/>
            <w:tcBorders>
              <w:top w:val="nil"/>
              <w:left w:val="nil"/>
              <w:bottom w:val="nil"/>
              <w:right w:val="single" w:sz="4" w:space="0" w:color="000000"/>
            </w:tcBorders>
            <w:shd w:val="clear" w:color="auto" w:fill="auto"/>
            <w:noWrap/>
            <w:hideMark/>
          </w:tcPr>
          <w:p w14:paraId="1CE5ECFA" w14:textId="77777777"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2.805</w:t>
            </w:r>
          </w:p>
        </w:tc>
        <w:tc>
          <w:tcPr>
            <w:tcW w:w="953" w:type="dxa"/>
            <w:tcBorders>
              <w:top w:val="nil"/>
              <w:left w:val="nil"/>
              <w:bottom w:val="nil"/>
              <w:right w:val="single" w:sz="4" w:space="0" w:color="000000"/>
            </w:tcBorders>
            <w:shd w:val="clear" w:color="auto" w:fill="auto"/>
            <w:noWrap/>
            <w:hideMark/>
          </w:tcPr>
          <w:p w14:paraId="3BC0FE80" w14:textId="77777777"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8.062</w:t>
            </w:r>
          </w:p>
        </w:tc>
        <w:tc>
          <w:tcPr>
            <w:tcW w:w="781" w:type="dxa"/>
            <w:tcBorders>
              <w:top w:val="nil"/>
              <w:left w:val="nil"/>
              <w:bottom w:val="nil"/>
              <w:right w:val="single" w:sz="12" w:space="0" w:color="000000"/>
            </w:tcBorders>
            <w:shd w:val="clear" w:color="auto" w:fill="auto"/>
            <w:noWrap/>
            <w:hideMark/>
          </w:tcPr>
          <w:p w14:paraId="75F03982" w14:textId="02A2EF8B"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p>
        </w:tc>
      </w:tr>
      <w:tr w:rsidR="007C70A2" w:rsidRPr="005D10B1" w14:paraId="13DCFA60" w14:textId="77777777" w:rsidTr="00612F25">
        <w:trPr>
          <w:trHeight w:val="367"/>
        </w:trPr>
        <w:tc>
          <w:tcPr>
            <w:tcW w:w="954" w:type="dxa"/>
            <w:tcBorders>
              <w:top w:val="nil"/>
              <w:left w:val="single" w:sz="12" w:space="0" w:color="000000"/>
              <w:bottom w:val="single" w:sz="12" w:space="0" w:color="000000"/>
              <w:right w:val="single" w:sz="4" w:space="0" w:color="000000"/>
            </w:tcBorders>
            <w:shd w:val="clear" w:color="auto" w:fill="auto"/>
            <w:noWrap/>
            <w:hideMark/>
          </w:tcPr>
          <w:p w14:paraId="3ECA4C94" w14:textId="77777777"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4.681</w:t>
            </w:r>
          </w:p>
        </w:tc>
        <w:tc>
          <w:tcPr>
            <w:tcW w:w="953" w:type="dxa"/>
            <w:tcBorders>
              <w:top w:val="nil"/>
              <w:left w:val="nil"/>
              <w:bottom w:val="single" w:sz="12" w:space="0" w:color="000000"/>
              <w:right w:val="single" w:sz="4" w:space="0" w:color="000000"/>
            </w:tcBorders>
            <w:shd w:val="clear" w:color="auto" w:fill="auto"/>
            <w:noWrap/>
            <w:hideMark/>
          </w:tcPr>
          <w:p w14:paraId="71E8A2ED" w14:textId="77777777"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5.400</w:t>
            </w:r>
          </w:p>
        </w:tc>
        <w:tc>
          <w:tcPr>
            <w:tcW w:w="953" w:type="dxa"/>
            <w:tcBorders>
              <w:top w:val="nil"/>
              <w:left w:val="nil"/>
              <w:bottom w:val="single" w:sz="12" w:space="0" w:color="000000"/>
              <w:right w:val="single" w:sz="4" w:space="0" w:color="000000"/>
            </w:tcBorders>
            <w:shd w:val="clear" w:color="auto" w:fill="auto"/>
            <w:noWrap/>
            <w:hideMark/>
          </w:tcPr>
          <w:p w14:paraId="04BF6426" w14:textId="77777777"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.134</w:t>
            </w:r>
          </w:p>
        </w:tc>
        <w:tc>
          <w:tcPr>
            <w:tcW w:w="953" w:type="dxa"/>
            <w:tcBorders>
              <w:top w:val="nil"/>
              <w:left w:val="nil"/>
              <w:bottom w:val="single" w:sz="12" w:space="0" w:color="000000"/>
              <w:right w:val="single" w:sz="4" w:space="0" w:color="000000"/>
            </w:tcBorders>
            <w:shd w:val="clear" w:color="auto" w:fill="auto"/>
            <w:noWrap/>
            <w:hideMark/>
          </w:tcPr>
          <w:p w14:paraId="3D71B7A2" w14:textId="77777777"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6.145</w:t>
            </w:r>
          </w:p>
        </w:tc>
        <w:tc>
          <w:tcPr>
            <w:tcW w:w="953" w:type="dxa"/>
            <w:tcBorders>
              <w:top w:val="nil"/>
              <w:left w:val="nil"/>
              <w:bottom w:val="single" w:sz="12" w:space="0" w:color="000000"/>
              <w:right w:val="single" w:sz="4" w:space="0" w:color="000000"/>
            </w:tcBorders>
            <w:shd w:val="clear" w:color="auto" w:fill="auto"/>
            <w:noWrap/>
            <w:hideMark/>
          </w:tcPr>
          <w:p w14:paraId="4E9E93AC" w14:textId="77777777"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4.729</w:t>
            </w:r>
          </w:p>
        </w:tc>
        <w:tc>
          <w:tcPr>
            <w:tcW w:w="953" w:type="dxa"/>
            <w:tcBorders>
              <w:top w:val="nil"/>
              <w:left w:val="nil"/>
              <w:bottom w:val="single" w:sz="12" w:space="0" w:color="000000"/>
              <w:right w:val="single" w:sz="4" w:space="0" w:color="000000"/>
            </w:tcBorders>
            <w:shd w:val="clear" w:color="auto" w:fill="auto"/>
            <w:noWrap/>
            <w:hideMark/>
          </w:tcPr>
          <w:p w14:paraId="349414D0" w14:textId="77777777"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1.224</w:t>
            </w:r>
          </w:p>
        </w:tc>
        <w:tc>
          <w:tcPr>
            <w:tcW w:w="953" w:type="dxa"/>
            <w:tcBorders>
              <w:top w:val="nil"/>
              <w:left w:val="nil"/>
              <w:bottom w:val="single" w:sz="12" w:space="0" w:color="000000"/>
              <w:right w:val="single" w:sz="4" w:space="0" w:color="000000"/>
            </w:tcBorders>
            <w:shd w:val="clear" w:color="auto" w:fill="auto"/>
            <w:noWrap/>
            <w:hideMark/>
          </w:tcPr>
          <w:p w14:paraId="2FEF358C" w14:textId="77777777"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-3.127</w:t>
            </w:r>
          </w:p>
        </w:tc>
        <w:tc>
          <w:tcPr>
            <w:tcW w:w="953" w:type="dxa"/>
            <w:tcBorders>
              <w:top w:val="nil"/>
              <w:left w:val="nil"/>
              <w:bottom w:val="single" w:sz="12" w:space="0" w:color="000000"/>
              <w:right w:val="single" w:sz="4" w:space="0" w:color="000000"/>
            </w:tcBorders>
            <w:shd w:val="clear" w:color="auto" w:fill="auto"/>
            <w:noWrap/>
            <w:hideMark/>
          </w:tcPr>
          <w:p w14:paraId="06E6085D" w14:textId="77777777"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5.782</w:t>
            </w:r>
          </w:p>
        </w:tc>
        <w:tc>
          <w:tcPr>
            <w:tcW w:w="953" w:type="dxa"/>
            <w:tcBorders>
              <w:top w:val="nil"/>
              <w:left w:val="nil"/>
              <w:bottom w:val="single" w:sz="12" w:space="0" w:color="000000"/>
              <w:right w:val="single" w:sz="4" w:space="0" w:color="000000"/>
            </w:tcBorders>
            <w:shd w:val="clear" w:color="auto" w:fill="auto"/>
            <w:noWrap/>
            <w:hideMark/>
          </w:tcPr>
          <w:p w14:paraId="41DB9CB8" w14:textId="77777777"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4.300</w:t>
            </w:r>
          </w:p>
        </w:tc>
        <w:tc>
          <w:tcPr>
            <w:tcW w:w="953" w:type="dxa"/>
            <w:tcBorders>
              <w:top w:val="nil"/>
              <w:left w:val="nil"/>
              <w:bottom w:val="single" w:sz="12" w:space="0" w:color="000000"/>
              <w:right w:val="single" w:sz="4" w:space="0" w:color="000000"/>
            </w:tcBorders>
            <w:shd w:val="clear" w:color="auto" w:fill="auto"/>
            <w:noWrap/>
            <w:hideMark/>
          </w:tcPr>
          <w:p w14:paraId="21181CE2" w14:textId="77777777"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3.559</w:t>
            </w:r>
          </w:p>
        </w:tc>
        <w:tc>
          <w:tcPr>
            <w:tcW w:w="953" w:type="dxa"/>
            <w:tcBorders>
              <w:top w:val="nil"/>
              <w:left w:val="nil"/>
              <w:bottom w:val="single" w:sz="12" w:space="0" w:color="000000"/>
              <w:right w:val="single" w:sz="4" w:space="0" w:color="000000"/>
            </w:tcBorders>
            <w:shd w:val="clear" w:color="auto" w:fill="auto"/>
            <w:noWrap/>
            <w:hideMark/>
          </w:tcPr>
          <w:p w14:paraId="3518BC01" w14:textId="77777777"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2.260</w:t>
            </w:r>
          </w:p>
        </w:tc>
        <w:tc>
          <w:tcPr>
            <w:tcW w:w="781" w:type="dxa"/>
            <w:tcBorders>
              <w:top w:val="nil"/>
              <w:left w:val="nil"/>
              <w:bottom w:val="single" w:sz="12" w:space="0" w:color="000000"/>
              <w:right w:val="single" w:sz="12" w:space="0" w:color="000000"/>
            </w:tcBorders>
            <w:shd w:val="clear" w:color="auto" w:fill="auto"/>
            <w:noWrap/>
            <w:hideMark/>
          </w:tcPr>
          <w:p w14:paraId="10F14B28" w14:textId="77777777" w:rsidR="007C70A2" w:rsidRPr="00127B71" w:rsidRDefault="007C70A2" w:rsidP="00127B71">
            <w:pPr>
              <w:keepNext/>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39.648</w:t>
            </w:r>
          </w:p>
        </w:tc>
      </w:tr>
    </w:tbl>
    <w:p w14:paraId="060B6CFF" w14:textId="77777777" w:rsidR="00053001" w:rsidRPr="005D10B1" w:rsidRDefault="00053001" w:rsidP="00053001">
      <w:pPr>
        <w:pStyle w:val="Caption"/>
        <w:rPr>
          <w:szCs w:val="24"/>
        </w:rPr>
      </w:pPr>
    </w:p>
    <w:p w14:paraId="617CDA04" w14:textId="77777777" w:rsidR="007C70A2" w:rsidRPr="005D10B1" w:rsidRDefault="007C70A2" w:rsidP="00C54A95">
      <w:pPr>
        <w:pStyle w:val="Caption"/>
        <w:spacing w:after="0" w:line="480" w:lineRule="auto"/>
        <w:ind w:firstLine="720"/>
        <w:rPr>
          <w:szCs w:val="24"/>
        </w:rPr>
      </w:pPr>
    </w:p>
    <w:p w14:paraId="3AB7F993" w14:textId="7556F335" w:rsidR="007C70A2" w:rsidRDefault="007C70A2" w:rsidP="00C54A95">
      <w:pPr>
        <w:pStyle w:val="Caption"/>
        <w:spacing w:after="0" w:line="480" w:lineRule="auto"/>
        <w:ind w:firstLine="720"/>
        <w:rPr>
          <w:szCs w:val="24"/>
        </w:rPr>
      </w:pPr>
    </w:p>
    <w:p w14:paraId="44DA7155" w14:textId="77777777" w:rsidR="00C570C4" w:rsidRDefault="00C570C4" w:rsidP="00C570C4"/>
    <w:p w14:paraId="0B3AAA3E" w14:textId="77777777" w:rsidR="00C570C4" w:rsidRPr="00C570C4" w:rsidRDefault="00C570C4" w:rsidP="00C570C4"/>
    <w:p w14:paraId="2D2F372A" w14:textId="77777777" w:rsidR="007C70A2" w:rsidRPr="005D10B1" w:rsidRDefault="007C70A2" w:rsidP="007C70A2">
      <w:pPr>
        <w:rPr>
          <w:rFonts w:ascii="Times New Roman" w:hAnsi="Times New Roman"/>
          <w:sz w:val="24"/>
          <w:szCs w:val="24"/>
        </w:rPr>
      </w:pPr>
    </w:p>
    <w:p w14:paraId="2EA4B896" w14:textId="77777777" w:rsidR="00612F25" w:rsidRDefault="00631736" w:rsidP="00612F25">
      <w:pPr>
        <w:pStyle w:val="Caption"/>
        <w:keepNext/>
      </w:pPr>
      <w:bookmarkStart w:id="113" w:name="_Toc362467592"/>
      <w:proofErr w:type="gramStart"/>
      <w:r>
        <w:t xml:space="preserve">Table </w:t>
      </w:r>
      <w:fldSimple w:instr=" SEQ Table \* ARABIC ">
        <w:r w:rsidR="00F059DA">
          <w:rPr>
            <w:noProof/>
          </w:rPr>
          <w:t>16</w:t>
        </w:r>
      </w:fldSimple>
      <w:r w:rsidRPr="005D10B1">
        <w:rPr>
          <w:szCs w:val="24"/>
        </w:rPr>
        <w:t>.</w:t>
      </w:r>
      <w:proofErr w:type="gramEnd"/>
      <w:r w:rsidRPr="005D10B1">
        <w:rPr>
          <w:szCs w:val="24"/>
        </w:rPr>
        <w:t xml:space="preserve"> Variance-covariance matrix of craniometric variables for Machu Picchu</w:t>
      </w:r>
      <w:bookmarkEnd w:id="113"/>
    </w:p>
    <w:tbl>
      <w:tblPr>
        <w:tblW w:w="11625" w:type="dxa"/>
        <w:tblInd w:w="93" w:type="dxa"/>
        <w:tblLook w:val="04A0" w:firstRow="1" w:lastRow="0" w:firstColumn="1" w:lastColumn="0" w:noHBand="0" w:noVBand="1"/>
      </w:tblPr>
      <w:tblGrid>
        <w:gridCol w:w="976"/>
        <w:gridCol w:w="976"/>
        <w:gridCol w:w="976"/>
        <w:gridCol w:w="976"/>
        <w:gridCol w:w="976"/>
        <w:gridCol w:w="976"/>
        <w:gridCol w:w="976"/>
        <w:gridCol w:w="976"/>
        <w:gridCol w:w="976"/>
        <w:gridCol w:w="976"/>
        <w:gridCol w:w="976"/>
        <w:gridCol w:w="889"/>
      </w:tblGrid>
      <w:tr w:rsidR="00612F25" w:rsidRPr="005D10B1" w14:paraId="50A6CEDF" w14:textId="77777777" w:rsidTr="00612F25">
        <w:trPr>
          <w:trHeight w:val="276"/>
        </w:trPr>
        <w:tc>
          <w:tcPr>
            <w:tcW w:w="976" w:type="dxa"/>
            <w:tcBorders>
              <w:top w:val="single" w:sz="12" w:space="0" w:color="000000"/>
              <w:left w:val="single" w:sz="12" w:space="0" w:color="000000"/>
              <w:bottom w:val="nil"/>
              <w:right w:val="single" w:sz="4" w:space="0" w:color="000000"/>
            </w:tcBorders>
            <w:shd w:val="clear" w:color="auto" w:fill="auto"/>
            <w:noWrap/>
            <w:hideMark/>
          </w:tcPr>
          <w:p w14:paraId="004A25E4" w14:textId="77777777" w:rsidR="00612F25" w:rsidRPr="00127B71" w:rsidRDefault="00612F25" w:rsidP="00127B71">
            <w:pPr>
              <w:spacing w:after="0" w:line="240" w:lineRule="auto"/>
              <w:jc w:val="center"/>
              <w:rPr>
                <w:rFonts w:ascii="Times New Roman" w:eastAsia="Times New Roman" w:hAnsi="Times New Roman"/>
                <w:b/>
                <w:color w:val="000000"/>
                <w:sz w:val="24"/>
                <w:szCs w:val="24"/>
                <w:lang w:eastAsia="en-US"/>
              </w:rPr>
            </w:pPr>
            <w:r w:rsidRPr="00127B71">
              <w:rPr>
                <w:rFonts w:ascii="Times New Roman" w:eastAsia="Times New Roman" w:hAnsi="Times New Roman"/>
                <w:b/>
                <w:color w:val="000000"/>
                <w:sz w:val="24"/>
                <w:szCs w:val="24"/>
                <w:lang w:eastAsia="en-US"/>
              </w:rPr>
              <w:t>BNL</w:t>
            </w:r>
          </w:p>
        </w:tc>
        <w:tc>
          <w:tcPr>
            <w:tcW w:w="976" w:type="dxa"/>
            <w:tcBorders>
              <w:top w:val="single" w:sz="12" w:space="0" w:color="000000"/>
              <w:left w:val="nil"/>
              <w:bottom w:val="nil"/>
              <w:right w:val="single" w:sz="4" w:space="0" w:color="000000"/>
            </w:tcBorders>
            <w:shd w:val="clear" w:color="auto" w:fill="auto"/>
            <w:noWrap/>
            <w:hideMark/>
          </w:tcPr>
          <w:p w14:paraId="379C55AC" w14:textId="77777777" w:rsidR="00612F25" w:rsidRPr="00127B71" w:rsidRDefault="00612F25" w:rsidP="00127B71">
            <w:pPr>
              <w:spacing w:after="0" w:line="240" w:lineRule="auto"/>
              <w:jc w:val="center"/>
              <w:rPr>
                <w:rFonts w:ascii="Times New Roman" w:eastAsia="Times New Roman" w:hAnsi="Times New Roman"/>
                <w:b/>
                <w:color w:val="000000"/>
                <w:sz w:val="24"/>
                <w:szCs w:val="24"/>
                <w:lang w:eastAsia="en-US"/>
              </w:rPr>
            </w:pPr>
            <w:r w:rsidRPr="00127B71">
              <w:rPr>
                <w:rFonts w:ascii="Times New Roman" w:eastAsia="Times New Roman" w:hAnsi="Times New Roman"/>
                <w:b/>
                <w:color w:val="000000"/>
                <w:sz w:val="24"/>
                <w:szCs w:val="24"/>
                <w:lang w:eastAsia="en-US"/>
              </w:rPr>
              <w:t>NLH</w:t>
            </w:r>
          </w:p>
        </w:tc>
        <w:tc>
          <w:tcPr>
            <w:tcW w:w="976" w:type="dxa"/>
            <w:tcBorders>
              <w:top w:val="single" w:sz="12" w:space="0" w:color="000000"/>
              <w:left w:val="nil"/>
              <w:bottom w:val="nil"/>
              <w:right w:val="single" w:sz="4" w:space="0" w:color="000000"/>
            </w:tcBorders>
            <w:shd w:val="clear" w:color="auto" w:fill="auto"/>
            <w:noWrap/>
            <w:hideMark/>
          </w:tcPr>
          <w:p w14:paraId="038F8A05" w14:textId="77777777" w:rsidR="00612F25" w:rsidRPr="00127B71" w:rsidRDefault="00612F25" w:rsidP="00127B71">
            <w:pPr>
              <w:spacing w:after="0" w:line="240" w:lineRule="auto"/>
              <w:jc w:val="center"/>
              <w:rPr>
                <w:rFonts w:ascii="Times New Roman" w:eastAsia="Times New Roman" w:hAnsi="Times New Roman"/>
                <w:b/>
                <w:color w:val="000000"/>
                <w:sz w:val="24"/>
                <w:szCs w:val="24"/>
                <w:lang w:eastAsia="en-US"/>
              </w:rPr>
            </w:pPr>
            <w:r w:rsidRPr="00127B71">
              <w:rPr>
                <w:rFonts w:ascii="Times New Roman" w:eastAsia="Times New Roman" w:hAnsi="Times New Roman"/>
                <w:b/>
                <w:color w:val="000000"/>
                <w:sz w:val="24"/>
                <w:szCs w:val="24"/>
                <w:lang w:eastAsia="en-US"/>
              </w:rPr>
              <w:t>NLB</w:t>
            </w:r>
          </w:p>
        </w:tc>
        <w:tc>
          <w:tcPr>
            <w:tcW w:w="976" w:type="dxa"/>
            <w:tcBorders>
              <w:top w:val="single" w:sz="12" w:space="0" w:color="000000"/>
              <w:left w:val="nil"/>
              <w:bottom w:val="nil"/>
              <w:right w:val="single" w:sz="4" w:space="0" w:color="000000"/>
            </w:tcBorders>
            <w:shd w:val="clear" w:color="auto" w:fill="auto"/>
            <w:noWrap/>
            <w:hideMark/>
          </w:tcPr>
          <w:p w14:paraId="34AE9E36" w14:textId="77777777" w:rsidR="00612F25" w:rsidRPr="00127B71" w:rsidRDefault="00612F25" w:rsidP="00127B71">
            <w:pPr>
              <w:spacing w:after="0" w:line="240" w:lineRule="auto"/>
              <w:jc w:val="center"/>
              <w:rPr>
                <w:rFonts w:ascii="Times New Roman" w:eastAsia="Times New Roman" w:hAnsi="Times New Roman"/>
                <w:b/>
                <w:color w:val="000000"/>
                <w:sz w:val="24"/>
                <w:szCs w:val="24"/>
                <w:lang w:eastAsia="en-US"/>
              </w:rPr>
            </w:pPr>
            <w:r w:rsidRPr="00127B71">
              <w:rPr>
                <w:rFonts w:ascii="Times New Roman" w:eastAsia="Times New Roman" w:hAnsi="Times New Roman"/>
                <w:b/>
                <w:color w:val="000000"/>
                <w:sz w:val="24"/>
                <w:szCs w:val="24"/>
                <w:lang w:eastAsia="en-US"/>
              </w:rPr>
              <w:t>OBH</w:t>
            </w:r>
          </w:p>
        </w:tc>
        <w:tc>
          <w:tcPr>
            <w:tcW w:w="976" w:type="dxa"/>
            <w:tcBorders>
              <w:top w:val="single" w:sz="12" w:space="0" w:color="000000"/>
              <w:left w:val="nil"/>
              <w:bottom w:val="nil"/>
              <w:right w:val="single" w:sz="4" w:space="0" w:color="000000"/>
            </w:tcBorders>
            <w:shd w:val="clear" w:color="auto" w:fill="auto"/>
            <w:noWrap/>
            <w:hideMark/>
          </w:tcPr>
          <w:p w14:paraId="29F84088" w14:textId="77777777" w:rsidR="00612F25" w:rsidRPr="00127B71" w:rsidRDefault="00612F25" w:rsidP="00127B71">
            <w:pPr>
              <w:spacing w:after="0" w:line="240" w:lineRule="auto"/>
              <w:jc w:val="center"/>
              <w:rPr>
                <w:rFonts w:ascii="Times New Roman" w:eastAsia="Times New Roman" w:hAnsi="Times New Roman"/>
                <w:b/>
                <w:color w:val="000000"/>
                <w:sz w:val="24"/>
                <w:szCs w:val="24"/>
                <w:lang w:eastAsia="en-US"/>
              </w:rPr>
            </w:pPr>
            <w:r w:rsidRPr="00127B71">
              <w:rPr>
                <w:rFonts w:ascii="Times New Roman" w:eastAsia="Times New Roman" w:hAnsi="Times New Roman"/>
                <w:b/>
                <w:color w:val="000000"/>
                <w:sz w:val="24"/>
                <w:szCs w:val="24"/>
                <w:lang w:eastAsia="en-US"/>
              </w:rPr>
              <w:t>OBB</w:t>
            </w:r>
          </w:p>
        </w:tc>
        <w:tc>
          <w:tcPr>
            <w:tcW w:w="976" w:type="dxa"/>
            <w:tcBorders>
              <w:top w:val="single" w:sz="12" w:space="0" w:color="000000"/>
              <w:left w:val="nil"/>
              <w:bottom w:val="nil"/>
              <w:right w:val="single" w:sz="4" w:space="0" w:color="000000"/>
            </w:tcBorders>
            <w:shd w:val="clear" w:color="auto" w:fill="auto"/>
            <w:noWrap/>
            <w:hideMark/>
          </w:tcPr>
          <w:p w14:paraId="33D05CC0" w14:textId="77777777" w:rsidR="00612F25" w:rsidRPr="00127B71" w:rsidRDefault="00612F25" w:rsidP="00127B71">
            <w:pPr>
              <w:spacing w:after="0" w:line="240" w:lineRule="auto"/>
              <w:jc w:val="center"/>
              <w:rPr>
                <w:rFonts w:ascii="Times New Roman" w:eastAsia="Times New Roman" w:hAnsi="Times New Roman"/>
                <w:b/>
                <w:color w:val="000000"/>
                <w:sz w:val="24"/>
                <w:szCs w:val="24"/>
                <w:lang w:eastAsia="en-US"/>
              </w:rPr>
            </w:pPr>
            <w:r w:rsidRPr="00127B71">
              <w:rPr>
                <w:rFonts w:ascii="Times New Roman" w:eastAsia="Times New Roman" w:hAnsi="Times New Roman"/>
                <w:b/>
                <w:color w:val="000000"/>
                <w:sz w:val="24"/>
                <w:szCs w:val="24"/>
                <w:lang w:eastAsia="en-US"/>
              </w:rPr>
              <w:t>DKB</w:t>
            </w:r>
          </w:p>
        </w:tc>
        <w:tc>
          <w:tcPr>
            <w:tcW w:w="976" w:type="dxa"/>
            <w:tcBorders>
              <w:top w:val="single" w:sz="12" w:space="0" w:color="000000"/>
              <w:left w:val="nil"/>
              <w:bottom w:val="nil"/>
              <w:right w:val="single" w:sz="4" w:space="0" w:color="000000"/>
            </w:tcBorders>
            <w:shd w:val="clear" w:color="auto" w:fill="auto"/>
            <w:noWrap/>
            <w:hideMark/>
          </w:tcPr>
          <w:p w14:paraId="5B830631" w14:textId="77777777" w:rsidR="00612F25" w:rsidRPr="00127B71" w:rsidRDefault="00612F25" w:rsidP="00127B71">
            <w:pPr>
              <w:spacing w:after="0" w:line="240" w:lineRule="auto"/>
              <w:jc w:val="center"/>
              <w:rPr>
                <w:rFonts w:ascii="Times New Roman" w:eastAsia="Times New Roman" w:hAnsi="Times New Roman"/>
                <w:b/>
                <w:color w:val="000000"/>
                <w:sz w:val="24"/>
                <w:szCs w:val="24"/>
                <w:lang w:eastAsia="en-US"/>
              </w:rPr>
            </w:pPr>
            <w:r w:rsidRPr="00127B71">
              <w:rPr>
                <w:rFonts w:ascii="Times New Roman" w:eastAsia="Times New Roman" w:hAnsi="Times New Roman"/>
                <w:b/>
                <w:color w:val="000000"/>
                <w:sz w:val="24"/>
                <w:szCs w:val="24"/>
                <w:lang w:eastAsia="en-US"/>
              </w:rPr>
              <w:t>ZMB</w:t>
            </w:r>
          </w:p>
        </w:tc>
        <w:tc>
          <w:tcPr>
            <w:tcW w:w="976" w:type="dxa"/>
            <w:tcBorders>
              <w:top w:val="single" w:sz="12" w:space="0" w:color="000000"/>
              <w:left w:val="nil"/>
              <w:bottom w:val="nil"/>
              <w:right w:val="single" w:sz="4" w:space="0" w:color="000000"/>
            </w:tcBorders>
            <w:shd w:val="clear" w:color="auto" w:fill="auto"/>
            <w:noWrap/>
            <w:hideMark/>
          </w:tcPr>
          <w:p w14:paraId="4C917AD7" w14:textId="77777777" w:rsidR="00612F25" w:rsidRPr="00127B71" w:rsidRDefault="00612F25" w:rsidP="00127B71">
            <w:pPr>
              <w:spacing w:after="0" w:line="240" w:lineRule="auto"/>
              <w:jc w:val="center"/>
              <w:rPr>
                <w:rFonts w:ascii="Times New Roman" w:eastAsia="Times New Roman" w:hAnsi="Times New Roman"/>
                <w:b/>
                <w:color w:val="000000"/>
                <w:sz w:val="24"/>
                <w:szCs w:val="24"/>
                <w:lang w:eastAsia="en-US"/>
              </w:rPr>
            </w:pPr>
            <w:r w:rsidRPr="00127B71">
              <w:rPr>
                <w:rFonts w:ascii="Times New Roman" w:eastAsia="Times New Roman" w:hAnsi="Times New Roman"/>
                <w:b/>
                <w:color w:val="000000"/>
                <w:sz w:val="24"/>
                <w:szCs w:val="24"/>
                <w:lang w:eastAsia="en-US"/>
              </w:rPr>
              <w:t>EKB</w:t>
            </w:r>
          </w:p>
        </w:tc>
        <w:tc>
          <w:tcPr>
            <w:tcW w:w="976" w:type="dxa"/>
            <w:tcBorders>
              <w:top w:val="single" w:sz="12" w:space="0" w:color="000000"/>
              <w:left w:val="nil"/>
              <w:bottom w:val="nil"/>
              <w:right w:val="single" w:sz="4" w:space="0" w:color="000000"/>
            </w:tcBorders>
            <w:shd w:val="clear" w:color="auto" w:fill="auto"/>
            <w:noWrap/>
            <w:hideMark/>
          </w:tcPr>
          <w:p w14:paraId="0422594F" w14:textId="77777777" w:rsidR="00612F25" w:rsidRPr="00127B71" w:rsidRDefault="00612F25" w:rsidP="00127B71">
            <w:pPr>
              <w:spacing w:after="0" w:line="240" w:lineRule="auto"/>
              <w:jc w:val="center"/>
              <w:rPr>
                <w:rFonts w:ascii="Times New Roman" w:eastAsia="Times New Roman" w:hAnsi="Times New Roman"/>
                <w:b/>
                <w:color w:val="000000"/>
                <w:sz w:val="24"/>
                <w:szCs w:val="24"/>
                <w:lang w:eastAsia="en-US"/>
              </w:rPr>
            </w:pPr>
            <w:r w:rsidRPr="00127B71">
              <w:rPr>
                <w:rFonts w:ascii="Times New Roman" w:eastAsia="Times New Roman" w:hAnsi="Times New Roman"/>
                <w:b/>
                <w:color w:val="000000"/>
                <w:sz w:val="24"/>
                <w:szCs w:val="24"/>
                <w:lang w:eastAsia="en-US"/>
              </w:rPr>
              <w:t>IML</w:t>
            </w:r>
          </w:p>
        </w:tc>
        <w:tc>
          <w:tcPr>
            <w:tcW w:w="976" w:type="dxa"/>
            <w:tcBorders>
              <w:top w:val="single" w:sz="12" w:space="0" w:color="000000"/>
              <w:left w:val="nil"/>
              <w:bottom w:val="nil"/>
              <w:right w:val="single" w:sz="4" w:space="0" w:color="000000"/>
            </w:tcBorders>
            <w:shd w:val="clear" w:color="auto" w:fill="auto"/>
            <w:noWrap/>
            <w:hideMark/>
          </w:tcPr>
          <w:p w14:paraId="34C8DEF4" w14:textId="77777777" w:rsidR="00612F25" w:rsidRPr="00127B71" w:rsidRDefault="00612F25" w:rsidP="00127B71">
            <w:pPr>
              <w:spacing w:after="0" w:line="240" w:lineRule="auto"/>
              <w:jc w:val="center"/>
              <w:rPr>
                <w:rFonts w:ascii="Times New Roman" w:eastAsia="Times New Roman" w:hAnsi="Times New Roman"/>
                <w:b/>
                <w:color w:val="000000"/>
                <w:sz w:val="24"/>
                <w:szCs w:val="24"/>
                <w:lang w:eastAsia="en-US"/>
              </w:rPr>
            </w:pPr>
            <w:r w:rsidRPr="00127B71">
              <w:rPr>
                <w:rFonts w:ascii="Times New Roman" w:eastAsia="Times New Roman" w:hAnsi="Times New Roman"/>
                <w:b/>
                <w:color w:val="000000"/>
                <w:sz w:val="24"/>
                <w:szCs w:val="24"/>
                <w:lang w:eastAsia="en-US"/>
              </w:rPr>
              <w:t>XML</w:t>
            </w:r>
          </w:p>
        </w:tc>
        <w:tc>
          <w:tcPr>
            <w:tcW w:w="976" w:type="dxa"/>
            <w:tcBorders>
              <w:top w:val="single" w:sz="12" w:space="0" w:color="000000"/>
              <w:left w:val="nil"/>
              <w:bottom w:val="nil"/>
              <w:right w:val="single" w:sz="4" w:space="0" w:color="000000"/>
            </w:tcBorders>
            <w:shd w:val="clear" w:color="auto" w:fill="auto"/>
            <w:noWrap/>
            <w:hideMark/>
          </w:tcPr>
          <w:p w14:paraId="191DF369" w14:textId="77777777" w:rsidR="00612F25" w:rsidRPr="00127B71" w:rsidRDefault="00612F25" w:rsidP="00127B71">
            <w:pPr>
              <w:spacing w:after="0" w:line="240" w:lineRule="auto"/>
              <w:jc w:val="center"/>
              <w:rPr>
                <w:rFonts w:ascii="Times New Roman" w:eastAsia="Times New Roman" w:hAnsi="Times New Roman"/>
                <w:b/>
                <w:color w:val="000000"/>
                <w:sz w:val="24"/>
                <w:szCs w:val="24"/>
                <w:lang w:eastAsia="en-US"/>
              </w:rPr>
            </w:pPr>
            <w:r w:rsidRPr="00127B71">
              <w:rPr>
                <w:rFonts w:ascii="Times New Roman" w:eastAsia="Times New Roman" w:hAnsi="Times New Roman"/>
                <w:b/>
                <w:color w:val="000000"/>
                <w:sz w:val="24"/>
                <w:szCs w:val="24"/>
                <w:lang w:eastAsia="en-US"/>
              </w:rPr>
              <w:t>WMH</w:t>
            </w:r>
          </w:p>
        </w:tc>
        <w:tc>
          <w:tcPr>
            <w:tcW w:w="889" w:type="dxa"/>
            <w:tcBorders>
              <w:top w:val="single" w:sz="12" w:space="0" w:color="000000"/>
              <w:left w:val="nil"/>
              <w:bottom w:val="nil"/>
              <w:right w:val="single" w:sz="12" w:space="0" w:color="000000"/>
            </w:tcBorders>
            <w:shd w:val="clear" w:color="auto" w:fill="auto"/>
            <w:noWrap/>
            <w:hideMark/>
          </w:tcPr>
          <w:p w14:paraId="2D0FC289" w14:textId="77777777" w:rsidR="00612F25" w:rsidRPr="00127B71" w:rsidRDefault="00612F25" w:rsidP="00127B71">
            <w:pPr>
              <w:spacing w:after="0" w:line="240" w:lineRule="auto"/>
              <w:jc w:val="center"/>
              <w:rPr>
                <w:rFonts w:ascii="Times New Roman" w:eastAsia="Times New Roman" w:hAnsi="Times New Roman"/>
                <w:b/>
                <w:color w:val="000000"/>
                <w:sz w:val="24"/>
                <w:szCs w:val="24"/>
                <w:lang w:eastAsia="en-US"/>
              </w:rPr>
            </w:pPr>
            <w:r w:rsidRPr="00127B71">
              <w:rPr>
                <w:rFonts w:ascii="Times New Roman" w:eastAsia="Times New Roman" w:hAnsi="Times New Roman"/>
                <w:b/>
                <w:color w:val="000000"/>
                <w:sz w:val="24"/>
                <w:szCs w:val="24"/>
                <w:lang w:eastAsia="en-US"/>
              </w:rPr>
              <w:t>FRC</w:t>
            </w:r>
          </w:p>
        </w:tc>
      </w:tr>
      <w:tr w:rsidR="007C70A2" w:rsidRPr="005D10B1" w14:paraId="560046A3" w14:textId="77777777" w:rsidTr="00631736">
        <w:trPr>
          <w:trHeight w:val="386"/>
        </w:trPr>
        <w:tc>
          <w:tcPr>
            <w:tcW w:w="976" w:type="dxa"/>
            <w:tcBorders>
              <w:top w:val="single" w:sz="12" w:space="0" w:color="000000"/>
              <w:left w:val="single" w:sz="12" w:space="0" w:color="000000"/>
              <w:bottom w:val="nil"/>
              <w:right w:val="single" w:sz="4" w:space="0" w:color="000000"/>
            </w:tcBorders>
            <w:shd w:val="clear" w:color="auto" w:fill="auto"/>
            <w:noWrap/>
            <w:hideMark/>
          </w:tcPr>
          <w:p w14:paraId="219E7935" w14:textId="77777777"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10.558</w:t>
            </w:r>
          </w:p>
        </w:tc>
        <w:tc>
          <w:tcPr>
            <w:tcW w:w="976" w:type="dxa"/>
            <w:tcBorders>
              <w:top w:val="single" w:sz="12" w:space="0" w:color="000000"/>
              <w:left w:val="nil"/>
              <w:bottom w:val="nil"/>
              <w:right w:val="single" w:sz="4" w:space="0" w:color="000000"/>
            </w:tcBorders>
            <w:shd w:val="clear" w:color="auto" w:fill="auto"/>
            <w:noWrap/>
            <w:hideMark/>
          </w:tcPr>
          <w:p w14:paraId="579C978E" w14:textId="66FC8046"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p>
        </w:tc>
        <w:tc>
          <w:tcPr>
            <w:tcW w:w="976" w:type="dxa"/>
            <w:tcBorders>
              <w:top w:val="single" w:sz="12" w:space="0" w:color="000000"/>
              <w:left w:val="nil"/>
              <w:bottom w:val="nil"/>
              <w:right w:val="single" w:sz="4" w:space="0" w:color="000000"/>
            </w:tcBorders>
            <w:shd w:val="clear" w:color="auto" w:fill="auto"/>
            <w:noWrap/>
            <w:hideMark/>
          </w:tcPr>
          <w:p w14:paraId="2D6F105B" w14:textId="7FD1E7E6"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p>
        </w:tc>
        <w:tc>
          <w:tcPr>
            <w:tcW w:w="976" w:type="dxa"/>
            <w:tcBorders>
              <w:top w:val="single" w:sz="12" w:space="0" w:color="000000"/>
              <w:left w:val="nil"/>
              <w:bottom w:val="nil"/>
              <w:right w:val="single" w:sz="4" w:space="0" w:color="000000"/>
            </w:tcBorders>
            <w:shd w:val="clear" w:color="auto" w:fill="auto"/>
            <w:noWrap/>
            <w:hideMark/>
          </w:tcPr>
          <w:p w14:paraId="18D350DF" w14:textId="32BA6707"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p>
        </w:tc>
        <w:tc>
          <w:tcPr>
            <w:tcW w:w="976" w:type="dxa"/>
            <w:tcBorders>
              <w:top w:val="single" w:sz="12" w:space="0" w:color="000000"/>
              <w:left w:val="nil"/>
              <w:bottom w:val="nil"/>
              <w:right w:val="single" w:sz="4" w:space="0" w:color="000000"/>
            </w:tcBorders>
            <w:shd w:val="clear" w:color="auto" w:fill="auto"/>
            <w:noWrap/>
            <w:hideMark/>
          </w:tcPr>
          <w:p w14:paraId="7DD23E5E" w14:textId="340F56C7"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p>
        </w:tc>
        <w:tc>
          <w:tcPr>
            <w:tcW w:w="976" w:type="dxa"/>
            <w:tcBorders>
              <w:top w:val="single" w:sz="12" w:space="0" w:color="000000"/>
              <w:left w:val="nil"/>
              <w:bottom w:val="nil"/>
              <w:right w:val="single" w:sz="4" w:space="0" w:color="000000"/>
            </w:tcBorders>
            <w:shd w:val="clear" w:color="auto" w:fill="auto"/>
            <w:noWrap/>
            <w:hideMark/>
          </w:tcPr>
          <w:p w14:paraId="05AFA7AB" w14:textId="4B80E4F6"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p>
        </w:tc>
        <w:tc>
          <w:tcPr>
            <w:tcW w:w="976" w:type="dxa"/>
            <w:tcBorders>
              <w:top w:val="single" w:sz="12" w:space="0" w:color="000000"/>
              <w:left w:val="nil"/>
              <w:bottom w:val="nil"/>
              <w:right w:val="single" w:sz="4" w:space="0" w:color="000000"/>
            </w:tcBorders>
            <w:shd w:val="clear" w:color="auto" w:fill="auto"/>
            <w:noWrap/>
            <w:hideMark/>
          </w:tcPr>
          <w:p w14:paraId="3EC006FD" w14:textId="2ADC94F3"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p>
        </w:tc>
        <w:tc>
          <w:tcPr>
            <w:tcW w:w="976" w:type="dxa"/>
            <w:tcBorders>
              <w:top w:val="single" w:sz="12" w:space="0" w:color="000000"/>
              <w:left w:val="nil"/>
              <w:bottom w:val="nil"/>
              <w:right w:val="single" w:sz="4" w:space="0" w:color="000000"/>
            </w:tcBorders>
            <w:shd w:val="clear" w:color="auto" w:fill="auto"/>
            <w:noWrap/>
            <w:hideMark/>
          </w:tcPr>
          <w:p w14:paraId="67D8F6C4" w14:textId="6B4AF11C"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p>
        </w:tc>
        <w:tc>
          <w:tcPr>
            <w:tcW w:w="976" w:type="dxa"/>
            <w:tcBorders>
              <w:top w:val="single" w:sz="12" w:space="0" w:color="000000"/>
              <w:left w:val="nil"/>
              <w:bottom w:val="nil"/>
              <w:right w:val="single" w:sz="4" w:space="0" w:color="000000"/>
            </w:tcBorders>
            <w:shd w:val="clear" w:color="auto" w:fill="auto"/>
            <w:noWrap/>
            <w:hideMark/>
          </w:tcPr>
          <w:p w14:paraId="097FBBC3" w14:textId="3510C046"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p>
        </w:tc>
        <w:tc>
          <w:tcPr>
            <w:tcW w:w="976" w:type="dxa"/>
            <w:tcBorders>
              <w:top w:val="single" w:sz="12" w:space="0" w:color="000000"/>
              <w:left w:val="nil"/>
              <w:bottom w:val="nil"/>
              <w:right w:val="single" w:sz="4" w:space="0" w:color="000000"/>
            </w:tcBorders>
            <w:shd w:val="clear" w:color="auto" w:fill="auto"/>
            <w:noWrap/>
            <w:hideMark/>
          </w:tcPr>
          <w:p w14:paraId="0452D34D" w14:textId="5EAD1611"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p>
        </w:tc>
        <w:tc>
          <w:tcPr>
            <w:tcW w:w="976" w:type="dxa"/>
            <w:tcBorders>
              <w:top w:val="single" w:sz="12" w:space="0" w:color="000000"/>
              <w:left w:val="nil"/>
              <w:bottom w:val="nil"/>
              <w:right w:val="single" w:sz="4" w:space="0" w:color="000000"/>
            </w:tcBorders>
            <w:shd w:val="clear" w:color="auto" w:fill="auto"/>
            <w:noWrap/>
            <w:hideMark/>
          </w:tcPr>
          <w:p w14:paraId="7880F1EF" w14:textId="313485CF"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p>
        </w:tc>
        <w:tc>
          <w:tcPr>
            <w:tcW w:w="889" w:type="dxa"/>
            <w:tcBorders>
              <w:top w:val="single" w:sz="12" w:space="0" w:color="000000"/>
              <w:left w:val="nil"/>
              <w:bottom w:val="nil"/>
              <w:right w:val="single" w:sz="12" w:space="0" w:color="000000"/>
            </w:tcBorders>
            <w:shd w:val="clear" w:color="auto" w:fill="auto"/>
            <w:noWrap/>
            <w:hideMark/>
          </w:tcPr>
          <w:p w14:paraId="05CE4A2D" w14:textId="46FE24CD"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p>
        </w:tc>
      </w:tr>
      <w:tr w:rsidR="007C70A2" w:rsidRPr="005D10B1" w14:paraId="46105743" w14:textId="77777777" w:rsidTr="00631736">
        <w:trPr>
          <w:trHeight w:val="367"/>
        </w:trPr>
        <w:tc>
          <w:tcPr>
            <w:tcW w:w="976" w:type="dxa"/>
            <w:tcBorders>
              <w:top w:val="nil"/>
              <w:left w:val="single" w:sz="12" w:space="0" w:color="000000"/>
              <w:bottom w:val="nil"/>
              <w:right w:val="single" w:sz="4" w:space="0" w:color="000000"/>
            </w:tcBorders>
            <w:shd w:val="clear" w:color="auto" w:fill="auto"/>
            <w:noWrap/>
            <w:hideMark/>
          </w:tcPr>
          <w:p w14:paraId="63A2AE15" w14:textId="77777777"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2.882</w:t>
            </w:r>
          </w:p>
        </w:tc>
        <w:tc>
          <w:tcPr>
            <w:tcW w:w="976" w:type="dxa"/>
            <w:tcBorders>
              <w:top w:val="nil"/>
              <w:left w:val="nil"/>
              <w:bottom w:val="nil"/>
              <w:right w:val="single" w:sz="4" w:space="0" w:color="000000"/>
            </w:tcBorders>
            <w:shd w:val="clear" w:color="auto" w:fill="auto"/>
            <w:noWrap/>
            <w:hideMark/>
          </w:tcPr>
          <w:p w14:paraId="72FD57C8" w14:textId="77777777"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6.957</w:t>
            </w:r>
          </w:p>
        </w:tc>
        <w:tc>
          <w:tcPr>
            <w:tcW w:w="976" w:type="dxa"/>
            <w:tcBorders>
              <w:top w:val="nil"/>
              <w:left w:val="nil"/>
              <w:bottom w:val="nil"/>
              <w:right w:val="single" w:sz="4" w:space="0" w:color="000000"/>
            </w:tcBorders>
            <w:shd w:val="clear" w:color="auto" w:fill="auto"/>
            <w:noWrap/>
            <w:hideMark/>
          </w:tcPr>
          <w:p w14:paraId="7C1D9308" w14:textId="1ED694B5"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p>
        </w:tc>
        <w:tc>
          <w:tcPr>
            <w:tcW w:w="976" w:type="dxa"/>
            <w:tcBorders>
              <w:top w:val="nil"/>
              <w:left w:val="nil"/>
              <w:bottom w:val="nil"/>
              <w:right w:val="single" w:sz="4" w:space="0" w:color="000000"/>
            </w:tcBorders>
            <w:shd w:val="clear" w:color="auto" w:fill="auto"/>
            <w:noWrap/>
            <w:hideMark/>
          </w:tcPr>
          <w:p w14:paraId="159E9205" w14:textId="29139B21"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p>
        </w:tc>
        <w:tc>
          <w:tcPr>
            <w:tcW w:w="976" w:type="dxa"/>
            <w:tcBorders>
              <w:top w:val="nil"/>
              <w:left w:val="nil"/>
              <w:bottom w:val="nil"/>
              <w:right w:val="single" w:sz="4" w:space="0" w:color="000000"/>
            </w:tcBorders>
            <w:shd w:val="clear" w:color="auto" w:fill="auto"/>
            <w:noWrap/>
            <w:hideMark/>
          </w:tcPr>
          <w:p w14:paraId="7F5483E2" w14:textId="7032FD61"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p>
        </w:tc>
        <w:tc>
          <w:tcPr>
            <w:tcW w:w="976" w:type="dxa"/>
            <w:tcBorders>
              <w:top w:val="nil"/>
              <w:left w:val="nil"/>
              <w:bottom w:val="nil"/>
              <w:right w:val="single" w:sz="4" w:space="0" w:color="000000"/>
            </w:tcBorders>
            <w:shd w:val="clear" w:color="auto" w:fill="auto"/>
            <w:noWrap/>
            <w:hideMark/>
          </w:tcPr>
          <w:p w14:paraId="68546C89" w14:textId="6F2F5B83"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p>
        </w:tc>
        <w:tc>
          <w:tcPr>
            <w:tcW w:w="976" w:type="dxa"/>
            <w:tcBorders>
              <w:top w:val="nil"/>
              <w:left w:val="nil"/>
              <w:bottom w:val="nil"/>
              <w:right w:val="single" w:sz="4" w:space="0" w:color="000000"/>
            </w:tcBorders>
            <w:shd w:val="clear" w:color="auto" w:fill="auto"/>
            <w:noWrap/>
            <w:hideMark/>
          </w:tcPr>
          <w:p w14:paraId="09D4B24B" w14:textId="06D69260"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p>
        </w:tc>
        <w:tc>
          <w:tcPr>
            <w:tcW w:w="976" w:type="dxa"/>
            <w:tcBorders>
              <w:top w:val="nil"/>
              <w:left w:val="nil"/>
              <w:bottom w:val="nil"/>
              <w:right w:val="single" w:sz="4" w:space="0" w:color="000000"/>
            </w:tcBorders>
            <w:shd w:val="clear" w:color="auto" w:fill="auto"/>
            <w:noWrap/>
            <w:hideMark/>
          </w:tcPr>
          <w:p w14:paraId="3FC897A6" w14:textId="70BA21FF"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p>
        </w:tc>
        <w:tc>
          <w:tcPr>
            <w:tcW w:w="976" w:type="dxa"/>
            <w:tcBorders>
              <w:top w:val="nil"/>
              <w:left w:val="nil"/>
              <w:bottom w:val="nil"/>
              <w:right w:val="single" w:sz="4" w:space="0" w:color="000000"/>
            </w:tcBorders>
            <w:shd w:val="clear" w:color="auto" w:fill="auto"/>
            <w:noWrap/>
            <w:hideMark/>
          </w:tcPr>
          <w:p w14:paraId="0D6EA22F" w14:textId="2FB72B86"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p>
        </w:tc>
        <w:tc>
          <w:tcPr>
            <w:tcW w:w="976" w:type="dxa"/>
            <w:tcBorders>
              <w:top w:val="nil"/>
              <w:left w:val="nil"/>
              <w:bottom w:val="nil"/>
              <w:right w:val="single" w:sz="4" w:space="0" w:color="000000"/>
            </w:tcBorders>
            <w:shd w:val="clear" w:color="auto" w:fill="auto"/>
            <w:noWrap/>
            <w:hideMark/>
          </w:tcPr>
          <w:p w14:paraId="6850A79C" w14:textId="210D7F22"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p>
        </w:tc>
        <w:tc>
          <w:tcPr>
            <w:tcW w:w="976" w:type="dxa"/>
            <w:tcBorders>
              <w:top w:val="nil"/>
              <w:left w:val="nil"/>
              <w:bottom w:val="nil"/>
              <w:right w:val="single" w:sz="4" w:space="0" w:color="000000"/>
            </w:tcBorders>
            <w:shd w:val="clear" w:color="auto" w:fill="auto"/>
            <w:noWrap/>
            <w:hideMark/>
          </w:tcPr>
          <w:p w14:paraId="793AF0E6" w14:textId="1DD311D2"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p>
        </w:tc>
        <w:tc>
          <w:tcPr>
            <w:tcW w:w="889" w:type="dxa"/>
            <w:tcBorders>
              <w:top w:val="nil"/>
              <w:left w:val="nil"/>
              <w:bottom w:val="nil"/>
              <w:right w:val="single" w:sz="12" w:space="0" w:color="000000"/>
            </w:tcBorders>
            <w:shd w:val="clear" w:color="auto" w:fill="auto"/>
            <w:noWrap/>
            <w:hideMark/>
          </w:tcPr>
          <w:p w14:paraId="6538909A" w14:textId="455F704B"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p>
        </w:tc>
      </w:tr>
      <w:tr w:rsidR="007C70A2" w:rsidRPr="005D10B1" w14:paraId="4AF76811" w14:textId="77777777" w:rsidTr="00631736">
        <w:trPr>
          <w:trHeight w:val="367"/>
        </w:trPr>
        <w:tc>
          <w:tcPr>
            <w:tcW w:w="976" w:type="dxa"/>
            <w:tcBorders>
              <w:top w:val="nil"/>
              <w:left w:val="single" w:sz="12" w:space="0" w:color="000000"/>
              <w:bottom w:val="nil"/>
              <w:right w:val="single" w:sz="4" w:space="0" w:color="000000"/>
            </w:tcBorders>
            <w:shd w:val="clear" w:color="auto" w:fill="auto"/>
            <w:noWrap/>
            <w:hideMark/>
          </w:tcPr>
          <w:p w14:paraId="7BF06DB8" w14:textId="77777777"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.252</w:t>
            </w:r>
          </w:p>
        </w:tc>
        <w:tc>
          <w:tcPr>
            <w:tcW w:w="976" w:type="dxa"/>
            <w:tcBorders>
              <w:top w:val="nil"/>
              <w:left w:val="nil"/>
              <w:bottom w:val="nil"/>
              <w:right w:val="single" w:sz="4" w:space="0" w:color="000000"/>
            </w:tcBorders>
            <w:shd w:val="clear" w:color="auto" w:fill="auto"/>
            <w:noWrap/>
            <w:hideMark/>
          </w:tcPr>
          <w:p w14:paraId="51AE1784" w14:textId="77777777"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-.073</w:t>
            </w:r>
          </w:p>
        </w:tc>
        <w:tc>
          <w:tcPr>
            <w:tcW w:w="976" w:type="dxa"/>
            <w:tcBorders>
              <w:top w:val="nil"/>
              <w:left w:val="nil"/>
              <w:bottom w:val="nil"/>
              <w:right w:val="single" w:sz="4" w:space="0" w:color="000000"/>
            </w:tcBorders>
            <w:shd w:val="clear" w:color="auto" w:fill="auto"/>
            <w:noWrap/>
            <w:hideMark/>
          </w:tcPr>
          <w:p w14:paraId="1EC8FD8B" w14:textId="77777777"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3.439</w:t>
            </w:r>
          </w:p>
        </w:tc>
        <w:tc>
          <w:tcPr>
            <w:tcW w:w="976" w:type="dxa"/>
            <w:tcBorders>
              <w:top w:val="nil"/>
              <w:left w:val="nil"/>
              <w:bottom w:val="nil"/>
              <w:right w:val="single" w:sz="4" w:space="0" w:color="000000"/>
            </w:tcBorders>
            <w:shd w:val="clear" w:color="auto" w:fill="auto"/>
            <w:noWrap/>
            <w:hideMark/>
          </w:tcPr>
          <w:p w14:paraId="1FB38821" w14:textId="7963C043"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p>
        </w:tc>
        <w:tc>
          <w:tcPr>
            <w:tcW w:w="976" w:type="dxa"/>
            <w:tcBorders>
              <w:top w:val="nil"/>
              <w:left w:val="nil"/>
              <w:bottom w:val="nil"/>
              <w:right w:val="single" w:sz="4" w:space="0" w:color="000000"/>
            </w:tcBorders>
            <w:shd w:val="clear" w:color="auto" w:fill="auto"/>
            <w:noWrap/>
            <w:hideMark/>
          </w:tcPr>
          <w:p w14:paraId="457A0A2B" w14:textId="02D3D470"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p>
        </w:tc>
        <w:tc>
          <w:tcPr>
            <w:tcW w:w="976" w:type="dxa"/>
            <w:tcBorders>
              <w:top w:val="nil"/>
              <w:left w:val="nil"/>
              <w:bottom w:val="nil"/>
              <w:right w:val="single" w:sz="4" w:space="0" w:color="000000"/>
            </w:tcBorders>
            <w:shd w:val="clear" w:color="auto" w:fill="auto"/>
            <w:noWrap/>
            <w:hideMark/>
          </w:tcPr>
          <w:p w14:paraId="75E4E597" w14:textId="1389772D"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p>
        </w:tc>
        <w:tc>
          <w:tcPr>
            <w:tcW w:w="976" w:type="dxa"/>
            <w:tcBorders>
              <w:top w:val="nil"/>
              <w:left w:val="nil"/>
              <w:bottom w:val="nil"/>
              <w:right w:val="single" w:sz="4" w:space="0" w:color="000000"/>
            </w:tcBorders>
            <w:shd w:val="clear" w:color="auto" w:fill="auto"/>
            <w:noWrap/>
            <w:hideMark/>
          </w:tcPr>
          <w:p w14:paraId="6948C71E" w14:textId="1BADAC74"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p>
        </w:tc>
        <w:tc>
          <w:tcPr>
            <w:tcW w:w="976" w:type="dxa"/>
            <w:tcBorders>
              <w:top w:val="nil"/>
              <w:left w:val="nil"/>
              <w:bottom w:val="nil"/>
              <w:right w:val="single" w:sz="4" w:space="0" w:color="000000"/>
            </w:tcBorders>
            <w:shd w:val="clear" w:color="auto" w:fill="auto"/>
            <w:noWrap/>
            <w:hideMark/>
          </w:tcPr>
          <w:p w14:paraId="280BAE14" w14:textId="70BDA3F9"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p>
        </w:tc>
        <w:tc>
          <w:tcPr>
            <w:tcW w:w="976" w:type="dxa"/>
            <w:tcBorders>
              <w:top w:val="nil"/>
              <w:left w:val="nil"/>
              <w:bottom w:val="nil"/>
              <w:right w:val="single" w:sz="4" w:space="0" w:color="000000"/>
            </w:tcBorders>
            <w:shd w:val="clear" w:color="auto" w:fill="auto"/>
            <w:noWrap/>
            <w:hideMark/>
          </w:tcPr>
          <w:p w14:paraId="6322097C" w14:textId="36486C63"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p>
        </w:tc>
        <w:tc>
          <w:tcPr>
            <w:tcW w:w="976" w:type="dxa"/>
            <w:tcBorders>
              <w:top w:val="nil"/>
              <w:left w:val="nil"/>
              <w:bottom w:val="nil"/>
              <w:right w:val="single" w:sz="4" w:space="0" w:color="000000"/>
            </w:tcBorders>
            <w:shd w:val="clear" w:color="auto" w:fill="auto"/>
            <w:noWrap/>
            <w:hideMark/>
          </w:tcPr>
          <w:p w14:paraId="2BD2BA2E" w14:textId="1372DF38"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p>
        </w:tc>
        <w:tc>
          <w:tcPr>
            <w:tcW w:w="976" w:type="dxa"/>
            <w:tcBorders>
              <w:top w:val="nil"/>
              <w:left w:val="nil"/>
              <w:bottom w:val="nil"/>
              <w:right w:val="single" w:sz="4" w:space="0" w:color="000000"/>
            </w:tcBorders>
            <w:shd w:val="clear" w:color="auto" w:fill="auto"/>
            <w:noWrap/>
            <w:hideMark/>
          </w:tcPr>
          <w:p w14:paraId="4E3D5246" w14:textId="38EA253C"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p>
        </w:tc>
        <w:tc>
          <w:tcPr>
            <w:tcW w:w="889" w:type="dxa"/>
            <w:tcBorders>
              <w:top w:val="nil"/>
              <w:left w:val="nil"/>
              <w:bottom w:val="nil"/>
              <w:right w:val="single" w:sz="12" w:space="0" w:color="000000"/>
            </w:tcBorders>
            <w:shd w:val="clear" w:color="auto" w:fill="auto"/>
            <w:noWrap/>
            <w:hideMark/>
          </w:tcPr>
          <w:p w14:paraId="218A1FEC" w14:textId="09A349FD"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p>
        </w:tc>
      </w:tr>
      <w:tr w:rsidR="007C70A2" w:rsidRPr="005D10B1" w14:paraId="43ABE8E7" w14:textId="77777777" w:rsidTr="00631736">
        <w:trPr>
          <w:trHeight w:val="367"/>
        </w:trPr>
        <w:tc>
          <w:tcPr>
            <w:tcW w:w="976" w:type="dxa"/>
            <w:tcBorders>
              <w:top w:val="nil"/>
              <w:left w:val="single" w:sz="12" w:space="0" w:color="000000"/>
              <w:bottom w:val="nil"/>
              <w:right w:val="single" w:sz="4" w:space="0" w:color="000000"/>
            </w:tcBorders>
            <w:shd w:val="clear" w:color="auto" w:fill="auto"/>
            <w:noWrap/>
            <w:hideMark/>
          </w:tcPr>
          <w:p w14:paraId="10602B05" w14:textId="77777777"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.600</w:t>
            </w:r>
          </w:p>
        </w:tc>
        <w:tc>
          <w:tcPr>
            <w:tcW w:w="976" w:type="dxa"/>
            <w:tcBorders>
              <w:top w:val="nil"/>
              <w:left w:val="nil"/>
              <w:bottom w:val="nil"/>
              <w:right w:val="single" w:sz="4" w:space="0" w:color="000000"/>
            </w:tcBorders>
            <w:shd w:val="clear" w:color="auto" w:fill="auto"/>
            <w:noWrap/>
            <w:hideMark/>
          </w:tcPr>
          <w:p w14:paraId="545F264C" w14:textId="77777777"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2.005</w:t>
            </w:r>
          </w:p>
        </w:tc>
        <w:tc>
          <w:tcPr>
            <w:tcW w:w="976" w:type="dxa"/>
            <w:tcBorders>
              <w:top w:val="nil"/>
              <w:left w:val="nil"/>
              <w:bottom w:val="nil"/>
              <w:right w:val="single" w:sz="4" w:space="0" w:color="000000"/>
            </w:tcBorders>
            <w:shd w:val="clear" w:color="auto" w:fill="auto"/>
            <w:noWrap/>
            <w:hideMark/>
          </w:tcPr>
          <w:p w14:paraId="614D1663" w14:textId="77777777"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-.243</w:t>
            </w:r>
          </w:p>
        </w:tc>
        <w:tc>
          <w:tcPr>
            <w:tcW w:w="976" w:type="dxa"/>
            <w:tcBorders>
              <w:top w:val="nil"/>
              <w:left w:val="nil"/>
              <w:bottom w:val="nil"/>
              <w:right w:val="single" w:sz="4" w:space="0" w:color="000000"/>
            </w:tcBorders>
            <w:shd w:val="clear" w:color="auto" w:fill="auto"/>
            <w:noWrap/>
            <w:hideMark/>
          </w:tcPr>
          <w:p w14:paraId="6560B991" w14:textId="77777777"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4.201</w:t>
            </w:r>
          </w:p>
        </w:tc>
        <w:tc>
          <w:tcPr>
            <w:tcW w:w="976" w:type="dxa"/>
            <w:tcBorders>
              <w:top w:val="nil"/>
              <w:left w:val="nil"/>
              <w:bottom w:val="nil"/>
              <w:right w:val="single" w:sz="4" w:space="0" w:color="000000"/>
            </w:tcBorders>
            <w:shd w:val="clear" w:color="auto" w:fill="auto"/>
            <w:noWrap/>
            <w:hideMark/>
          </w:tcPr>
          <w:p w14:paraId="4ABBD534" w14:textId="585A248F"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p>
        </w:tc>
        <w:tc>
          <w:tcPr>
            <w:tcW w:w="976" w:type="dxa"/>
            <w:tcBorders>
              <w:top w:val="nil"/>
              <w:left w:val="nil"/>
              <w:bottom w:val="nil"/>
              <w:right w:val="single" w:sz="4" w:space="0" w:color="000000"/>
            </w:tcBorders>
            <w:shd w:val="clear" w:color="auto" w:fill="auto"/>
            <w:noWrap/>
            <w:hideMark/>
          </w:tcPr>
          <w:p w14:paraId="22EF0A74" w14:textId="15395DE4"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p>
        </w:tc>
        <w:tc>
          <w:tcPr>
            <w:tcW w:w="976" w:type="dxa"/>
            <w:tcBorders>
              <w:top w:val="nil"/>
              <w:left w:val="nil"/>
              <w:bottom w:val="nil"/>
              <w:right w:val="single" w:sz="4" w:space="0" w:color="000000"/>
            </w:tcBorders>
            <w:shd w:val="clear" w:color="auto" w:fill="auto"/>
            <w:noWrap/>
            <w:hideMark/>
          </w:tcPr>
          <w:p w14:paraId="4770C075" w14:textId="54D3A26F"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p>
        </w:tc>
        <w:tc>
          <w:tcPr>
            <w:tcW w:w="976" w:type="dxa"/>
            <w:tcBorders>
              <w:top w:val="nil"/>
              <w:left w:val="nil"/>
              <w:bottom w:val="nil"/>
              <w:right w:val="single" w:sz="4" w:space="0" w:color="000000"/>
            </w:tcBorders>
            <w:shd w:val="clear" w:color="auto" w:fill="auto"/>
            <w:noWrap/>
            <w:hideMark/>
          </w:tcPr>
          <w:p w14:paraId="4B942ACF" w14:textId="560B556A"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p>
        </w:tc>
        <w:tc>
          <w:tcPr>
            <w:tcW w:w="976" w:type="dxa"/>
            <w:tcBorders>
              <w:top w:val="nil"/>
              <w:left w:val="nil"/>
              <w:bottom w:val="nil"/>
              <w:right w:val="single" w:sz="4" w:space="0" w:color="000000"/>
            </w:tcBorders>
            <w:shd w:val="clear" w:color="auto" w:fill="auto"/>
            <w:noWrap/>
            <w:hideMark/>
          </w:tcPr>
          <w:p w14:paraId="0E3B2D08" w14:textId="0BD89C3A"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p>
        </w:tc>
        <w:tc>
          <w:tcPr>
            <w:tcW w:w="976" w:type="dxa"/>
            <w:tcBorders>
              <w:top w:val="nil"/>
              <w:left w:val="nil"/>
              <w:bottom w:val="nil"/>
              <w:right w:val="single" w:sz="4" w:space="0" w:color="000000"/>
            </w:tcBorders>
            <w:shd w:val="clear" w:color="auto" w:fill="auto"/>
            <w:noWrap/>
            <w:hideMark/>
          </w:tcPr>
          <w:p w14:paraId="0F3B399E" w14:textId="0FEE12F2"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p>
        </w:tc>
        <w:tc>
          <w:tcPr>
            <w:tcW w:w="976" w:type="dxa"/>
            <w:tcBorders>
              <w:top w:val="nil"/>
              <w:left w:val="nil"/>
              <w:bottom w:val="nil"/>
              <w:right w:val="single" w:sz="4" w:space="0" w:color="000000"/>
            </w:tcBorders>
            <w:shd w:val="clear" w:color="auto" w:fill="auto"/>
            <w:noWrap/>
            <w:hideMark/>
          </w:tcPr>
          <w:p w14:paraId="6E1E0E3B" w14:textId="3B599865"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p>
        </w:tc>
        <w:tc>
          <w:tcPr>
            <w:tcW w:w="889" w:type="dxa"/>
            <w:tcBorders>
              <w:top w:val="nil"/>
              <w:left w:val="nil"/>
              <w:bottom w:val="nil"/>
              <w:right w:val="single" w:sz="12" w:space="0" w:color="000000"/>
            </w:tcBorders>
            <w:shd w:val="clear" w:color="auto" w:fill="auto"/>
            <w:noWrap/>
            <w:hideMark/>
          </w:tcPr>
          <w:p w14:paraId="1214D13E" w14:textId="7738234B"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p>
        </w:tc>
      </w:tr>
      <w:tr w:rsidR="007C70A2" w:rsidRPr="005D10B1" w14:paraId="74F5BCE5" w14:textId="77777777" w:rsidTr="00631736">
        <w:trPr>
          <w:trHeight w:val="367"/>
        </w:trPr>
        <w:tc>
          <w:tcPr>
            <w:tcW w:w="976" w:type="dxa"/>
            <w:tcBorders>
              <w:top w:val="nil"/>
              <w:left w:val="single" w:sz="12" w:space="0" w:color="000000"/>
              <w:bottom w:val="nil"/>
              <w:right w:val="single" w:sz="4" w:space="0" w:color="000000"/>
            </w:tcBorders>
            <w:shd w:val="clear" w:color="auto" w:fill="auto"/>
            <w:noWrap/>
            <w:hideMark/>
          </w:tcPr>
          <w:p w14:paraId="3512B44B" w14:textId="77777777"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.347</w:t>
            </w:r>
          </w:p>
        </w:tc>
        <w:tc>
          <w:tcPr>
            <w:tcW w:w="976" w:type="dxa"/>
            <w:tcBorders>
              <w:top w:val="nil"/>
              <w:left w:val="nil"/>
              <w:bottom w:val="nil"/>
              <w:right w:val="single" w:sz="4" w:space="0" w:color="000000"/>
            </w:tcBorders>
            <w:shd w:val="clear" w:color="auto" w:fill="auto"/>
            <w:noWrap/>
            <w:hideMark/>
          </w:tcPr>
          <w:p w14:paraId="299B7AF0" w14:textId="77777777"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.877</w:t>
            </w:r>
          </w:p>
        </w:tc>
        <w:tc>
          <w:tcPr>
            <w:tcW w:w="976" w:type="dxa"/>
            <w:tcBorders>
              <w:top w:val="nil"/>
              <w:left w:val="nil"/>
              <w:bottom w:val="nil"/>
              <w:right w:val="single" w:sz="4" w:space="0" w:color="000000"/>
            </w:tcBorders>
            <w:shd w:val="clear" w:color="auto" w:fill="auto"/>
            <w:noWrap/>
            <w:hideMark/>
          </w:tcPr>
          <w:p w14:paraId="4CC80CEC" w14:textId="77777777"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.177</w:t>
            </w:r>
          </w:p>
        </w:tc>
        <w:tc>
          <w:tcPr>
            <w:tcW w:w="976" w:type="dxa"/>
            <w:tcBorders>
              <w:top w:val="nil"/>
              <w:left w:val="nil"/>
              <w:bottom w:val="nil"/>
              <w:right w:val="single" w:sz="4" w:space="0" w:color="000000"/>
            </w:tcBorders>
            <w:shd w:val="clear" w:color="auto" w:fill="auto"/>
            <w:noWrap/>
            <w:hideMark/>
          </w:tcPr>
          <w:p w14:paraId="31A49B5E" w14:textId="77777777"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2.454</w:t>
            </w:r>
          </w:p>
        </w:tc>
        <w:tc>
          <w:tcPr>
            <w:tcW w:w="976" w:type="dxa"/>
            <w:tcBorders>
              <w:top w:val="nil"/>
              <w:left w:val="nil"/>
              <w:bottom w:val="nil"/>
              <w:right w:val="single" w:sz="4" w:space="0" w:color="000000"/>
            </w:tcBorders>
            <w:shd w:val="clear" w:color="auto" w:fill="auto"/>
            <w:noWrap/>
            <w:hideMark/>
          </w:tcPr>
          <w:p w14:paraId="12E932A1" w14:textId="77777777"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4.457</w:t>
            </w:r>
          </w:p>
        </w:tc>
        <w:tc>
          <w:tcPr>
            <w:tcW w:w="976" w:type="dxa"/>
            <w:tcBorders>
              <w:top w:val="nil"/>
              <w:left w:val="nil"/>
              <w:bottom w:val="nil"/>
              <w:right w:val="single" w:sz="4" w:space="0" w:color="000000"/>
            </w:tcBorders>
            <w:shd w:val="clear" w:color="auto" w:fill="auto"/>
            <w:noWrap/>
            <w:hideMark/>
          </w:tcPr>
          <w:p w14:paraId="1747F6EC" w14:textId="3FAEF4D3"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p>
        </w:tc>
        <w:tc>
          <w:tcPr>
            <w:tcW w:w="976" w:type="dxa"/>
            <w:tcBorders>
              <w:top w:val="nil"/>
              <w:left w:val="nil"/>
              <w:bottom w:val="nil"/>
              <w:right w:val="single" w:sz="4" w:space="0" w:color="000000"/>
            </w:tcBorders>
            <w:shd w:val="clear" w:color="auto" w:fill="auto"/>
            <w:noWrap/>
            <w:hideMark/>
          </w:tcPr>
          <w:p w14:paraId="3ED88A8F" w14:textId="35F310CE"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p>
        </w:tc>
        <w:tc>
          <w:tcPr>
            <w:tcW w:w="976" w:type="dxa"/>
            <w:tcBorders>
              <w:top w:val="nil"/>
              <w:left w:val="nil"/>
              <w:bottom w:val="nil"/>
              <w:right w:val="single" w:sz="4" w:space="0" w:color="000000"/>
            </w:tcBorders>
            <w:shd w:val="clear" w:color="auto" w:fill="auto"/>
            <w:noWrap/>
            <w:hideMark/>
          </w:tcPr>
          <w:p w14:paraId="14486D17" w14:textId="48D8739F"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p>
        </w:tc>
        <w:tc>
          <w:tcPr>
            <w:tcW w:w="976" w:type="dxa"/>
            <w:tcBorders>
              <w:top w:val="nil"/>
              <w:left w:val="nil"/>
              <w:bottom w:val="nil"/>
              <w:right w:val="single" w:sz="4" w:space="0" w:color="000000"/>
            </w:tcBorders>
            <w:shd w:val="clear" w:color="auto" w:fill="auto"/>
            <w:noWrap/>
            <w:hideMark/>
          </w:tcPr>
          <w:p w14:paraId="398DB65D" w14:textId="32D86ADC"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p>
        </w:tc>
        <w:tc>
          <w:tcPr>
            <w:tcW w:w="976" w:type="dxa"/>
            <w:tcBorders>
              <w:top w:val="nil"/>
              <w:left w:val="nil"/>
              <w:bottom w:val="nil"/>
              <w:right w:val="single" w:sz="4" w:space="0" w:color="000000"/>
            </w:tcBorders>
            <w:shd w:val="clear" w:color="auto" w:fill="auto"/>
            <w:noWrap/>
            <w:hideMark/>
          </w:tcPr>
          <w:p w14:paraId="0C99F1AB" w14:textId="33885A6E"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p>
        </w:tc>
        <w:tc>
          <w:tcPr>
            <w:tcW w:w="976" w:type="dxa"/>
            <w:tcBorders>
              <w:top w:val="nil"/>
              <w:left w:val="nil"/>
              <w:bottom w:val="nil"/>
              <w:right w:val="single" w:sz="4" w:space="0" w:color="000000"/>
            </w:tcBorders>
            <w:shd w:val="clear" w:color="auto" w:fill="auto"/>
            <w:noWrap/>
            <w:hideMark/>
          </w:tcPr>
          <w:p w14:paraId="08D8E579" w14:textId="11020601"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p>
        </w:tc>
        <w:tc>
          <w:tcPr>
            <w:tcW w:w="889" w:type="dxa"/>
            <w:tcBorders>
              <w:top w:val="nil"/>
              <w:left w:val="nil"/>
              <w:bottom w:val="nil"/>
              <w:right w:val="single" w:sz="12" w:space="0" w:color="000000"/>
            </w:tcBorders>
            <w:shd w:val="clear" w:color="auto" w:fill="auto"/>
            <w:noWrap/>
            <w:hideMark/>
          </w:tcPr>
          <w:p w14:paraId="03E7F6DA" w14:textId="15AD1840"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p>
        </w:tc>
      </w:tr>
      <w:tr w:rsidR="007C70A2" w:rsidRPr="005D10B1" w14:paraId="4D560C95" w14:textId="77777777" w:rsidTr="00631736">
        <w:trPr>
          <w:trHeight w:val="367"/>
        </w:trPr>
        <w:tc>
          <w:tcPr>
            <w:tcW w:w="976" w:type="dxa"/>
            <w:tcBorders>
              <w:top w:val="nil"/>
              <w:left w:val="single" w:sz="12" w:space="0" w:color="000000"/>
              <w:bottom w:val="nil"/>
              <w:right w:val="single" w:sz="4" w:space="0" w:color="000000"/>
            </w:tcBorders>
            <w:shd w:val="clear" w:color="auto" w:fill="auto"/>
            <w:noWrap/>
            <w:hideMark/>
          </w:tcPr>
          <w:p w14:paraId="125C83C5" w14:textId="77777777"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1.517</w:t>
            </w:r>
          </w:p>
        </w:tc>
        <w:tc>
          <w:tcPr>
            <w:tcW w:w="976" w:type="dxa"/>
            <w:tcBorders>
              <w:top w:val="nil"/>
              <w:left w:val="nil"/>
              <w:bottom w:val="nil"/>
              <w:right w:val="single" w:sz="4" w:space="0" w:color="000000"/>
            </w:tcBorders>
            <w:shd w:val="clear" w:color="auto" w:fill="auto"/>
            <w:noWrap/>
            <w:hideMark/>
          </w:tcPr>
          <w:p w14:paraId="0237E9AC" w14:textId="77777777"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1.229</w:t>
            </w:r>
          </w:p>
        </w:tc>
        <w:tc>
          <w:tcPr>
            <w:tcW w:w="976" w:type="dxa"/>
            <w:tcBorders>
              <w:top w:val="nil"/>
              <w:left w:val="nil"/>
              <w:bottom w:val="nil"/>
              <w:right w:val="single" w:sz="4" w:space="0" w:color="000000"/>
            </w:tcBorders>
            <w:shd w:val="clear" w:color="auto" w:fill="auto"/>
            <w:noWrap/>
            <w:hideMark/>
          </w:tcPr>
          <w:p w14:paraId="360C1B70" w14:textId="77777777"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.185</w:t>
            </w:r>
          </w:p>
        </w:tc>
        <w:tc>
          <w:tcPr>
            <w:tcW w:w="976" w:type="dxa"/>
            <w:tcBorders>
              <w:top w:val="nil"/>
              <w:left w:val="nil"/>
              <w:bottom w:val="nil"/>
              <w:right w:val="single" w:sz="4" w:space="0" w:color="000000"/>
            </w:tcBorders>
            <w:shd w:val="clear" w:color="auto" w:fill="auto"/>
            <w:noWrap/>
            <w:hideMark/>
          </w:tcPr>
          <w:p w14:paraId="09857B20" w14:textId="77777777"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-.431</w:t>
            </w:r>
          </w:p>
        </w:tc>
        <w:tc>
          <w:tcPr>
            <w:tcW w:w="976" w:type="dxa"/>
            <w:tcBorders>
              <w:top w:val="nil"/>
              <w:left w:val="nil"/>
              <w:bottom w:val="nil"/>
              <w:right w:val="single" w:sz="4" w:space="0" w:color="000000"/>
            </w:tcBorders>
            <w:shd w:val="clear" w:color="auto" w:fill="auto"/>
            <w:noWrap/>
            <w:hideMark/>
          </w:tcPr>
          <w:p w14:paraId="60D1202A" w14:textId="77777777"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-1.604</w:t>
            </w:r>
          </w:p>
        </w:tc>
        <w:tc>
          <w:tcPr>
            <w:tcW w:w="976" w:type="dxa"/>
            <w:tcBorders>
              <w:top w:val="nil"/>
              <w:left w:val="nil"/>
              <w:bottom w:val="nil"/>
              <w:right w:val="single" w:sz="4" w:space="0" w:color="000000"/>
            </w:tcBorders>
            <w:shd w:val="clear" w:color="auto" w:fill="auto"/>
            <w:noWrap/>
            <w:hideMark/>
          </w:tcPr>
          <w:p w14:paraId="51CBC52C" w14:textId="77777777"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4.963</w:t>
            </w:r>
          </w:p>
        </w:tc>
        <w:tc>
          <w:tcPr>
            <w:tcW w:w="976" w:type="dxa"/>
            <w:tcBorders>
              <w:top w:val="nil"/>
              <w:left w:val="nil"/>
              <w:bottom w:val="nil"/>
              <w:right w:val="single" w:sz="4" w:space="0" w:color="000000"/>
            </w:tcBorders>
            <w:shd w:val="clear" w:color="auto" w:fill="auto"/>
            <w:noWrap/>
            <w:hideMark/>
          </w:tcPr>
          <w:p w14:paraId="115801A1" w14:textId="2C881875"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p>
        </w:tc>
        <w:tc>
          <w:tcPr>
            <w:tcW w:w="976" w:type="dxa"/>
            <w:tcBorders>
              <w:top w:val="nil"/>
              <w:left w:val="nil"/>
              <w:bottom w:val="nil"/>
              <w:right w:val="single" w:sz="4" w:space="0" w:color="000000"/>
            </w:tcBorders>
            <w:shd w:val="clear" w:color="auto" w:fill="auto"/>
            <w:noWrap/>
            <w:hideMark/>
          </w:tcPr>
          <w:p w14:paraId="78432C64" w14:textId="7C1F05BC"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p>
        </w:tc>
        <w:tc>
          <w:tcPr>
            <w:tcW w:w="976" w:type="dxa"/>
            <w:tcBorders>
              <w:top w:val="nil"/>
              <w:left w:val="nil"/>
              <w:bottom w:val="nil"/>
              <w:right w:val="single" w:sz="4" w:space="0" w:color="000000"/>
            </w:tcBorders>
            <w:shd w:val="clear" w:color="auto" w:fill="auto"/>
            <w:noWrap/>
            <w:hideMark/>
          </w:tcPr>
          <w:p w14:paraId="440AED4B" w14:textId="4D2BF734"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p>
        </w:tc>
        <w:tc>
          <w:tcPr>
            <w:tcW w:w="976" w:type="dxa"/>
            <w:tcBorders>
              <w:top w:val="nil"/>
              <w:left w:val="nil"/>
              <w:bottom w:val="nil"/>
              <w:right w:val="single" w:sz="4" w:space="0" w:color="000000"/>
            </w:tcBorders>
            <w:shd w:val="clear" w:color="auto" w:fill="auto"/>
            <w:noWrap/>
            <w:hideMark/>
          </w:tcPr>
          <w:p w14:paraId="723E1E8D" w14:textId="2AB7741D"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p>
        </w:tc>
        <w:tc>
          <w:tcPr>
            <w:tcW w:w="976" w:type="dxa"/>
            <w:tcBorders>
              <w:top w:val="nil"/>
              <w:left w:val="nil"/>
              <w:bottom w:val="nil"/>
              <w:right w:val="single" w:sz="4" w:space="0" w:color="000000"/>
            </w:tcBorders>
            <w:shd w:val="clear" w:color="auto" w:fill="auto"/>
            <w:noWrap/>
            <w:hideMark/>
          </w:tcPr>
          <w:p w14:paraId="5426EBED" w14:textId="5AEE376D"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p>
        </w:tc>
        <w:tc>
          <w:tcPr>
            <w:tcW w:w="889" w:type="dxa"/>
            <w:tcBorders>
              <w:top w:val="nil"/>
              <w:left w:val="nil"/>
              <w:bottom w:val="nil"/>
              <w:right w:val="single" w:sz="12" w:space="0" w:color="000000"/>
            </w:tcBorders>
            <w:shd w:val="clear" w:color="auto" w:fill="auto"/>
            <w:noWrap/>
            <w:hideMark/>
          </w:tcPr>
          <w:p w14:paraId="7435C1BB" w14:textId="7FD147F4"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p>
        </w:tc>
      </w:tr>
      <w:tr w:rsidR="007C70A2" w:rsidRPr="005D10B1" w14:paraId="41815E59" w14:textId="77777777" w:rsidTr="00631736">
        <w:trPr>
          <w:trHeight w:val="367"/>
        </w:trPr>
        <w:tc>
          <w:tcPr>
            <w:tcW w:w="976" w:type="dxa"/>
            <w:tcBorders>
              <w:top w:val="nil"/>
              <w:left w:val="single" w:sz="12" w:space="0" w:color="000000"/>
              <w:bottom w:val="nil"/>
              <w:right w:val="single" w:sz="4" w:space="0" w:color="000000"/>
            </w:tcBorders>
            <w:shd w:val="clear" w:color="auto" w:fill="auto"/>
            <w:noWrap/>
            <w:hideMark/>
          </w:tcPr>
          <w:p w14:paraId="792D8E76" w14:textId="77777777"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6.560</w:t>
            </w:r>
          </w:p>
        </w:tc>
        <w:tc>
          <w:tcPr>
            <w:tcW w:w="976" w:type="dxa"/>
            <w:tcBorders>
              <w:top w:val="nil"/>
              <w:left w:val="nil"/>
              <w:bottom w:val="nil"/>
              <w:right w:val="single" w:sz="4" w:space="0" w:color="000000"/>
            </w:tcBorders>
            <w:shd w:val="clear" w:color="auto" w:fill="auto"/>
            <w:noWrap/>
            <w:hideMark/>
          </w:tcPr>
          <w:p w14:paraId="63BF3901" w14:textId="77777777"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3.492</w:t>
            </w:r>
          </w:p>
        </w:tc>
        <w:tc>
          <w:tcPr>
            <w:tcW w:w="976" w:type="dxa"/>
            <w:tcBorders>
              <w:top w:val="nil"/>
              <w:left w:val="nil"/>
              <w:bottom w:val="nil"/>
              <w:right w:val="single" w:sz="4" w:space="0" w:color="000000"/>
            </w:tcBorders>
            <w:shd w:val="clear" w:color="auto" w:fill="auto"/>
            <w:noWrap/>
            <w:hideMark/>
          </w:tcPr>
          <w:p w14:paraId="39FACA2F" w14:textId="77777777"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2.493</w:t>
            </w:r>
          </w:p>
        </w:tc>
        <w:tc>
          <w:tcPr>
            <w:tcW w:w="976" w:type="dxa"/>
            <w:tcBorders>
              <w:top w:val="nil"/>
              <w:left w:val="nil"/>
              <w:bottom w:val="nil"/>
              <w:right w:val="single" w:sz="4" w:space="0" w:color="000000"/>
            </w:tcBorders>
            <w:shd w:val="clear" w:color="auto" w:fill="auto"/>
            <w:noWrap/>
            <w:hideMark/>
          </w:tcPr>
          <w:p w14:paraId="652B3959" w14:textId="77777777"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3.580</w:t>
            </w:r>
          </w:p>
        </w:tc>
        <w:tc>
          <w:tcPr>
            <w:tcW w:w="976" w:type="dxa"/>
            <w:tcBorders>
              <w:top w:val="nil"/>
              <w:left w:val="nil"/>
              <w:bottom w:val="nil"/>
              <w:right w:val="single" w:sz="4" w:space="0" w:color="000000"/>
            </w:tcBorders>
            <w:shd w:val="clear" w:color="auto" w:fill="auto"/>
            <w:noWrap/>
            <w:hideMark/>
          </w:tcPr>
          <w:p w14:paraId="46440816" w14:textId="77777777"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4.071</w:t>
            </w:r>
          </w:p>
        </w:tc>
        <w:tc>
          <w:tcPr>
            <w:tcW w:w="976" w:type="dxa"/>
            <w:tcBorders>
              <w:top w:val="nil"/>
              <w:left w:val="nil"/>
              <w:bottom w:val="nil"/>
              <w:right w:val="single" w:sz="4" w:space="0" w:color="000000"/>
            </w:tcBorders>
            <w:shd w:val="clear" w:color="auto" w:fill="auto"/>
            <w:noWrap/>
            <w:hideMark/>
          </w:tcPr>
          <w:p w14:paraId="3AF71E64" w14:textId="77777777"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1.576</w:t>
            </w:r>
          </w:p>
        </w:tc>
        <w:tc>
          <w:tcPr>
            <w:tcW w:w="976" w:type="dxa"/>
            <w:tcBorders>
              <w:top w:val="nil"/>
              <w:left w:val="nil"/>
              <w:bottom w:val="nil"/>
              <w:right w:val="single" w:sz="4" w:space="0" w:color="000000"/>
            </w:tcBorders>
            <w:shd w:val="clear" w:color="auto" w:fill="auto"/>
            <w:noWrap/>
            <w:hideMark/>
          </w:tcPr>
          <w:p w14:paraId="3555B979" w14:textId="77777777"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32.884</w:t>
            </w:r>
          </w:p>
        </w:tc>
        <w:tc>
          <w:tcPr>
            <w:tcW w:w="976" w:type="dxa"/>
            <w:tcBorders>
              <w:top w:val="nil"/>
              <w:left w:val="nil"/>
              <w:bottom w:val="nil"/>
              <w:right w:val="single" w:sz="4" w:space="0" w:color="000000"/>
            </w:tcBorders>
            <w:shd w:val="clear" w:color="auto" w:fill="auto"/>
            <w:noWrap/>
            <w:hideMark/>
          </w:tcPr>
          <w:p w14:paraId="34B913F3" w14:textId="1AC26968"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p>
        </w:tc>
        <w:tc>
          <w:tcPr>
            <w:tcW w:w="976" w:type="dxa"/>
            <w:tcBorders>
              <w:top w:val="nil"/>
              <w:left w:val="nil"/>
              <w:bottom w:val="nil"/>
              <w:right w:val="single" w:sz="4" w:space="0" w:color="000000"/>
            </w:tcBorders>
            <w:shd w:val="clear" w:color="auto" w:fill="auto"/>
            <w:noWrap/>
            <w:hideMark/>
          </w:tcPr>
          <w:p w14:paraId="3B3F2593" w14:textId="2F5287BC"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p>
        </w:tc>
        <w:tc>
          <w:tcPr>
            <w:tcW w:w="976" w:type="dxa"/>
            <w:tcBorders>
              <w:top w:val="nil"/>
              <w:left w:val="nil"/>
              <w:bottom w:val="nil"/>
              <w:right w:val="single" w:sz="4" w:space="0" w:color="000000"/>
            </w:tcBorders>
            <w:shd w:val="clear" w:color="auto" w:fill="auto"/>
            <w:noWrap/>
            <w:hideMark/>
          </w:tcPr>
          <w:p w14:paraId="00913925" w14:textId="0C2DFFAE"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p>
        </w:tc>
        <w:tc>
          <w:tcPr>
            <w:tcW w:w="976" w:type="dxa"/>
            <w:tcBorders>
              <w:top w:val="nil"/>
              <w:left w:val="nil"/>
              <w:bottom w:val="nil"/>
              <w:right w:val="single" w:sz="4" w:space="0" w:color="000000"/>
            </w:tcBorders>
            <w:shd w:val="clear" w:color="auto" w:fill="auto"/>
            <w:noWrap/>
            <w:hideMark/>
          </w:tcPr>
          <w:p w14:paraId="5E49F185" w14:textId="5BB67B85"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p>
        </w:tc>
        <w:tc>
          <w:tcPr>
            <w:tcW w:w="889" w:type="dxa"/>
            <w:tcBorders>
              <w:top w:val="nil"/>
              <w:left w:val="nil"/>
              <w:bottom w:val="nil"/>
              <w:right w:val="single" w:sz="12" w:space="0" w:color="000000"/>
            </w:tcBorders>
            <w:shd w:val="clear" w:color="auto" w:fill="auto"/>
            <w:noWrap/>
            <w:hideMark/>
          </w:tcPr>
          <w:p w14:paraId="55C3542E" w14:textId="02AD77D5"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p>
        </w:tc>
      </w:tr>
      <w:tr w:rsidR="007C70A2" w:rsidRPr="005D10B1" w14:paraId="62E0169B" w14:textId="77777777" w:rsidTr="00631736">
        <w:trPr>
          <w:trHeight w:val="367"/>
        </w:trPr>
        <w:tc>
          <w:tcPr>
            <w:tcW w:w="976" w:type="dxa"/>
            <w:tcBorders>
              <w:top w:val="nil"/>
              <w:left w:val="single" w:sz="12" w:space="0" w:color="000000"/>
              <w:bottom w:val="nil"/>
              <w:right w:val="single" w:sz="4" w:space="0" w:color="000000"/>
            </w:tcBorders>
            <w:shd w:val="clear" w:color="auto" w:fill="auto"/>
            <w:noWrap/>
            <w:hideMark/>
          </w:tcPr>
          <w:p w14:paraId="1B0D5CEB" w14:textId="77777777"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3.719</w:t>
            </w:r>
          </w:p>
        </w:tc>
        <w:tc>
          <w:tcPr>
            <w:tcW w:w="976" w:type="dxa"/>
            <w:tcBorders>
              <w:top w:val="nil"/>
              <w:left w:val="nil"/>
              <w:bottom w:val="nil"/>
              <w:right w:val="single" w:sz="4" w:space="0" w:color="000000"/>
            </w:tcBorders>
            <w:shd w:val="clear" w:color="auto" w:fill="auto"/>
            <w:noWrap/>
            <w:hideMark/>
          </w:tcPr>
          <w:p w14:paraId="6AB25C04" w14:textId="77777777"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2.934</w:t>
            </w:r>
          </w:p>
        </w:tc>
        <w:tc>
          <w:tcPr>
            <w:tcW w:w="976" w:type="dxa"/>
            <w:tcBorders>
              <w:top w:val="nil"/>
              <w:left w:val="nil"/>
              <w:bottom w:val="nil"/>
              <w:right w:val="single" w:sz="4" w:space="0" w:color="000000"/>
            </w:tcBorders>
            <w:shd w:val="clear" w:color="auto" w:fill="auto"/>
            <w:noWrap/>
            <w:hideMark/>
          </w:tcPr>
          <w:p w14:paraId="5780EB94" w14:textId="77777777"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1.790</w:t>
            </w:r>
          </w:p>
        </w:tc>
        <w:tc>
          <w:tcPr>
            <w:tcW w:w="976" w:type="dxa"/>
            <w:tcBorders>
              <w:top w:val="nil"/>
              <w:left w:val="nil"/>
              <w:bottom w:val="nil"/>
              <w:right w:val="single" w:sz="4" w:space="0" w:color="000000"/>
            </w:tcBorders>
            <w:shd w:val="clear" w:color="auto" w:fill="auto"/>
            <w:noWrap/>
            <w:hideMark/>
          </w:tcPr>
          <w:p w14:paraId="07DA7CB6" w14:textId="77777777"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3.766</w:t>
            </w:r>
          </w:p>
        </w:tc>
        <w:tc>
          <w:tcPr>
            <w:tcW w:w="976" w:type="dxa"/>
            <w:tcBorders>
              <w:top w:val="nil"/>
              <w:left w:val="nil"/>
              <w:bottom w:val="nil"/>
              <w:right w:val="single" w:sz="4" w:space="0" w:color="000000"/>
            </w:tcBorders>
            <w:shd w:val="clear" w:color="auto" w:fill="auto"/>
            <w:noWrap/>
            <w:hideMark/>
          </w:tcPr>
          <w:p w14:paraId="63EF13D4" w14:textId="77777777"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4.775</w:t>
            </w:r>
          </w:p>
        </w:tc>
        <w:tc>
          <w:tcPr>
            <w:tcW w:w="976" w:type="dxa"/>
            <w:tcBorders>
              <w:top w:val="nil"/>
              <w:left w:val="nil"/>
              <w:bottom w:val="nil"/>
              <w:right w:val="single" w:sz="4" w:space="0" w:color="000000"/>
            </w:tcBorders>
            <w:shd w:val="clear" w:color="auto" w:fill="auto"/>
            <w:noWrap/>
            <w:hideMark/>
          </w:tcPr>
          <w:p w14:paraId="65D89151" w14:textId="77777777"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1.629</w:t>
            </w:r>
          </w:p>
        </w:tc>
        <w:tc>
          <w:tcPr>
            <w:tcW w:w="976" w:type="dxa"/>
            <w:tcBorders>
              <w:top w:val="nil"/>
              <w:left w:val="nil"/>
              <w:bottom w:val="nil"/>
              <w:right w:val="single" w:sz="4" w:space="0" w:color="000000"/>
            </w:tcBorders>
            <w:shd w:val="clear" w:color="auto" w:fill="auto"/>
            <w:noWrap/>
            <w:hideMark/>
          </w:tcPr>
          <w:p w14:paraId="404BC072" w14:textId="77777777"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11.289</w:t>
            </w:r>
          </w:p>
        </w:tc>
        <w:tc>
          <w:tcPr>
            <w:tcW w:w="976" w:type="dxa"/>
            <w:tcBorders>
              <w:top w:val="nil"/>
              <w:left w:val="nil"/>
              <w:bottom w:val="nil"/>
              <w:right w:val="single" w:sz="4" w:space="0" w:color="000000"/>
            </w:tcBorders>
            <w:shd w:val="clear" w:color="auto" w:fill="auto"/>
            <w:noWrap/>
            <w:hideMark/>
          </w:tcPr>
          <w:p w14:paraId="35229E18" w14:textId="77777777"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11.705</w:t>
            </w:r>
          </w:p>
        </w:tc>
        <w:tc>
          <w:tcPr>
            <w:tcW w:w="976" w:type="dxa"/>
            <w:tcBorders>
              <w:top w:val="nil"/>
              <w:left w:val="nil"/>
              <w:bottom w:val="nil"/>
              <w:right w:val="single" w:sz="4" w:space="0" w:color="000000"/>
            </w:tcBorders>
            <w:shd w:val="clear" w:color="auto" w:fill="auto"/>
            <w:noWrap/>
            <w:hideMark/>
          </w:tcPr>
          <w:p w14:paraId="0C17DFE7" w14:textId="53DAEA0A"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p>
        </w:tc>
        <w:tc>
          <w:tcPr>
            <w:tcW w:w="976" w:type="dxa"/>
            <w:tcBorders>
              <w:top w:val="nil"/>
              <w:left w:val="nil"/>
              <w:bottom w:val="nil"/>
              <w:right w:val="single" w:sz="4" w:space="0" w:color="000000"/>
            </w:tcBorders>
            <w:shd w:val="clear" w:color="auto" w:fill="auto"/>
            <w:noWrap/>
            <w:hideMark/>
          </w:tcPr>
          <w:p w14:paraId="0AF56AF3" w14:textId="10515C4D"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p>
        </w:tc>
        <w:tc>
          <w:tcPr>
            <w:tcW w:w="976" w:type="dxa"/>
            <w:tcBorders>
              <w:top w:val="nil"/>
              <w:left w:val="nil"/>
              <w:bottom w:val="nil"/>
              <w:right w:val="single" w:sz="4" w:space="0" w:color="000000"/>
            </w:tcBorders>
            <w:shd w:val="clear" w:color="auto" w:fill="auto"/>
            <w:noWrap/>
            <w:hideMark/>
          </w:tcPr>
          <w:p w14:paraId="0414B171" w14:textId="1C4EB836"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p>
        </w:tc>
        <w:tc>
          <w:tcPr>
            <w:tcW w:w="889" w:type="dxa"/>
            <w:tcBorders>
              <w:top w:val="nil"/>
              <w:left w:val="nil"/>
              <w:bottom w:val="nil"/>
              <w:right w:val="single" w:sz="12" w:space="0" w:color="000000"/>
            </w:tcBorders>
            <w:shd w:val="clear" w:color="auto" w:fill="auto"/>
            <w:noWrap/>
            <w:hideMark/>
          </w:tcPr>
          <w:p w14:paraId="28E7E244" w14:textId="12FDB8FA"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p>
        </w:tc>
      </w:tr>
      <w:tr w:rsidR="007C70A2" w:rsidRPr="005D10B1" w14:paraId="1FC14667" w14:textId="77777777" w:rsidTr="00631736">
        <w:trPr>
          <w:trHeight w:val="367"/>
        </w:trPr>
        <w:tc>
          <w:tcPr>
            <w:tcW w:w="976" w:type="dxa"/>
            <w:tcBorders>
              <w:top w:val="nil"/>
              <w:left w:val="single" w:sz="12" w:space="0" w:color="000000"/>
              <w:bottom w:val="nil"/>
              <w:right w:val="single" w:sz="4" w:space="0" w:color="000000"/>
            </w:tcBorders>
            <w:shd w:val="clear" w:color="auto" w:fill="auto"/>
            <w:noWrap/>
            <w:hideMark/>
          </w:tcPr>
          <w:p w14:paraId="49D01239" w14:textId="77777777"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2.134</w:t>
            </w:r>
          </w:p>
        </w:tc>
        <w:tc>
          <w:tcPr>
            <w:tcW w:w="976" w:type="dxa"/>
            <w:tcBorders>
              <w:top w:val="nil"/>
              <w:left w:val="nil"/>
              <w:bottom w:val="nil"/>
              <w:right w:val="single" w:sz="4" w:space="0" w:color="000000"/>
            </w:tcBorders>
            <w:shd w:val="clear" w:color="auto" w:fill="auto"/>
            <w:noWrap/>
            <w:hideMark/>
          </w:tcPr>
          <w:p w14:paraId="4E57ED59" w14:textId="77777777"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.756</w:t>
            </w:r>
          </w:p>
        </w:tc>
        <w:tc>
          <w:tcPr>
            <w:tcW w:w="976" w:type="dxa"/>
            <w:tcBorders>
              <w:top w:val="nil"/>
              <w:left w:val="nil"/>
              <w:bottom w:val="nil"/>
              <w:right w:val="single" w:sz="4" w:space="0" w:color="000000"/>
            </w:tcBorders>
            <w:shd w:val="clear" w:color="auto" w:fill="auto"/>
            <w:noWrap/>
            <w:hideMark/>
          </w:tcPr>
          <w:p w14:paraId="1E39449A" w14:textId="77777777"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1.726</w:t>
            </w:r>
          </w:p>
        </w:tc>
        <w:tc>
          <w:tcPr>
            <w:tcW w:w="976" w:type="dxa"/>
            <w:tcBorders>
              <w:top w:val="nil"/>
              <w:left w:val="nil"/>
              <w:bottom w:val="nil"/>
              <w:right w:val="single" w:sz="4" w:space="0" w:color="000000"/>
            </w:tcBorders>
            <w:shd w:val="clear" w:color="auto" w:fill="auto"/>
            <w:noWrap/>
            <w:hideMark/>
          </w:tcPr>
          <w:p w14:paraId="1609968C" w14:textId="77777777"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-.450</w:t>
            </w:r>
          </w:p>
        </w:tc>
        <w:tc>
          <w:tcPr>
            <w:tcW w:w="976" w:type="dxa"/>
            <w:tcBorders>
              <w:top w:val="nil"/>
              <w:left w:val="nil"/>
              <w:bottom w:val="nil"/>
              <w:right w:val="single" w:sz="4" w:space="0" w:color="000000"/>
            </w:tcBorders>
            <w:shd w:val="clear" w:color="auto" w:fill="auto"/>
            <w:noWrap/>
            <w:hideMark/>
          </w:tcPr>
          <w:p w14:paraId="08E14118" w14:textId="77777777"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-1.111</w:t>
            </w:r>
          </w:p>
        </w:tc>
        <w:tc>
          <w:tcPr>
            <w:tcW w:w="976" w:type="dxa"/>
            <w:tcBorders>
              <w:top w:val="nil"/>
              <w:left w:val="nil"/>
              <w:bottom w:val="nil"/>
              <w:right w:val="single" w:sz="4" w:space="0" w:color="000000"/>
            </w:tcBorders>
            <w:shd w:val="clear" w:color="auto" w:fill="auto"/>
            <w:noWrap/>
            <w:hideMark/>
          </w:tcPr>
          <w:p w14:paraId="448AED17" w14:textId="77777777"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2.090</w:t>
            </w:r>
          </w:p>
        </w:tc>
        <w:tc>
          <w:tcPr>
            <w:tcW w:w="976" w:type="dxa"/>
            <w:tcBorders>
              <w:top w:val="nil"/>
              <w:left w:val="nil"/>
              <w:bottom w:val="nil"/>
              <w:right w:val="single" w:sz="4" w:space="0" w:color="000000"/>
            </w:tcBorders>
            <w:shd w:val="clear" w:color="auto" w:fill="auto"/>
            <w:noWrap/>
            <w:hideMark/>
          </w:tcPr>
          <w:p w14:paraId="20B66E1D" w14:textId="77777777"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3.108</w:t>
            </w:r>
          </w:p>
        </w:tc>
        <w:tc>
          <w:tcPr>
            <w:tcW w:w="976" w:type="dxa"/>
            <w:tcBorders>
              <w:top w:val="nil"/>
              <w:left w:val="nil"/>
              <w:bottom w:val="nil"/>
              <w:right w:val="single" w:sz="4" w:space="0" w:color="000000"/>
            </w:tcBorders>
            <w:shd w:val="clear" w:color="auto" w:fill="auto"/>
            <w:noWrap/>
            <w:hideMark/>
          </w:tcPr>
          <w:p w14:paraId="11AB1173" w14:textId="77777777"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2.478</w:t>
            </w:r>
          </w:p>
        </w:tc>
        <w:tc>
          <w:tcPr>
            <w:tcW w:w="976" w:type="dxa"/>
            <w:tcBorders>
              <w:top w:val="nil"/>
              <w:left w:val="nil"/>
              <w:bottom w:val="nil"/>
              <w:right w:val="single" w:sz="4" w:space="0" w:color="000000"/>
            </w:tcBorders>
            <w:shd w:val="clear" w:color="auto" w:fill="auto"/>
            <w:noWrap/>
            <w:hideMark/>
          </w:tcPr>
          <w:p w14:paraId="6AC9241E" w14:textId="77777777"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8.731</w:t>
            </w:r>
          </w:p>
        </w:tc>
        <w:tc>
          <w:tcPr>
            <w:tcW w:w="976" w:type="dxa"/>
            <w:tcBorders>
              <w:top w:val="nil"/>
              <w:left w:val="nil"/>
              <w:bottom w:val="nil"/>
              <w:right w:val="single" w:sz="4" w:space="0" w:color="000000"/>
            </w:tcBorders>
            <w:shd w:val="clear" w:color="auto" w:fill="auto"/>
            <w:noWrap/>
            <w:hideMark/>
          </w:tcPr>
          <w:p w14:paraId="417B8DB5" w14:textId="2AADFBA1"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p>
        </w:tc>
        <w:tc>
          <w:tcPr>
            <w:tcW w:w="976" w:type="dxa"/>
            <w:tcBorders>
              <w:top w:val="nil"/>
              <w:left w:val="nil"/>
              <w:bottom w:val="nil"/>
              <w:right w:val="single" w:sz="4" w:space="0" w:color="000000"/>
            </w:tcBorders>
            <w:shd w:val="clear" w:color="auto" w:fill="auto"/>
            <w:noWrap/>
            <w:hideMark/>
          </w:tcPr>
          <w:p w14:paraId="3BF82781" w14:textId="6F9B1ACA"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p>
        </w:tc>
        <w:tc>
          <w:tcPr>
            <w:tcW w:w="889" w:type="dxa"/>
            <w:tcBorders>
              <w:top w:val="nil"/>
              <w:left w:val="nil"/>
              <w:bottom w:val="nil"/>
              <w:right w:val="single" w:sz="12" w:space="0" w:color="000000"/>
            </w:tcBorders>
            <w:shd w:val="clear" w:color="auto" w:fill="auto"/>
            <w:noWrap/>
            <w:hideMark/>
          </w:tcPr>
          <w:p w14:paraId="3A105608" w14:textId="2C5FA647"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p>
        </w:tc>
      </w:tr>
      <w:tr w:rsidR="007C70A2" w:rsidRPr="005D10B1" w14:paraId="1D8F11E1" w14:textId="77777777" w:rsidTr="00631736">
        <w:trPr>
          <w:trHeight w:val="367"/>
        </w:trPr>
        <w:tc>
          <w:tcPr>
            <w:tcW w:w="976" w:type="dxa"/>
            <w:tcBorders>
              <w:top w:val="nil"/>
              <w:left w:val="single" w:sz="12" w:space="0" w:color="000000"/>
              <w:bottom w:val="nil"/>
              <w:right w:val="single" w:sz="4" w:space="0" w:color="000000"/>
            </w:tcBorders>
            <w:shd w:val="clear" w:color="auto" w:fill="auto"/>
            <w:noWrap/>
            <w:hideMark/>
          </w:tcPr>
          <w:p w14:paraId="54B69A8F" w14:textId="77777777"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3.364</w:t>
            </w:r>
          </w:p>
        </w:tc>
        <w:tc>
          <w:tcPr>
            <w:tcW w:w="976" w:type="dxa"/>
            <w:tcBorders>
              <w:top w:val="nil"/>
              <w:left w:val="nil"/>
              <w:bottom w:val="nil"/>
              <w:right w:val="single" w:sz="4" w:space="0" w:color="000000"/>
            </w:tcBorders>
            <w:shd w:val="clear" w:color="auto" w:fill="auto"/>
            <w:noWrap/>
            <w:hideMark/>
          </w:tcPr>
          <w:p w14:paraId="7C54422D" w14:textId="77777777"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-.770</w:t>
            </w:r>
          </w:p>
        </w:tc>
        <w:tc>
          <w:tcPr>
            <w:tcW w:w="976" w:type="dxa"/>
            <w:tcBorders>
              <w:top w:val="nil"/>
              <w:left w:val="nil"/>
              <w:bottom w:val="nil"/>
              <w:right w:val="single" w:sz="4" w:space="0" w:color="000000"/>
            </w:tcBorders>
            <w:shd w:val="clear" w:color="auto" w:fill="auto"/>
            <w:noWrap/>
            <w:hideMark/>
          </w:tcPr>
          <w:p w14:paraId="477BBD92" w14:textId="77777777"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3.299</w:t>
            </w:r>
          </w:p>
        </w:tc>
        <w:tc>
          <w:tcPr>
            <w:tcW w:w="976" w:type="dxa"/>
            <w:tcBorders>
              <w:top w:val="nil"/>
              <w:left w:val="nil"/>
              <w:bottom w:val="nil"/>
              <w:right w:val="single" w:sz="4" w:space="0" w:color="000000"/>
            </w:tcBorders>
            <w:shd w:val="clear" w:color="auto" w:fill="auto"/>
            <w:noWrap/>
            <w:hideMark/>
          </w:tcPr>
          <w:p w14:paraId="71246260" w14:textId="77777777"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1.314</w:t>
            </w:r>
          </w:p>
        </w:tc>
        <w:tc>
          <w:tcPr>
            <w:tcW w:w="976" w:type="dxa"/>
            <w:tcBorders>
              <w:top w:val="nil"/>
              <w:left w:val="nil"/>
              <w:bottom w:val="nil"/>
              <w:right w:val="single" w:sz="4" w:space="0" w:color="000000"/>
            </w:tcBorders>
            <w:shd w:val="clear" w:color="auto" w:fill="auto"/>
            <w:noWrap/>
            <w:hideMark/>
          </w:tcPr>
          <w:p w14:paraId="1BDF0300" w14:textId="77777777"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-.022</w:t>
            </w:r>
          </w:p>
        </w:tc>
        <w:tc>
          <w:tcPr>
            <w:tcW w:w="976" w:type="dxa"/>
            <w:tcBorders>
              <w:top w:val="nil"/>
              <w:left w:val="nil"/>
              <w:bottom w:val="nil"/>
              <w:right w:val="single" w:sz="4" w:space="0" w:color="000000"/>
            </w:tcBorders>
            <w:shd w:val="clear" w:color="auto" w:fill="auto"/>
            <w:noWrap/>
            <w:hideMark/>
          </w:tcPr>
          <w:p w14:paraId="5582CFDF" w14:textId="77777777"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2.797</w:t>
            </w:r>
          </w:p>
        </w:tc>
        <w:tc>
          <w:tcPr>
            <w:tcW w:w="976" w:type="dxa"/>
            <w:tcBorders>
              <w:top w:val="nil"/>
              <w:left w:val="nil"/>
              <w:bottom w:val="nil"/>
              <w:right w:val="single" w:sz="4" w:space="0" w:color="000000"/>
            </w:tcBorders>
            <w:shd w:val="clear" w:color="auto" w:fill="auto"/>
            <w:noWrap/>
            <w:hideMark/>
          </w:tcPr>
          <w:p w14:paraId="166D72AF" w14:textId="77777777"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1.334</w:t>
            </w:r>
          </w:p>
        </w:tc>
        <w:tc>
          <w:tcPr>
            <w:tcW w:w="976" w:type="dxa"/>
            <w:tcBorders>
              <w:top w:val="nil"/>
              <w:left w:val="nil"/>
              <w:bottom w:val="nil"/>
              <w:right w:val="single" w:sz="4" w:space="0" w:color="000000"/>
            </w:tcBorders>
            <w:shd w:val="clear" w:color="auto" w:fill="auto"/>
            <w:noWrap/>
            <w:hideMark/>
          </w:tcPr>
          <w:p w14:paraId="7FD560C9" w14:textId="77777777"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5.904</w:t>
            </w:r>
          </w:p>
        </w:tc>
        <w:tc>
          <w:tcPr>
            <w:tcW w:w="976" w:type="dxa"/>
            <w:tcBorders>
              <w:top w:val="nil"/>
              <w:left w:val="nil"/>
              <w:bottom w:val="nil"/>
              <w:right w:val="single" w:sz="4" w:space="0" w:color="000000"/>
            </w:tcBorders>
            <w:shd w:val="clear" w:color="auto" w:fill="auto"/>
            <w:noWrap/>
            <w:hideMark/>
          </w:tcPr>
          <w:p w14:paraId="37EF0E95" w14:textId="77777777"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5.084</w:t>
            </w:r>
          </w:p>
        </w:tc>
        <w:tc>
          <w:tcPr>
            <w:tcW w:w="976" w:type="dxa"/>
            <w:tcBorders>
              <w:top w:val="nil"/>
              <w:left w:val="nil"/>
              <w:bottom w:val="nil"/>
              <w:right w:val="single" w:sz="4" w:space="0" w:color="000000"/>
            </w:tcBorders>
            <w:shd w:val="clear" w:color="auto" w:fill="auto"/>
            <w:noWrap/>
            <w:hideMark/>
          </w:tcPr>
          <w:p w14:paraId="690F44DD" w14:textId="77777777"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48.713</w:t>
            </w:r>
          </w:p>
        </w:tc>
        <w:tc>
          <w:tcPr>
            <w:tcW w:w="976" w:type="dxa"/>
            <w:tcBorders>
              <w:top w:val="nil"/>
              <w:left w:val="nil"/>
              <w:bottom w:val="nil"/>
              <w:right w:val="single" w:sz="4" w:space="0" w:color="000000"/>
            </w:tcBorders>
            <w:shd w:val="clear" w:color="auto" w:fill="auto"/>
            <w:noWrap/>
            <w:hideMark/>
          </w:tcPr>
          <w:p w14:paraId="09D1D138" w14:textId="6C7AC509"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p>
        </w:tc>
        <w:tc>
          <w:tcPr>
            <w:tcW w:w="889" w:type="dxa"/>
            <w:tcBorders>
              <w:top w:val="nil"/>
              <w:left w:val="nil"/>
              <w:bottom w:val="nil"/>
              <w:right w:val="single" w:sz="12" w:space="0" w:color="000000"/>
            </w:tcBorders>
            <w:shd w:val="clear" w:color="auto" w:fill="auto"/>
            <w:noWrap/>
            <w:hideMark/>
          </w:tcPr>
          <w:p w14:paraId="5153F948" w14:textId="3CE5E2E8"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p>
        </w:tc>
      </w:tr>
      <w:tr w:rsidR="007C70A2" w:rsidRPr="005D10B1" w14:paraId="162265EE" w14:textId="77777777" w:rsidTr="00631736">
        <w:trPr>
          <w:trHeight w:val="367"/>
        </w:trPr>
        <w:tc>
          <w:tcPr>
            <w:tcW w:w="976" w:type="dxa"/>
            <w:tcBorders>
              <w:top w:val="nil"/>
              <w:left w:val="single" w:sz="12" w:space="0" w:color="000000"/>
              <w:bottom w:val="nil"/>
              <w:right w:val="single" w:sz="4" w:space="0" w:color="000000"/>
            </w:tcBorders>
            <w:shd w:val="clear" w:color="auto" w:fill="auto"/>
            <w:noWrap/>
            <w:hideMark/>
          </w:tcPr>
          <w:p w14:paraId="14ADAC99" w14:textId="77777777"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1.283</w:t>
            </w:r>
          </w:p>
        </w:tc>
        <w:tc>
          <w:tcPr>
            <w:tcW w:w="976" w:type="dxa"/>
            <w:tcBorders>
              <w:top w:val="nil"/>
              <w:left w:val="nil"/>
              <w:bottom w:val="nil"/>
              <w:right w:val="single" w:sz="4" w:space="0" w:color="000000"/>
            </w:tcBorders>
            <w:shd w:val="clear" w:color="auto" w:fill="auto"/>
            <w:noWrap/>
            <w:hideMark/>
          </w:tcPr>
          <w:p w14:paraId="65C32479" w14:textId="77777777"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2.074</w:t>
            </w:r>
          </w:p>
        </w:tc>
        <w:tc>
          <w:tcPr>
            <w:tcW w:w="976" w:type="dxa"/>
            <w:tcBorders>
              <w:top w:val="nil"/>
              <w:left w:val="nil"/>
              <w:bottom w:val="nil"/>
              <w:right w:val="single" w:sz="4" w:space="0" w:color="000000"/>
            </w:tcBorders>
            <w:shd w:val="clear" w:color="auto" w:fill="auto"/>
            <w:noWrap/>
            <w:hideMark/>
          </w:tcPr>
          <w:p w14:paraId="0A5B2D52" w14:textId="77777777"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.217</w:t>
            </w:r>
          </w:p>
        </w:tc>
        <w:tc>
          <w:tcPr>
            <w:tcW w:w="976" w:type="dxa"/>
            <w:tcBorders>
              <w:top w:val="nil"/>
              <w:left w:val="nil"/>
              <w:bottom w:val="nil"/>
              <w:right w:val="single" w:sz="4" w:space="0" w:color="000000"/>
            </w:tcBorders>
            <w:shd w:val="clear" w:color="auto" w:fill="auto"/>
            <w:noWrap/>
            <w:hideMark/>
          </w:tcPr>
          <w:p w14:paraId="66E663D3" w14:textId="77777777"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-.804</w:t>
            </w:r>
          </w:p>
        </w:tc>
        <w:tc>
          <w:tcPr>
            <w:tcW w:w="976" w:type="dxa"/>
            <w:tcBorders>
              <w:top w:val="nil"/>
              <w:left w:val="nil"/>
              <w:bottom w:val="nil"/>
              <w:right w:val="single" w:sz="4" w:space="0" w:color="000000"/>
            </w:tcBorders>
            <w:shd w:val="clear" w:color="auto" w:fill="auto"/>
            <w:noWrap/>
            <w:hideMark/>
          </w:tcPr>
          <w:p w14:paraId="2F9088F8" w14:textId="77777777"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-1.033</w:t>
            </w:r>
          </w:p>
        </w:tc>
        <w:tc>
          <w:tcPr>
            <w:tcW w:w="976" w:type="dxa"/>
            <w:tcBorders>
              <w:top w:val="nil"/>
              <w:left w:val="nil"/>
              <w:bottom w:val="nil"/>
              <w:right w:val="single" w:sz="4" w:space="0" w:color="000000"/>
            </w:tcBorders>
            <w:shd w:val="clear" w:color="auto" w:fill="auto"/>
            <w:noWrap/>
            <w:hideMark/>
          </w:tcPr>
          <w:p w14:paraId="56E35A79" w14:textId="77777777"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1.670</w:t>
            </w:r>
          </w:p>
        </w:tc>
        <w:tc>
          <w:tcPr>
            <w:tcW w:w="976" w:type="dxa"/>
            <w:tcBorders>
              <w:top w:val="nil"/>
              <w:left w:val="nil"/>
              <w:bottom w:val="nil"/>
              <w:right w:val="single" w:sz="4" w:space="0" w:color="000000"/>
            </w:tcBorders>
            <w:shd w:val="clear" w:color="auto" w:fill="auto"/>
            <w:noWrap/>
            <w:hideMark/>
          </w:tcPr>
          <w:p w14:paraId="6B12BFA0" w14:textId="77777777"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4.057</w:t>
            </w:r>
          </w:p>
        </w:tc>
        <w:tc>
          <w:tcPr>
            <w:tcW w:w="976" w:type="dxa"/>
            <w:tcBorders>
              <w:top w:val="nil"/>
              <w:left w:val="nil"/>
              <w:bottom w:val="nil"/>
              <w:right w:val="single" w:sz="4" w:space="0" w:color="000000"/>
            </w:tcBorders>
            <w:shd w:val="clear" w:color="auto" w:fill="auto"/>
            <w:noWrap/>
            <w:hideMark/>
          </w:tcPr>
          <w:p w14:paraId="494E5E00" w14:textId="77777777"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.485</w:t>
            </w:r>
          </w:p>
        </w:tc>
        <w:tc>
          <w:tcPr>
            <w:tcW w:w="976" w:type="dxa"/>
            <w:tcBorders>
              <w:top w:val="nil"/>
              <w:left w:val="nil"/>
              <w:bottom w:val="nil"/>
              <w:right w:val="single" w:sz="4" w:space="0" w:color="000000"/>
            </w:tcBorders>
            <w:shd w:val="clear" w:color="auto" w:fill="auto"/>
            <w:noWrap/>
            <w:hideMark/>
          </w:tcPr>
          <w:p w14:paraId="5E791006" w14:textId="77777777"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3.789</w:t>
            </w:r>
          </w:p>
        </w:tc>
        <w:tc>
          <w:tcPr>
            <w:tcW w:w="976" w:type="dxa"/>
            <w:tcBorders>
              <w:top w:val="nil"/>
              <w:left w:val="nil"/>
              <w:bottom w:val="nil"/>
              <w:right w:val="single" w:sz="4" w:space="0" w:color="000000"/>
            </w:tcBorders>
            <w:shd w:val="clear" w:color="auto" w:fill="auto"/>
            <w:noWrap/>
            <w:hideMark/>
          </w:tcPr>
          <w:p w14:paraId="656890D7" w14:textId="77777777"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4.408</w:t>
            </w:r>
          </w:p>
        </w:tc>
        <w:tc>
          <w:tcPr>
            <w:tcW w:w="976" w:type="dxa"/>
            <w:tcBorders>
              <w:top w:val="nil"/>
              <w:left w:val="nil"/>
              <w:bottom w:val="nil"/>
              <w:right w:val="single" w:sz="4" w:space="0" w:color="000000"/>
            </w:tcBorders>
            <w:shd w:val="clear" w:color="auto" w:fill="auto"/>
            <w:noWrap/>
            <w:hideMark/>
          </w:tcPr>
          <w:p w14:paraId="77898010" w14:textId="77777777"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6.250</w:t>
            </w:r>
          </w:p>
        </w:tc>
        <w:tc>
          <w:tcPr>
            <w:tcW w:w="889" w:type="dxa"/>
            <w:tcBorders>
              <w:top w:val="nil"/>
              <w:left w:val="nil"/>
              <w:bottom w:val="nil"/>
              <w:right w:val="single" w:sz="12" w:space="0" w:color="000000"/>
            </w:tcBorders>
            <w:shd w:val="clear" w:color="auto" w:fill="auto"/>
            <w:noWrap/>
            <w:hideMark/>
          </w:tcPr>
          <w:p w14:paraId="7102DE98" w14:textId="5A3EA2B1"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p>
        </w:tc>
      </w:tr>
      <w:tr w:rsidR="007C70A2" w:rsidRPr="005D10B1" w14:paraId="780EAB8B" w14:textId="77777777" w:rsidTr="00631736">
        <w:trPr>
          <w:trHeight w:val="386"/>
        </w:trPr>
        <w:tc>
          <w:tcPr>
            <w:tcW w:w="976" w:type="dxa"/>
            <w:tcBorders>
              <w:top w:val="nil"/>
              <w:left w:val="single" w:sz="12" w:space="0" w:color="000000"/>
              <w:bottom w:val="single" w:sz="12" w:space="0" w:color="000000"/>
              <w:right w:val="single" w:sz="4" w:space="0" w:color="000000"/>
            </w:tcBorders>
            <w:shd w:val="clear" w:color="auto" w:fill="auto"/>
            <w:noWrap/>
            <w:hideMark/>
          </w:tcPr>
          <w:p w14:paraId="40AD26EA" w14:textId="77777777"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6.290</w:t>
            </w:r>
          </w:p>
        </w:tc>
        <w:tc>
          <w:tcPr>
            <w:tcW w:w="976" w:type="dxa"/>
            <w:tcBorders>
              <w:top w:val="nil"/>
              <w:left w:val="nil"/>
              <w:bottom w:val="single" w:sz="12" w:space="0" w:color="000000"/>
              <w:right w:val="single" w:sz="4" w:space="0" w:color="000000"/>
            </w:tcBorders>
            <w:shd w:val="clear" w:color="auto" w:fill="auto"/>
            <w:noWrap/>
            <w:hideMark/>
          </w:tcPr>
          <w:p w14:paraId="4DBAB579" w14:textId="77777777"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2.903</w:t>
            </w:r>
          </w:p>
        </w:tc>
        <w:tc>
          <w:tcPr>
            <w:tcW w:w="976" w:type="dxa"/>
            <w:tcBorders>
              <w:top w:val="nil"/>
              <w:left w:val="nil"/>
              <w:bottom w:val="single" w:sz="12" w:space="0" w:color="000000"/>
              <w:right w:val="single" w:sz="4" w:space="0" w:color="000000"/>
            </w:tcBorders>
            <w:shd w:val="clear" w:color="auto" w:fill="auto"/>
            <w:noWrap/>
            <w:hideMark/>
          </w:tcPr>
          <w:p w14:paraId="0ED0D454" w14:textId="77777777"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.233</w:t>
            </w:r>
          </w:p>
        </w:tc>
        <w:tc>
          <w:tcPr>
            <w:tcW w:w="976" w:type="dxa"/>
            <w:tcBorders>
              <w:top w:val="nil"/>
              <w:left w:val="nil"/>
              <w:bottom w:val="single" w:sz="12" w:space="0" w:color="000000"/>
              <w:right w:val="single" w:sz="4" w:space="0" w:color="000000"/>
            </w:tcBorders>
            <w:shd w:val="clear" w:color="auto" w:fill="auto"/>
            <w:noWrap/>
            <w:hideMark/>
          </w:tcPr>
          <w:p w14:paraId="7C6E472B" w14:textId="77777777"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.739</w:t>
            </w:r>
          </w:p>
        </w:tc>
        <w:tc>
          <w:tcPr>
            <w:tcW w:w="976" w:type="dxa"/>
            <w:tcBorders>
              <w:top w:val="nil"/>
              <w:left w:val="nil"/>
              <w:bottom w:val="single" w:sz="12" w:space="0" w:color="000000"/>
              <w:right w:val="single" w:sz="4" w:space="0" w:color="000000"/>
            </w:tcBorders>
            <w:shd w:val="clear" w:color="auto" w:fill="auto"/>
            <w:noWrap/>
            <w:hideMark/>
          </w:tcPr>
          <w:p w14:paraId="2DAD46B7" w14:textId="77777777"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-1.841</w:t>
            </w:r>
          </w:p>
        </w:tc>
        <w:tc>
          <w:tcPr>
            <w:tcW w:w="976" w:type="dxa"/>
            <w:tcBorders>
              <w:top w:val="nil"/>
              <w:left w:val="nil"/>
              <w:bottom w:val="single" w:sz="12" w:space="0" w:color="000000"/>
              <w:right w:val="single" w:sz="4" w:space="0" w:color="000000"/>
            </w:tcBorders>
            <w:shd w:val="clear" w:color="auto" w:fill="auto"/>
            <w:noWrap/>
            <w:hideMark/>
          </w:tcPr>
          <w:p w14:paraId="6B7EAB53" w14:textId="77777777"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-.800</w:t>
            </w:r>
          </w:p>
        </w:tc>
        <w:tc>
          <w:tcPr>
            <w:tcW w:w="976" w:type="dxa"/>
            <w:tcBorders>
              <w:top w:val="nil"/>
              <w:left w:val="nil"/>
              <w:bottom w:val="single" w:sz="12" w:space="0" w:color="000000"/>
              <w:right w:val="single" w:sz="4" w:space="0" w:color="000000"/>
            </w:tcBorders>
            <w:shd w:val="clear" w:color="auto" w:fill="auto"/>
            <w:noWrap/>
            <w:hideMark/>
          </w:tcPr>
          <w:p w14:paraId="757F8EFA" w14:textId="77777777"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9.193</w:t>
            </w:r>
          </w:p>
        </w:tc>
        <w:tc>
          <w:tcPr>
            <w:tcW w:w="976" w:type="dxa"/>
            <w:tcBorders>
              <w:top w:val="nil"/>
              <w:left w:val="nil"/>
              <w:bottom w:val="single" w:sz="12" w:space="0" w:color="000000"/>
              <w:right w:val="single" w:sz="4" w:space="0" w:color="000000"/>
            </w:tcBorders>
            <w:shd w:val="clear" w:color="auto" w:fill="auto"/>
            <w:noWrap/>
            <w:hideMark/>
          </w:tcPr>
          <w:p w14:paraId="399D0887" w14:textId="77777777"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.090</w:t>
            </w:r>
          </w:p>
        </w:tc>
        <w:tc>
          <w:tcPr>
            <w:tcW w:w="976" w:type="dxa"/>
            <w:tcBorders>
              <w:top w:val="nil"/>
              <w:left w:val="nil"/>
              <w:bottom w:val="single" w:sz="12" w:space="0" w:color="000000"/>
              <w:right w:val="single" w:sz="4" w:space="0" w:color="000000"/>
            </w:tcBorders>
            <w:shd w:val="clear" w:color="auto" w:fill="auto"/>
            <w:noWrap/>
            <w:hideMark/>
          </w:tcPr>
          <w:p w14:paraId="585CF8AF" w14:textId="77777777"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2.753</w:t>
            </w:r>
          </w:p>
        </w:tc>
        <w:tc>
          <w:tcPr>
            <w:tcW w:w="976" w:type="dxa"/>
            <w:tcBorders>
              <w:top w:val="nil"/>
              <w:left w:val="nil"/>
              <w:bottom w:val="single" w:sz="12" w:space="0" w:color="000000"/>
              <w:right w:val="single" w:sz="4" w:space="0" w:color="000000"/>
            </w:tcBorders>
            <w:shd w:val="clear" w:color="auto" w:fill="auto"/>
            <w:noWrap/>
            <w:hideMark/>
          </w:tcPr>
          <w:p w14:paraId="01BD4305" w14:textId="77777777"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-15.974</w:t>
            </w:r>
          </w:p>
        </w:tc>
        <w:tc>
          <w:tcPr>
            <w:tcW w:w="976" w:type="dxa"/>
            <w:tcBorders>
              <w:top w:val="nil"/>
              <w:left w:val="nil"/>
              <w:bottom w:val="single" w:sz="12" w:space="0" w:color="000000"/>
              <w:right w:val="single" w:sz="4" w:space="0" w:color="000000"/>
            </w:tcBorders>
            <w:shd w:val="clear" w:color="auto" w:fill="auto"/>
            <w:noWrap/>
            <w:hideMark/>
          </w:tcPr>
          <w:p w14:paraId="54C0CA71" w14:textId="77777777"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.405</w:t>
            </w:r>
          </w:p>
        </w:tc>
        <w:tc>
          <w:tcPr>
            <w:tcW w:w="889" w:type="dxa"/>
            <w:tcBorders>
              <w:top w:val="nil"/>
              <w:left w:val="nil"/>
              <w:bottom w:val="single" w:sz="12" w:space="0" w:color="000000"/>
              <w:right w:val="single" w:sz="12" w:space="0" w:color="000000"/>
            </w:tcBorders>
            <w:shd w:val="clear" w:color="auto" w:fill="auto"/>
            <w:noWrap/>
            <w:hideMark/>
          </w:tcPr>
          <w:p w14:paraId="032330AA" w14:textId="77777777" w:rsidR="007C70A2" w:rsidRPr="00127B71" w:rsidRDefault="007C70A2" w:rsidP="00127B71">
            <w:pPr>
              <w:keepNext/>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35.778</w:t>
            </w:r>
          </w:p>
        </w:tc>
      </w:tr>
    </w:tbl>
    <w:p w14:paraId="299B0F5D" w14:textId="77777777" w:rsidR="00053001" w:rsidRPr="005D10B1" w:rsidRDefault="00053001" w:rsidP="00053001">
      <w:pPr>
        <w:pStyle w:val="Caption"/>
        <w:rPr>
          <w:szCs w:val="24"/>
        </w:rPr>
      </w:pPr>
    </w:p>
    <w:p w14:paraId="65D7DFC5" w14:textId="77777777" w:rsidR="007C70A2" w:rsidRPr="005D10B1" w:rsidRDefault="007C70A2" w:rsidP="007C70A2">
      <w:pPr>
        <w:rPr>
          <w:rFonts w:ascii="Times New Roman" w:hAnsi="Times New Roman"/>
          <w:sz w:val="24"/>
          <w:szCs w:val="24"/>
        </w:rPr>
      </w:pPr>
    </w:p>
    <w:p w14:paraId="1B777C99" w14:textId="77777777" w:rsidR="007C70A2" w:rsidRPr="005D10B1" w:rsidRDefault="007C70A2" w:rsidP="007C70A2">
      <w:pPr>
        <w:rPr>
          <w:rFonts w:ascii="Times New Roman" w:hAnsi="Times New Roman"/>
          <w:sz w:val="24"/>
          <w:szCs w:val="24"/>
        </w:rPr>
      </w:pPr>
    </w:p>
    <w:p w14:paraId="0C8DA6C3" w14:textId="77777777" w:rsidR="007C70A2" w:rsidRPr="005D10B1" w:rsidRDefault="007C70A2" w:rsidP="007C70A2">
      <w:pPr>
        <w:rPr>
          <w:rFonts w:ascii="Times New Roman" w:hAnsi="Times New Roman"/>
          <w:sz w:val="24"/>
          <w:szCs w:val="24"/>
        </w:rPr>
      </w:pPr>
    </w:p>
    <w:p w14:paraId="5F221DC4" w14:textId="6C675786" w:rsidR="00631736" w:rsidRDefault="00631736" w:rsidP="00631736">
      <w:pPr>
        <w:pStyle w:val="Caption"/>
        <w:keepNext/>
      </w:pPr>
      <w:bookmarkStart w:id="114" w:name="_Toc362467593"/>
      <w:proofErr w:type="gramStart"/>
      <w:r>
        <w:t xml:space="preserve">Table </w:t>
      </w:r>
      <w:fldSimple w:instr=" SEQ Table \* ARABIC ">
        <w:r w:rsidR="00F059DA">
          <w:rPr>
            <w:noProof/>
          </w:rPr>
          <w:t>17</w:t>
        </w:r>
      </w:fldSimple>
      <w:r w:rsidRPr="005D10B1">
        <w:rPr>
          <w:szCs w:val="24"/>
        </w:rPr>
        <w:t>.</w:t>
      </w:r>
      <w:proofErr w:type="gramEnd"/>
      <w:r w:rsidRPr="005D10B1">
        <w:rPr>
          <w:szCs w:val="24"/>
        </w:rPr>
        <w:t xml:space="preserve"> Variance-covariance matrix of craniometric variables for Pachacamac</w:t>
      </w:r>
      <w:bookmarkEnd w:id="114"/>
    </w:p>
    <w:tbl>
      <w:tblPr>
        <w:tblW w:w="10422" w:type="dxa"/>
        <w:tblInd w:w="93" w:type="dxa"/>
        <w:tblLook w:val="04A0" w:firstRow="1" w:lastRow="0" w:firstColumn="1" w:lastColumn="0" w:noHBand="0" w:noVBand="1"/>
      </w:tblPr>
      <w:tblGrid>
        <w:gridCol w:w="876"/>
        <w:gridCol w:w="876"/>
        <w:gridCol w:w="861"/>
        <w:gridCol w:w="861"/>
        <w:gridCol w:w="861"/>
        <w:gridCol w:w="861"/>
        <w:gridCol w:w="876"/>
        <w:gridCol w:w="861"/>
        <w:gridCol w:w="876"/>
        <w:gridCol w:w="876"/>
        <w:gridCol w:w="870"/>
        <w:gridCol w:w="876"/>
      </w:tblGrid>
      <w:tr w:rsidR="00612F25" w:rsidRPr="005D10B1" w14:paraId="22ECB6DE" w14:textId="77777777" w:rsidTr="00612F25">
        <w:trPr>
          <w:trHeight w:val="213"/>
        </w:trPr>
        <w:tc>
          <w:tcPr>
            <w:tcW w:w="876" w:type="dxa"/>
            <w:tcBorders>
              <w:top w:val="single" w:sz="12" w:space="0" w:color="000000"/>
              <w:left w:val="single" w:sz="12" w:space="0" w:color="000000"/>
              <w:bottom w:val="nil"/>
              <w:right w:val="single" w:sz="4" w:space="0" w:color="000000"/>
            </w:tcBorders>
            <w:shd w:val="clear" w:color="auto" w:fill="auto"/>
            <w:noWrap/>
          </w:tcPr>
          <w:p w14:paraId="06E02061" w14:textId="5420CFF2" w:rsidR="00612F25" w:rsidRPr="00127B71" w:rsidRDefault="00612F25" w:rsidP="007C70A2">
            <w:pPr>
              <w:spacing w:after="0" w:line="240" w:lineRule="auto"/>
              <w:jc w:val="right"/>
              <w:rPr>
                <w:rFonts w:ascii="Times New Roman" w:eastAsia="Times New Roman" w:hAnsi="Times New Roman"/>
                <w:color w:val="000000"/>
                <w:sz w:val="24"/>
                <w:szCs w:val="24"/>
                <w:lang w:eastAsia="en-US"/>
              </w:rPr>
            </w:pPr>
            <w:r w:rsidRPr="00127B71">
              <w:rPr>
                <w:rFonts w:ascii="Times New Roman" w:eastAsia="Times New Roman" w:hAnsi="Times New Roman"/>
                <w:b/>
                <w:color w:val="000000"/>
                <w:sz w:val="24"/>
                <w:szCs w:val="24"/>
                <w:lang w:eastAsia="en-US"/>
              </w:rPr>
              <w:t>BNL</w:t>
            </w:r>
          </w:p>
        </w:tc>
        <w:tc>
          <w:tcPr>
            <w:tcW w:w="876" w:type="dxa"/>
            <w:tcBorders>
              <w:top w:val="single" w:sz="12" w:space="0" w:color="000000"/>
              <w:left w:val="nil"/>
              <w:bottom w:val="nil"/>
              <w:right w:val="single" w:sz="4" w:space="0" w:color="000000"/>
            </w:tcBorders>
            <w:shd w:val="clear" w:color="auto" w:fill="auto"/>
            <w:noWrap/>
          </w:tcPr>
          <w:p w14:paraId="5F46E2A2" w14:textId="09D6564D" w:rsidR="00612F25" w:rsidRPr="00127B71" w:rsidRDefault="00612F25" w:rsidP="007C70A2">
            <w:pPr>
              <w:spacing w:after="0" w:line="240" w:lineRule="auto"/>
              <w:jc w:val="right"/>
              <w:rPr>
                <w:rFonts w:ascii="Times New Roman" w:eastAsia="Times New Roman" w:hAnsi="Times New Roman"/>
                <w:color w:val="000000"/>
                <w:sz w:val="24"/>
                <w:szCs w:val="24"/>
                <w:lang w:eastAsia="en-US"/>
              </w:rPr>
            </w:pPr>
            <w:r w:rsidRPr="00127B71">
              <w:rPr>
                <w:rFonts w:ascii="Times New Roman" w:eastAsia="Times New Roman" w:hAnsi="Times New Roman"/>
                <w:b/>
                <w:color w:val="000000"/>
                <w:sz w:val="24"/>
                <w:szCs w:val="24"/>
                <w:lang w:eastAsia="en-US"/>
              </w:rPr>
              <w:t>NLH</w:t>
            </w:r>
          </w:p>
        </w:tc>
        <w:tc>
          <w:tcPr>
            <w:tcW w:w="861" w:type="dxa"/>
            <w:tcBorders>
              <w:top w:val="single" w:sz="12" w:space="0" w:color="000000"/>
              <w:left w:val="nil"/>
              <w:bottom w:val="nil"/>
              <w:right w:val="single" w:sz="4" w:space="0" w:color="000000"/>
            </w:tcBorders>
            <w:shd w:val="clear" w:color="auto" w:fill="auto"/>
            <w:noWrap/>
          </w:tcPr>
          <w:p w14:paraId="3D713FF0" w14:textId="7EB98436" w:rsidR="00612F25" w:rsidRPr="00127B71" w:rsidRDefault="00612F25" w:rsidP="007C70A2">
            <w:pPr>
              <w:spacing w:after="0" w:line="240" w:lineRule="auto"/>
              <w:jc w:val="right"/>
              <w:rPr>
                <w:rFonts w:ascii="Times New Roman" w:eastAsia="Times New Roman" w:hAnsi="Times New Roman"/>
                <w:color w:val="000000"/>
                <w:sz w:val="24"/>
                <w:szCs w:val="24"/>
                <w:lang w:eastAsia="en-US"/>
              </w:rPr>
            </w:pPr>
            <w:r w:rsidRPr="00127B71">
              <w:rPr>
                <w:rFonts w:ascii="Times New Roman" w:eastAsia="Times New Roman" w:hAnsi="Times New Roman"/>
                <w:b/>
                <w:color w:val="000000"/>
                <w:sz w:val="24"/>
                <w:szCs w:val="24"/>
                <w:lang w:eastAsia="en-US"/>
              </w:rPr>
              <w:t>NLB</w:t>
            </w:r>
          </w:p>
        </w:tc>
        <w:tc>
          <w:tcPr>
            <w:tcW w:w="861" w:type="dxa"/>
            <w:tcBorders>
              <w:top w:val="single" w:sz="12" w:space="0" w:color="000000"/>
              <w:left w:val="nil"/>
              <w:bottom w:val="nil"/>
              <w:right w:val="single" w:sz="4" w:space="0" w:color="000000"/>
            </w:tcBorders>
            <w:shd w:val="clear" w:color="auto" w:fill="auto"/>
            <w:noWrap/>
          </w:tcPr>
          <w:p w14:paraId="3CAEA0EC" w14:textId="2E120D52" w:rsidR="00612F25" w:rsidRPr="00127B71" w:rsidRDefault="00612F25" w:rsidP="007C70A2">
            <w:pPr>
              <w:spacing w:after="0" w:line="240" w:lineRule="auto"/>
              <w:jc w:val="right"/>
              <w:rPr>
                <w:rFonts w:ascii="Times New Roman" w:eastAsia="Times New Roman" w:hAnsi="Times New Roman"/>
                <w:color w:val="000000"/>
                <w:sz w:val="24"/>
                <w:szCs w:val="24"/>
                <w:lang w:eastAsia="en-US"/>
              </w:rPr>
            </w:pPr>
            <w:r w:rsidRPr="00127B71">
              <w:rPr>
                <w:rFonts w:ascii="Times New Roman" w:eastAsia="Times New Roman" w:hAnsi="Times New Roman"/>
                <w:b/>
                <w:color w:val="000000"/>
                <w:sz w:val="24"/>
                <w:szCs w:val="24"/>
                <w:lang w:eastAsia="en-US"/>
              </w:rPr>
              <w:t>OBH</w:t>
            </w:r>
          </w:p>
        </w:tc>
        <w:tc>
          <w:tcPr>
            <w:tcW w:w="861" w:type="dxa"/>
            <w:tcBorders>
              <w:top w:val="single" w:sz="12" w:space="0" w:color="000000"/>
              <w:left w:val="nil"/>
              <w:bottom w:val="nil"/>
              <w:right w:val="single" w:sz="4" w:space="0" w:color="000000"/>
            </w:tcBorders>
            <w:shd w:val="clear" w:color="auto" w:fill="auto"/>
            <w:noWrap/>
          </w:tcPr>
          <w:p w14:paraId="12604332" w14:textId="0595C674" w:rsidR="00612F25" w:rsidRPr="00127B71" w:rsidRDefault="00612F25" w:rsidP="007C70A2">
            <w:pPr>
              <w:spacing w:after="0" w:line="240" w:lineRule="auto"/>
              <w:jc w:val="right"/>
              <w:rPr>
                <w:rFonts w:ascii="Times New Roman" w:eastAsia="Times New Roman" w:hAnsi="Times New Roman"/>
                <w:color w:val="000000"/>
                <w:sz w:val="24"/>
                <w:szCs w:val="24"/>
                <w:lang w:eastAsia="en-US"/>
              </w:rPr>
            </w:pPr>
            <w:r w:rsidRPr="00127B71">
              <w:rPr>
                <w:rFonts w:ascii="Times New Roman" w:eastAsia="Times New Roman" w:hAnsi="Times New Roman"/>
                <w:b/>
                <w:color w:val="000000"/>
                <w:sz w:val="24"/>
                <w:szCs w:val="24"/>
                <w:lang w:eastAsia="en-US"/>
              </w:rPr>
              <w:t>OBB</w:t>
            </w:r>
          </w:p>
        </w:tc>
        <w:tc>
          <w:tcPr>
            <w:tcW w:w="861" w:type="dxa"/>
            <w:tcBorders>
              <w:top w:val="single" w:sz="12" w:space="0" w:color="000000"/>
              <w:left w:val="nil"/>
              <w:bottom w:val="nil"/>
              <w:right w:val="single" w:sz="4" w:space="0" w:color="000000"/>
            </w:tcBorders>
            <w:shd w:val="clear" w:color="auto" w:fill="auto"/>
            <w:noWrap/>
          </w:tcPr>
          <w:p w14:paraId="11FE9741" w14:textId="5DEB0470" w:rsidR="00612F25" w:rsidRPr="00127B71" w:rsidRDefault="00612F25" w:rsidP="007C70A2">
            <w:pPr>
              <w:spacing w:after="0" w:line="240" w:lineRule="auto"/>
              <w:jc w:val="right"/>
              <w:rPr>
                <w:rFonts w:ascii="Times New Roman" w:eastAsia="Times New Roman" w:hAnsi="Times New Roman"/>
                <w:color w:val="000000"/>
                <w:sz w:val="24"/>
                <w:szCs w:val="24"/>
                <w:lang w:eastAsia="en-US"/>
              </w:rPr>
            </w:pPr>
            <w:r w:rsidRPr="00127B71">
              <w:rPr>
                <w:rFonts w:ascii="Times New Roman" w:eastAsia="Times New Roman" w:hAnsi="Times New Roman"/>
                <w:b/>
                <w:color w:val="000000"/>
                <w:sz w:val="24"/>
                <w:szCs w:val="24"/>
                <w:lang w:eastAsia="en-US"/>
              </w:rPr>
              <w:t>DKB</w:t>
            </w:r>
          </w:p>
        </w:tc>
        <w:tc>
          <w:tcPr>
            <w:tcW w:w="876" w:type="dxa"/>
            <w:tcBorders>
              <w:top w:val="single" w:sz="12" w:space="0" w:color="000000"/>
              <w:left w:val="nil"/>
              <w:bottom w:val="nil"/>
              <w:right w:val="single" w:sz="4" w:space="0" w:color="000000"/>
            </w:tcBorders>
            <w:shd w:val="clear" w:color="auto" w:fill="auto"/>
            <w:noWrap/>
          </w:tcPr>
          <w:p w14:paraId="6EFD5407" w14:textId="1C1634A6" w:rsidR="00612F25" w:rsidRPr="00127B71" w:rsidRDefault="00612F25" w:rsidP="007C70A2">
            <w:pPr>
              <w:spacing w:after="0" w:line="240" w:lineRule="auto"/>
              <w:jc w:val="right"/>
              <w:rPr>
                <w:rFonts w:ascii="Times New Roman" w:eastAsia="Times New Roman" w:hAnsi="Times New Roman"/>
                <w:color w:val="000000"/>
                <w:sz w:val="24"/>
                <w:szCs w:val="24"/>
                <w:lang w:eastAsia="en-US"/>
              </w:rPr>
            </w:pPr>
            <w:r w:rsidRPr="00127B71">
              <w:rPr>
                <w:rFonts w:ascii="Times New Roman" w:eastAsia="Times New Roman" w:hAnsi="Times New Roman"/>
                <w:b/>
                <w:color w:val="000000"/>
                <w:sz w:val="24"/>
                <w:szCs w:val="24"/>
                <w:lang w:eastAsia="en-US"/>
              </w:rPr>
              <w:t>ZMB</w:t>
            </w:r>
          </w:p>
        </w:tc>
        <w:tc>
          <w:tcPr>
            <w:tcW w:w="861" w:type="dxa"/>
            <w:tcBorders>
              <w:top w:val="single" w:sz="12" w:space="0" w:color="000000"/>
              <w:left w:val="nil"/>
              <w:bottom w:val="nil"/>
              <w:right w:val="single" w:sz="4" w:space="0" w:color="000000"/>
            </w:tcBorders>
            <w:shd w:val="clear" w:color="auto" w:fill="auto"/>
            <w:noWrap/>
          </w:tcPr>
          <w:p w14:paraId="078D9253" w14:textId="1AEE96BA" w:rsidR="00612F25" w:rsidRPr="00127B71" w:rsidRDefault="00612F25" w:rsidP="007C70A2">
            <w:pPr>
              <w:spacing w:after="0" w:line="240" w:lineRule="auto"/>
              <w:jc w:val="right"/>
              <w:rPr>
                <w:rFonts w:ascii="Times New Roman" w:eastAsia="Times New Roman" w:hAnsi="Times New Roman"/>
                <w:color w:val="000000"/>
                <w:sz w:val="24"/>
                <w:szCs w:val="24"/>
                <w:lang w:eastAsia="en-US"/>
              </w:rPr>
            </w:pPr>
            <w:r w:rsidRPr="00127B71">
              <w:rPr>
                <w:rFonts w:ascii="Times New Roman" w:eastAsia="Times New Roman" w:hAnsi="Times New Roman"/>
                <w:b/>
                <w:color w:val="000000"/>
                <w:sz w:val="24"/>
                <w:szCs w:val="24"/>
                <w:lang w:eastAsia="en-US"/>
              </w:rPr>
              <w:t>EKB</w:t>
            </w:r>
          </w:p>
        </w:tc>
        <w:tc>
          <w:tcPr>
            <w:tcW w:w="876" w:type="dxa"/>
            <w:tcBorders>
              <w:top w:val="single" w:sz="12" w:space="0" w:color="000000"/>
              <w:left w:val="nil"/>
              <w:bottom w:val="nil"/>
              <w:right w:val="single" w:sz="4" w:space="0" w:color="000000"/>
            </w:tcBorders>
            <w:shd w:val="clear" w:color="auto" w:fill="auto"/>
            <w:noWrap/>
          </w:tcPr>
          <w:p w14:paraId="5D331E57" w14:textId="4E192FEA" w:rsidR="00612F25" w:rsidRPr="00127B71" w:rsidRDefault="00612F25" w:rsidP="007C70A2">
            <w:pPr>
              <w:spacing w:after="0" w:line="240" w:lineRule="auto"/>
              <w:jc w:val="right"/>
              <w:rPr>
                <w:rFonts w:ascii="Times New Roman" w:eastAsia="Times New Roman" w:hAnsi="Times New Roman"/>
                <w:color w:val="000000"/>
                <w:sz w:val="24"/>
                <w:szCs w:val="24"/>
                <w:lang w:eastAsia="en-US"/>
              </w:rPr>
            </w:pPr>
            <w:r w:rsidRPr="00127B71">
              <w:rPr>
                <w:rFonts w:ascii="Times New Roman" w:eastAsia="Times New Roman" w:hAnsi="Times New Roman"/>
                <w:b/>
                <w:color w:val="000000"/>
                <w:sz w:val="24"/>
                <w:szCs w:val="24"/>
                <w:lang w:eastAsia="en-US"/>
              </w:rPr>
              <w:t>IML</w:t>
            </w:r>
          </w:p>
        </w:tc>
        <w:tc>
          <w:tcPr>
            <w:tcW w:w="876" w:type="dxa"/>
            <w:tcBorders>
              <w:top w:val="single" w:sz="12" w:space="0" w:color="000000"/>
              <w:left w:val="nil"/>
              <w:bottom w:val="nil"/>
              <w:right w:val="single" w:sz="4" w:space="0" w:color="000000"/>
            </w:tcBorders>
            <w:shd w:val="clear" w:color="auto" w:fill="auto"/>
            <w:noWrap/>
          </w:tcPr>
          <w:p w14:paraId="0D1FE58C" w14:textId="375015C0" w:rsidR="00612F25" w:rsidRPr="00127B71" w:rsidRDefault="00612F25" w:rsidP="007C70A2">
            <w:pPr>
              <w:spacing w:after="0" w:line="240" w:lineRule="auto"/>
              <w:jc w:val="right"/>
              <w:rPr>
                <w:rFonts w:ascii="Times New Roman" w:eastAsia="Times New Roman" w:hAnsi="Times New Roman"/>
                <w:color w:val="000000"/>
                <w:sz w:val="24"/>
                <w:szCs w:val="24"/>
                <w:lang w:eastAsia="en-US"/>
              </w:rPr>
            </w:pPr>
            <w:r w:rsidRPr="00127B71">
              <w:rPr>
                <w:rFonts w:ascii="Times New Roman" w:eastAsia="Times New Roman" w:hAnsi="Times New Roman"/>
                <w:b/>
                <w:color w:val="000000"/>
                <w:sz w:val="24"/>
                <w:szCs w:val="24"/>
                <w:lang w:eastAsia="en-US"/>
              </w:rPr>
              <w:t>XML</w:t>
            </w:r>
          </w:p>
        </w:tc>
        <w:tc>
          <w:tcPr>
            <w:tcW w:w="861" w:type="dxa"/>
            <w:tcBorders>
              <w:top w:val="single" w:sz="12" w:space="0" w:color="000000"/>
              <w:left w:val="nil"/>
              <w:bottom w:val="nil"/>
              <w:right w:val="single" w:sz="4" w:space="0" w:color="000000"/>
            </w:tcBorders>
            <w:shd w:val="clear" w:color="auto" w:fill="auto"/>
            <w:noWrap/>
          </w:tcPr>
          <w:p w14:paraId="1BB5DB97" w14:textId="165F3640" w:rsidR="00612F25" w:rsidRPr="00127B71" w:rsidRDefault="00612F25" w:rsidP="007C70A2">
            <w:pPr>
              <w:spacing w:after="0" w:line="240" w:lineRule="auto"/>
              <w:jc w:val="right"/>
              <w:rPr>
                <w:rFonts w:ascii="Times New Roman" w:eastAsia="Times New Roman" w:hAnsi="Times New Roman"/>
                <w:color w:val="000000"/>
                <w:sz w:val="24"/>
                <w:szCs w:val="24"/>
                <w:lang w:eastAsia="en-US"/>
              </w:rPr>
            </w:pPr>
            <w:r w:rsidRPr="00127B71">
              <w:rPr>
                <w:rFonts w:ascii="Times New Roman" w:eastAsia="Times New Roman" w:hAnsi="Times New Roman"/>
                <w:b/>
                <w:color w:val="000000"/>
                <w:sz w:val="24"/>
                <w:szCs w:val="24"/>
                <w:lang w:eastAsia="en-US"/>
              </w:rPr>
              <w:t>WMH</w:t>
            </w:r>
          </w:p>
        </w:tc>
        <w:tc>
          <w:tcPr>
            <w:tcW w:w="876" w:type="dxa"/>
            <w:tcBorders>
              <w:top w:val="single" w:sz="12" w:space="0" w:color="000000"/>
              <w:left w:val="nil"/>
              <w:bottom w:val="nil"/>
              <w:right w:val="single" w:sz="12" w:space="0" w:color="000000"/>
            </w:tcBorders>
            <w:shd w:val="clear" w:color="auto" w:fill="auto"/>
            <w:noWrap/>
          </w:tcPr>
          <w:p w14:paraId="2AB5FE62" w14:textId="5DB1045F" w:rsidR="00612F25" w:rsidRPr="00127B71" w:rsidRDefault="00612F25" w:rsidP="007C70A2">
            <w:pPr>
              <w:spacing w:after="0" w:line="240" w:lineRule="auto"/>
              <w:jc w:val="right"/>
              <w:rPr>
                <w:rFonts w:ascii="Times New Roman" w:eastAsia="Times New Roman" w:hAnsi="Times New Roman"/>
                <w:color w:val="000000"/>
                <w:sz w:val="24"/>
                <w:szCs w:val="24"/>
                <w:lang w:eastAsia="en-US"/>
              </w:rPr>
            </w:pPr>
            <w:r w:rsidRPr="00127B71">
              <w:rPr>
                <w:rFonts w:ascii="Times New Roman" w:eastAsia="Times New Roman" w:hAnsi="Times New Roman"/>
                <w:b/>
                <w:color w:val="000000"/>
                <w:sz w:val="24"/>
                <w:szCs w:val="24"/>
                <w:lang w:eastAsia="en-US"/>
              </w:rPr>
              <w:t>FRC</w:t>
            </w:r>
          </w:p>
        </w:tc>
      </w:tr>
      <w:tr w:rsidR="007C70A2" w:rsidRPr="005D10B1" w14:paraId="2F243458" w14:textId="77777777" w:rsidTr="00612F25">
        <w:trPr>
          <w:trHeight w:val="368"/>
        </w:trPr>
        <w:tc>
          <w:tcPr>
            <w:tcW w:w="876" w:type="dxa"/>
            <w:tcBorders>
              <w:top w:val="single" w:sz="12" w:space="0" w:color="000000"/>
              <w:left w:val="single" w:sz="12" w:space="0" w:color="000000"/>
              <w:bottom w:val="nil"/>
              <w:right w:val="single" w:sz="4" w:space="0" w:color="000000"/>
            </w:tcBorders>
            <w:shd w:val="clear" w:color="auto" w:fill="auto"/>
            <w:noWrap/>
            <w:hideMark/>
          </w:tcPr>
          <w:p w14:paraId="1984169F" w14:textId="77777777" w:rsidR="007C70A2" w:rsidRPr="00127B71" w:rsidRDefault="007C70A2" w:rsidP="007C70A2">
            <w:pPr>
              <w:spacing w:after="0" w:line="240" w:lineRule="auto"/>
              <w:jc w:val="right"/>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14.221</w:t>
            </w:r>
          </w:p>
        </w:tc>
        <w:tc>
          <w:tcPr>
            <w:tcW w:w="876" w:type="dxa"/>
            <w:tcBorders>
              <w:top w:val="single" w:sz="12" w:space="0" w:color="000000"/>
              <w:left w:val="nil"/>
              <w:bottom w:val="nil"/>
              <w:right w:val="single" w:sz="4" w:space="0" w:color="000000"/>
            </w:tcBorders>
            <w:shd w:val="clear" w:color="auto" w:fill="auto"/>
            <w:noWrap/>
            <w:hideMark/>
          </w:tcPr>
          <w:p w14:paraId="7B6496C4" w14:textId="77777777" w:rsidR="007C70A2" w:rsidRPr="00127B71" w:rsidRDefault="007C70A2" w:rsidP="007C70A2">
            <w:pPr>
              <w:spacing w:after="0" w:line="240" w:lineRule="auto"/>
              <w:jc w:val="right"/>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 </w:t>
            </w:r>
          </w:p>
        </w:tc>
        <w:tc>
          <w:tcPr>
            <w:tcW w:w="861" w:type="dxa"/>
            <w:tcBorders>
              <w:top w:val="single" w:sz="12" w:space="0" w:color="000000"/>
              <w:left w:val="nil"/>
              <w:bottom w:val="nil"/>
              <w:right w:val="single" w:sz="4" w:space="0" w:color="000000"/>
            </w:tcBorders>
            <w:shd w:val="clear" w:color="auto" w:fill="auto"/>
            <w:noWrap/>
            <w:hideMark/>
          </w:tcPr>
          <w:p w14:paraId="5CF8E891" w14:textId="77777777" w:rsidR="007C70A2" w:rsidRPr="00127B71" w:rsidRDefault="007C70A2" w:rsidP="007C70A2">
            <w:pPr>
              <w:spacing w:after="0" w:line="240" w:lineRule="auto"/>
              <w:jc w:val="right"/>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 </w:t>
            </w:r>
          </w:p>
        </w:tc>
        <w:tc>
          <w:tcPr>
            <w:tcW w:w="861" w:type="dxa"/>
            <w:tcBorders>
              <w:top w:val="single" w:sz="12" w:space="0" w:color="000000"/>
              <w:left w:val="nil"/>
              <w:bottom w:val="nil"/>
              <w:right w:val="single" w:sz="4" w:space="0" w:color="000000"/>
            </w:tcBorders>
            <w:shd w:val="clear" w:color="auto" w:fill="auto"/>
            <w:noWrap/>
            <w:hideMark/>
          </w:tcPr>
          <w:p w14:paraId="53FEFD2F" w14:textId="77777777" w:rsidR="007C70A2" w:rsidRPr="00127B71" w:rsidRDefault="007C70A2" w:rsidP="007C70A2">
            <w:pPr>
              <w:spacing w:after="0" w:line="240" w:lineRule="auto"/>
              <w:jc w:val="right"/>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 </w:t>
            </w:r>
          </w:p>
        </w:tc>
        <w:tc>
          <w:tcPr>
            <w:tcW w:w="861" w:type="dxa"/>
            <w:tcBorders>
              <w:top w:val="single" w:sz="12" w:space="0" w:color="000000"/>
              <w:left w:val="nil"/>
              <w:bottom w:val="nil"/>
              <w:right w:val="single" w:sz="4" w:space="0" w:color="000000"/>
            </w:tcBorders>
            <w:shd w:val="clear" w:color="auto" w:fill="auto"/>
            <w:noWrap/>
            <w:hideMark/>
          </w:tcPr>
          <w:p w14:paraId="7843CD3C" w14:textId="77777777" w:rsidR="007C70A2" w:rsidRPr="00127B71" w:rsidRDefault="007C70A2" w:rsidP="007C70A2">
            <w:pPr>
              <w:spacing w:after="0" w:line="240" w:lineRule="auto"/>
              <w:jc w:val="right"/>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 </w:t>
            </w:r>
          </w:p>
        </w:tc>
        <w:tc>
          <w:tcPr>
            <w:tcW w:w="861" w:type="dxa"/>
            <w:tcBorders>
              <w:top w:val="single" w:sz="12" w:space="0" w:color="000000"/>
              <w:left w:val="nil"/>
              <w:bottom w:val="nil"/>
              <w:right w:val="single" w:sz="4" w:space="0" w:color="000000"/>
            </w:tcBorders>
            <w:shd w:val="clear" w:color="auto" w:fill="auto"/>
            <w:noWrap/>
            <w:hideMark/>
          </w:tcPr>
          <w:p w14:paraId="5C257CD8" w14:textId="77777777" w:rsidR="007C70A2" w:rsidRPr="00127B71" w:rsidRDefault="007C70A2" w:rsidP="007C70A2">
            <w:pPr>
              <w:spacing w:after="0" w:line="240" w:lineRule="auto"/>
              <w:jc w:val="right"/>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 </w:t>
            </w:r>
          </w:p>
        </w:tc>
        <w:tc>
          <w:tcPr>
            <w:tcW w:w="876" w:type="dxa"/>
            <w:tcBorders>
              <w:top w:val="single" w:sz="12" w:space="0" w:color="000000"/>
              <w:left w:val="nil"/>
              <w:bottom w:val="nil"/>
              <w:right w:val="single" w:sz="4" w:space="0" w:color="000000"/>
            </w:tcBorders>
            <w:shd w:val="clear" w:color="auto" w:fill="auto"/>
            <w:noWrap/>
            <w:hideMark/>
          </w:tcPr>
          <w:p w14:paraId="253342A9" w14:textId="77777777" w:rsidR="007C70A2" w:rsidRPr="00127B71" w:rsidRDefault="007C70A2" w:rsidP="007C70A2">
            <w:pPr>
              <w:spacing w:after="0" w:line="240" w:lineRule="auto"/>
              <w:jc w:val="right"/>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 </w:t>
            </w:r>
          </w:p>
        </w:tc>
        <w:tc>
          <w:tcPr>
            <w:tcW w:w="861" w:type="dxa"/>
            <w:tcBorders>
              <w:top w:val="single" w:sz="12" w:space="0" w:color="000000"/>
              <w:left w:val="nil"/>
              <w:bottom w:val="nil"/>
              <w:right w:val="single" w:sz="4" w:space="0" w:color="000000"/>
            </w:tcBorders>
            <w:shd w:val="clear" w:color="auto" w:fill="auto"/>
            <w:noWrap/>
            <w:hideMark/>
          </w:tcPr>
          <w:p w14:paraId="3A911F38" w14:textId="77777777" w:rsidR="007C70A2" w:rsidRPr="00127B71" w:rsidRDefault="007C70A2" w:rsidP="007C70A2">
            <w:pPr>
              <w:spacing w:after="0" w:line="240" w:lineRule="auto"/>
              <w:jc w:val="right"/>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 </w:t>
            </w:r>
          </w:p>
        </w:tc>
        <w:tc>
          <w:tcPr>
            <w:tcW w:w="876" w:type="dxa"/>
            <w:tcBorders>
              <w:top w:val="single" w:sz="12" w:space="0" w:color="000000"/>
              <w:left w:val="nil"/>
              <w:bottom w:val="nil"/>
              <w:right w:val="single" w:sz="4" w:space="0" w:color="000000"/>
            </w:tcBorders>
            <w:shd w:val="clear" w:color="auto" w:fill="auto"/>
            <w:noWrap/>
            <w:hideMark/>
          </w:tcPr>
          <w:p w14:paraId="6C67684E" w14:textId="77777777" w:rsidR="007C70A2" w:rsidRPr="00127B71" w:rsidRDefault="007C70A2" w:rsidP="007C70A2">
            <w:pPr>
              <w:spacing w:after="0" w:line="240" w:lineRule="auto"/>
              <w:jc w:val="right"/>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 </w:t>
            </w:r>
          </w:p>
        </w:tc>
        <w:tc>
          <w:tcPr>
            <w:tcW w:w="876" w:type="dxa"/>
            <w:tcBorders>
              <w:top w:val="single" w:sz="12" w:space="0" w:color="000000"/>
              <w:left w:val="nil"/>
              <w:bottom w:val="nil"/>
              <w:right w:val="single" w:sz="4" w:space="0" w:color="000000"/>
            </w:tcBorders>
            <w:shd w:val="clear" w:color="auto" w:fill="auto"/>
            <w:noWrap/>
            <w:hideMark/>
          </w:tcPr>
          <w:p w14:paraId="561964AE" w14:textId="77777777" w:rsidR="007C70A2" w:rsidRPr="00127B71" w:rsidRDefault="007C70A2" w:rsidP="007C70A2">
            <w:pPr>
              <w:spacing w:after="0" w:line="240" w:lineRule="auto"/>
              <w:jc w:val="right"/>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 </w:t>
            </w:r>
          </w:p>
        </w:tc>
        <w:tc>
          <w:tcPr>
            <w:tcW w:w="861" w:type="dxa"/>
            <w:tcBorders>
              <w:top w:val="single" w:sz="12" w:space="0" w:color="000000"/>
              <w:left w:val="nil"/>
              <w:bottom w:val="nil"/>
              <w:right w:val="single" w:sz="4" w:space="0" w:color="000000"/>
            </w:tcBorders>
            <w:shd w:val="clear" w:color="auto" w:fill="auto"/>
            <w:noWrap/>
            <w:hideMark/>
          </w:tcPr>
          <w:p w14:paraId="27385A3A" w14:textId="77777777" w:rsidR="007C70A2" w:rsidRPr="00127B71" w:rsidRDefault="007C70A2" w:rsidP="007C70A2">
            <w:pPr>
              <w:spacing w:after="0" w:line="240" w:lineRule="auto"/>
              <w:jc w:val="right"/>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 </w:t>
            </w:r>
          </w:p>
        </w:tc>
        <w:tc>
          <w:tcPr>
            <w:tcW w:w="876" w:type="dxa"/>
            <w:tcBorders>
              <w:top w:val="single" w:sz="12" w:space="0" w:color="000000"/>
              <w:left w:val="nil"/>
              <w:bottom w:val="nil"/>
              <w:right w:val="single" w:sz="12" w:space="0" w:color="000000"/>
            </w:tcBorders>
            <w:shd w:val="clear" w:color="auto" w:fill="auto"/>
            <w:noWrap/>
            <w:hideMark/>
          </w:tcPr>
          <w:p w14:paraId="37EA35F1" w14:textId="77777777" w:rsidR="007C70A2" w:rsidRPr="00127B71" w:rsidRDefault="007C70A2" w:rsidP="007C70A2">
            <w:pPr>
              <w:spacing w:after="0" w:line="240" w:lineRule="auto"/>
              <w:jc w:val="right"/>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 </w:t>
            </w:r>
          </w:p>
        </w:tc>
      </w:tr>
      <w:tr w:rsidR="007C70A2" w:rsidRPr="005D10B1" w14:paraId="7E389964" w14:textId="77777777" w:rsidTr="00612F25">
        <w:trPr>
          <w:trHeight w:val="351"/>
        </w:trPr>
        <w:tc>
          <w:tcPr>
            <w:tcW w:w="876" w:type="dxa"/>
            <w:tcBorders>
              <w:top w:val="nil"/>
              <w:left w:val="single" w:sz="12" w:space="0" w:color="000000"/>
              <w:bottom w:val="nil"/>
              <w:right w:val="single" w:sz="4" w:space="0" w:color="000000"/>
            </w:tcBorders>
            <w:shd w:val="clear" w:color="auto" w:fill="auto"/>
            <w:noWrap/>
            <w:hideMark/>
          </w:tcPr>
          <w:p w14:paraId="1AF8ECFC" w14:textId="77777777" w:rsidR="007C70A2" w:rsidRPr="00127B71" w:rsidRDefault="007C70A2" w:rsidP="007C70A2">
            <w:pPr>
              <w:spacing w:after="0" w:line="240" w:lineRule="auto"/>
              <w:jc w:val="right"/>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-2.847</w:t>
            </w:r>
          </w:p>
        </w:tc>
        <w:tc>
          <w:tcPr>
            <w:tcW w:w="876" w:type="dxa"/>
            <w:tcBorders>
              <w:top w:val="nil"/>
              <w:left w:val="nil"/>
              <w:bottom w:val="nil"/>
              <w:right w:val="single" w:sz="4" w:space="0" w:color="000000"/>
            </w:tcBorders>
            <w:shd w:val="clear" w:color="auto" w:fill="auto"/>
            <w:noWrap/>
            <w:hideMark/>
          </w:tcPr>
          <w:p w14:paraId="5AA8514B" w14:textId="77777777" w:rsidR="007C70A2" w:rsidRPr="00127B71" w:rsidRDefault="007C70A2" w:rsidP="007C70A2">
            <w:pPr>
              <w:spacing w:after="0" w:line="240" w:lineRule="auto"/>
              <w:jc w:val="right"/>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32.239</w:t>
            </w:r>
          </w:p>
        </w:tc>
        <w:tc>
          <w:tcPr>
            <w:tcW w:w="861" w:type="dxa"/>
            <w:tcBorders>
              <w:top w:val="nil"/>
              <w:left w:val="nil"/>
              <w:bottom w:val="nil"/>
              <w:right w:val="single" w:sz="4" w:space="0" w:color="000000"/>
            </w:tcBorders>
            <w:shd w:val="clear" w:color="auto" w:fill="auto"/>
            <w:noWrap/>
            <w:hideMark/>
          </w:tcPr>
          <w:p w14:paraId="06438A9C" w14:textId="77777777" w:rsidR="007C70A2" w:rsidRPr="00127B71" w:rsidRDefault="007C70A2" w:rsidP="007C70A2">
            <w:pPr>
              <w:spacing w:after="0" w:line="240" w:lineRule="auto"/>
              <w:jc w:val="right"/>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 </w:t>
            </w:r>
          </w:p>
        </w:tc>
        <w:tc>
          <w:tcPr>
            <w:tcW w:w="861" w:type="dxa"/>
            <w:tcBorders>
              <w:top w:val="nil"/>
              <w:left w:val="nil"/>
              <w:bottom w:val="nil"/>
              <w:right w:val="single" w:sz="4" w:space="0" w:color="000000"/>
            </w:tcBorders>
            <w:shd w:val="clear" w:color="auto" w:fill="auto"/>
            <w:noWrap/>
            <w:hideMark/>
          </w:tcPr>
          <w:p w14:paraId="68292669" w14:textId="77777777" w:rsidR="007C70A2" w:rsidRPr="00127B71" w:rsidRDefault="007C70A2" w:rsidP="007C70A2">
            <w:pPr>
              <w:spacing w:after="0" w:line="240" w:lineRule="auto"/>
              <w:jc w:val="right"/>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 </w:t>
            </w:r>
          </w:p>
        </w:tc>
        <w:tc>
          <w:tcPr>
            <w:tcW w:w="861" w:type="dxa"/>
            <w:tcBorders>
              <w:top w:val="nil"/>
              <w:left w:val="nil"/>
              <w:bottom w:val="nil"/>
              <w:right w:val="single" w:sz="4" w:space="0" w:color="000000"/>
            </w:tcBorders>
            <w:shd w:val="clear" w:color="auto" w:fill="auto"/>
            <w:noWrap/>
            <w:hideMark/>
          </w:tcPr>
          <w:p w14:paraId="0DB37CA3" w14:textId="77777777" w:rsidR="007C70A2" w:rsidRPr="00127B71" w:rsidRDefault="007C70A2" w:rsidP="007C70A2">
            <w:pPr>
              <w:spacing w:after="0" w:line="240" w:lineRule="auto"/>
              <w:jc w:val="right"/>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 </w:t>
            </w:r>
          </w:p>
        </w:tc>
        <w:tc>
          <w:tcPr>
            <w:tcW w:w="861" w:type="dxa"/>
            <w:tcBorders>
              <w:top w:val="nil"/>
              <w:left w:val="nil"/>
              <w:bottom w:val="nil"/>
              <w:right w:val="single" w:sz="4" w:space="0" w:color="000000"/>
            </w:tcBorders>
            <w:shd w:val="clear" w:color="auto" w:fill="auto"/>
            <w:noWrap/>
            <w:hideMark/>
          </w:tcPr>
          <w:p w14:paraId="39C141AC" w14:textId="77777777" w:rsidR="007C70A2" w:rsidRPr="00127B71" w:rsidRDefault="007C70A2" w:rsidP="007C70A2">
            <w:pPr>
              <w:spacing w:after="0" w:line="240" w:lineRule="auto"/>
              <w:jc w:val="right"/>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 </w:t>
            </w:r>
          </w:p>
        </w:tc>
        <w:tc>
          <w:tcPr>
            <w:tcW w:w="876" w:type="dxa"/>
            <w:tcBorders>
              <w:top w:val="nil"/>
              <w:left w:val="nil"/>
              <w:bottom w:val="nil"/>
              <w:right w:val="single" w:sz="4" w:space="0" w:color="000000"/>
            </w:tcBorders>
            <w:shd w:val="clear" w:color="auto" w:fill="auto"/>
            <w:noWrap/>
            <w:hideMark/>
          </w:tcPr>
          <w:p w14:paraId="46012FC3" w14:textId="77777777" w:rsidR="007C70A2" w:rsidRPr="00127B71" w:rsidRDefault="007C70A2" w:rsidP="007C70A2">
            <w:pPr>
              <w:spacing w:after="0" w:line="240" w:lineRule="auto"/>
              <w:jc w:val="right"/>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 </w:t>
            </w:r>
          </w:p>
        </w:tc>
        <w:tc>
          <w:tcPr>
            <w:tcW w:w="861" w:type="dxa"/>
            <w:tcBorders>
              <w:top w:val="nil"/>
              <w:left w:val="nil"/>
              <w:bottom w:val="nil"/>
              <w:right w:val="single" w:sz="4" w:space="0" w:color="000000"/>
            </w:tcBorders>
            <w:shd w:val="clear" w:color="auto" w:fill="auto"/>
            <w:noWrap/>
            <w:hideMark/>
          </w:tcPr>
          <w:p w14:paraId="3692223C" w14:textId="77777777" w:rsidR="007C70A2" w:rsidRPr="00127B71" w:rsidRDefault="007C70A2" w:rsidP="007C70A2">
            <w:pPr>
              <w:spacing w:after="0" w:line="240" w:lineRule="auto"/>
              <w:jc w:val="right"/>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 </w:t>
            </w:r>
          </w:p>
        </w:tc>
        <w:tc>
          <w:tcPr>
            <w:tcW w:w="876" w:type="dxa"/>
            <w:tcBorders>
              <w:top w:val="nil"/>
              <w:left w:val="nil"/>
              <w:bottom w:val="nil"/>
              <w:right w:val="single" w:sz="4" w:space="0" w:color="000000"/>
            </w:tcBorders>
            <w:shd w:val="clear" w:color="auto" w:fill="auto"/>
            <w:noWrap/>
            <w:hideMark/>
          </w:tcPr>
          <w:p w14:paraId="1F381BD6" w14:textId="77777777" w:rsidR="007C70A2" w:rsidRPr="00127B71" w:rsidRDefault="007C70A2" w:rsidP="007C70A2">
            <w:pPr>
              <w:spacing w:after="0" w:line="240" w:lineRule="auto"/>
              <w:jc w:val="right"/>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 </w:t>
            </w:r>
          </w:p>
        </w:tc>
        <w:tc>
          <w:tcPr>
            <w:tcW w:w="876" w:type="dxa"/>
            <w:tcBorders>
              <w:top w:val="nil"/>
              <w:left w:val="nil"/>
              <w:bottom w:val="nil"/>
              <w:right w:val="single" w:sz="4" w:space="0" w:color="000000"/>
            </w:tcBorders>
            <w:shd w:val="clear" w:color="auto" w:fill="auto"/>
            <w:noWrap/>
            <w:hideMark/>
          </w:tcPr>
          <w:p w14:paraId="46909185" w14:textId="77777777" w:rsidR="007C70A2" w:rsidRPr="00127B71" w:rsidRDefault="007C70A2" w:rsidP="007C70A2">
            <w:pPr>
              <w:spacing w:after="0" w:line="240" w:lineRule="auto"/>
              <w:jc w:val="right"/>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 </w:t>
            </w:r>
          </w:p>
        </w:tc>
        <w:tc>
          <w:tcPr>
            <w:tcW w:w="861" w:type="dxa"/>
            <w:tcBorders>
              <w:top w:val="nil"/>
              <w:left w:val="nil"/>
              <w:bottom w:val="nil"/>
              <w:right w:val="single" w:sz="4" w:space="0" w:color="000000"/>
            </w:tcBorders>
            <w:shd w:val="clear" w:color="auto" w:fill="auto"/>
            <w:noWrap/>
            <w:hideMark/>
          </w:tcPr>
          <w:p w14:paraId="332B7EAC" w14:textId="77777777" w:rsidR="007C70A2" w:rsidRPr="00127B71" w:rsidRDefault="007C70A2" w:rsidP="007C70A2">
            <w:pPr>
              <w:spacing w:after="0" w:line="240" w:lineRule="auto"/>
              <w:jc w:val="right"/>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 </w:t>
            </w:r>
          </w:p>
        </w:tc>
        <w:tc>
          <w:tcPr>
            <w:tcW w:w="876" w:type="dxa"/>
            <w:tcBorders>
              <w:top w:val="nil"/>
              <w:left w:val="nil"/>
              <w:bottom w:val="nil"/>
              <w:right w:val="single" w:sz="12" w:space="0" w:color="000000"/>
            </w:tcBorders>
            <w:shd w:val="clear" w:color="auto" w:fill="auto"/>
            <w:noWrap/>
            <w:hideMark/>
          </w:tcPr>
          <w:p w14:paraId="26A760C8" w14:textId="77777777" w:rsidR="007C70A2" w:rsidRPr="00127B71" w:rsidRDefault="007C70A2" w:rsidP="007C70A2">
            <w:pPr>
              <w:spacing w:after="0" w:line="240" w:lineRule="auto"/>
              <w:jc w:val="right"/>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 </w:t>
            </w:r>
          </w:p>
        </w:tc>
      </w:tr>
      <w:tr w:rsidR="007C70A2" w:rsidRPr="005D10B1" w14:paraId="42F33C70" w14:textId="77777777" w:rsidTr="00612F25">
        <w:trPr>
          <w:trHeight w:val="351"/>
        </w:trPr>
        <w:tc>
          <w:tcPr>
            <w:tcW w:w="876" w:type="dxa"/>
            <w:tcBorders>
              <w:top w:val="nil"/>
              <w:left w:val="single" w:sz="12" w:space="0" w:color="000000"/>
              <w:bottom w:val="nil"/>
              <w:right w:val="single" w:sz="4" w:space="0" w:color="000000"/>
            </w:tcBorders>
            <w:shd w:val="clear" w:color="auto" w:fill="auto"/>
            <w:noWrap/>
            <w:hideMark/>
          </w:tcPr>
          <w:p w14:paraId="5C618F22" w14:textId="77777777" w:rsidR="007C70A2" w:rsidRPr="00127B71" w:rsidRDefault="007C70A2" w:rsidP="007C70A2">
            <w:pPr>
              <w:spacing w:after="0" w:line="240" w:lineRule="auto"/>
              <w:jc w:val="right"/>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2.132</w:t>
            </w:r>
          </w:p>
        </w:tc>
        <w:tc>
          <w:tcPr>
            <w:tcW w:w="876" w:type="dxa"/>
            <w:tcBorders>
              <w:top w:val="nil"/>
              <w:left w:val="nil"/>
              <w:bottom w:val="nil"/>
              <w:right w:val="single" w:sz="4" w:space="0" w:color="000000"/>
            </w:tcBorders>
            <w:shd w:val="clear" w:color="auto" w:fill="auto"/>
            <w:noWrap/>
            <w:hideMark/>
          </w:tcPr>
          <w:p w14:paraId="25BCE44B" w14:textId="77777777" w:rsidR="007C70A2" w:rsidRPr="00127B71" w:rsidRDefault="007C70A2" w:rsidP="007C70A2">
            <w:pPr>
              <w:spacing w:after="0" w:line="240" w:lineRule="auto"/>
              <w:jc w:val="right"/>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-2.013</w:t>
            </w:r>
          </w:p>
        </w:tc>
        <w:tc>
          <w:tcPr>
            <w:tcW w:w="861" w:type="dxa"/>
            <w:tcBorders>
              <w:top w:val="nil"/>
              <w:left w:val="nil"/>
              <w:bottom w:val="nil"/>
              <w:right w:val="single" w:sz="4" w:space="0" w:color="000000"/>
            </w:tcBorders>
            <w:shd w:val="clear" w:color="auto" w:fill="auto"/>
            <w:noWrap/>
            <w:hideMark/>
          </w:tcPr>
          <w:p w14:paraId="5A8EDC06" w14:textId="77777777" w:rsidR="007C70A2" w:rsidRPr="00127B71" w:rsidRDefault="007C70A2" w:rsidP="007C70A2">
            <w:pPr>
              <w:spacing w:after="0" w:line="240" w:lineRule="auto"/>
              <w:jc w:val="right"/>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3.566</w:t>
            </w:r>
          </w:p>
        </w:tc>
        <w:tc>
          <w:tcPr>
            <w:tcW w:w="861" w:type="dxa"/>
            <w:tcBorders>
              <w:top w:val="nil"/>
              <w:left w:val="nil"/>
              <w:bottom w:val="nil"/>
              <w:right w:val="single" w:sz="4" w:space="0" w:color="000000"/>
            </w:tcBorders>
            <w:shd w:val="clear" w:color="auto" w:fill="auto"/>
            <w:noWrap/>
            <w:hideMark/>
          </w:tcPr>
          <w:p w14:paraId="359BB6A9" w14:textId="77777777" w:rsidR="007C70A2" w:rsidRPr="00127B71" w:rsidRDefault="007C70A2" w:rsidP="007C70A2">
            <w:pPr>
              <w:spacing w:after="0" w:line="240" w:lineRule="auto"/>
              <w:jc w:val="right"/>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 </w:t>
            </w:r>
          </w:p>
        </w:tc>
        <w:tc>
          <w:tcPr>
            <w:tcW w:w="861" w:type="dxa"/>
            <w:tcBorders>
              <w:top w:val="nil"/>
              <w:left w:val="nil"/>
              <w:bottom w:val="nil"/>
              <w:right w:val="single" w:sz="4" w:space="0" w:color="000000"/>
            </w:tcBorders>
            <w:shd w:val="clear" w:color="auto" w:fill="auto"/>
            <w:noWrap/>
            <w:hideMark/>
          </w:tcPr>
          <w:p w14:paraId="31BB3B20" w14:textId="77777777" w:rsidR="007C70A2" w:rsidRPr="00127B71" w:rsidRDefault="007C70A2" w:rsidP="007C70A2">
            <w:pPr>
              <w:spacing w:after="0" w:line="240" w:lineRule="auto"/>
              <w:jc w:val="right"/>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 </w:t>
            </w:r>
          </w:p>
        </w:tc>
        <w:tc>
          <w:tcPr>
            <w:tcW w:w="861" w:type="dxa"/>
            <w:tcBorders>
              <w:top w:val="nil"/>
              <w:left w:val="nil"/>
              <w:bottom w:val="nil"/>
              <w:right w:val="single" w:sz="4" w:space="0" w:color="000000"/>
            </w:tcBorders>
            <w:shd w:val="clear" w:color="auto" w:fill="auto"/>
            <w:noWrap/>
            <w:hideMark/>
          </w:tcPr>
          <w:p w14:paraId="76D80A45" w14:textId="77777777" w:rsidR="007C70A2" w:rsidRPr="00127B71" w:rsidRDefault="007C70A2" w:rsidP="007C70A2">
            <w:pPr>
              <w:spacing w:after="0" w:line="240" w:lineRule="auto"/>
              <w:jc w:val="right"/>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 </w:t>
            </w:r>
          </w:p>
        </w:tc>
        <w:tc>
          <w:tcPr>
            <w:tcW w:w="876" w:type="dxa"/>
            <w:tcBorders>
              <w:top w:val="nil"/>
              <w:left w:val="nil"/>
              <w:bottom w:val="nil"/>
              <w:right w:val="single" w:sz="4" w:space="0" w:color="000000"/>
            </w:tcBorders>
            <w:shd w:val="clear" w:color="auto" w:fill="auto"/>
            <w:noWrap/>
            <w:hideMark/>
          </w:tcPr>
          <w:p w14:paraId="590EFC7D" w14:textId="77777777" w:rsidR="007C70A2" w:rsidRPr="00127B71" w:rsidRDefault="007C70A2" w:rsidP="007C70A2">
            <w:pPr>
              <w:spacing w:after="0" w:line="240" w:lineRule="auto"/>
              <w:jc w:val="right"/>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 </w:t>
            </w:r>
          </w:p>
        </w:tc>
        <w:tc>
          <w:tcPr>
            <w:tcW w:w="861" w:type="dxa"/>
            <w:tcBorders>
              <w:top w:val="nil"/>
              <w:left w:val="nil"/>
              <w:bottom w:val="nil"/>
              <w:right w:val="single" w:sz="4" w:space="0" w:color="000000"/>
            </w:tcBorders>
            <w:shd w:val="clear" w:color="auto" w:fill="auto"/>
            <w:noWrap/>
            <w:hideMark/>
          </w:tcPr>
          <w:p w14:paraId="2EF93854" w14:textId="77777777" w:rsidR="007C70A2" w:rsidRPr="00127B71" w:rsidRDefault="007C70A2" w:rsidP="007C70A2">
            <w:pPr>
              <w:spacing w:after="0" w:line="240" w:lineRule="auto"/>
              <w:jc w:val="right"/>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 </w:t>
            </w:r>
          </w:p>
        </w:tc>
        <w:tc>
          <w:tcPr>
            <w:tcW w:w="876" w:type="dxa"/>
            <w:tcBorders>
              <w:top w:val="nil"/>
              <w:left w:val="nil"/>
              <w:bottom w:val="nil"/>
              <w:right w:val="single" w:sz="4" w:space="0" w:color="000000"/>
            </w:tcBorders>
            <w:shd w:val="clear" w:color="auto" w:fill="auto"/>
            <w:noWrap/>
            <w:hideMark/>
          </w:tcPr>
          <w:p w14:paraId="29F2BE17" w14:textId="77777777" w:rsidR="007C70A2" w:rsidRPr="00127B71" w:rsidRDefault="007C70A2" w:rsidP="007C70A2">
            <w:pPr>
              <w:spacing w:after="0" w:line="240" w:lineRule="auto"/>
              <w:jc w:val="right"/>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 </w:t>
            </w:r>
          </w:p>
        </w:tc>
        <w:tc>
          <w:tcPr>
            <w:tcW w:w="876" w:type="dxa"/>
            <w:tcBorders>
              <w:top w:val="nil"/>
              <w:left w:val="nil"/>
              <w:bottom w:val="nil"/>
              <w:right w:val="single" w:sz="4" w:space="0" w:color="000000"/>
            </w:tcBorders>
            <w:shd w:val="clear" w:color="auto" w:fill="auto"/>
            <w:noWrap/>
            <w:hideMark/>
          </w:tcPr>
          <w:p w14:paraId="60734E72" w14:textId="77777777" w:rsidR="007C70A2" w:rsidRPr="00127B71" w:rsidRDefault="007C70A2" w:rsidP="007C70A2">
            <w:pPr>
              <w:spacing w:after="0" w:line="240" w:lineRule="auto"/>
              <w:jc w:val="right"/>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 </w:t>
            </w:r>
          </w:p>
        </w:tc>
        <w:tc>
          <w:tcPr>
            <w:tcW w:w="861" w:type="dxa"/>
            <w:tcBorders>
              <w:top w:val="nil"/>
              <w:left w:val="nil"/>
              <w:bottom w:val="nil"/>
              <w:right w:val="single" w:sz="4" w:space="0" w:color="000000"/>
            </w:tcBorders>
            <w:shd w:val="clear" w:color="auto" w:fill="auto"/>
            <w:noWrap/>
            <w:hideMark/>
          </w:tcPr>
          <w:p w14:paraId="4295604D" w14:textId="77777777" w:rsidR="007C70A2" w:rsidRPr="00127B71" w:rsidRDefault="007C70A2" w:rsidP="007C70A2">
            <w:pPr>
              <w:spacing w:after="0" w:line="240" w:lineRule="auto"/>
              <w:jc w:val="right"/>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 </w:t>
            </w:r>
          </w:p>
        </w:tc>
        <w:tc>
          <w:tcPr>
            <w:tcW w:w="876" w:type="dxa"/>
            <w:tcBorders>
              <w:top w:val="nil"/>
              <w:left w:val="nil"/>
              <w:bottom w:val="nil"/>
              <w:right w:val="single" w:sz="12" w:space="0" w:color="000000"/>
            </w:tcBorders>
            <w:shd w:val="clear" w:color="auto" w:fill="auto"/>
            <w:noWrap/>
            <w:hideMark/>
          </w:tcPr>
          <w:p w14:paraId="779C5198" w14:textId="77777777" w:rsidR="007C70A2" w:rsidRPr="00127B71" w:rsidRDefault="007C70A2" w:rsidP="007C70A2">
            <w:pPr>
              <w:spacing w:after="0" w:line="240" w:lineRule="auto"/>
              <w:jc w:val="right"/>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 </w:t>
            </w:r>
          </w:p>
        </w:tc>
      </w:tr>
      <w:tr w:rsidR="007C70A2" w:rsidRPr="005D10B1" w14:paraId="758B73FB" w14:textId="77777777" w:rsidTr="00612F25">
        <w:trPr>
          <w:trHeight w:val="351"/>
        </w:trPr>
        <w:tc>
          <w:tcPr>
            <w:tcW w:w="876" w:type="dxa"/>
            <w:tcBorders>
              <w:top w:val="nil"/>
              <w:left w:val="single" w:sz="12" w:space="0" w:color="000000"/>
              <w:bottom w:val="nil"/>
              <w:right w:val="single" w:sz="4" w:space="0" w:color="000000"/>
            </w:tcBorders>
            <w:shd w:val="clear" w:color="auto" w:fill="auto"/>
            <w:noWrap/>
            <w:hideMark/>
          </w:tcPr>
          <w:p w14:paraId="08627739" w14:textId="77777777" w:rsidR="007C70A2" w:rsidRPr="00127B71" w:rsidRDefault="007C70A2" w:rsidP="007C70A2">
            <w:pPr>
              <w:spacing w:after="0" w:line="240" w:lineRule="auto"/>
              <w:jc w:val="right"/>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-1.942</w:t>
            </w:r>
          </w:p>
        </w:tc>
        <w:tc>
          <w:tcPr>
            <w:tcW w:w="876" w:type="dxa"/>
            <w:tcBorders>
              <w:top w:val="nil"/>
              <w:left w:val="nil"/>
              <w:bottom w:val="nil"/>
              <w:right w:val="single" w:sz="4" w:space="0" w:color="000000"/>
            </w:tcBorders>
            <w:shd w:val="clear" w:color="auto" w:fill="auto"/>
            <w:noWrap/>
            <w:hideMark/>
          </w:tcPr>
          <w:p w14:paraId="448473B7" w14:textId="77777777" w:rsidR="007C70A2" w:rsidRPr="00127B71" w:rsidRDefault="007C70A2" w:rsidP="007C70A2">
            <w:pPr>
              <w:spacing w:after="0" w:line="240" w:lineRule="auto"/>
              <w:jc w:val="right"/>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-1.871</w:t>
            </w:r>
          </w:p>
        </w:tc>
        <w:tc>
          <w:tcPr>
            <w:tcW w:w="861" w:type="dxa"/>
            <w:tcBorders>
              <w:top w:val="nil"/>
              <w:left w:val="nil"/>
              <w:bottom w:val="nil"/>
              <w:right w:val="single" w:sz="4" w:space="0" w:color="000000"/>
            </w:tcBorders>
            <w:shd w:val="clear" w:color="auto" w:fill="auto"/>
            <w:noWrap/>
            <w:hideMark/>
          </w:tcPr>
          <w:p w14:paraId="2857FB30" w14:textId="77777777" w:rsidR="007C70A2" w:rsidRPr="00127B71" w:rsidRDefault="007C70A2" w:rsidP="007C70A2">
            <w:pPr>
              <w:spacing w:after="0" w:line="240" w:lineRule="auto"/>
              <w:jc w:val="right"/>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-1.092</w:t>
            </w:r>
          </w:p>
        </w:tc>
        <w:tc>
          <w:tcPr>
            <w:tcW w:w="861" w:type="dxa"/>
            <w:tcBorders>
              <w:top w:val="nil"/>
              <w:left w:val="nil"/>
              <w:bottom w:val="nil"/>
              <w:right w:val="single" w:sz="4" w:space="0" w:color="000000"/>
            </w:tcBorders>
            <w:shd w:val="clear" w:color="auto" w:fill="auto"/>
            <w:noWrap/>
            <w:hideMark/>
          </w:tcPr>
          <w:p w14:paraId="524C33C2" w14:textId="77777777" w:rsidR="007C70A2" w:rsidRPr="00127B71" w:rsidRDefault="007C70A2" w:rsidP="007C70A2">
            <w:pPr>
              <w:spacing w:after="0" w:line="240" w:lineRule="auto"/>
              <w:jc w:val="right"/>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2.661</w:t>
            </w:r>
          </w:p>
        </w:tc>
        <w:tc>
          <w:tcPr>
            <w:tcW w:w="861" w:type="dxa"/>
            <w:tcBorders>
              <w:top w:val="nil"/>
              <w:left w:val="nil"/>
              <w:bottom w:val="nil"/>
              <w:right w:val="single" w:sz="4" w:space="0" w:color="000000"/>
            </w:tcBorders>
            <w:shd w:val="clear" w:color="auto" w:fill="auto"/>
            <w:noWrap/>
            <w:hideMark/>
          </w:tcPr>
          <w:p w14:paraId="506A72B7" w14:textId="77777777" w:rsidR="007C70A2" w:rsidRPr="00127B71" w:rsidRDefault="007C70A2" w:rsidP="007C70A2">
            <w:pPr>
              <w:spacing w:after="0" w:line="240" w:lineRule="auto"/>
              <w:jc w:val="right"/>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 </w:t>
            </w:r>
          </w:p>
        </w:tc>
        <w:tc>
          <w:tcPr>
            <w:tcW w:w="861" w:type="dxa"/>
            <w:tcBorders>
              <w:top w:val="nil"/>
              <w:left w:val="nil"/>
              <w:bottom w:val="nil"/>
              <w:right w:val="single" w:sz="4" w:space="0" w:color="000000"/>
            </w:tcBorders>
            <w:shd w:val="clear" w:color="auto" w:fill="auto"/>
            <w:noWrap/>
            <w:hideMark/>
          </w:tcPr>
          <w:p w14:paraId="1EBFBD22" w14:textId="77777777" w:rsidR="007C70A2" w:rsidRPr="00127B71" w:rsidRDefault="007C70A2" w:rsidP="007C70A2">
            <w:pPr>
              <w:spacing w:after="0" w:line="240" w:lineRule="auto"/>
              <w:jc w:val="right"/>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 </w:t>
            </w:r>
          </w:p>
        </w:tc>
        <w:tc>
          <w:tcPr>
            <w:tcW w:w="876" w:type="dxa"/>
            <w:tcBorders>
              <w:top w:val="nil"/>
              <w:left w:val="nil"/>
              <w:bottom w:val="nil"/>
              <w:right w:val="single" w:sz="4" w:space="0" w:color="000000"/>
            </w:tcBorders>
            <w:shd w:val="clear" w:color="auto" w:fill="auto"/>
            <w:noWrap/>
            <w:hideMark/>
          </w:tcPr>
          <w:p w14:paraId="3CC79559" w14:textId="77777777" w:rsidR="007C70A2" w:rsidRPr="00127B71" w:rsidRDefault="007C70A2" w:rsidP="007C70A2">
            <w:pPr>
              <w:spacing w:after="0" w:line="240" w:lineRule="auto"/>
              <w:jc w:val="right"/>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 </w:t>
            </w:r>
          </w:p>
        </w:tc>
        <w:tc>
          <w:tcPr>
            <w:tcW w:w="861" w:type="dxa"/>
            <w:tcBorders>
              <w:top w:val="nil"/>
              <w:left w:val="nil"/>
              <w:bottom w:val="nil"/>
              <w:right w:val="single" w:sz="4" w:space="0" w:color="000000"/>
            </w:tcBorders>
            <w:shd w:val="clear" w:color="auto" w:fill="auto"/>
            <w:noWrap/>
            <w:hideMark/>
          </w:tcPr>
          <w:p w14:paraId="4FB9428F" w14:textId="77777777" w:rsidR="007C70A2" w:rsidRPr="00127B71" w:rsidRDefault="007C70A2" w:rsidP="007C70A2">
            <w:pPr>
              <w:spacing w:after="0" w:line="240" w:lineRule="auto"/>
              <w:jc w:val="right"/>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 </w:t>
            </w:r>
          </w:p>
        </w:tc>
        <w:tc>
          <w:tcPr>
            <w:tcW w:w="876" w:type="dxa"/>
            <w:tcBorders>
              <w:top w:val="nil"/>
              <w:left w:val="nil"/>
              <w:bottom w:val="nil"/>
              <w:right w:val="single" w:sz="4" w:space="0" w:color="000000"/>
            </w:tcBorders>
            <w:shd w:val="clear" w:color="auto" w:fill="auto"/>
            <w:noWrap/>
            <w:hideMark/>
          </w:tcPr>
          <w:p w14:paraId="113B4FE1" w14:textId="77777777" w:rsidR="007C70A2" w:rsidRPr="00127B71" w:rsidRDefault="007C70A2" w:rsidP="007C70A2">
            <w:pPr>
              <w:spacing w:after="0" w:line="240" w:lineRule="auto"/>
              <w:jc w:val="right"/>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 </w:t>
            </w:r>
          </w:p>
        </w:tc>
        <w:tc>
          <w:tcPr>
            <w:tcW w:w="876" w:type="dxa"/>
            <w:tcBorders>
              <w:top w:val="nil"/>
              <w:left w:val="nil"/>
              <w:bottom w:val="nil"/>
              <w:right w:val="single" w:sz="4" w:space="0" w:color="000000"/>
            </w:tcBorders>
            <w:shd w:val="clear" w:color="auto" w:fill="auto"/>
            <w:noWrap/>
            <w:hideMark/>
          </w:tcPr>
          <w:p w14:paraId="2B741BBE" w14:textId="77777777" w:rsidR="007C70A2" w:rsidRPr="00127B71" w:rsidRDefault="007C70A2" w:rsidP="007C70A2">
            <w:pPr>
              <w:spacing w:after="0" w:line="240" w:lineRule="auto"/>
              <w:jc w:val="right"/>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 </w:t>
            </w:r>
          </w:p>
        </w:tc>
        <w:tc>
          <w:tcPr>
            <w:tcW w:w="861" w:type="dxa"/>
            <w:tcBorders>
              <w:top w:val="nil"/>
              <w:left w:val="nil"/>
              <w:bottom w:val="nil"/>
              <w:right w:val="single" w:sz="4" w:space="0" w:color="000000"/>
            </w:tcBorders>
            <w:shd w:val="clear" w:color="auto" w:fill="auto"/>
            <w:noWrap/>
            <w:hideMark/>
          </w:tcPr>
          <w:p w14:paraId="205919EC" w14:textId="77777777" w:rsidR="007C70A2" w:rsidRPr="00127B71" w:rsidRDefault="007C70A2" w:rsidP="007C70A2">
            <w:pPr>
              <w:spacing w:after="0" w:line="240" w:lineRule="auto"/>
              <w:jc w:val="right"/>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 </w:t>
            </w:r>
          </w:p>
        </w:tc>
        <w:tc>
          <w:tcPr>
            <w:tcW w:w="876" w:type="dxa"/>
            <w:tcBorders>
              <w:top w:val="nil"/>
              <w:left w:val="nil"/>
              <w:bottom w:val="nil"/>
              <w:right w:val="single" w:sz="12" w:space="0" w:color="000000"/>
            </w:tcBorders>
            <w:shd w:val="clear" w:color="auto" w:fill="auto"/>
            <w:noWrap/>
            <w:hideMark/>
          </w:tcPr>
          <w:p w14:paraId="15443AAB" w14:textId="77777777" w:rsidR="007C70A2" w:rsidRPr="00127B71" w:rsidRDefault="007C70A2" w:rsidP="007C70A2">
            <w:pPr>
              <w:spacing w:after="0" w:line="240" w:lineRule="auto"/>
              <w:jc w:val="right"/>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 </w:t>
            </w:r>
          </w:p>
        </w:tc>
      </w:tr>
      <w:tr w:rsidR="007C70A2" w:rsidRPr="005D10B1" w14:paraId="42382C8E" w14:textId="77777777" w:rsidTr="00612F25">
        <w:trPr>
          <w:trHeight w:val="351"/>
        </w:trPr>
        <w:tc>
          <w:tcPr>
            <w:tcW w:w="876" w:type="dxa"/>
            <w:tcBorders>
              <w:top w:val="nil"/>
              <w:left w:val="single" w:sz="12" w:space="0" w:color="000000"/>
              <w:bottom w:val="nil"/>
              <w:right w:val="single" w:sz="4" w:space="0" w:color="000000"/>
            </w:tcBorders>
            <w:shd w:val="clear" w:color="auto" w:fill="auto"/>
            <w:noWrap/>
            <w:hideMark/>
          </w:tcPr>
          <w:p w14:paraId="01ED576D" w14:textId="77777777" w:rsidR="007C70A2" w:rsidRPr="00127B71" w:rsidRDefault="007C70A2" w:rsidP="007C70A2">
            <w:pPr>
              <w:spacing w:after="0" w:line="240" w:lineRule="auto"/>
              <w:jc w:val="right"/>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1.742</w:t>
            </w:r>
          </w:p>
        </w:tc>
        <w:tc>
          <w:tcPr>
            <w:tcW w:w="876" w:type="dxa"/>
            <w:tcBorders>
              <w:top w:val="nil"/>
              <w:left w:val="nil"/>
              <w:bottom w:val="nil"/>
              <w:right w:val="single" w:sz="4" w:space="0" w:color="000000"/>
            </w:tcBorders>
            <w:shd w:val="clear" w:color="auto" w:fill="auto"/>
            <w:noWrap/>
            <w:hideMark/>
          </w:tcPr>
          <w:p w14:paraId="093FB22A" w14:textId="77777777" w:rsidR="007C70A2" w:rsidRPr="00127B71" w:rsidRDefault="007C70A2" w:rsidP="007C70A2">
            <w:pPr>
              <w:spacing w:after="0" w:line="240" w:lineRule="auto"/>
              <w:jc w:val="right"/>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-3.450</w:t>
            </w:r>
          </w:p>
        </w:tc>
        <w:tc>
          <w:tcPr>
            <w:tcW w:w="861" w:type="dxa"/>
            <w:tcBorders>
              <w:top w:val="nil"/>
              <w:left w:val="nil"/>
              <w:bottom w:val="nil"/>
              <w:right w:val="single" w:sz="4" w:space="0" w:color="000000"/>
            </w:tcBorders>
            <w:shd w:val="clear" w:color="auto" w:fill="auto"/>
            <w:noWrap/>
            <w:hideMark/>
          </w:tcPr>
          <w:p w14:paraId="6BA2A643" w14:textId="77777777" w:rsidR="007C70A2" w:rsidRPr="00127B71" w:rsidRDefault="007C70A2" w:rsidP="007C70A2">
            <w:pPr>
              <w:spacing w:after="0" w:line="240" w:lineRule="auto"/>
              <w:jc w:val="right"/>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.382</w:t>
            </w:r>
          </w:p>
        </w:tc>
        <w:tc>
          <w:tcPr>
            <w:tcW w:w="861" w:type="dxa"/>
            <w:tcBorders>
              <w:top w:val="nil"/>
              <w:left w:val="nil"/>
              <w:bottom w:val="nil"/>
              <w:right w:val="single" w:sz="4" w:space="0" w:color="000000"/>
            </w:tcBorders>
            <w:shd w:val="clear" w:color="auto" w:fill="auto"/>
            <w:noWrap/>
            <w:hideMark/>
          </w:tcPr>
          <w:p w14:paraId="59D1413B" w14:textId="77777777" w:rsidR="007C70A2" w:rsidRPr="00127B71" w:rsidRDefault="007C70A2" w:rsidP="007C70A2">
            <w:pPr>
              <w:spacing w:after="0" w:line="240" w:lineRule="auto"/>
              <w:jc w:val="right"/>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.976</w:t>
            </w:r>
          </w:p>
        </w:tc>
        <w:tc>
          <w:tcPr>
            <w:tcW w:w="861" w:type="dxa"/>
            <w:tcBorders>
              <w:top w:val="nil"/>
              <w:left w:val="nil"/>
              <w:bottom w:val="nil"/>
              <w:right w:val="single" w:sz="4" w:space="0" w:color="000000"/>
            </w:tcBorders>
            <w:shd w:val="clear" w:color="auto" w:fill="auto"/>
            <w:noWrap/>
            <w:hideMark/>
          </w:tcPr>
          <w:p w14:paraId="4BC04A87" w14:textId="77777777" w:rsidR="007C70A2" w:rsidRPr="00127B71" w:rsidRDefault="007C70A2" w:rsidP="007C70A2">
            <w:pPr>
              <w:spacing w:after="0" w:line="240" w:lineRule="auto"/>
              <w:jc w:val="right"/>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3.082</w:t>
            </w:r>
          </w:p>
        </w:tc>
        <w:tc>
          <w:tcPr>
            <w:tcW w:w="861" w:type="dxa"/>
            <w:tcBorders>
              <w:top w:val="nil"/>
              <w:left w:val="nil"/>
              <w:bottom w:val="nil"/>
              <w:right w:val="single" w:sz="4" w:space="0" w:color="000000"/>
            </w:tcBorders>
            <w:shd w:val="clear" w:color="auto" w:fill="auto"/>
            <w:noWrap/>
            <w:hideMark/>
          </w:tcPr>
          <w:p w14:paraId="2AF7EB92" w14:textId="77777777" w:rsidR="007C70A2" w:rsidRPr="00127B71" w:rsidRDefault="007C70A2" w:rsidP="007C70A2">
            <w:pPr>
              <w:spacing w:after="0" w:line="240" w:lineRule="auto"/>
              <w:jc w:val="right"/>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 </w:t>
            </w:r>
          </w:p>
        </w:tc>
        <w:tc>
          <w:tcPr>
            <w:tcW w:w="876" w:type="dxa"/>
            <w:tcBorders>
              <w:top w:val="nil"/>
              <w:left w:val="nil"/>
              <w:bottom w:val="nil"/>
              <w:right w:val="single" w:sz="4" w:space="0" w:color="000000"/>
            </w:tcBorders>
            <w:shd w:val="clear" w:color="auto" w:fill="auto"/>
            <w:noWrap/>
            <w:hideMark/>
          </w:tcPr>
          <w:p w14:paraId="0415014E" w14:textId="77777777" w:rsidR="007C70A2" w:rsidRPr="00127B71" w:rsidRDefault="007C70A2" w:rsidP="007C70A2">
            <w:pPr>
              <w:spacing w:after="0" w:line="240" w:lineRule="auto"/>
              <w:jc w:val="right"/>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 </w:t>
            </w:r>
          </w:p>
        </w:tc>
        <w:tc>
          <w:tcPr>
            <w:tcW w:w="861" w:type="dxa"/>
            <w:tcBorders>
              <w:top w:val="nil"/>
              <w:left w:val="nil"/>
              <w:bottom w:val="nil"/>
              <w:right w:val="single" w:sz="4" w:space="0" w:color="000000"/>
            </w:tcBorders>
            <w:shd w:val="clear" w:color="auto" w:fill="auto"/>
            <w:noWrap/>
            <w:hideMark/>
          </w:tcPr>
          <w:p w14:paraId="34DFC8D4" w14:textId="77777777" w:rsidR="007C70A2" w:rsidRPr="00127B71" w:rsidRDefault="007C70A2" w:rsidP="007C70A2">
            <w:pPr>
              <w:spacing w:after="0" w:line="240" w:lineRule="auto"/>
              <w:jc w:val="right"/>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 </w:t>
            </w:r>
          </w:p>
        </w:tc>
        <w:tc>
          <w:tcPr>
            <w:tcW w:w="876" w:type="dxa"/>
            <w:tcBorders>
              <w:top w:val="nil"/>
              <w:left w:val="nil"/>
              <w:bottom w:val="nil"/>
              <w:right w:val="single" w:sz="4" w:space="0" w:color="000000"/>
            </w:tcBorders>
            <w:shd w:val="clear" w:color="auto" w:fill="auto"/>
            <w:noWrap/>
            <w:hideMark/>
          </w:tcPr>
          <w:p w14:paraId="08284F66" w14:textId="77777777" w:rsidR="007C70A2" w:rsidRPr="00127B71" w:rsidRDefault="007C70A2" w:rsidP="007C70A2">
            <w:pPr>
              <w:spacing w:after="0" w:line="240" w:lineRule="auto"/>
              <w:jc w:val="right"/>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 </w:t>
            </w:r>
          </w:p>
        </w:tc>
        <w:tc>
          <w:tcPr>
            <w:tcW w:w="876" w:type="dxa"/>
            <w:tcBorders>
              <w:top w:val="nil"/>
              <w:left w:val="nil"/>
              <w:bottom w:val="nil"/>
              <w:right w:val="single" w:sz="4" w:space="0" w:color="000000"/>
            </w:tcBorders>
            <w:shd w:val="clear" w:color="auto" w:fill="auto"/>
            <w:noWrap/>
            <w:hideMark/>
          </w:tcPr>
          <w:p w14:paraId="0D7AC27E" w14:textId="77777777" w:rsidR="007C70A2" w:rsidRPr="00127B71" w:rsidRDefault="007C70A2" w:rsidP="007C70A2">
            <w:pPr>
              <w:spacing w:after="0" w:line="240" w:lineRule="auto"/>
              <w:jc w:val="right"/>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 </w:t>
            </w:r>
          </w:p>
        </w:tc>
        <w:tc>
          <w:tcPr>
            <w:tcW w:w="861" w:type="dxa"/>
            <w:tcBorders>
              <w:top w:val="nil"/>
              <w:left w:val="nil"/>
              <w:bottom w:val="nil"/>
              <w:right w:val="single" w:sz="4" w:space="0" w:color="000000"/>
            </w:tcBorders>
            <w:shd w:val="clear" w:color="auto" w:fill="auto"/>
            <w:noWrap/>
            <w:hideMark/>
          </w:tcPr>
          <w:p w14:paraId="3984055C" w14:textId="77777777" w:rsidR="007C70A2" w:rsidRPr="00127B71" w:rsidRDefault="007C70A2" w:rsidP="007C70A2">
            <w:pPr>
              <w:spacing w:after="0" w:line="240" w:lineRule="auto"/>
              <w:jc w:val="right"/>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 </w:t>
            </w:r>
          </w:p>
        </w:tc>
        <w:tc>
          <w:tcPr>
            <w:tcW w:w="876" w:type="dxa"/>
            <w:tcBorders>
              <w:top w:val="nil"/>
              <w:left w:val="nil"/>
              <w:bottom w:val="nil"/>
              <w:right w:val="single" w:sz="12" w:space="0" w:color="000000"/>
            </w:tcBorders>
            <w:shd w:val="clear" w:color="auto" w:fill="auto"/>
            <w:noWrap/>
            <w:hideMark/>
          </w:tcPr>
          <w:p w14:paraId="18CE6CFF" w14:textId="77777777" w:rsidR="007C70A2" w:rsidRPr="00127B71" w:rsidRDefault="007C70A2" w:rsidP="007C70A2">
            <w:pPr>
              <w:spacing w:after="0" w:line="240" w:lineRule="auto"/>
              <w:jc w:val="right"/>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 </w:t>
            </w:r>
          </w:p>
        </w:tc>
      </w:tr>
      <w:tr w:rsidR="007C70A2" w:rsidRPr="005D10B1" w14:paraId="1C7459BD" w14:textId="77777777" w:rsidTr="00612F25">
        <w:trPr>
          <w:trHeight w:val="351"/>
        </w:trPr>
        <w:tc>
          <w:tcPr>
            <w:tcW w:w="876" w:type="dxa"/>
            <w:tcBorders>
              <w:top w:val="nil"/>
              <w:left w:val="single" w:sz="12" w:space="0" w:color="000000"/>
              <w:bottom w:val="nil"/>
              <w:right w:val="single" w:sz="4" w:space="0" w:color="000000"/>
            </w:tcBorders>
            <w:shd w:val="clear" w:color="auto" w:fill="auto"/>
            <w:noWrap/>
            <w:hideMark/>
          </w:tcPr>
          <w:p w14:paraId="00122D17" w14:textId="77777777" w:rsidR="007C70A2" w:rsidRPr="00127B71" w:rsidRDefault="007C70A2" w:rsidP="007C70A2">
            <w:pPr>
              <w:spacing w:after="0" w:line="240" w:lineRule="auto"/>
              <w:jc w:val="right"/>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1.563</w:t>
            </w:r>
          </w:p>
        </w:tc>
        <w:tc>
          <w:tcPr>
            <w:tcW w:w="876" w:type="dxa"/>
            <w:tcBorders>
              <w:top w:val="nil"/>
              <w:left w:val="nil"/>
              <w:bottom w:val="nil"/>
              <w:right w:val="single" w:sz="4" w:space="0" w:color="000000"/>
            </w:tcBorders>
            <w:shd w:val="clear" w:color="auto" w:fill="auto"/>
            <w:noWrap/>
            <w:hideMark/>
          </w:tcPr>
          <w:p w14:paraId="5458753D" w14:textId="77777777" w:rsidR="007C70A2" w:rsidRPr="00127B71" w:rsidRDefault="007C70A2" w:rsidP="007C70A2">
            <w:pPr>
              <w:spacing w:after="0" w:line="240" w:lineRule="auto"/>
              <w:jc w:val="right"/>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-1.703</w:t>
            </w:r>
          </w:p>
        </w:tc>
        <w:tc>
          <w:tcPr>
            <w:tcW w:w="861" w:type="dxa"/>
            <w:tcBorders>
              <w:top w:val="nil"/>
              <w:left w:val="nil"/>
              <w:bottom w:val="nil"/>
              <w:right w:val="single" w:sz="4" w:space="0" w:color="000000"/>
            </w:tcBorders>
            <w:shd w:val="clear" w:color="auto" w:fill="auto"/>
            <w:noWrap/>
            <w:hideMark/>
          </w:tcPr>
          <w:p w14:paraId="6096939B" w14:textId="77777777" w:rsidR="007C70A2" w:rsidRPr="00127B71" w:rsidRDefault="007C70A2" w:rsidP="007C70A2">
            <w:pPr>
              <w:spacing w:after="0" w:line="240" w:lineRule="auto"/>
              <w:jc w:val="right"/>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2.171</w:t>
            </w:r>
          </w:p>
        </w:tc>
        <w:tc>
          <w:tcPr>
            <w:tcW w:w="861" w:type="dxa"/>
            <w:tcBorders>
              <w:top w:val="nil"/>
              <w:left w:val="nil"/>
              <w:bottom w:val="nil"/>
              <w:right w:val="single" w:sz="4" w:space="0" w:color="000000"/>
            </w:tcBorders>
            <w:shd w:val="clear" w:color="auto" w:fill="auto"/>
            <w:noWrap/>
            <w:hideMark/>
          </w:tcPr>
          <w:p w14:paraId="0BA97EBF" w14:textId="77777777" w:rsidR="007C70A2" w:rsidRPr="00127B71" w:rsidRDefault="007C70A2" w:rsidP="007C70A2">
            <w:pPr>
              <w:spacing w:after="0" w:line="240" w:lineRule="auto"/>
              <w:jc w:val="right"/>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-.718</w:t>
            </w:r>
          </w:p>
        </w:tc>
        <w:tc>
          <w:tcPr>
            <w:tcW w:w="861" w:type="dxa"/>
            <w:tcBorders>
              <w:top w:val="nil"/>
              <w:left w:val="nil"/>
              <w:bottom w:val="nil"/>
              <w:right w:val="single" w:sz="4" w:space="0" w:color="000000"/>
            </w:tcBorders>
            <w:shd w:val="clear" w:color="auto" w:fill="auto"/>
            <w:noWrap/>
            <w:hideMark/>
          </w:tcPr>
          <w:p w14:paraId="00702C46" w14:textId="77777777" w:rsidR="007C70A2" w:rsidRPr="00127B71" w:rsidRDefault="007C70A2" w:rsidP="007C70A2">
            <w:pPr>
              <w:spacing w:after="0" w:line="240" w:lineRule="auto"/>
              <w:jc w:val="right"/>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-.613</w:t>
            </w:r>
          </w:p>
        </w:tc>
        <w:tc>
          <w:tcPr>
            <w:tcW w:w="861" w:type="dxa"/>
            <w:tcBorders>
              <w:top w:val="nil"/>
              <w:left w:val="nil"/>
              <w:bottom w:val="nil"/>
              <w:right w:val="single" w:sz="4" w:space="0" w:color="000000"/>
            </w:tcBorders>
            <w:shd w:val="clear" w:color="auto" w:fill="auto"/>
            <w:noWrap/>
            <w:hideMark/>
          </w:tcPr>
          <w:p w14:paraId="6A5F2676" w14:textId="77777777" w:rsidR="007C70A2" w:rsidRPr="00127B71" w:rsidRDefault="007C70A2" w:rsidP="007C70A2">
            <w:pPr>
              <w:spacing w:after="0" w:line="240" w:lineRule="auto"/>
              <w:jc w:val="right"/>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4.576</w:t>
            </w:r>
          </w:p>
        </w:tc>
        <w:tc>
          <w:tcPr>
            <w:tcW w:w="876" w:type="dxa"/>
            <w:tcBorders>
              <w:top w:val="nil"/>
              <w:left w:val="nil"/>
              <w:bottom w:val="nil"/>
              <w:right w:val="single" w:sz="4" w:space="0" w:color="000000"/>
            </w:tcBorders>
            <w:shd w:val="clear" w:color="auto" w:fill="auto"/>
            <w:noWrap/>
            <w:hideMark/>
          </w:tcPr>
          <w:p w14:paraId="5F535D13" w14:textId="77777777" w:rsidR="007C70A2" w:rsidRPr="00127B71" w:rsidRDefault="007C70A2" w:rsidP="007C70A2">
            <w:pPr>
              <w:spacing w:after="0" w:line="240" w:lineRule="auto"/>
              <w:jc w:val="right"/>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 </w:t>
            </w:r>
          </w:p>
        </w:tc>
        <w:tc>
          <w:tcPr>
            <w:tcW w:w="861" w:type="dxa"/>
            <w:tcBorders>
              <w:top w:val="nil"/>
              <w:left w:val="nil"/>
              <w:bottom w:val="nil"/>
              <w:right w:val="single" w:sz="4" w:space="0" w:color="000000"/>
            </w:tcBorders>
            <w:shd w:val="clear" w:color="auto" w:fill="auto"/>
            <w:noWrap/>
            <w:hideMark/>
          </w:tcPr>
          <w:p w14:paraId="1C268FE6" w14:textId="77777777" w:rsidR="007C70A2" w:rsidRPr="00127B71" w:rsidRDefault="007C70A2" w:rsidP="007C70A2">
            <w:pPr>
              <w:spacing w:after="0" w:line="240" w:lineRule="auto"/>
              <w:jc w:val="right"/>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 </w:t>
            </w:r>
          </w:p>
        </w:tc>
        <w:tc>
          <w:tcPr>
            <w:tcW w:w="876" w:type="dxa"/>
            <w:tcBorders>
              <w:top w:val="nil"/>
              <w:left w:val="nil"/>
              <w:bottom w:val="nil"/>
              <w:right w:val="single" w:sz="4" w:space="0" w:color="000000"/>
            </w:tcBorders>
            <w:shd w:val="clear" w:color="auto" w:fill="auto"/>
            <w:noWrap/>
            <w:hideMark/>
          </w:tcPr>
          <w:p w14:paraId="0E6B36E9" w14:textId="77777777" w:rsidR="007C70A2" w:rsidRPr="00127B71" w:rsidRDefault="007C70A2" w:rsidP="007C70A2">
            <w:pPr>
              <w:spacing w:after="0" w:line="240" w:lineRule="auto"/>
              <w:jc w:val="right"/>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 </w:t>
            </w:r>
          </w:p>
        </w:tc>
        <w:tc>
          <w:tcPr>
            <w:tcW w:w="876" w:type="dxa"/>
            <w:tcBorders>
              <w:top w:val="nil"/>
              <w:left w:val="nil"/>
              <w:bottom w:val="nil"/>
              <w:right w:val="single" w:sz="4" w:space="0" w:color="000000"/>
            </w:tcBorders>
            <w:shd w:val="clear" w:color="auto" w:fill="auto"/>
            <w:noWrap/>
            <w:hideMark/>
          </w:tcPr>
          <w:p w14:paraId="42263FA4" w14:textId="77777777" w:rsidR="007C70A2" w:rsidRPr="00127B71" w:rsidRDefault="007C70A2" w:rsidP="007C70A2">
            <w:pPr>
              <w:spacing w:after="0" w:line="240" w:lineRule="auto"/>
              <w:jc w:val="right"/>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 </w:t>
            </w:r>
          </w:p>
        </w:tc>
        <w:tc>
          <w:tcPr>
            <w:tcW w:w="861" w:type="dxa"/>
            <w:tcBorders>
              <w:top w:val="nil"/>
              <w:left w:val="nil"/>
              <w:bottom w:val="nil"/>
              <w:right w:val="single" w:sz="4" w:space="0" w:color="000000"/>
            </w:tcBorders>
            <w:shd w:val="clear" w:color="auto" w:fill="auto"/>
            <w:noWrap/>
            <w:hideMark/>
          </w:tcPr>
          <w:p w14:paraId="50645CDB" w14:textId="77777777" w:rsidR="007C70A2" w:rsidRPr="00127B71" w:rsidRDefault="007C70A2" w:rsidP="007C70A2">
            <w:pPr>
              <w:spacing w:after="0" w:line="240" w:lineRule="auto"/>
              <w:jc w:val="right"/>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 </w:t>
            </w:r>
          </w:p>
        </w:tc>
        <w:tc>
          <w:tcPr>
            <w:tcW w:w="876" w:type="dxa"/>
            <w:tcBorders>
              <w:top w:val="nil"/>
              <w:left w:val="nil"/>
              <w:bottom w:val="nil"/>
              <w:right w:val="single" w:sz="12" w:space="0" w:color="000000"/>
            </w:tcBorders>
            <w:shd w:val="clear" w:color="auto" w:fill="auto"/>
            <w:noWrap/>
            <w:hideMark/>
          </w:tcPr>
          <w:p w14:paraId="354B1513" w14:textId="77777777" w:rsidR="007C70A2" w:rsidRPr="00127B71" w:rsidRDefault="007C70A2" w:rsidP="007C70A2">
            <w:pPr>
              <w:spacing w:after="0" w:line="240" w:lineRule="auto"/>
              <w:jc w:val="right"/>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 </w:t>
            </w:r>
          </w:p>
        </w:tc>
      </w:tr>
      <w:tr w:rsidR="007C70A2" w:rsidRPr="005D10B1" w14:paraId="113102E3" w14:textId="77777777" w:rsidTr="00612F25">
        <w:trPr>
          <w:trHeight w:val="351"/>
        </w:trPr>
        <w:tc>
          <w:tcPr>
            <w:tcW w:w="876" w:type="dxa"/>
            <w:tcBorders>
              <w:top w:val="nil"/>
              <w:left w:val="single" w:sz="12" w:space="0" w:color="000000"/>
              <w:bottom w:val="nil"/>
              <w:right w:val="single" w:sz="4" w:space="0" w:color="000000"/>
            </w:tcBorders>
            <w:shd w:val="clear" w:color="auto" w:fill="auto"/>
            <w:noWrap/>
            <w:hideMark/>
          </w:tcPr>
          <w:p w14:paraId="36A3675A" w14:textId="77777777" w:rsidR="007C70A2" w:rsidRPr="00127B71" w:rsidRDefault="007C70A2" w:rsidP="007C70A2">
            <w:pPr>
              <w:spacing w:after="0" w:line="240" w:lineRule="auto"/>
              <w:jc w:val="right"/>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9.526</w:t>
            </w:r>
          </w:p>
        </w:tc>
        <w:tc>
          <w:tcPr>
            <w:tcW w:w="876" w:type="dxa"/>
            <w:tcBorders>
              <w:top w:val="nil"/>
              <w:left w:val="nil"/>
              <w:bottom w:val="nil"/>
              <w:right w:val="single" w:sz="4" w:space="0" w:color="000000"/>
            </w:tcBorders>
            <w:shd w:val="clear" w:color="auto" w:fill="auto"/>
            <w:noWrap/>
            <w:hideMark/>
          </w:tcPr>
          <w:p w14:paraId="35C0AA4F" w14:textId="77777777" w:rsidR="007C70A2" w:rsidRPr="00127B71" w:rsidRDefault="007C70A2" w:rsidP="007C70A2">
            <w:pPr>
              <w:spacing w:after="0" w:line="240" w:lineRule="auto"/>
              <w:jc w:val="right"/>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-4.026</w:t>
            </w:r>
          </w:p>
        </w:tc>
        <w:tc>
          <w:tcPr>
            <w:tcW w:w="861" w:type="dxa"/>
            <w:tcBorders>
              <w:top w:val="nil"/>
              <w:left w:val="nil"/>
              <w:bottom w:val="nil"/>
              <w:right w:val="single" w:sz="4" w:space="0" w:color="000000"/>
            </w:tcBorders>
            <w:shd w:val="clear" w:color="auto" w:fill="auto"/>
            <w:noWrap/>
            <w:hideMark/>
          </w:tcPr>
          <w:p w14:paraId="3B525E88" w14:textId="77777777" w:rsidR="007C70A2" w:rsidRPr="00127B71" w:rsidRDefault="007C70A2" w:rsidP="007C70A2">
            <w:pPr>
              <w:spacing w:after="0" w:line="240" w:lineRule="auto"/>
              <w:jc w:val="right"/>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.553</w:t>
            </w:r>
          </w:p>
        </w:tc>
        <w:tc>
          <w:tcPr>
            <w:tcW w:w="861" w:type="dxa"/>
            <w:tcBorders>
              <w:top w:val="nil"/>
              <w:left w:val="nil"/>
              <w:bottom w:val="nil"/>
              <w:right w:val="single" w:sz="4" w:space="0" w:color="000000"/>
            </w:tcBorders>
            <w:shd w:val="clear" w:color="auto" w:fill="auto"/>
            <w:noWrap/>
            <w:hideMark/>
          </w:tcPr>
          <w:p w14:paraId="62016C55" w14:textId="77777777" w:rsidR="007C70A2" w:rsidRPr="00127B71" w:rsidRDefault="007C70A2" w:rsidP="007C70A2">
            <w:pPr>
              <w:spacing w:after="0" w:line="240" w:lineRule="auto"/>
              <w:jc w:val="right"/>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-1.868</w:t>
            </w:r>
          </w:p>
        </w:tc>
        <w:tc>
          <w:tcPr>
            <w:tcW w:w="861" w:type="dxa"/>
            <w:tcBorders>
              <w:top w:val="nil"/>
              <w:left w:val="nil"/>
              <w:bottom w:val="nil"/>
              <w:right w:val="single" w:sz="4" w:space="0" w:color="000000"/>
            </w:tcBorders>
            <w:shd w:val="clear" w:color="auto" w:fill="auto"/>
            <w:noWrap/>
            <w:hideMark/>
          </w:tcPr>
          <w:p w14:paraId="6BA5EC6A" w14:textId="77777777" w:rsidR="007C70A2" w:rsidRPr="00127B71" w:rsidRDefault="007C70A2" w:rsidP="007C70A2">
            <w:pPr>
              <w:spacing w:after="0" w:line="240" w:lineRule="auto"/>
              <w:jc w:val="right"/>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1.447</w:t>
            </w:r>
          </w:p>
        </w:tc>
        <w:tc>
          <w:tcPr>
            <w:tcW w:w="861" w:type="dxa"/>
            <w:tcBorders>
              <w:top w:val="nil"/>
              <w:left w:val="nil"/>
              <w:bottom w:val="nil"/>
              <w:right w:val="single" w:sz="4" w:space="0" w:color="000000"/>
            </w:tcBorders>
            <w:shd w:val="clear" w:color="auto" w:fill="auto"/>
            <w:noWrap/>
            <w:hideMark/>
          </w:tcPr>
          <w:p w14:paraId="576BA228" w14:textId="77777777" w:rsidR="007C70A2" w:rsidRPr="00127B71" w:rsidRDefault="007C70A2" w:rsidP="007C70A2">
            <w:pPr>
              <w:spacing w:after="0" w:line="240" w:lineRule="auto"/>
              <w:jc w:val="right"/>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1.079</w:t>
            </w:r>
          </w:p>
        </w:tc>
        <w:tc>
          <w:tcPr>
            <w:tcW w:w="876" w:type="dxa"/>
            <w:tcBorders>
              <w:top w:val="nil"/>
              <w:left w:val="nil"/>
              <w:bottom w:val="nil"/>
              <w:right w:val="single" w:sz="4" w:space="0" w:color="000000"/>
            </w:tcBorders>
            <w:shd w:val="clear" w:color="auto" w:fill="auto"/>
            <w:noWrap/>
            <w:hideMark/>
          </w:tcPr>
          <w:p w14:paraId="5738B7EA" w14:textId="77777777" w:rsidR="007C70A2" w:rsidRPr="00127B71" w:rsidRDefault="007C70A2" w:rsidP="007C70A2">
            <w:pPr>
              <w:spacing w:after="0" w:line="240" w:lineRule="auto"/>
              <w:jc w:val="right"/>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16.684</w:t>
            </w:r>
          </w:p>
        </w:tc>
        <w:tc>
          <w:tcPr>
            <w:tcW w:w="861" w:type="dxa"/>
            <w:tcBorders>
              <w:top w:val="nil"/>
              <w:left w:val="nil"/>
              <w:bottom w:val="nil"/>
              <w:right w:val="single" w:sz="4" w:space="0" w:color="000000"/>
            </w:tcBorders>
            <w:shd w:val="clear" w:color="auto" w:fill="auto"/>
            <w:noWrap/>
            <w:hideMark/>
          </w:tcPr>
          <w:p w14:paraId="35F46E9D" w14:textId="77777777" w:rsidR="007C70A2" w:rsidRPr="00127B71" w:rsidRDefault="007C70A2" w:rsidP="007C70A2">
            <w:pPr>
              <w:spacing w:after="0" w:line="240" w:lineRule="auto"/>
              <w:jc w:val="right"/>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 </w:t>
            </w:r>
          </w:p>
        </w:tc>
        <w:tc>
          <w:tcPr>
            <w:tcW w:w="876" w:type="dxa"/>
            <w:tcBorders>
              <w:top w:val="nil"/>
              <w:left w:val="nil"/>
              <w:bottom w:val="nil"/>
              <w:right w:val="single" w:sz="4" w:space="0" w:color="000000"/>
            </w:tcBorders>
            <w:shd w:val="clear" w:color="auto" w:fill="auto"/>
            <w:noWrap/>
            <w:hideMark/>
          </w:tcPr>
          <w:p w14:paraId="7D44585F" w14:textId="77777777" w:rsidR="007C70A2" w:rsidRPr="00127B71" w:rsidRDefault="007C70A2" w:rsidP="007C70A2">
            <w:pPr>
              <w:spacing w:after="0" w:line="240" w:lineRule="auto"/>
              <w:jc w:val="right"/>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 </w:t>
            </w:r>
          </w:p>
        </w:tc>
        <w:tc>
          <w:tcPr>
            <w:tcW w:w="876" w:type="dxa"/>
            <w:tcBorders>
              <w:top w:val="nil"/>
              <w:left w:val="nil"/>
              <w:bottom w:val="nil"/>
              <w:right w:val="single" w:sz="4" w:space="0" w:color="000000"/>
            </w:tcBorders>
            <w:shd w:val="clear" w:color="auto" w:fill="auto"/>
            <w:noWrap/>
            <w:hideMark/>
          </w:tcPr>
          <w:p w14:paraId="41FF1E76" w14:textId="77777777" w:rsidR="007C70A2" w:rsidRPr="00127B71" w:rsidRDefault="007C70A2" w:rsidP="007C70A2">
            <w:pPr>
              <w:spacing w:after="0" w:line="240" w:lineRule="auto"/>
              <w:jc w:val="right"/>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 </w:t>
            </w:r>
          </w:p>
        </w:tc>
        <w:tc>
          <w:tcPr>
            <w:tcW w:w="861" w:type="dxa"/>
            <w:tcBorders>
              <w:top w:val="nil"/>
              <w:left w:val="nil"/>
              <w:bottom w:val="nil"/>
              <w:right w:val="single" w:sz="4" w:space="0" w:color="000000"/>
            </w:tcBorders>
            <w:shd w:val="clear" w:color="auto" w:fill="auto"/>
            <w:noWrap/>
            <w:hideMark/>
          </w:tcPr>
          <w:p w14:paraId="734068B6" w14:textId="77777777" w:rsidR="007C70A2" w:rsidRPr="00127B71" w:rsidRDefault="007C70A2" w:rsidP="007C70A2">
            <w:pPr>
              <w:spacing w:after="0" w:line="240" w:lineRule="auto"/>
              <w:jc w:val="right"/>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 </w:t>
            </w:r>
          </w:p>
        </w:tc>
        <w:tc>
          <w:tcPr>
            <w:tcW w:w="876" w:type="dxa"/>
            <w:tcBorders>
              <w:top w:val="nil"/>
              <w:left w:val="nil"/>
              <w:bottom w:val="nil"/>
              <w:right w:val="single" w:sz="12" w:space="0" w:color="000000"/>
            </w:tcBorders>
            <w:shd w:val="clear" w:color="auto" w:fill="auto"/>
            <w:noWrap/>
            <w:hideMark/>
          </w:tcPr>
          <w:p w14:paraId="08FDF1C7" w14:textId="77777777" w:rsidR="007C70A2" w:rsidRPr="00127B71" w:rsidRDefault="007C70A2" w:rsidP="007C70A2">
            <w:pPr>
              <w:spacing w:after="0" w:line="240" w:lineRule="auto"/>
              <w:jc w:val="right"/>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 </w:t>
            </w:r>
          </w:p>
        </w:tc>
      </w:tr>
      <w:tr w:rsidR="007C70A2" w:rsidRPr="005D10B1" w14:paraId="6C58CFAB" w14:textId="77777777" w:rsidTr="00612F25">
        <w:trPr>
          <w:trHeight w:val="351"/>
        </w:trPr>
        <w:tc>
          <w:tcPr>
            <w:tcW w:w="876" w:type="dxa"/>
            <w:tcBorders>
              <w:top w:val="nil"/>
              <w:left w:val="single" w:sz="12" w:space="0" w:color="000000"/>
              <w:bottom w:val="nil"/>
              <w:right w:val="single" w:sz="4" w:space="0" w:color="000000"/>
            </w:tcBorders>
            <w:shd w:val="clear" w:color="auto" w:fill="auto"/>
            <w:noWrap/>
            <w:hideMark/>
          </w:tcPr>
          <w:p w14:paraId="20487CA8" w14:textId="77777777" w:rsidR="007C70A2" w:rsidRPr="00127B71" w:rsidRDefault="007C70A2" w:rsidP="007C70A2">
            <w:pPr>
              <w:spacing w:after="0" w:line="240" w:lineRule="auto"/>
              <w:jc w:val="right"/>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5.447</w:t>
            </w:r>
          </w:p>
        </w:tc>
        <w:tc>
          <w:tcPr>
            <w:tcW w:w="876" w:type="dxa"/>
            <w:tcBorders>
              <w:top w:val="nil"/>
              <w:left w:val="nil"/>
              <w:bottom w:val="nil"/>
              <w:right w:val="single" w:sz="4" w:space="0" w:color="000000"/>
            </w:tcBorders>
            <w:shd w:val="clear" w:color="auto" w:fill="auto"/>
            <w:noWrap/>
            <w:hideMark/>
          </w:tcPr>
          <w:p w14:paraId="17E309BB" w14:textId="77777777" w:rsidR="007C70A2" w:rsidRPr="00127B71" w:rsidRDefault="007C70A2" w:rsidP="007C70A2">
            <w:pPr>
              <w:spacing w:after="0" w:line="240" w:lineRule="auto"/>
              <w:jc w:val="right"/>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-7.171</w:t>
            </w:r>
          </w:p>
        </w:tc>
        <w:tc>
          <w:tcPr>
            <w:tcW w:w="861" w:type="dxa"/>
            <w:tcBorders>
              <w:top w:val="nil"/>
              <w:left w:val="nil"/>
              <w:bottom w:val="nil"/>
              <w:right w:val="single" w:sz="4" w:space="0" w:color="000000"/>
            </w:tcBorders>
            <w:shd w:val="clear" w:color="auto" w:fill="auto"/>
            <w:noWrap/>
            <w:hideMark/>
          </w:tcPr>
          <w:p w14:paraId="7BF91675" w14:textId="77777777" w:rsidR="007C70A2" w:rsidRPr="00127B71" w:rsidRDefault="007C70A2" w:rsidP="007C70A2">
            <w:pPr>
              <w:spacing w:after="0" w:line="240" w:lineRule="auto"/>
              <w:jc w:val="right"/>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2.145</w:t>
            </w:r>
          </w:p>
        </w:tc>
        <w:tc>
          <w:tcPr>
            <w:tcW w:w="861" w:type="dxa"/>
            <w:tcBorders>
              <w:top w:val="nil"/>
              <w:left w:val="nil"/>
              <w:bottom w:val="nil"/>
              <w:right w:val="single" w:sz="4" w:space="0" w:color="000000"/>
            </w:tcBorders>
            <w:shd w:val="clear" w:color="auto" w:fill="auto"/>
            <w:noWrap/>
            <w:hideMark/>
          </w:tcPr>
          <w:p w14:paraId="1DDF8A4E" w14:textId="77777777" w:rsidR="007C70A2" w:rsidRPr="00127B71" w:rsidRDefault="007C70A2" w:rsidP="007C70A2">
            <w:pPr>
              <w:spacing w:after="0" w:line="240" w:lineRule="auto"/>
              <w:jc w:val="right"/>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.697</w:t>
            </w:r>
          </w:p>
        </w:tc>
        <w:tc>
          <w:tcPr>
            <w:tcW w:w="861" w:type="dxa"/>
            <w:tcBorders>
              <w:top w:val="nil"/>
              <w:left w:val="nil"/>
              <w:bottom w:val="nil"/>
              <w:right w:val="single" w:sz="4" w:space="0" w:color="000000"/>
            </w:tcBorders>
            <w:shd w:val="clear" w:color="auto" w:fill="auto"/>
            <w:noWrap/>
            <w:hideMark/>
          </w:tcPr>
          <w:p w14:paraId="23C9994C" w14:textId="77777777" w:rsidR="007C70A2" w:rsidRPr="00127B71" w:rsidRDefault="007C70A2" w:rsidP="007C70A2">
            <w:pPr>
              <w:spacing w:after="0" w:line="240" w:lineRule="auto"/>
              <w:jc w:val="right"/>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4.118</w:t>
            </w:r>
          </w:p>
        </w:tc>
        <w:tc>
          <w:tcPr>
            <w:tcW w:w="861" w:type="dxa"/>
            <w:tcBorders>
              <w:top w:val="nil"/>
              <w:left w:val="nil"/>
              <w:bottom w:val="nil"/>
              <w:right w:val="single" w:sz="4" w:space="0" w:color="000000"/>
            </w:tcBorders>
            <w:shd w:val="clear" w:color="auto" w:fill="auto"/>
            <w:noWrap/>
            <w:hideMark/>
          </w:tcPr>
          <w:p w14:paraId="080AAC9D" w14:textId="77777777" w:rsidR="007C70A2" w:rsidRPr="00127B71" w:rsidRDefault="007C70A2" w:rsidP="007C70A2">
            <w:pPr>
              <w:spacing w:after="0" w:line="240" w:lineRule="auto"/>
              <w:jc w:val="right"/>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1.908</w:t>
            </w:r>
          </w:p>
        </w:tc>
        <w:tc>
          <w:tcPr>
            <w:tcW w:w="876" w:type="dxa"/>
            <w:tcBorders>
              <w:top w:val="nil"/>
              <w:left w:val="nil"/>
              <w:bottom w:val="nil"/>
              <w:right w:val="single" w:sz="4" w:space="0" w:color="000000"/>
            </w:tcBorders>
            <w:shd w:val="clear" w:color="auto" w:fill="auto"/>
            <w:noWrap/>
            <w:hideMark/>
          </w:tcPr>
          <w:p w14:paraId="1C8CB8C3" w14:textId="77777777" w:rsidR="007C70A2" w:rsidRPr="00127B71" w:rsidRDefault="007C70A2" w:rsidP="007C70A2">
            <w:pPr>
              <w:spacing w:after="0" w:line="240" w:lineRule="auto"/>
              <w:jc w:val="right"/>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4.237</w:t>
            </w:r>
          </w:p>
        </w:tc>
        <w:tc>
          <w:tcPr>
            <w:tcW w:w="861" w:type="dxa"/>
            <w:tcBorders>
              <w:top w:val="nil"/>
              <w:left w:val="nil"/>
              <w:bottom w:val="nil"/>
              <w:right w:val="single" w:sz="4" w:space="0" w:color="000000"/>
            </w:tcBorders>
            <w:shd w:val="clear" w:color="auto" w:fill="auto"/>
            <w:noWrap/>
            <w:hideMark/>
          </w:tcPr>
          <w:p w14:paraId="5D98CD61" w14:textId="77777777" w:rsidR="007C70A2" w:rsidRPr="00127B71" w:rsidRDefault="007C70A2" w:rsidP="007C70A2">
            <w:pPr>
              <w:spacing w:after="0" w:line="240" w:lineRule="auto"/>
              <w:jc w:val="right"/>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8.197</w:t>
            </w:r>
          </w:p>
        </w:tc>
        <w:tc>
          <w:tcPr>
            <w:tcW w:w="876" w:type="dxa"/>
            <w:tcBorders>
              <w:top w:val="nil"/>
              <w:left w:val="nil"/>
              <w:bottom w:val="nil"/>
              <w:right w:val="single" w:sz="4" w:space="0" w:color="000000"/>
            </w:tcBorders>
            <w:shd w:val="clear" w:color="auto" w:fill="auto"/>
            <w:noWrap/>
            <w:hideMark/>
          </w:tcPr>
          <w:p w14:paraId="4A0BF973" w14:textId="77777777" w:rsidR="007C70A2" w:rsidRPr="00127B71" w:rsidRDefault="007C70A2" w:rsidP="007C70A2">
            <w:pPr>
              <w:spacing w:after="0" w:line="240" w:lineRule="auto"/>
              <w:jc w:val="right"/>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 </w:t>
            </w:r>
          </w:p>
        </w:tc>
        <w:tc>
          <w:tcPr>
            <w:tcW w:w="876" w:type="dxa"/>
            <w:tcBorders>
              <w:top w:val="nil"/>
              <w:left w:val="nil"/>
              <w:bottom w:val="nil"/>
              <w:right w:val="single" w:sz="4" w:space="0" w:color="000000"/>
            </w:tcBorders>
            <w:shd w:val="clear" w:color="auto" w:fill="auto"/>
            <w:noWrap/>
            <w:hideMark/>
          </w:tcPr>
          <w:p w14:paraId="486D8A3E" w14:textId="77777777" w:rsidR="007C70A2" w:rsidRPr="00127B71" w:rsidRDefault="007C70A2" w:rsidP="007C70A2">
            <w:pPr>
              <w:spacing w:after="0" w:line="240" w:lineRule="auto"/>
              <w:jc w:val="right"/>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 </w:t>
            </w:r>
          </w:p>
        </w:tc>
        <w:tc>
          <w:tcPr>
            <w:tcW w:w="861" w:type="dxa"/>
            <w:tcBorders>
              <w:top w:val="nil"/>
              <w:left w:val="nil"/>
              <w:bottom w:val="nil"/>
              <w:right w:val="single" w:sz="4" w:space="0" w:color="000000"/>
            </w:tcBorders>
            <w:shd w:val="clear" w:color="auto" w:fill="auto"/>
            <w:noWrap/>
            <w:hideMark/>
          </w:tcPr>
          <w:p w14:paraId="2D5D41B8" w14:textId="77777777" w:rsidR="007C70A2" w:rsidRPr="00127B71" w:rsidRDefault="007C70A2" w:rsidP="007C70A2">
            <w:pPr>
              <w:spacing w:after="0" w:line="240" w:lineRule="auto"/>
              <w:jc w:val="right"/>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 </w:t>
            </w:r>
          </w:p>
        </w:tc>
        <w:tc>
          <w:tcPr>
            <w:tcW w:w="876" w:type="dxa"/>
            <w:tcBorders>
              <w:top w:val="nil"/>
              <w:left w:val="nil"/>
              <w:bottom w:val="nil"/>
              <w:right w:val="single" w:sz="12" w:space="0" w:color="000000"/>
            </w:tcBorders>
            <w:shd w:val="clear" w:color="auto" w:fill="auto"/>
            <w:noWrap/>
            <w:hideMark/>
          </w:tcPr>
          <w:p w14:paraId="6DAEF779" w14:textId="77777777" w:rsidR="007C70A2" w:rsidRPr="00127B71" w:rsidRDefault="007C70A2" w:rsidP="007C70A2">
            <w:pPr>
              <w:spacing w:after="0" w:line="240" w:lineRule="auto"/>
              <w:jc w:val="right"/>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 </w:t>
            </w:r>
          </w:p>
        </w:tc>
      </w:tr>
      <w:tr w:rsidR="007C70A2" w:rsidRPr="005D10B1" w14:paraId="3977BE63" w14:textId="77777777" w:rsidTr="00612F25">
        <w:trPr>
          <w:trHeight w:val="351"/>
        </w:trPr>
        <w:tc>
          <w:tcPr>
            <w:tcW w:w="876" w:type="dxa"/>
            <w:tcBorders>
              <w:top w:val="nil"/>
              <w:left w:val="single" w:sz="12" w:space="0" w:color="000000"/>
              <w:bottom w:val="nil"/>
              <w:right w:val="single" w:sz="4" w:space="0" w:color="000000"/>
            </w:tcBorders>
            <w:shd w:val="clear" w:color="auto" w:fill="auto"/>
            <w:noWrap/>
            <w:hideMark/>
          </w:tcPr>
          <w:p w14:paraId="2623D6EC" w14:textId="77777777" w:rsidR="007C70A2" w:rsidRPr="00127B71" w:rsidRDefault="007C70A2" w:rsidP="007C70A2">
            <w:pPr>
              <w:spacing w:after="0" w:line="240" w:lineRule="auto"/>
              <w:jc w:val="right"/>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4.174</w:t>
            </w:r>
          </w:p>
        </w:tc>
        <w:tc>
          <w:tcPr>
            <w:tcW w:w="876" w:type="dxa"/>
            <w:tcBorders>
              <w:top w:val="nil"/>
              <w:left w:val="nil"/>
              <w:bottom w:val="nil"/>
              <w:right w:val="single" w:sz="4" w:space="0" w:color="000000"/>
            </w:tcBorders>
            <w:shd w:val="clear" w:color="auto" w:fill="auto"/>
            <w:noWrap/>
            <w:hideMark/>
          </w:tcPr>
          <w:p w14:paraId="47F8E2B1" w14:textId="77777777" w:rsidR="007C70A2" w:rsidRPr="00127B71" w:rsidRDefault="007C70A2" w:rsidP="007C70A2">
            <w:pPr>
              <w:spacing w:after="0" w:line="240" w:lineRule="auto"/>
              <w:jc w:val="right"/>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-.350</w:t>
            </w:r>
          </w:p>
        </w:tc>
        <w:tc>
          <w:tcPr>
            <w:tcW w:w="861" w:type="dxa"/>
            <w:tcBorders>
              <w:top w:val="nil"/>
              <w:left w:val="nil"/>
              <w:bottom w:val="nil"/>
              <w:right w:val="single" w:sz="4" w:space="0" w:color="000000"/>
            </w:tcBorders>
            <w:shd w:val="clear" w:color="auto" w:fill="auto"/>
            <w:noWrap/>
            <w:hideMark/>
          </w:tcPr>
          <w:p w14:paraId="321D7AAA" w14:textId="77777777" w:rsidR="007C70A2" w:rsidRPr="00127B71" w:rsidRDefault="007C70A2" w:rsidP="007C70A2">
            <w:pPr>
              <w:spacing w:after="0" w:line="240" w:lineRule="auto"/>
              <w:jc w:val="right"/>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-.645</w:t>
            </w:r>
          </w:p>
        </w:tc>
        <w:tc>
          <w:tcPr>
            <w:tcW w:w="861" w:type="dxa"/>
            <w:tcBorders>
              <w:top w:val="nil"/>
              <w:left w:val="nil"/>
              <w:bottom w:val="nil"/>
              <w:right w:val="single" w:sz="4" w:space="0" w:color="000000"/>
            </w:tcBorders>
            <w:shd w:val="clear" w:color="auto" w:fill="auto"/>
            <w:noWrap/>
            <w:hideMark/>
          </w:tcPr>
          <w:p w14:paraId="2FF7A7D9" w14:textId="77777777" w:rsidR="007C70A2" w:rsidRPr="00127B71" w:rsidRDefault="007C70A2" w:rsidP="007C70A2">
            <w:pPr>
              <w:spacing w:after="0" w:line="240" w:lineRule="auto"/>
              <w:jc w:val="right"/>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-.334</w:t>
            </w:r>
          </w:p>
        </w:tc>
        <w:tc>
          <w:tcPr>
            <w:tcW w:w="861" w:type="dxa"/>
            <w:tcBorders>
              <w:top w:val="nil"/>
              <w:left w:val="nil"/>
              <w:bottom w:val="nil"/>
              <w:right w:val="single" w:sz="4" w:space="0" w:color="000000"/>
            </w:tcBorders>
            <w:shd w:val="clear" w:color="auto" w:fill="auto"/>
            <w:noWrap/>
            <w:hideMark/>
          </w:tcPr>
          <w:p w14:paraId="4AEEEC60" w14:textId="77777777" w:rsidR="007C70A2" w:rsidRPr="00127B71" w:rsidRDefault="007C70A2" w:rsidP="007C70A2">
            <w:pPr>
              <w:spacing w:after="0" w:line="240" w:lineRule="auto"/>
              <w:jc w:val="right"/>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-1.492</w:t>
            </w:r>
          </w:p>
        </w:tc>
        <w:tc>
          <w:tcPr>
            <w:tcW w:w="861" w:type="dxa"/>
            <w:tcBorders>
              <w:top w:val="nil"/>
              <w:left w:val="nil"/>
              <w:bottom w:val="nil"/>
              <w:right w:val="single" w:sz="4" w:space="0" w:color="000000"/>
            </w:tcBorders>
            <w:shd w:val="clear" w:color="auto" w:fill="auto"/>
            <w:noWrap/>
            <w:hideMark/>
          </w:tcPr>
          <w:p w14:paraId="4AEEEFB9" w14:textId="77777777" w:rsidR="007C70A2" w:rsidRPr="00127B71" w:rsidRDefault="007C70A2" w:rsidP="007C70A2">
            <w:pPr>
              <w:spacing w:after="0" w:line="240" w:lineRule="auto"/>
              <w:jc w:val="right"/>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.266</w:t>
            </w:r>
          </w:p>
        </w:tc>
        <w:tc>
          <w:tcPr>
            <w:tcW w:w="876" w:type="dxa"/>
            <w:tcBorders>
              <w:top w:val="nil"/>
              <w:left w:val="nil"/>
              <w:bottom w:val="nil"/>
              <w:right w:val="single" w:sz="4" w:space="0" w:color="000000"/>
            </w:tcBorders>
            <w:shd w:val="clear" w:color="auto" w:fill="auto"/>
            <w:noWrap/>
            <w:hideMark/>
          </w:tcPr>
          <w:p w14:paraId="4B6F65AC" w14:textId="77777777" w:rsidR="007C70A2" w:rsidRPr="00127B71" w:rsidRDefault="007C70A2" w:rsidP="007C70A2">
            <w:pPr>
              <w:spacing w:after="0" w:line="240" w:lineRule="auto"/>
              <w:jc w:val="right"/>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-.868</w:t>
            </w:r>
          </w:p>
        </w:tc>
        <w:tc>
          <w:tcPr>
            <w:tcW w:w="861" w:type="dxa"/>
            <w:tcBorders>
              <w:top w:val="nil"/>
              <w:left w:val="nil"/>
              <w:bottom w:val="nil"/>
              <w:right w:val="single" w:sz="4" w:space="0" w:color="000000"/>
            </w:tcBorders>
            <w:shd w:val="clear" w:color="auto" w:fill="auto"/>
            <w:noWrap/>
            <w:hideMark/>
          </w:tcPr>
          <w:p w14:paraId="0B9C4CAE" w14:textId="77777777" w:rsidR="007C70A2" w:rsidRPr="00127B71" w:rsidRDefault="007C70A2" w:rsidP="007C70A2">
            <w:pPr>
              <w:spacing w:after="0" w:line="240" w:lineRule="auto"/>
              <w:jc w:val="right"/>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-1.592</w:t>
            </w:r>
          </w:p>
        </w:tc>
        <w:tc>
          <w:tcPr>
            <w:tcW w:w="876" w:type="dxa"/>
            <w:tcBorders>
              <w:top w:val="nil"/>
              <w:left w:val="nil"/>
              <w:bottom w:val="nil"/>
              <w:right w:val="single" w:sz="4" w:space="0" w:color="000000"/>
            </w:tcBorders>
            <w:shd w:val="clear" w:color="auto" w:fill="auto"/>
            <w:noWrap/>
            <w:hideMark/>
          </w:tcPr>
          <w:p w14:paraId="063676D9" w14:textId="77777777" w:rsidR="007C70A2" w:rsidRPr="00127B71" w:rsidRDefault="007C70A2" w:rsidP="007C70A2">
            <w:pPr>
              <w:spacing w:after="0" w:line="240" w:lineRule="auto"/>
              <w:jc w:val="right"/>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11.313</w:t>
            </w:r>
          </w:p>
        </w:tc>
        <w:tc>
          <w:tcPr>
            <w:tcW w:w="876" w:type="dxa"/>
            <w:tcBorders>
              <w:top w:val="nil"/>
              <w:left w:val="nil"/>
              <w:bottom w:val="nil"/>
              <w:right w:val="single" w:sz="4" w:space="0" w:color="000000"/>
            </w:tcBorders>
            <w:shd w:val="clear" w:color="auto" w:fill="auto"/>
            <w:noWrap/>
            <w:hideMark/>
          </w:tcPr>
          <w:p w14:paraId="727A08D1" w14:textId="77777777" w:rsidR="007C70A2" w:rsidRPr="00127B71" w:rsidRDefault="007C70A2" w:rsidP="007C70A2">
            <w:pPr>
              <w:spacing w:after="0" w:line="240" w:lineRule="auto"/>
              <w:jc w:val="right"/>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 </w:t>
            </w:r>
          </w:p>
        </w:tc>
        <w:tc>
          <w:tcPr>
            <w:tcW w:w="861" w:type="dxa"/>
            <w:tcBorders>
              <w:top w:val="nil"/>
              <w:left w:val="nil"/>
              <w:bottom w:val="nil"/>
              <w:right w:val="single" w:sz="4" w:space="0" w:color="000000"/>
            </w:tcBorders>
            <w:shd w:val="clear" w:color="auto" w:fill="auto"/>
            <w:noWrap/>
            <w:hideMark/>
          </w:tcPr>
          <w:p w14:paraId="4EB13DA6" w14:textId="77777777" w:rsidR="007C70A2" w:rsidRPr="00127B71" w:rsidRDefault="007C70A2" w:rsidP="007C70A2">
            <w:pPr>
              <w:spacing w:after="0" w:line="240" w:lineRule="auto"/>
              <w:jc w:val="right"/>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 </w:t>
            </w:r>
          </w:p>
        </w:tc>
        <w:tc>
          <w:tcPr>
            <w:tcW w:w="876" w:type="dxa"/>
            <w:tcBorders>
              <w:top w:val="nil"/>
              <w:left w:val="nil"/>
              <w:bottom w:val="nil"/>
              <w:right w:val="single" w:sz="12" w:space="0" w:color="000000"/>
            </w:tcBorders>
            <w:shd w:val="clear" w:color="auto" w:fill="auto"/>
            <w:noWrap/>
            <w:hideMark/>
          </w:tcPr>
          <w:p w14:paraId="0096EFBC" w14:textId="77777777" w:rsidR="007C70A2" w:rsidRPr="00127B71" w:rsidRDefault="007C70A2" w:rsidP="007C70A2">
            <w:pPr>
              <w:spacing w:after="0" w:line="240" w:lineRule="auto"/>
              <w:jc w:val="right"/>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 </w:t>
            </w:r>
          </w:p>
        </w:tc>
      </w:tr>
      <w:tr w:rsidR="007C70A2" w:rsidRPr="005D10B1" w14:paraId="17D25962" w14:textId="77777777" w:rsidTr="00612F25">
        <w:trPr>
          <w:trHeight w:val="351"/>
        </w:trPr>
        <w:tc>
          <w:tcPr>
            <w:tcW w:w="876" w:type="dxa"/>
            <w:tcBorders>
              <w:top w:val="nil"/>
              <w:left w:val="single" w:sz="12" w:space="0" w:color="000000"/>
              <w:bottom w:val="nil"/>
              <w:right w:val="single" w:sz="4" w:space="0" w:color="000000"/>
            </w:tcBorders>
            <w:shd w:val="clear" w:color="auto" w:fill="auto"/>
            <w:noWrap/>
            <w:hideMark/>
          </w:tcPr>
          <w:p w14:paraId="41CFB38F" w14:textId="77777777" w:rsidR="007C70A2" w:rsidRPr="00127B71" w:rsidRDefault="007C70A2" w:rsidP="007C70A2">
            <w:pPr>
              <w:spacing w:after="0" w:line="240" w:lineRule="auto"/>
              <w:jc w:val="right"/>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6.884</w:t>
            </w:r>
          </w:p>
        </w:tc>
        <w:tc>
          <w:tcPr>
            <w:tcW w:w="876" w:type="dxa"/>
            <w:tcBorders>
              <w:top w:val="nil"/>
              <w:left w:val="nil"/>
              <w:bottom w:val="nil"/>
              <w:right w:val="single" w:sz="4" w:space="0" w:color="000000"/>
            </w:tcBorders>
            <w:shd w:val="clear" w:color="auto" w:fill="auto"/>
            <w:noWrap/>
            <w:hideMark/>
          </w:tcPr>
          <w:p w14:paraId="582840DA" w14:textId="77777777" w:rsidR="007C70A2" w:rsidRPr="00127B71" w:rsidRDefault="007C70A2" w:rsidP="007C70A2">
            <w:pPr>
              <w:spacing w:after="0" w:line="240" w:lineRule="auto"/>
              <w:jc w:val="right"/>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1.821</w:t>
            </w:r>
          </w:p>
        </w:tc>
        <w:tc>
          <w:tcPr>
            <w:tcW w:w="861" w:type="dxa"/>
            <w:tcBorders>
              <w:top w:val="nil"/>
              <w:left w:val="nil"/>
              <w:bottom w:val="nil"/>
              <w:right w:val="single" w:sz="4" w:space="0" w:color="000000"/>
            </w:tcBorders>
            <w:shd w:val="clear" w:color="auto" w:fill="auto"/>
            <w:noWrap/>
            <w:hideMark/>
          </w:tcPr>
          <w:p w14:paraId="1B4CC51D" w14:textId="77777777" w:rsidR="007C70A2" w:rsidRPr="00127B71" w:rsidRDefault="007C70A2" w:rsidP="007C70A2">
            <w:pPr>
              <w:spacing w:after="0" w:line="240" w:lineRule="auto"/>
              <w:jc w:val="right"/>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-.684</w:t>
            </w:r>
          </w:p>
        </w:tc>
        <w:tc>
          <w:tcPr>
            <w:tcW w:w="861" w:type="dxa"/>
            <w:tcBorders>
              <w:top w:val="nil"/>
              <w:left w:val="nil"/>
              <w:bottom w:val="nil"/>
              <w:right w:val="single" w:sz="4" w:space="0" w:color="000000"/>
            </w:tcBorders>
            <w:shd w:val="clear" w:color="auto" w:fill="auto"/>
            <w:noWrap/>
            <w:hideMark/>
          </w:tcPr>
          <w:p w14:paraId="6B329BCF" w14:textId="77777777" w:rsidR="007C70A2" w:rsidRPr="00127B71" w:rsidRDefault="007C70A2" w:rsidP="007C70A2">
            <w:pPr>
              <w:spacing w:after="0" w:line="240" w:lineRule="auto"/>
              <w:jc w:val="right"/>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-1.242</w:t>
            </w:r>
          </w:p>
        </w:tc>
        <w:tc>
          <w:tcPr>
            <w:tcW w:w="861" w:type="dxa"/>
            <w:tcBorders>
              <w:top w:val="nil"/>
              <w:left w:val="nil"/>
              <w:bottom w:val="nil"/>
              <w:right w:val="single" w:sz="4" w:space="0" w:color="000000"/>
            </w:tcBorders>
            <w:shd w:val="clear" w:color="auto" w:fill="auto"/>
            <w:noWrap/>
            <w:hideMark/>
          </w:tcPr>
          <w:p w14:paraId="0F904FD6" w14:textId="77777777" w:rsidR="007C70A2" w:rsidRPr="00127B71" w:rsidRDefault="007C70A2" w:rsidP="007C70A2">
            <w:pPr>
              <w:spacing w:after="0" w:line="240" w:lineRule="auto"/>
              <w:jc w:val="right"/>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-1.189</w:t>
            </w:r>
          </w:p>
        </w:tc>
        <w:tc>
          <w:tcPr>
            <w:tcW w:w="861" w:type="dxa"/>
            <w:tcBorders>
              <w:top w:val="nil"/>
              <w:left w:val="nil"/>
              <w:bottom w:val="nil"/>
              <w:right w:val="single" w:sz="4" w:space="0" w:color="000000"/>
            </w:tcBorders>
            <w:shd w:val="clear" w:color="auto" w:fill="auto"/>
            <w:noWrap/>
            <w:hideMark/>
          </w:tcPr>
          <w:p w14:paraId="2E536D21" w14:textId="77777777" w:rsidR="007C70A2" w:rsidRPr="00127B71" w:rsidRDefault="007C70A2" w:rsidP="007C70A2">
            <w:pPr>
              <w:spacing w:after="0" w:line="240" w:lineRule="auto"/>
              <w:jc w:val="right"/>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1.095</w:t>
            </w:r>
          </w:p>
        </w:tc>
        <w:tc>
          <w:tcPr>
            <w:tcW w:w="876" w:type="dxa"/>
            <w:tcBorders>
              <w:top w:val="nil"/>
              <w:left w:val="nil"/>
              <w:bottom w:val="nil"/>
              <w:right w:val="single" w:sz="4" w:space="0" w:color="000000"/>
            </w:tcBorders>
            <w:shd w:val="clear" w:color="auto" w:fill="auto"/>
            <w:noWrap/>
            <w:hideMark/>
          </w:tcPr>
          <w:p w14:paraId="518E6128" w14:textId="77777777" w:rsidR="007C70A2" w:rsidRPr="00127B71" w:rsidRDefault="007C70A2" w:rsidP="007C70A2">
            <w:pPr>
              <w:spacing w:after="0" w:line="240" w:lineRule="auto"/>
              <w:jc w:val="right"/>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6.842</w:t>
            </w:r>
          </w:p>
        </w:tc>
        <w:tc>
          <w:tcPr>
            <w:tcW w:w="861" w:type="dxa"/>
            <w:tcBorders>
              <w:top w:val="nil"/>
              <w:left w:val="nil"/>
              <w:bottom w:val="nil"/>
              <w:right w:val="single" w:sz="4" w:space="0" w:color="000000"/>
            </w:tcBorders>
            <w:shd w:val="clear" w:color="auto" w:fill="auto"/>
            <w:noWrap/>
            <w:hideMark/>
          </w:tcPr>
          <w:p w14:paraId="5E321106" w14:textId="77777777" w:rsidR="007C70A2" w:rsidRPr="00127B71" w:rsidRDefault="007C70A2" w:rsidP="007C70A2">
            <w:pPr>
              <w:spacing w:after="0" w:line="240" w:lineRule="auto"/>
              <w:jc w:val="right"/>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-.421</w:t>
            </w:r>
          </w:p>
        </w:tc>
        <w:tc>
          <w:tcPr>
            <w:tcW w:w="876" w:type="dxa"/>
            <w:tcBorders>
              <w:top w:val="nil"/>
              <w:left w:val="nil"/>
              <w:bottom w:val="nil"/>
              <w:right w:val="single" w:sz="4" w:space="0" w:color="000000"/>
            </w:tcBorders>
            <w:shd w:val="clear" w:color="auto" w:fill="auto"/>
            <w:noWrap/>
            <w:hideMark/>
          </w:tcPr>
          <w:p w14:paraId="41C3F6AF" w14:textId="77777777" w:rsidR="007C70A2" w:rsidRPr="00127B71" w:rsidRDefault="007C70A2" w:rsidP="007C70A2">
            <w:pPr>
              <w:spacing w:after="0" w:line="240" w:lineRule="auto"/>
              <w:jc w:val="right"/>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7.063</w:t>
            </w:r>
          </w:p>
        </w:tc>
        <w:tc>
          <w:tcPr>
            <w:tcW w:w="876" w:type="dxa"/>
            <w:tcBorders>
              <w:top w:val="nil"/>
              <w:left w:val="nil"/>
              <w:bottom w:val="nil"/>
              <w:right w:val="single" w:sz="4" w:space="0" w:color="000000"/>
            </w:tcBorders>
            <w:shd w:val="clear" w:color="auto" w:fill="auto"/>
            <w:noWrap/>
            <w:hideMark/>
          </w:tcPr>
          <w:p w14:paraId="15DB79CF" w14:textId="77777777" w:rsidR="007C70A2" w:rsidRPr="00127B71" w:rsidRDefault="007C70A2" w:rsidP="007C70A2">
            <w:pPr>
              <w:spacing w:after="0" w:line="240" w:lineRule="auto"/>
              <w:jc w:val="right"/>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11.011</w:t>
            </w:r>
          </w:p>
        </w:tc>
        <w:tc>
          <w:tcPr>
            <w:tcW w:w="861" w:type="dxa"/>
            <w:tcBorders>
              <w:top w:val="nil"/>
              <w:left w:val="nil"/>
              <w:bottom w:val="nil"/>
              <w:right w:val="single" w:sz="4" w:space="0" w:color="000000"/>
            </w:tcBorders>
            <w:shd w:val="clear" w:color="auto" w:fill="auto"/>
            <w:noWrap/>
            <w:hideMark/>
          </w:tcPr>
          <w:p w14:paraId="1FDCB2B3" w14:textId="77777777" w:rsidR="007C70A2" w:rsidRPr="00127B71" w:rsidRDefault="007C70A2" w:rsidP="007C70A2">
            <w:pPr>
              <w:spacing w:after="0" w:line="240" w:lineRule="auto"/>
              <w:jc w:val="right"/>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 </w:t>
            </w:r>
          </w:p>
        </w:tc>
        <w:tc>
          <w:tcPr>
            <w:tcW w:w="876" w:type="dxa"/>
            <w:tcBorders>
              <w:top w:val="nil"/>
              <w:left w:val="nil"/>
              <w:bottom w:val="nil"/>
              <w:right w:val="single" w:sz="12" w:space="0" w:color="000000"/>
            </w:tcBorders>
            <w:shd w:val="clear" w:color="auto" w:fill="auto"/>
            <w:noWrap/>
            <w:hideMark/>
          </w:tcPr>
          <w:p w14:paraId="70C02EDA" w14:textId="77777777" w:rsidR="007C70A2" w:rsidRPr="00127B71" w:rsidRDefault="007C70A2" w:rsidP="007C70A2">
            <w:pPr>
              <w:spacing w:after="0" w:line="240" w:lineRule="auto"/>
              <w:jc w:val="right"/>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 </w:t>
            </w:r>
          </w:p>
        </w:tc>
      </w:tr>
      <w:tr w:rsidR="007C70A2" w:rsidRPr="005D10B1" w14:paraId="7DA087FD" w14:textId="77777777" w:rsidTr="00612F25">
        <w:trPr>
          <w:trHeight w:val="351"/>
        </w:trPr>
        <w:tc>
          <w:tcPr>
            <w:tcW w:w="876" w:type="dxa"/>
            <w:tcBorders>
              <w:top w:val="nil"/>
              <w:left w:val="single" w:sz="12" w:space="0" w:color="000000"/>
              <w:bottom w:val="nil"/>
              <w:right w:val="single" w:sz="4" w:space="0" w:color="000000"/>
            </w:tcBorders>
            <w:shd w:val="clear" w:color="auto" w:fill="auto"/>
            <w:noWrap/>
            <w:hideMark/>
          </w:tcPr>
          <w:p w14:paraId="7BBBC590" w14:textId="77777777" w:rsidR="007C70A2" w:rsidRPr="00127B71" w:rsidRDefault="007C70A2" w:rsidP="007C70A2">
            <w:pPr>
              <w:spacing w:after="0" w:line="240" w:lineRule="auto"/>
              <w:jc w:val="right"/>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2.263</w:t>
            </w:r>
          </w:p>
        </w:tc>
        <w:tc>
          <w:tcPr>
            <w:tcW w:w="876" w:type="dxa"/>
            <w:tcBorders>
              <w:top w:val="nil"/>
              <w:left w:val="nil"/>
              <w:bottom w:val="nil"/>
              <w:right w:val="single" w:sz="4" w:space="0" w:color="000000"/>
            </w:tcBorders>
            <w:shd w:val="clear" w:color="auto" w:fill="auto"/>
            <w:noWrap/>
            <w:hideMark/>
          </w:tcPr>
          <w:p w14:paraId="6D9711A8" w14:textId="77777777" w:rsidR="007C70A2" w:rsidRPr="00127B71" w:rsidRDefault="007C70A2" w:rsidP="007C70A2">
            <w:pPr>
              <w:spacing w:after="0" w:line="240" w:lineRule="auto"/>
              <w:jc w:val="right"/>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5.684</w:t>
            </w:r>
          </w:p>
        </w:tc>
        <w:tc>
          <w:tcPr>
            <w:tcW w:w="861" w:type="dxa"/>
            <w:tcBorders>
              <w:top w:val="nil"/>
              <w:left w:val="nil"/>
              <w:bottom w:val="nil"/>
              <w:right w:val="single" w:sz="4" w:space="0" w:color="000000"/>
            </w:tcBorders>
            <w:shd w:val="clear" w:color="auto" w:fill="auto"/>
            <w:noWrap/>
            <w:hideMark/>
          </w:tcPr>
          <w:p w14:paraId="578D4D0C" w14:textId="77777777" w:rsidR="007C70A2" w:rsidRPr="00127B71" w:rsidRDefault="007C70A2" w:rsidP="007C70A2">
            <w:pPr>
              <w:spacing w:after="0" w:line="240" w:lineRule="auto"/>
              <w:jc w:val="right"/>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-1.474</w:t>
            </w:r>
          </w:p>
        </w:tc>
        <w:tc>
          <w:tcPr>
            <w:tcW w:w="861" w:type="dxa"/>
            <w:tcBorders>
              <w:top w:val="nil"/>
              <w:left w:val="nil"/>
              <w:bottom w:val="nil"/>
              <w:right w:val="single" w:sz="4" w:space="0" w:color="000000"/>
            </w:tcBorders>
            <w:shd w:val="clear" w:color="auto" w:fill="auto"/>
            <w:noWrap/>
            <w:hideMark/>
          </w:tcPr>
          <w:p w14:paraId="62D1984E" w14:textId="77777777" w:rsidR="007C70A2" w:rsidRPr="00127B71" w:rsidRDefault="007C70A2" w:rsidP="007C70A2">
            <w:pPr>
              <w:spacing w:after="0" w:line="240" w:lineRule="auto"/>
              <w:jc w:val="right"/>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-1.000</w:t>
            </w:r>
          </w:p>
        </w:tc>
        <w:tc>
          <w:tcPr>
            <w:tcW w:w="861" w:type="dxa"/>
            <w:tcBorders>
              <w:top w:val="nil"/>
              <w:left w:val="nil"/>
              <w:bottom w:val="nil"/>
              <w:right w:val="single" w:sz="4" w:space="0" w:color="000000"/>
            </w:tcBorders>
            <w:shd w:val="clear" w:color="auto" w:fill="auto"/>
            <w:noWrap/>
            <w:hideMark/>
          </w:tcPr>
          <w:p w14:paraId="1DCCC519" w14:textId="77777777" w:rsidR="007C70A2" w:rsidRPr="00127B71" w:rsidRDefault="007C70A2" w:rsidP="007C70A2">
            <w:pPr>
              <w:spacing w:after="0" w:line="240" w:lineRule="auto"/>
              <w:jc w:val="right"/>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-.368</w:t>
            </w:r>
          </w:p>
        </w:tc>
        <w:tc>
          <w:tcPr>
            <w:tcW w:w="861" w:type="dxa"/>
            <w:tcBorders>
              <w:top w:val="nil"/>
              <w:left w:val="nil"/>
              <w:bottom w:val="nil"/>
              <w:right w:val="single" w:sz="4" w:space="0" w:color="000000"/>
            </w:tcBorders>
            <w:shd w:val="clear" w:color="auto" w:fill="auto"/>
            <w:noWrap/>
            <w:hideMark/>
          </w:tcPr>
          <w:p w14:paraId="53B224FA" w14:textId="77777777" w:rsidR="007C70A2" w:rsidRPr="00127B71" w:rsidRDefault="007C70A2" w:rsidP="007C70A2">
            <w:pPr>
              <w:spacing w:after="0" w:line="240" w:lineRule="auto"/>
              <w:jc w:val="right"/>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-.737</w:t>
            </w:r>
          </w:p>
        </w:tc>
        <w:tc>
          <w:tcPr>
            <w:tcW w:w="876" w:type="dxa"/>
            <w:tcBorders>
              <w:top w:val="nil"/>
              <w:left w:val="nil"/>
              <w:bottom w:val="nil"/>
              <w:right w:val="single" w:sz="4" w:space="0" w:color="000000"/>
            </w:tcBorders>
            <w:shd w:val="clear" w:color="auto" w:fill="auto"/>
            <w:noWrap/>
            <w:hideMark/>
          </w:tcPr>
          <w:p w14:paraId="74415CF0" w14:textId="77777777" w:rsidR="007C70A2" w:rsidRPr="00127B71" w:rsidRDefault="007C70A2" w:rsidP="007C70A2">
            <w:pPr>
              <w:spacing w:after="0" w:line="240" w:lineRule="auto"/>
              <w:jc w:val="right"/>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4.053</w:t>
            </w:r>
          </w:p>
        </w:tc>
        <w:tc>
          <w:tcPr>
            <w:tcW w:w="861" w:type="dxa"/>
            <w:tcBorders>
              <w:top w:val="nil"/>
              <w:left w:val="nil"/>
              <w:bottom w:val="nil"/>
              <w:right w:val="single" w:sz="4" w:space="0" w:color="000000"/>
            </w:tcBorders>
            <w:shd w:val="clear" w:color="auto" w:fill="auto"/>
            <w:noWrap/>
            <w:hideMark/>
          </w:tcPr>
          <w:p w14:paraId="0A976664" w14:textId="77777777" w:rsidR="007C70A2" w:rsidRPr="00127B71" w:rsidRDefault="007C70A2" w:rsidP="007C70A2">
            <w:pPr>
              <w:spacing w:after="0" w:line="240" w:lineRule="auto"/>
              <w:jc w:val="right"/>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-.789</w:t>
            </w:r>
          </w:p>
        </w:tc>
        <w:tc>
          <w:tcPr>
            <w:tcW w:w="876" w:type="dxa"/>
            <w:tcBorders>
              <w:top w:val="nil"/>
              <w:left w:val="nil"/>
              <w:bottom w:val="nil"/>
              <w:right w:val="single" w:sz="4" w:space="0" w:color="000000"/>
            </w:tcBorders>
            <w:shd w:val="clear" w:color="auto" w:fill="auto"/>
            <w:noWrap/>
            <w:hideMark/>
          </w:tcPr>
          <w:p w14:paraId="6D3FBFE6" w14:textId="77777777" w:rsidR="007C70A2" w:rsidRPr="00127B71" w:rsidRDefault="007C70A2" w:rsidP="007C70A2">
            <w:pPr>
              <w:spacing w:after="0" w:line="240" w:lineRule="auto"/>
              <w:jc w:val="right"/>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1.684</w:t>
            </w:r>
          </w:p>
        </w:tc>
        <w:tc>
          <w:tcPr>
            <w:tcW w:w="876" w:type="dxa"/>
            <w:tcBorders>
              <w:top w:val="nil"/>
              <w:left w:val="nil"/>
              <w:bottom w:val="nil"/>
              <w:right w:val="single" w:sz="4" w:space="0" w:color="000000"/>
            </w:tcBorders>
            <w:shd w:val="clear" w:color="auto" w:fill="auto"/>
            <w:noWrap/>
            <w:hideMark/>
          </w:tcPr>
          <w:p w14:paraId="41B1D5E3" w14:textId="77777777" w:rsidR="007C70A2" w:rsidRPr="00127B71" w:rsidRDefault="007C70A2" w:rsidP="007C70A2">
            <w:pPr>
              <w:spacing w:after="0" w:line="240" w:lineRule="auto"/>
              <w:jc w:val="right"/>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3.579</w:t>
            </w:r>
          </w:p>
        </w:tc>
        <w:tc>
          <w:tcPr>
            <w:tcW w:w="861" w:type="dxa"/>
            <w:tcBorders>
              <w:top w:val="nil"/>
              <w:left w:val="nil"/>
              <w:bottom w:val="nil"/>
              <w:right w:val="single" w:sz="4" w:space="0" w:color="000000"/>
            </w:tcBorders>
            <w:shd w:val="clear" w:color="auto" w:fill="auto"/>
            <w:noWrap/>
            <w:hideMark/>
          </w:tcPr>
          <w:p w14:paraId="5E673EB4" w14:textId="77777777" w:rsidR="007C70A2" w:rsidRPr="00127B71" w:rsidRDefault="007C70A2" w:rsidP="007C70A2">
            <w:pPr>
              <w:spacing w:after="0" w:line="240" w:lineRule="auto"/>
              <w:jc w:val="right"/>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4.316</w:t>
            </w:r>
          </w:p>
        </w:tc>
        <w:tc>
          <w:tcPr>
            <w:tcW w:w="876" w:type="dxa"/>
            <w:tcBorders>
              <w:top w:val="nil"/>
              <w:left w:val="nil"/>
              <w:bottom w:val="nil"/>
              <w:right w:val="single" w:sz="12" w:space="0" w:color="000000"/>
            </w:tcBorders>
            <w:shd w:val="clear" w:color="auto" w:fill="auto"/>
            <w:noWrap/>
            <w:hideMark/>
          </w:tcPr>
          <w:p w14:paraId="39DD660B" w14:textId="77777777" w:rsidR="007C70A2" w:rsidRPr="00127B71" w:rsidRDefault="007C70A2" w:rsidP="007C70A2">
            <w:pPr>
              <w:spacing w:after="0" w:line="240" w:lineRule="auto"/>
              <w:jc w:val="right"/>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 </w:t>
            </w:r>
          </w:p>
        </w:tc>
      </w:tr>
      <w:tr w:rsidR="007C70A2" w:rsidRPr="005D10B1" w14:paraId="7C984A91" w14:textId="77777777" w:rsidTr="00612F25">
        <w:trPr>
          <w:trHeight w:val="368"/>
        </w:trPr>
        <w:tc>
          <w:tcPr>
            <w:tcW w:w="876" w:type="dxa"/>
            <w:tcBorders>
              <w:top w:val="nil"/>
              <w:left w:val="single" w:sz="12" w:space="0" w:color="000000"/>
              <w:bottom w:val="single" w:sz="12" w:space="0" w:color="000000"/>
              <w:right w:val="single" w:sz="4" w:space="0" w:color="000000"/>
            </w:tcBorders>
            <w:shd w:val="clear" w:color="auto" w:fill="auto"/>
            <w:noWrap/>
            <w:hideMark/>
          </w:tcPr>
          <w:p w14:paraId="128DE681" w14:textId="77777777" w:rsidR="007C70A2" w:rsidRPr="00127B71" w:rsidRDefault="007C70A2" w:rsidP="007C70A2">
            <w:pPr>
              <w:spacing w:after="0" w:line="240" w:lineRule="auto"/>
              <w:jc w:val="right"/>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-8.874</w:t>
            </w:r>
          </w:p>
        </w:tc>
        <w:tc>
          <w:tcPr>
            <w:tcW w:w="876" w:type="dxa"/>
            <w:tcBorders>
              <w:top w:val="nil"/>
              <w:left w:val="nil"/>
              <w:bottom w:val="single" w:sz="12" w:space="0" w:color="000000"/>
              <w:right w:val="single" w:sz="4" w:space="0" w:color="000000"/>
            </w:tcBorders>
            <w:shd w:val="clear" w:color="auto" w:fill="auto"/>
            <w:noWrap/>
            <w:hideMark/>
          </w:tcPr>
          <w:p w14:paraId="68D0A46C" w14:textId="77777777" w:rsidR="007C70A2" w:rsidRPr="00127B71" w:rsidRDefault="007C70A2" w:rsidP="007C70A2">
            <w:pPr>
              <w:spacing w:after="0" w:line="240" w:lineRule="auto"/>
              <w:jc w:val="right"/>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7.200</w:t>
            </w:r>
          </w:p>
        </w:tc>
        <w:tc>
          <w:tcPr>
            <w:tcW w:w="861" w:type="dxa"/>
            <w:tcBorders>
              <w:top w:val="nil"/>
              <w:left w:val="nil"/>
              <w:bottom w:val="single" w:sz="12" w:space="0" w:color="000000"/>
              <w:right w:val="single" w:sz="4" w:space="0" w:color="000000"/>
            </w:tcBorders>
            <w:shd w:val="clear" w:color="auto" w:fill="auto"/>
            <w:noWrap/>
            <w:hideMark/>
          </w:tcPr>
          <w:p w14:paraId="2740C0F7" w14:textId="77777777" w:rsidR="007C70A2" w:rsidRPr="00127B71" w:rsidRDefault="007C70A2" w:rsidP="007C70A2">
            <w:pPr>
              <w:spacing w:after="0" w:line="240" w:lineRule="auto"/>
              <w:jc w:val="right"/>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-4.211</w:t>
            </w:r>
          </w:p>
        </w:tc>
        <w:tc>
          <w:tcPr>
            <w:tcW w:w="861" w:type="dxa"/>
            <w:tcBorders>
              <w:top w:val="nil"/>
              <w:left w:val="nil"/>
              <w:bottom w:val="single" w:sz="12" w:space="0" w:color="000000"/>
              <w:right w:val="single" w:sz="4" w:space="0" w:color="000000"/>
            </w:tcBorders>
            <w:shd w:val="clear" w:color="auto" w:fill="auto"/>
            <w:noWrap/>
            <w:hideMark/>
          </w:tcPr>
          <w:p w14:paraId="7A3795A0" w14:textId="77777777" w:rsidR="007C70A2" w:rsidRPr="00127B71" w:rsidRDefault="007C70A2" w:rsidP="007C70A2">
            <w:pPr>
              <w:spacing w:after="0" w:line="240" w:lineRule="auto"/>
              <w:jc w:val="right"/>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.326</w:t>
            </w:r>
          </w:p>
        </w:tc>
        <w:tc>
          <w:tcPr>
            <w:tcW w:w="861" w:type="dxa"/>
            <w:tcBorders>
              <w:top w:val="nil"/>
              <w:left w:val="nil"/>
              <w:bottom w:val="single" w:sz="12" w:space="0" w:color="000000"/>
              <w:right w:val="single" w:sz="4" w:space="0" w:color="000000"/>
            </w:tcBorders>
            <w:shd w:val="clear" w:color="auto" w:fill="auto"/>
            <w:noWrap/>
            <w:hideMark/>
          </w:tcPr>
          <w:p w14:paraId="4174096B" w14:textId="77777777" w:rsidR="007C70A2" w:rsidRPr="00127B71" w:rsidRDefault="007C70A2" w:rsidP="007C70A2">
            <w:pPr>
              <w:spacing w:after="0" w:line="240" w:lineRule="auto"/>
              <w:jc w:val="right"/>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-4.832</w:t>
            </w:r>
          </w:p>
        </w:tc>
        <w:tc>
          <w:tcPr>
            <w:tcW w:w="861" w:type="dxa"/>
            <w:tcBorders>
              <w:top w:val="nil"/>
              <w:left w:val="nil"/>
              <w:bottom w:val="single" w:sz="12" w:space="0" w:color="000000"/>
              <w:right w:val="single" w:sz="4" w:space="0" w:color="000000"/>
            </w:tcBorders>
            <w:shd w:val="clear" w:color="auto" w:fill="auto"/>
            <w:noWrap/>
            <w:hideMark/>
          </w:tcPr>
          <w:p w14:paraId="1B9A3619" w14:textId="77777777" w:rsidR="007C70A2" w:rsidRPr="00127B71" w:rsidRDefault="007C70A2" w:rsidP="007C70A2">
            <w:pPr>
              <w:spacing w:after="0" w:line="240" w:lineRule="auto"/>
              <w:jc w:val="right"/>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-.137</w:t>
            </w:r>
          </w:p>
        </w:tc>
        <w:tc>
          <w:tcPr>
            <w:tcW w:w="876" w:type="dxa"/>
            <w:tcBorders>
              <w:top w:val="nil"/>
              <w:left w:val="nil"/>
              <w:bottom w:val="single" w:sz="12" w:space="0" w:color="000000"/>
              <w:right w:val="single" w:sz="4" w:space="0" w:color="000000"/>
            </w:tcBorders>
            <w:shd w:val="clear" w:color="auto" w:fill="auto"/>
            <w:noWrap/>
            <w:hideMark/>
          </w:tcPr>
          <w:p w14:paraId="061A29F6" w14:textId="77777777" w:rsidR="007C70A2" w:rsidRPr="00127B71" w:rsidRDefault="007C70A2" w:rsidP="007C70A2">
            <w:pPr>
              <w:spacing w:after="0" w:line="240" w:lineRule="auto"/>
              <w:jc w:val="right"/>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-4.421</w:t>
            </w:r>
          </w:p>
        </w:tc>
        <w:tc>
          <w:tcPr>
            <w:tcW w:w="861" w:type="dxa"/>
            <w:tcBorders>
              <w:top w:val="nil"/>
              <w:left w:val="nil"/>
              <w:bottom w:val="single" w:sz="12" w:space="0" w:color="000000"/>
              <w:right w:val="single" w:sz="4" w:space="0" w:color="000000"/>
            </w:tcBorders>
            <w:shd w:val="clear" w:color="auto" w:fill="auto"/>
            <w:noWrap/>
            <w:hideMark/>
          </w:tcPr>
          <w:p w14:paraId="34C883C8" w14:textId="77777777" w:rsidR="007C70A2" w:rsidRPr="00127B71" w:rsidRDefault="007C70A2" w:rsidP="007C70A2">
            <w:pPr>
              <w:spacing w:after="0" w:line="240" w:lineRule="auto"/>
              <w:jc w:val="right"/>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-9.737</w:t>
            </w:r>
          </w:p>
        </w:tc>
        <w:tc>
          <w:tcPr>
            <w:tcW w:w="876" w:type="dxa"/>
            <w:tcBorders>
              <w:top w:val="nil"/>
              <w:left w:val="nil"/>
              <w:bottom w:val="single" w:sz="12" w:space="0" w:color="000000"/>
              <w:right w:val="single" w:sz="4" w:space="0" w:color="000000"/>
            </w:tcBorders>
            <w:shd w:val="clear" w:color="auto" w:fill="auto"/>
            <w:noWrap/>
            <w:hideMark/>
          </w:tcPr>
          <w:p w14:paraId="0B745917" w14:textId="77777777" w:rsidR="007C70A2" w:rsidRPr="00127B71" w:rsidRDefault="007C70A2" w:rsidP="007C70A2">
            <w:pPr>
              <w:spacing w:after="0" w:line="240" w:lineRule="auto"/>
              <w:jc w:val="right"/>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.453</w:t>
            </w:r>
          </w:p>
        </w:tc>
        <w:tc>
          <w:tcPr>
            <w:tcW w:w="876" w:type="dxa"/>
            <w:tcBorders>
              <w:top w:val="nil"/>
              <w:left w:val="nil"/>
              <w:bottom w:val="single" w:sz="12" w:space="0" w:color="000000"/>
              <w:right w:val="single" w:sz="4" w:space="0" w:color="000000"/>
            </w:tcBorders>
            <w:shd w:val="clear" w:color="auto" w:fill="auto"/>
            <w:noWrap/>
            <w:hideMark/>
          </w:tcPr>
          <w:p w14:paraId="098A7B22" w14:textId="77777777" w:rsidR="007C70A2" w:rsidRPr="00127B71" w:rsidRDefault="007C70A2" w:rsidP="007C70A2">
            <w:pPr>
              <w:spacing w:after="0" w:line="240" w:lineRule="auto"/>
              <w:jc w:val="right"/>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1.400</w:t>
            </w:r>
          </w:p>
        </w:tc>
        <w:tc>
          <w:tcPr>
            <w:tcW w:w="861" w:type="dxa"/>
            <w:tcBorders>
              <w:top w:val="nil"/>
              <w:left w:val="nil"/>
              <w:bottom w:val="single" w:sz="12" w:space="0" w:color="000000"/>
              <w:right w:val="single" w:sz="4" w:space="0" w:color="000000"/>
            </w:tcBorders>
            <w:shd w:val="clear" w:color="auto" w:fill="auto"/>
            <w:noWrap/>
            <w:hideMark/>
          </w:tcPr>
          <w:p w14:paraId="20A28E89" w14:textId="77777777" w:rsidR="007C70A2" w:rsidRPr="00127B71" w:rsidRDefault="007C70A2" w:rsidP="007C70A2">
            <w:pPr>
              <w:spacing w:after="0" w:line="240" w:lineRule="auto"/>
              <w:jc w:val="right"/>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1.579</w:t>
            </w:r>
          </w:p>
        </w:tc>
        <w:tc>
          <w:tcPr>
            <w:tcW w:w="876" w:type="dxa"/>
            <w:tcBorders>
              <w:top w:val="nil"/>
              <w:left w:val="nil"/>
              <w:bottom w:val="single" w:sz="12" w:space="0" w:color="000000"/>
              <w:right w:val="single" w:sz="12" w:space="0" w:color="000000"/>
            </w:tcBorders>
            <w:shd w:val="clear" w:color="auto" w:fill="auto"/>
            <w:noWrap/>
            <w:hideMark/>
          </w:tcPr>
          <w:p w14:paraId="1742E6AD" w14:textId="77777777" w:rsidR="007C70A2" w:rsidRPr="00127B71" w:rsidRDefault="007C70A2" w:rsidP="00053001">
            <w:pPr>
              <w:keepNext/>
              <w:spacing w:after="0" w:line="240" w:lineRule="auto"/>
              <w:jc w:val="right"/>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26.884</w:t>
            </w:r>
          </w:p>
        </w:tc>
      </w:tr>
    </w:tbl>
    <w:p w14:paraId="0ADFCCE7" w14:textId="77777777" w:rsidR="00053001" w:rsidRPr="005D10B1" w:rsidRDefault="00053001" w:rsidP="00053001">
      <w:pPr>
        <w:pStyle w:val="Caption"/>
        <w:rPr>
          <w:szCs w:val="24"/>
        </w:rPr>
      </w:pPr>
    </w:p>
    <w:p w14:paraId="789EFB88" w14:textId="77777777" w:rsidR="007C70A2" w:rsidRDefault="007C70A2" w:rsidP="007C70A2">
      <w:pPr>
        <w:rPr>
          <w:rFonts w:ascii="Times New Roman" w:hAnsi="Times New Roman"/>
          <w:sz w:val="24"/>
          <w:szCs w:val="24"/>
        </w:rPr>
      </w:pPr>
    </w:p>
    <w:p w14:paraId="0624829A" w14:textId="77777777" w:rsidR="007C70A2" w:rsidRDefault="007C70A2" w:rsidP="007C70A2">
      <w:pPr>
        <w:rPr>
          <w:rFonts w:ascii="Times New Roman" w:hAnsi="Times New Roman"/>
          <w:sz w:val="24"/>
          <w:szCs w:val="24"/>
        </w:rPr>
      </w:pPr>
    </w:p>
    <w:p w14:paraId="7792106C" w14:textId="77777777" w:rsidR="00631736" w:rsidRPr="005D10B1" w:rsidRDefault="00631736" w:rsidP="007C70A2">
      <w:pPr>
        <w:rPr>
          <w:rFonts w:ascii="Times New Roman" w:hAnsi="Times New Roman"/>
          <w:sz w:val="24"/>
          <w:szCs w:val="24"/>
        </w:rPr>
      </w:pPr>
    </w:p>
    <w:p w14:paraId="6AF8D8C2" w14:textId="77777777" w:rsidR="009553B5" w:rsidRPr="005D10B1" w:rsidRDefault="009553B5" w:rsidP="007C70A2">
      <w:pPr>
        <w:rPr>
          <w:rFonts w:ascii="Times New Roman" w:hAnsi="Times New Roman"/>
          <w:sz w:val="24"/>
          <w:szCs w:val="24"/>
        </w:rPr>
      </w:pPr>
    </w:p>
    <w:p w14:paraId="41B2FA87" w14:textId="77777777" w:rsidR="007C70A2" w:rsidRPr="005D10B1" w:rsidRDefault="007C70A2" w:rsidP="007C70A2">
      <w:pPr>
        <w:rPr>
          <w:rFonts w:ascii="Times New Roman" w:hAnsi="Times New Roman"/>
          <w:sz w:val="24"/>
          <w:szCs w:val="24"/>
        </w:rPr>
      </w:pPr>
    </w:p>
    <w:p w14:paraId="1AB10299" w14:textId="0CBCB861" w:rsidR="00631736" w:rsidRDefault="00631736" w:rsidP="00631736">
      <w:pPr>
        <w:pStyle w:val="Caption"/>
        <w:keepNext/>
      </w:pPr>
      <w:bookmarkStart w:id="115" w:name="_Toc362467594"/>
      <w:proofErr w:type="gramStart"/>
      <w:r>
        <w:t xml:space="preserve">Table </w:t>
      </w:r>
      <w:fldSimple w:instr=" SEQ Table \* ARABIC ">
        <w:r w:rsidR="00F059DA">
          <w:rPr>
            <w:noProof/>
          </w:rPr>
          <w:t>18</w:t>
        </w:r>
      </w:fldSimple>
      <w:r w:rsidRPr="005D10B1">
        <w:rPr>
          <w:szCs w:val="24"/>
        </w:rPr>
        <w:t>.</w:t>
      </w:r>
      <w:proofErr w:type="gramEnd"/>
      <w:r w:rsidRPr="005D10B1">
        <w:rPr>
          <w:szCs w:val="24"/>
        </w:rPr>
        <w:t xml:space="preserve"> Variance-covariance matrix of craniometric variables for Yauyos</w:t>
      </w:r>
      <w:bookmarkEnd w:id="115"/>
    </w:p>
    <w:tbl>
      <w:tblPr>
        <w:tblW w:w="10596" w:type="dxa"/>
        <w:tblInd w:w="93" w:type="dxa"/>
        <w:tblLook w:val="04A0" w:firstRow="1" w:lastRow="0" w:firstColumn="1" w:lastColumn="0" w:noHBand="0" w:noVBand="1"/>
      </w:tblPr>
      <w:tblGrid>
        <w:gridCol w:w="876"/>
        <w:gridCol w:w="861"/>
        <w:gridCol w:w="861"/>
        <w:gridCol w:w="861"/>
        <w:gridCol w:w="861"/>
        <w:gridCol w:w="861"/>
        <w:gridCol w:w="876"/>
        <w:gridCol w:w="876"/>
        <w:gridCol w:w="876"/>
        <w:gridCol w:w="876"/>
        <w:gridCol w:w="870"/>
        <w:gridCol w:w="1050"/>
      </w:tblGrid>
      <w:tr w:rsidR="00612F25" w:rsidRPr="005D10B1" w14:paraId="404ACB8D" w14:textId="77777777" w:rsidTr="00612F25">
        <w:trPr>
          <w:trHeight w:val="213"/>
        </w:trPr>
        <w:tc>
          <w:tcPr>
            <w:tcW w:w="876" w:type="dxa"/>
            <w:tcBorders>
              <w:top w:val="single" w:sz="12" w:space="0" w:color="000000"/>
              <w:left w:val="single" w:sz="12" w:space="0" w:color="000000"/>
              <w:bottom w:val="nil"/>
              <w:right w:val="single" w:sz="4" w:space="0" w:color="000000"/>
            </w:tcBorders>
            <w:shd w:val="clear" w:color="auto" w:fill="auto"/>
            <w:noWrap/>
          </w:tcPr>
          <w:p w14:paraId="12FA6DED" w14:textId="3121A6FB" w:rsidR="00612F25" w:rsidRPr="00127B71" w:rsidRDefault="00612F25"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b/>
                <w:color w:val="000000"/>
                <w:sz w:val="24"/>
                <w:szCs w:val="24"/>
                <w:lang w:eastAsia="en-US"/>
              </w:rPr>
              <w:t>BNL</w:t>
            </w:r>
          </w:p>
        </w:tc>
        <w:tc>
          <w:tcPr>
            <w:tcW w:w="861" w:type="dxa"/>
            <w:tcBorders>
              <w:top w:val="single" w:sz="12" w:space="0" w:color="000000"/>
              <w:left w:val="nil"/>
              <w:bottom w:val="nil"/>
              <w:right w:val="single" w:sz="4" w:space="0" w:color="000000"/>
            </w:tcBorders>
            <w:shd w:val="clear" w:color="auto" w:fill="auto"/>
            <w:noWrap/>
          </w:tcPr>
          <w:p w14:paraId="2C57DB5D" w14:textId="730FB1B0" w:rsidR="00612F25" w:rsidRPr="00127B71" w:rsidRDefault="00612F25"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b/>
                <w:color w:val="000000"/>
                <w:sz w:val="24"/>
                <w:szCs w:val="24"/>
                <w:lang w:eastAsia="en-US"/>
              </w:rPr>
              <w:t>NLH</w:t>
            </w:r>
          </w:p>
        </w:tc>
        <w:tc>
          <w:tcPr>
            <w:tcW w:w="861" w:type="dxa"/>
            <w:tcBorders>
              <w:top w:val="single" w:sz="12" w:space="0" w:color="000000"/>
              <w:left w:val="nil"/>
              <w:bottom w:val="nil"/>
              <w:right w:val="single" w:sz="4" w:space="0" w:color="000000"/>
            </w:tcBorders>
            <w:shd w:val="clear" w:color="auto" w:fill="auto"/>
            <w:noWrap/>
          </w:tcPr>
          <w:p w14:paraId="41875674" w14:textId="3C20AA38" w:rsidR="00612F25" w:rsidRPr="00127B71" w:rsidRDefault="00612F25"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b/>
                <w:color w:val="000000"/>
                <w:sz w:val="24"/>
                <w:szCs w:val="24"/>
                <w:lang w:eastAsia="en-US"/>
              </w:rPr>
              <w:t>NLB</w:t>
            </w:r>
          </w:p>
        </w:tc>
        <w:tc>
          <w:tcPr>
            <w:tcW w:w="861" w:type="dxa"/>
            <w:tcBorders>
              <w:top w:val="single" w:sz="12" w:space="0" w:color="000000"/>
              <w:left w:val="nil"/>
              <w:bottom w:val="nil"/>
              <w:right w:val="single" w:sz="4" w:space="0" w:color="000000"/>
            </w:tcBorders>
            <w:shd w:val="clear" w:color="auto" w:fill="auto"/>
            <w:noWrap/>
          </w:tcPr>
          <w:p w14:paraId="000C678D" w14:textId="4C2EF4CB" w:rsidR="00612F25" w:rsidRPr="00127B71" w:rsidRDefault="00612F25"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b/>
                <w:color w:val="000000"/>
                <w:sz w:val="24"/>
                <w:szCs w:val="24"/>
                <w:lang w:eastAsia="en-US"/>
              </w:rPr>
              <w:t>OBH</w:t>
            </w:r>
          </w:p>
        </w:tc>
        <w:tc>
          <w:tcPr>
            <w:tcW w:w="861" w:type="dxa"/>
            <w:tcBorders>
              <w:top w:val="single" w:sz="12" w:space="0" w:color="000000"/>
              <w:left w:val="nil"/>
              <w:bottom w:val="nil"/>
              <w:right w:val="single" w:sz="4" w:space="0" w:color="000000"/>
            </w:tcBorders>
            <w:shd w:val="clear" w:color="auto" w:fill="auto"/>
            <w:noWrap/>
          </w:tcPr>
          <w:p w14:paraId="76ED43AB" w14:textId="4071F067" w:rsidR="00612F25" w:rsidRPr="00127B71" w:rsidRDefault="00612F25"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b/>
                <w:color w:val="000000"/>
                <w:sz w:val="24"/>
                <w:szCs w:val="24"/>
                <w:lang w:eastAsia="en-US"/>
              </w:rPr>
              <w:t>OBB</w:t>
            </w:r>
          </w:p>
        </w:tc>
        <w:tc>
          <w:tcPr>
            <w:tcW w:w="861" w:type="dxa"/>
            <w:tcBorders>
              <w:top w:val="single" w:sz="12" w:space="0" w:color="000000"/>
              <w:left w:val="nil"/>
              <w:bottom w:val="nil"/>
              <w:right w:val="single" w:sz="4" w:space="0" w:color="000000"/>
            </w:tcBorders>
            <w:shd w:val="clear" w:color="auto" w:fill="auto"/>
            <w:noWrap/>
          </w:tcPr>
          <w:p w14:paraId="0749E0DA" w14:textId="6E208565" w:rsidR="00612F25" w:rsidRPr="00127B71" w:rsidRDefault="00612F25"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b/>
                <w:color w:val="000000"/>
                <w:sz w:val="24"/>
                <w:szCs w:val="24"/>
                <w:lang w:eastAsia="en-US"/>
              </w:rPr>
              <w:t>DKB</w:t>
            </w:r>
          </w:p>
        </w:tc>
        <w:tc>
          <w:tcPr>
            <w:tcW w:w="876" w:type="dxa"/>
            <w:tcBorders>
              <w:top w:val="single" w:sz="12" w:space="0" w:color="000000"/>
              <w:left w:val="nil"/>
              <w:bottom w:val="nil"/>
              <w:right w:val="single" w:sz="4" w:space="0" w:color="000000"/>
            </w:tcBorders>
            <w:shd w:val="clear" w:color="auto" w:fill="auto"/>
            <w:noWrap/>
          </w:tcPr>
          <w:p w14:paraId="3843B156" w14:textId="70AA55B2" w:rsidR="00612F25" w:rsidRPr="00127B71" w:rsidRDefault="00612F25"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b/>
                <w:color w:val="000000"/>
                <w:sz w:val="24"/>
                <w:szCs w:val="24"/>
                <w:lang w:eastAsia="en-US"/>
              </w:rPr>
              <w:t>ZMB</w:t>
            </w:r>
          </w:p>
        </w:tc>
        <w:tc>
          <w:tcPr>
            <w:tcW w:w="876" w:type="dxa"/>
            <w:tcBorders>
              <w:top w:val="single" w:sz="12" w:space="0" w:color="000000"/>
              <w:left w:val="nil"/>
              <w:bottom w:val="nil"/>
              <w:right w:val="single" w:sz="4" w:space="0" w:color="000000"/>
            </w:tcBorders>
            <w:shd w:val="clear" w:color="auto" w:fill="auto"/>
            <w:noWrap/>
          </w:tcPr>
          <w:p w14:paraId="17F6F52E" w14:textId="51A67DFB" w:rsidR="00612F25" w:rsidRPr="00127B71" w:rsidRDefault="00612F25"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b/>
                <w:color w:val="000000"/>
                <w:sz w:val="24"/>
                <w:szCs w:val="24"/>
                <w:lang w:eastAsia="en-US"/>
              </w:rPr>
              <w:t>EKB</w:t>
            </w:r>
          </w:p>
        </w:tc>
        <w:tc>
          <w:tcPr>
            <w:tcW w:w="876" w:type="dxa"/>
            <w:tcBorders>
              <w:top w:val="single" w:sz="12" w:space="0" w:color="000000"/>
              <w:left w:val="nil"/>
              <w:bottom w:val="nil"/>
              <w:right w:val="single" w:sz="4" w:space="0" w:color="000000"/>
            </w:tcBorders>
            <w:shd w:val="clear" w:color="auto" w:fill="auto"/>
            <w:noWrap/>
          </w:tcPr>
          <w:p w14:paraId="78289D61" w14:textId="7B3BEACF" w:rsidR="00612F25" w:rsidRPr="00127B71" w:rsidRDefault="00612F25"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b/>
                <w:color w:val="000000"/>
                <w:sz w:val="24"/>
                <w:szCs w:val="24"/>
                <w:lang w:eastAsia="en-US"/>
              </w:rPr>
              <w:t>IML</w:t>
            </w:r>
          </w:p>
        </w:tc>
        <w:tc>
          <w:tcPr>
            <w:tcW w:w="876" w:type="dxa"/>
            <w:tcBorders>
              <w:top w:val="single" w:sz="12" w:space="0" w:color="000000"/>
              <w:left w:val="nil"/>
              <w:bottom w:val="nil"/>
              <w:right w:val="single" w:sz="4" w:space="0" w:color="000000"/>
            </w:tcBorders>
            <w:shd w:val="clear" w:color="auto" w:fill="auto"/>
            <w:noWrap/>
          </w:tcPr>
          <w:p w14:paraId="492A90DE" w14:textId="44AC053B" w:rsidR="00612F25" w:rsidRPr="00127B71" w:rsidRDefault="00612F25"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b/>
                <w:color w:val="000000"/>
                <w:sz w:val="24"/>
                <w:szCs w:val="24"/>
                <w:lang w:eastAsia="en-US"/>
              </w:rPr>
              <w:t>XML</w:t>
            </w:r>
          </w:p>
        </w:tc>
        <w:tc>
          <w:tcPr>
            <w:tcW w:w="861" w:type="dxa"/>
            <w:tcBorders>
              <w:top w:val="single" w:sz="12" w:space="0" w:color="000000"/>
              <w:left w:val="nil"/>
              <w:bottom w:val="nil"/>
              <w:right w:val="single" w:sz="4" w:space="0" w:color="000000"/>
            </w:tcBorders>
            <w:shd w:val="clear" w:color="auto" w:fill="auto"/>
            <w:noWrap/>
          </w:tcPr>
          <w:p w14:paraId="01046D71" w14:textId="16516FD8" w:rsidR="00612F25" w:rsidRPr="00127B71" w:rsidRDefault="00612F25"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b/>
                <w:color w:val="000000"/>
                <w:sz w:val="24"/>
                <w:szCs w:val="24"/>
                <w:lang w:eastAsia="en-US"/>
              </w:rPr>
              <w:t>WMH</w:t>
            </w:r>
          </w:p>
        </w:tc>
        <w:tc>
          <w:tcPr>
            <w:tcW w:w="1050" w:type="dxa"/>
            <w:tcBorders>
              <w:top w:val="single" w:sz="12" w:space="0" w:color="000000"/>
              <w:left w:val="nil"/>
              <w:bottom w:val="nil"/>
              <w:right w:val="single" w:sz="12" w:space="0" w:color="000000"/>
            </w:tcBorders>
            <w:shd w:val="clear" w:color="auto" w:fill="auto"/>
            <w:noWrap/>
          </w:tcPr>
          <w:p w14:paraId="21E744E5" w14:textId="4D3C68EA" w:rsidR="00612F25" w:rsidRPr="00127B71" w:rsidRDefault="00612F25"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b/>
                <w:color w:val="000000"/>
                <w:sz w:val="24"/>
                <w:szCs w:val="24"/>
                <w:lang w:eastAsia="en-US"/>
              </w:rPr>
              <w:t>FRC</w:t>
            </w:r>
          </w:p>
        </w:tc>
      </w:tr>
      <w:tr w:rsidR="007C70A2" w:rsidRPr="005D10B1" w14:paraId="1D850441" w14:textId="77777777" w:rsidTr="00631736">
        <w:trPr>
          <w:trHeight w:val="319"/>
        </w:trPr>
        <w:tc>
          <w:tcPr>
            <w:tcW w:w="876" w:type="dxa"/>
            <w:tcBorders>
              <w:top w:val="single" w:sz="12" w:space="0" w:color="000000"/>
              <w:left w:val="single" w:sz="12" w:space="0" w:color="000000"/>
              <w:bottom w:val="nil"/>
              <w:right w:val="single" w:sz="4" w:space="0" w:color="000000"/>
            </w:tcBorders>
            <w:shd w:val="clear" w:color="auto" w:fill="auto"/>
            <w:noWrap/>
            <w:hideMark/>
          </w:tcPr>
          <w:p w14:paraId="13F990EF" w14:textId="77777777"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20.263</w:t>
            </w:r>
          </w:p>
        </w:tc>
        <w:tc>
          <w:tcPr>
            <w:tcW w:w="861" w:type="dxa"/>
            <w:tcBorders>
              <w:top w:val="single" w:sz="12" w:space="0" w:color="000000"/>
              <w:left w:val="nil"/>
              <w:bottom w:val="nil"/>
              <w:right w:val="single" w:sz="4" w:space="0" w:color="000000"/>
            </w:tcBorders>
            <w:shd w:val="clear" w:color="auto" w:fill="auto"/>
            <w:noWrap/>
            <w:hideMark/>
          </w:tcPr>
          <w:p w14:paraId="6839CE87" w14:textId="033FA2B6"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p>
        </w:tc>
        <w:tc>
          <w:tcPr>
            <w:tcW w:w="861" w:type="dxa"/>
            <w:tcBorders>
              <w:top w:val="single" w:sz="12" w:space="0" w:color="000000"/>
              <w:left w:val="nil"/>
              <w:bottom w:val="nil"/>
              <w:right w:val="single" w:sz="4" w:space="0" w:color="000000"/>
            </w:tcBorders>
            <w:shd w:val="clear" w:color="auto" w:fill="auto"/>
            <w:noWrap/>
            <w:hideMark/>
          </w:tcPr>
          <w:p w14:paraId="0CB5099B" w14:textId="3B51C4E8"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p>
        </w:tc>
        <w:tc>
          <w:tcPr>
            <w:tcW w:w="861" w:type="dxa"/>
            <w:tcBorders>
              <w:top w:val="single" w:sz="12" w:space="0" w:color="000000"/>
              <w:left w:val="nil"/>
              <w:bottom w:val="nil"/>
              <w:right w:val="single" w:sz="4" w:space="0" w:color="000000"/>
            </w:tcBorders>
            <w:shd w:val="clear" w:color="auto" w:fill="auto"/>
            <w:noWrap/>
            <w:hideMark/>
          </w:tcPr>
          <w:p w14:paraId="183E3CC1" w14:textId="4AFBD93E"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p>
        </w:tc>
        <w:tc>
          <w:tcPr>
            <w:tcW w:w="861" w:type="dxa"/>
            <w:tcBorders>
              <w:top w:val="single" w:sz="12" w:space="0" w:color="000000"/>
              <w:left w:val="nil"/>
              <w:bottom w:val="nil"/>
              <w:right w:val="single" w:sz="4" w:space="0" w:color="000000"/>
            </w:tcBorders>
            <w:shd w:val="clear" w:color="auto" w:fill="auto"/>
            <w:noWrap/>
            <w:hideMark/>
          </w:tcPr>
          <w:p w14:paraId="26AD697E" w14:textId="3AC9EBA7"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p>
        </w:tc>
        <w:tc>
          <w:tcPr>
            <w:tcW w:w="861" w:type="dxa"/>
            <w:tcBorders>
              <w:top w:val="single" w:sz="12" w:space="0" w:color="000000"/>
              <w:left w:val="nil"/>
              <w:bottom w:val="nil"/>
              <w:right w:val="single" w:sz="4" w:space="0" w:color="000000"/>
            </w:tcBorders>
            <w:shd w:val="clear" w:color="auto" w:fill="auto"/>
            <w:noWrap/>
            <w:hideMark/>
          </w:tcPr>
          <w:p w14:paraId="65B4D525" w14:textId="6F622E1F"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p>
        </w:tc>
        <w:tc>
          <w:tcPr>
            <w:tcW w:w="876" w:type="dxa"/>
            <w:tcBorders>
              <w:top w:val="single" w:sz="12" w:space="0" w:color="000000"/>
              <w:left w:val="nil"/>
              <w:bottom w:val="nil"/>
              <w:right w:val="single" w:sz="4" w:space="0" w:color="000000"/>
            </w:tcBorders>
            <w:shd w:val="clear" w:color="auto" w:fill="auto"/>
            <w:noWrap/>
            <w:hideMark/>
          </w:tcPr>
          <w:p w14:paraId="6561EC7E" w14:textId="24904DE7"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p>
        </w:tc>
        <w:tc>
          <w:tcPr>
            <w:tcW w:w="876" w:type="dxa"/>
            <w:tcBorders>
              <w:top w:val="single" w:sz="12" w:space="0" w:color="000000"/>
              <w:left w:val="nil"/>
              <w:bottom w:val="nil"/>
              <w:right w:val="single" w:sz="4" w:space="0" w:color="000000"/>
            </w:tcBorders>
            <w:shd w:val="clear" w:color="auto" w:fill="auto"/>
            <w:noWrap/>
            <w:hideMark/>
          </w:tcPr>
          <w:p w14:paraId="78BA87DE" w14:textId="4F096D4F"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p>
        </w:tc>
        <w:tc>
          <w:tcPr>
            <w:tcW w:w="876" w:type="dxa"/>
            <w:tcBorders>
              <w:top w:val="single" w:sz="12" w:space="0" w:color="000000"/>
              <w:left w:val="nil"/>
              <w:bottom w:val="nil"/>
              <w:right w:val="single" w:sz="4" w:space="0" w:color="000000"/>
            </w:tcBorders>
            <w:shd w:val="clear" w:color="auto" w:fill="auto"/>
            <w:noWrap/>
            <w:hideMark/>
          </w:tcPr>
          <w:p w14:paraId="26FB57A5" w14:textId="37B35A19"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p>
        </w:tc>
        <w:tc>
          <w:tcPr>
            <w:tcW w:w="876" w:type="dxa"/>
            <w:tcBorders>
              <w:top w:val="single" w:sz="12" w:space="0" w:color="000000"/>
              <w:left w:val="nil"/>
              <w:bottom w:val="nil"/>
              <w:right w:val="single" w:sz="4" w:space="0" w:color="000000"/>
            </w:tcBorders>
            <w:shd w:val="clear" w:color="auto" w:fill="auto"/>
            <w:noWrap/>
            <w:hideMark/>
          </w:tcPr>
          <w:p w14:paraId="135E227F" w14:textId="76944838"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p>
        </w:tc>
        <w:tc>
          <w:tcPr>
            <w:tcW w:w="861" w:type="dxa"/>
            <w:tcBorders>
              <w:top w:val="single" w:sz="12" w:space="0" w:color="000000"/>
              <w:left w:val="nil"/>
              <w:bottom w:val="nil"/>
              <w:right w:val="single" w:sz="4" w:space="0" w:color="000000"/>
            </w:tcBorders>
            <w:shd w:val="clear" w:color="auto" w:fill="auto"/>
            <w:noWrap/>
            <w:hideMark/>
          </w:tcPr>
          <w:p w14:paraId="1D5E158A" w14:textId="31A39610"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p>
        </w:tc>
        <w:tc>
          <w:tcPr>
            <w:tcW w:w="1050" w:type="dxa"/>
            <w:tcBorders>
              <w:top w:val="single" w:sz="12" w:space="0" w:color="000000"/>
              <w:left w:val="nil"/>
              <w:bottom w:val="nil"/>
              <w:right w:val="single" w:sz="12" w:space="0" w:color="000000"/>
            </w:tcBorders>
            <w:shd w:val="clear" w:color="auto" w:fill="auto"/>
            <w:noWrap/>
            <w:hideMark/>
          </w:tcPr>
          <w:p w14:paraId="3D6D19D6" w14:textId="6BC0B81B"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p>
        </w:tc>
      </w:tr>
      <w:tr w:rsidR="007C70A2" w:rsidRPr="005D10B1" w14:paraId="606A5CAD" w14:textId="77777777" w:rsidTr="00631736">
        <w:trPr>
          <w:trHeight w:val="304"/>
        </w:trPr>
        <w:tc>
          <w:tcPr>
            <w:tcW w:w="876" w:type="dxa"/>
            <w:tcBorders>
              <w:top w:val="nil"/>
              <w:left w:val="single" w:sz="12" w:space="0" w:color="000000"/>
              <w:bottom w:val="nil"/>
              <w:right w:val="single" w:sz="4" w:space="0" w:color="000000"/>
            </w:tcBorders>
            <w:shd w:val="clear" w:color="auto" w:fill="auto"/>
            <w:noWrap/>
            <w:hideMark/>
          </w:tcPr>
          <w:p w14:paraId="1300FF78" w14:textId="77777777"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7.330</w:t>
            </w:r>
          </w:p>
        </w:tc>
        <w:tc>
          <w:tcPr>
            <w:tcW w:w="861" w:type="dxa"/>
            <w:tcBorders>
              <w:top w:val="nil"/>
              <w:left w:val="nil"/>
              <w:bottom w:val="nil"/>
              <w:right w:val="single" w:sz="4" w:space="0" w:color="000000"/>
            </w:tcBorders>
            <w:shd w:val="clear" w:color="auto" w:fill="auto"/>
            <w:noWrap/>
            <w:hideMark/>
          </w:tcPr>
          <w:p w14:paraId="28554782" w14:textId="77777777"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7.413</w:t>
            </w:r>
          </w:p>
        </w:tc>
        <w:tc>
          <w:tcPr>
            <w:tcW w:w="861" w:type="dxa"/>
            <w:tcBorders>
              <w:top w:val="nil"/>
              <w:left w:val="nil"/>
              <w:bottom w:val="nil"/>
              <w:right w:val="single" w:sz="4" w:space="0" w:color="000000"/>
            </w:tcBorders>
            <w:shd w:val="clear" w:color="auto" w:fill="auto"/>
            <w:noWrap/>
            <w:hideMark/>
          </w:tcPr>
          <w:p w14:paraId="6AA50072" w14:textId="5B63CAE9"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p>
        </w:tc>
        <w:tc>
          <w:tcPr>
            <w:tcW w:w="861" w:type="dxa"/>
            <w:tcBorders>
              <w:top w:val="nil"/>
              <w:left w:val="nil"/>
              <w:bottom w:val="nil"/>
              <w:right w:val="single" w:sz="4" w:space="0" w:color="000000"/>
            </w:tcBorders>
            <w:shd w:val="clear" w:color="auto" w:fill="auto"/>
            <w:noWrap/>
            <w:hideMark/>
          </w:tcPr>
          <w:p w14:paraId="570EF46C" w14:textId="1E6C2417"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p>
        </w:tc>
        <w:tc>
          <w:tcPr>
            <w:tcW w:w="861" w:type="dxa"/>
            <w:tcBorders>
              <w:top w:val="nil"/>
              <w:left w:val="nil"/>
              <w:bottom w:val="nil"/>
              <w:right w:val="single" w:sz="4" w:space="0" w:color="000000"/>
            </w:tcBorders>
            <w:shd w:val="clear" w:color="auto" w:fill="auto"/>
            <w:noWrap/>
            <w:hideMark/>
          </w:tcPr>
          <w:p w14:paraId="73C3B95C" w14:textId="35B138DC"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p>
        </w:tc>
        <w:tc>
          <w:tcPr>
            <w:tcW w:w="861" w:type="dxa"/>
            <w:tcBorders>
              <w:top w:val="nil"/>
              <w:left w:val="nil"/>
              <w:bottom w:val="nil"/>
              <w:right w:val="single" w:sz="4" w:space="0" w:color="000000"/>
            </w:tcBorders>
            <w:shd w:val="clear" w:color="auto" w:fill="auto"/>
            <w:noWrap/>
            <w:hideMark/>
          </w:tcPr>
          <w:p w14:paraId="36AAEE5E" w14:textId="6ADF13BB"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p>
        </w:tc>
        <w:tc>
          <w:tcPr>
            <w:tcW w:w="876" w:type="dxa"/>
            <w:tcBorders>
              <w:top w:val="nil"/>
              <w:left w:val="nil"/>
              <w:bottom w:val="nil"/>
              <w:right w:val="single" w:sz="4" w:space="0" w:color="000000"/>
            </w:tcBorders>
            <w:shd w:val="clear" w:color="auto" w:fill="auto"/>
            <w:noWrap/>
            <w:hideMark/>
          </w:tcPr>
          <w:p w14:paraId="56874E02" w14:textId="0B04D589"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p>
        </w:tc>
        <w:tc>
          <w:tcPr>
            <w:tcW w:w="876" w:type="dxa"/>
            <w:tcBorders>
              <w:top w:val="nil"/>
              <w:left w:val="nil"/>
              <w:bottom w:val="nil"/>
              <w:right w:val="single" w:sz="4" w:space="0" w:color="000000"/>
            </w:tcBorders>
            <w:shd w:val="clear" w:color="auto" w:fill="auto"/>
            <w:noWrap/>
            <w:hideMark/>
          </w:tcPr>
          <w:p w14:paraId="1FC895F8" w14:textId="5380B220"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p>
        </w:tc>
        <w:tc>
          <w:tcPr>
            <w:tcW w:w="876" w:type="dxa"/>
            <w:tcBorders>
              <w:top w:val="nil"/>
              <w:left w:val="nil"/>
              <w:bottom w:val="nil"/>
              <w:right w:val="single" w:sz="4" w:space="0" w:color="000000"/>
            </w:tcBorders>
            <w:shd w:val="clear" w:color="auto" w:fill="auto"/>
            <w:noWrap/>
            <w:hideMark/>
          </w:tcPr>
          <w:p w14:paraId="6D2E0C81" w14:textId="0B3E48CD"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p>
        </w:tc>
        <w:tc>
          <w:tcPr>
            <w:tcW w:w="876" w:type="dxa"/>
            <w:tcBorders>
              <w:top w:val="nil"/>
              <w:left w:val="nil"/>
              <w:bottom w:val="nil"/>
              <w:right w:val="single" w:sz="4" w:space="0" w:color="000000"/>
            </w:tcBorders>
            <w:shd w:val="clear" w:color="auto" w:fill="auto"/>
            <w:noWrap/>
            <w:hideMark/>
          </w:tcPr>
          <w:p w14:paraId="1AA2A0A9" w14:textId="6F7B8569"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p>
        </w:tc>
        <w:tc>
          <w:tcPr>
            <w:tcW w:w="861" w:type="dxa"/>
            <w:tcBorders>
              <w:top w:val="nil"/>
              <w:left w:val="nil"/>
              <w:bottom w:val="nil"/>
              <w:right w:val="single" w:sz="4" w:space="0" w:color="000000"/>
            </w:tcBorders>
            <w:shd w:val="clear" w:color="auto" w:fill="auto"/>
            <w:noWrap/>
            <w:hideMark/>
          </w:tcPr>
          <w:p w14:paraId="6BFA272B" w14:textId="70B9FC09"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p>
        </w:tc>
        <w:tc>
          <w:tcPr>
            <w:tcW w:w="1050" w:type="dxa"/>
            <w:tcBorders>
              <w:top w:val="nil"/>
              <w:left w:val="nil"/>
              <w:bottom w:val="nil"/>
              <w:right w:val="single" w:sz="12" w:space="0" w:color="000000"/>
            </w:tcBorders>
            <w:shd w:val="clear" w:color="auto" w:fill="auto"/>
            <w:noWrap/>
            <w:hideMark/>
          </w:tcPr>
          <w:p w14:paraId="76BD8A2A" w14:textId="2A06DEE1"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p>
        </w:tc>
      </w:tr>
      <w:tr w:rsidR="007C70A2" w:rsidRPr="005D10B1" w14:paraId="748574F5" w14:textId="77777777" w:rsidTr="00631736">
        <w:trPr>
          <w:trHeight w:val="304"/>
        </w:trPr>
        <w:tc>
          <w:tcPr>
            <w:tcW w:w="876" w:type="dxa"/>
            <w:tcBorders>
              <w:top w:val="nil"/>
              <w:left w:val="single" w:sz="12" w:space="0" w:color="000000"/>
              <w:bottom w:val="nil"/>
              <w:right w:val="single" w:sz="4" w:space="0" w:color="000000"/>
            </w:tcBorders>
            <w:shd w:val="clear" w:color="auto" w:fill="auto"/>
            <w:noWrap/>
            <w:hideMark/>
          </w:tcPr>
          <w:p w14:paraId="6B723695" w14:textId="77777777"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2.778</w:t>
            </w:r>
          </w:p>
        </w:tc>
        <w:tc>
          <w:tcPr>
            <w:tcW w:w="861" w:type="dxa"/>
            <w:tcBorders>
              <w:top w:val="nil"/>
              <w:left w:val="nil"/>
              <w:bottom w:val="nil"/>
              <w:right w:val="single" w:sz="4" w:space="0" w:color="000000"/>
            </w:tcBorders>
            <w:shd w:val="clear" w:color="auto" w:fill="auto"/>
            <w:noWrap/>
            <w:hideMark/>
          </w:tcPr>
          <w:p w14:paraId="17A4D4E3" w14:textId="77777777"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.569</w:t>
            </w:r>
          </w:p>
        </w:tc>
        <w:tc>
          <w:tcPr>
            <w:tcW w:w="861" w:type="dxa"/>
            <w:tcBorders>
              <w:top w:val="nil"/>
              <w:left w:val="nil"/>
              <w:bottom w:val="nil"/>
              <w:right w:val="single" w:sz="4" w:space="0" w:color="000000"/>
            </w:tcBorders>
            <w:shd w:val="clear" w:color="auto" w:fill="auto"/>
            <w:noWrap/>
            <w:hideMark/>
          </w:tcPr>
          <w:p w14:paraId="2987CB87" w14:textId="77777777"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3.251</w:t>
            </w:r>
          </w:p>
        </w:tc>
        <w:tc>
          <w:tcPr>
            <w:tcW w:w="861" w:type="dxa"/>
            <w:tcBorders>
              <w:top w:val="nil"/>
              <w:left w:val="nil"/>
              <w:bottom w:val="nil"/>
              <w:right w:val="single" w:sz="4" w:space="0" w:color="000000"/>
            </w:tcBorders>
            <w:shd w:val="clear" w:color="auto" w:fill="auto"/>
            <w:noWrap/>
            <w:hideMark/>
          </w:tcPr>
          <w:p w14:paraId="5997C352" w14:textId="64A13015"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p>
        </w:tc>
        <w:tc>
          <w:tcPr>
            <w:tcW w:w="861" w:type="dxa"/>
            <w:tcBorders>
              <w:top w:val="nil"/>
              <w:left w:val="nil"/>
              <w:bottom w:val="nil"/>
              <w:right w:val="single" w:sz="4" w:space="0" w:color="000000"/>
            </w:tcBorders>
            <w:shd w:val="clear" w:color="auto" w:fill="auto"/>
            <w:noWrap/>
            <w:hideMark/>
          </w:tcPr>
          <w:p w14:paraId="2E2D135B" w14:textId="16BE875F"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p>
        </w:tc>
        <w:tc>
          <w:tcPr>
            <w:tcW w:w="861" w:type="dxa"/>
            <w:tcBorders>
              <w:top w:val="nil"/>
              <w:left w:val="nil"/>
              <w:bottom w:val="nil"/>
              <w:right w:val="single" w:sz="4" w:space="0" w:color="000000"/>
            </w:tcBorders>
            <w:shd w:val="clear" w:color="auto" w:fill="auto"/>
            <w:noWrap/>
            <w:hideMark/>
          </w:tcPr>
          <w:p w14:paraId="124C597C" w14:textId="265C1703"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p>
        </w:tc>
        <w:tc>
          <w:tcPr>
            <w:tcW w:w="876" w:type="dxa"/>
            <w:tcBorders>
              <w:top w:val="nil"/>
              <w:left w:val="nil"/>
              <w:bottom w:val="nil"/>
              <w:right w:val="single" w:sz="4" w:space="0" w:color="000000"/>
            </w:tcBorders>
            <w:shd w:val="clear" w:color="auto" w:fill="auto"/>
            <w:noWrap/>
            <w:hideMark/>
          </w:tcPr>
          <w:p w14:paraId="1611B235" w14:textId="35EB9D37"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p>
        </w:tc>
        <w:tc>
          <w:tcPr>
            <w:tcW w:w="876" w:type="dxa"/>
            <w:tcBorders>
              <w:top w:val="nil"/>
              <w:left w:val="nil"/>
              <w:bottom w:val="nil"/>
              <w:right w:val="single" w:sz="4" w:space="0" w:color="000000"/>
            </w:tcBorders>
            <w:shd w:val="clear" w:color="auto" w:fill="auto"/>
            <w:noWrap/>
            <w:hideMark/>
          </w:tcPr>
          <w:p w14:paraId="3FEE4BA8" w14:textId="2AFB19A1"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p>
        </w:tc>
        <w:tc>
          <w:tcPr>
            <w:tcW w:w="876" w:type="dxa"/>
            <w:tcBorders>
              <w:top w:val="nil"/>
              <w:left w:val="nil"/>
              <w:bottom w:val="nil"/>
              <w:right w:val="single" w:sz="4" w:space="0" w:color="000000"/>
            </w:tcBorders>
            <w:shd w:val="clear" w:color="auto" w:fill="auto"/>
            <w:noWrap/>
            <w:hideMark/>
          </w:tcPr>
          <w:p w14:paraId="33D952E9" w14:textId="7E12F65F"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p>
        </w:tc>
        <w:tc>
          <w:tcPr>
            <w:tcW w:w="876" w:type="dxa"/>
            <w:tcBorders>
              <w:top w:val="nil"/>
              <w:left w:val="nil"/>
              <w:bottom w:val="nil"/>
              <w:right w:val="single" w:sz="4" w:space="0" w:color="000000"/>
            </w:tcBorders>
            <w:shd w:val="clear" w:color="auto" w:fill="auto"/>
            <w:noWrap/>
            <w:hideMark/>
          </w:tcPr>
          <w:p w14:paraId="334E772F" w14:textId="3882A641"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p>
        </w:tc>
        <w:tc>
          <w:tcPr>
            <w:tcW w:w="861" w:type="dxa"/>
            <w:tcBorders>
              <w:top w:val="nil"/>
              <w:left w:val="nil"/>
              <w:bottom w:val="nil"/>
              <w:right w:val="single" w:sz="4" w:space="0" w:color="000000"/>
            </w:tcBorders>
            <w:shd w:val="clear" w:color="auto" w:fill="auto"/>
            <w:noWrap/>
            <w:hideMark/>
          </w:tcPr>
          <w:p w14:paraId="643F04F0" w14:textId="0730DC51"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p>
        </w:tc>
        <w:tc>
          <w:tcPr>
            <w:tcW w:w="1050" w:type="dxa"/>
            <w:tcBorders>
              <w:top w:val="nil"/>
              <w:left w:val="nil"/>
              <w:bottom w:val="nil"/>
              <w:right w:val="single" w:sz="12" w:space="0" w:color="000000"/>
            </w:tcBorders>
            <w:shd w:val="clear" w:color="auto" w:fill="auto"/>
            <w:noWrap/>
            <w:hideMark/>
          </w:tcPr>
          <w:p w14:paraId="60AD543C" w14:textId="7880B496"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p>
        </w:tc>
      </w:tr>
      <w:tr w:rsidR="007C70A2" w:rsidRPr="005D10B1" w14:paraId="785F655C" w14:textId="77777777" w:rsidTr="00631736">
        <w:trPr>
          <w:trHeight w:val="304"/>
        </w:trPr>
        <w:tc>
          <w:tcPr>
            <w:tcW w:w="876" w:type="dxa"/>
            <w:tcBorders>
              <w:top w:val="nil"/>
              <w:left w:val="single" w:sz="12" w:space="0" w:color="000000"/>
              <w:bottom w:val="nil"/>
              <w:right w:val="single" w:sz="4" w:space="0" w:color="000000"/>
            </w:tcBorders>
            <w:shd w:val="clear" w:color="auto" w:fill="auto"/>
            <w:noWrap/>
            <w:hideMark/>
          </w:tcPr>
          <w:p w14:paraId="3EE4E22D" w14:textId="77777777"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.764</w:t>
            </w:r>
          </w:p>
        </w:tc>
        <w:tc>
          <w:tcPr>
            <w:tcW w:w="861" w:type="dxa"/>
            <w:tcBorders>
              <w:top w:val="nil"/>
              <w:left w:val="nil"/>
              <w:bottom w:val="nil"/>
              <w:right w:val="single" w:sz="4" w:space="0" w:color="000000"/>
            </w:tcBorders>
            <w:shd w:val="clear" w:color="auto" w:fill="auto"/>
            <w:noWrap/>
            <w:hideMark/>
          </w:tcPr>
          <w:p w14:paraId="6DC5A5E5" w14:textId="77777777"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1.725</w:t>
            </w:r>
          </w:p>
        </w:tc>
        <w:tc>
          <w:tcPr>
            <w:tcW w:w="861" w:type="dxa"/>
            <w:tcBorders>
              <w:top w:val="nil"/>
              <w:left w:val="nil"/>
              <w:bottom w:val="nil"/>
              <w:right w:val="single" w:sz="4" w:space="0" w:color="000000"/>
            </w:tcBorders>
            <w:shd w:val="clear" w:color="auto" w:fill="auto"/>
            <w:noWrap/>
            <w:hideMark/>
          </w:tcPr>
          <w:p w14:paraId="527A4251" w14:textId="77777777"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-.328</w:t>
            </w:r>
          </w:p>
        </w:tc>
        <w:tc>
          <w:tcPr>
            <w:tcW w:w="861" w:type="dxa"/>
            <w:tcBorders>
              <w:top w:val="nil"/>
              <w:left w:val="nil"/>
              <w:bottom w:val="nil"/>
              <w:right w:val="single" w:sz="4" w:space="0" w:color="000000"/>
            </w:tcBorders>
            <w:shd w:val="clear" w:color="auto" w:fill="auto"/>
            <w:noWrap/>
            <w:hideMark/>
          </w:tcPr>
          <w:p w14:paraId="374F0EA5" w14:textId="77777777"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2.038</w:t>
            </w:r>
          </w:p>
        </w:tc>
        <w:tc>
          <w:tcPr>
            <w:tcW w:w="861" w:type="dxa"/>
            <w:tcBorders>
              <w:top w:val="nil"/>
              <w:left w:val="nil"/>
              <w:bottom w:val="nil"/>
              <w:right w:val="single" w:sz="4" w:space="0" w:color="000000"/>
            </w:tcBorders>
            <w:shd w:val="clear" w:color="auto" w:fill="auto"/>
            <w:noWrap/>
            <w:hideMark/>
          </w:tcPr>
          <w:p w14:paraId="6EF19506" w14:textId="7C9CE24A"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p>
        </w:tc>
        <w:tc>
          <w:tcPr>
            <w:tcW w:w="861" w:type="dxa"/>
            <w:tcBorders>
              <w:top w:val="nil"/>
              <w:left w:val="nil"/>
              <w:bottom w:val="nil"/>
              <w:right w:val="single" w:sz="4" w:space="0" w:color="000000"/>
            </w:tcBorders>
            <w:shd w:val="clear" w:color="auto" w:fill="auto"/>
            <w:noWrap/>
            <w:hideMark/>
          </w:tcPr>
          <w:p w14:paraId="44EEF327" w14:textId="29A21E34"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p>
        </w:tc>
        <w:tc>
          <w:tcPr>
            <w:tcW w:w="876" w:type="dxa"/>
            <w:tcBorders>
              <w:top w:val="nil"/>
              <w:left w:val="nil"/>
              <w:bottom w:val="nil"/>
              <w:right w:val="single" w:sz="4" w:space="0" w:color="000000"/>
            </w:tcBorders>
            <w:shd w:val="clear" w:color="auto" w:fill="auto"/>
            <w:noWrap/>
            <w:hideMark/>
          </w:tcPr>
          <w:p w14:paraId="1DF2EF45" w14:textId="4B6D8B54"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p>
        </w:tc>
        <w:tc>
          <w:tcPr>
            <w:tcW w:w="876" w:type="dxa"/>
            <w:tcBorders>
              <w:top w:val="nil"/>
              <w:left w:val="nil"/>
              <w:bottom w:val="nil"/>
              <w:right w:val="single" w:sz="4" w:space="0" w:color="000000"/>
            </w:tcBorders>
            <w:shd w:val="clear" w:color="auto" w:fill="auto"/>
            <w:noWrap/>
            <w:hideMark/>
          </w:tcPr>
          <w:p w14:paraId="0BD1E437" w14:textId="4486F892"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p>
        </w:tc>
        <w:tc>
          <w:tcPr>
            <w:tcW w:w="876" w:type="dxa"/>
            <w:tcBorders>
              <w:top w:val="nil"/>
              <w:left w:val="nil"/>
              <w:bottom w:val="nil"/>
              <w:right w:val="single" w:sz="4" w:space="0" w:color="000000"/>
            </w:tcBorders>
            <w:shd w:val="clear" w:color="auto" w:fill="auto"/>
            <w:noWrap/>
            <w:hideMark/>
          </w:tcPr>
          <w:p w14:paraId="0E2CC3A9" w14:textId="08FAD7D4"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p>
        </w:tc>
        <w:tc>
          <w:tcPr>
            <w:tcW w:w="876" w:type="dxa"/>
            <w:tcBorders>
              <w:top w:val="nil"/>
              <w:left w:val="nil"/>
              <w:bottom w:val="nil"/>
              <w:right w:val="single" w:sz="4" w:space="0" w:color="000000"/>
            </w:tcBorders>
            <w:shd w:val="clear" w:color="auto" w:fill="auto"/>
            <w:noWrap/>
            <w:hideMark/>
          </w:tcPr>
          <w:p w14:paraId="665AEE47" w14:textId="1A368AE1"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p>
        </w:tc>
        <w:tc>
          <w:tcPr>
            <w:tcW w:w="861" w:type="dxa"/>
            <w:tcBorders>
              <w:top w:val="nil"/>
              <w:left w:val="nil"/>
              <w:bottom w:val="nil"/>
              <w:right w:val="single" w:sz="4" w:space="0" w:color="000000"/>
            </w:tcBorders>
            <w:shd w:val="clear" w:color="auto" w:fill="auto"/>
            <w:noWrap/>
            <w:hideMark/>
          </w:tcPr>
          <w:p w14:paraId="4974095C" w14:textId="397A8952"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p>
        </w:tc>
        <w:tc>
          <w:tcPr>
            <w:tcW w:w="1050" w:type="dxa"/>
            <w:tcBorders>
              <w:top w:val="nil"/>
              <w:left w:val="nil"/>
              <w:bottom w:val="nil"/>
              <w:right w:val="single" w:sz="12" w:space="0" w:color="000000"/>
            </w:tcBorders>
            <w:shd w:val="clear" w:color="auto" w:fill="auto"/>
            <w:noWrap/>
            <w:hideMark/>
          </w:tcPr>
          <w:p w14:paraId="0397FA06" w14:textId="2CF2CF61"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p>
        </w:tc>
      </w:tr>
      <w:tr w:rsidR="007C70A2" w:rsidRPr="005D10B1" w14:paraId="5AD30118" w14:textId="77777777" w:rsidTr="00631736">
        <w:trPr>
          <w:trHeight w:val="304"/>
        </w:trPr>
        <w:tc>
          <w:tcPr>
            <w:tcW w:w="876" w:type="dxa"/>
            <w:tcBorders>
              <w:top w:val="nil"/>
              <w:left w:val="single" w:sz="12" w:space="0" w:color="000000"/>
              <w:bottom w:val="nil"/>
              <w:right w:val="single" w:sz="4" w:space="0" w:color="000000"/>
            </w:tcBorders>
            <w:shd w:val="clear" w:color="auto" w:fill="auto"/>
            <w:noWrap/>
            <w:hideMark/>
          </w:tcPr>
          <w:p w14:paraId="7EC06890" w14:textId="77777777"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3.567</w:t>
            </w:r>
          </w:p>
        </w:tc>
        <w:tc>
          <w:tcPr>
            <w:tcW w:w="861" w:type="dxa"/>
            <w:tcBorders>
              <w:top w:val="nil"/>
              <w:left w:val="nil"/>
              <w:bottom w:val="nil"/>
              <w:right w:val="single" w:sz="4" w:space="0" w:color="000000"/>
            </w:tcBorders>
            <w:shd w:val="clear" w:color="auto" w:fill="auto"/>
            <w:noWrap/>
            <w:hideMark/>
          </w:tcPr>
          <w:p w14:paraId="36785D1D" w14:textId="77777777"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1.982</w:t>
            </w:r>
          </w:p>
        </w:tc>
        <w:tc>
          <w:tcPr>
            <w:tcW w:w="861" w:type="dxa"/>
            <w:tcBorders>
              <w:top w:val="nil"/>
              <w:left w:val="nil"/>
              <w:bottom w:val="nil"/>
              <w:right w:val="single" w:sz="4" w:space="0" w:color="000000"/>
            </w:tcBorders>
            <w:shd w:val="clear" w:color="auto" w:fill="auto"/>
            <w:noWrap/>
            <w:hideMark/>
          </w:tcPr>
          <w:p w14:paraId="429904AA" w14:textId="77777777"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.409</w:t>
            </w:r>
          </w:p>
        </w:tc>
        <w:tc>
          <w:tcPr>
            <w:tcW w:w="861" w:type="dxa"/>
            <w:tcBorders>
              <w:top w:val="nil"/>
              <w:left w:val="nil"/>
              <w:bottom w:val="nil"/>
              <w:right w:val="single" w:sz="4" w:space="0" w:color="000000"/>
            </w:tcBorders>
            <w:shd w:val="clear" w:color="auto" w:fill="auto"/>
            <w:noWrap/>
            <w:hideMark/>
          </w:tcPr>
          <w:p w14:paraId="0354D384" w14:textId="77777777"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.648</w:t>
            </w:r>
          </w:p>
        </w:tc>
        <w:tc>
          <w:tcPr>
            <w:tcW w:w="861" w:type="dxa"/>
            <w:tcBorders>
              <w:top w:val="nil"/>
              <w:left w:val="nil"/>
              <w:bottom w:val="nil"/>
              <w:right w:val="single" w:sz="4" w:space="0" w:color="000000"/>
            </w:tcBorders>
            <w:shd w:val="clear" w:color="auto" w:fill="auto"/>
            <w:noWrap/>
            <w:hideMark/>
          </w:tcPr>
          <w:p w14:paraId="684315B0" w14:textId="77777777"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2.343</w:t>
            </w:r>
          </w:p>
        </w:tc>
        <w:tc>
          <w:tcPr>
            <w:tcW w:w="861" w:type="dxa"/>
            <w:tcBorders>
              <w:top w:val="nil"/>
              <w:left w:val="nil"/>
              <w:bottom w:val="nil"/>
              <w:right w:val="single" w:sz="4" w:space="0" w:color="000000"/>
            </w:tcBorders>
            <w:shd w:val="clear" w:color="auto" w:fill="auto"/>
            <w:noWrap/>
            <w:hideMark/>
          </w:tcPr>
          <w:p w14:paraId="70A3FD9E" w14:textId="7A0A85BD"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p>
        </w:tc>
        <w:tc>
          <w:tcPr>
            <w:tcW w:w="876" w:type="dxa"/>
            <w:tcBorders>
              <w:top w:val="nil"/>
              <w:left w:val="nil"/>
              <w:bottom w:val="nil"/>
              <w:right w:val="single" w:sz="4" w:space="0" w:color="000000"/>
            </w:tcBorders>
            <w:shd w:val="clear" w:color="auto" w:fill="auto"/>
            <w:noWrap/>
            <w:hideMark/>
          </w:tcPr>
          <w:p w14:paraId="5E4590D4" w14:textId="00B9AB22"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p>
        </w:tc>
        <w:tc>
          <w:tcPr>
            <w:tcW w:w="876" w:type="dxa"/>
            <w:tcBorders>
              <w:top w:val="nil"/>
              <w:left w:val="nil"/>
              <w:bottom w:val="nil"/>
              <w:right w:val="single" w:sz="4" w:space="0" w:color="000000"/>
            </w:tcBorders>
            <w:shd w:val="clear" w:color="auto" w:fill="auto"/>
            <w:noWrap/>
            <w:hideMark/>
          </w:tcPr>
          <w:p w14:paraId="2DD20DBA" w14:textId="6DE6FA69"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p>
        </w:tc>
        <w:tc>
          <w:tcPr>
            <w:tcW w:w="876" w:type="dxa"/>
            <w:tcBorders>
              <w:top w:val="nil"/>
              <w:left w:val="nil"/>
              <w:bottom w:val="nil"/>
              <w:right w:val="single" w:sz="4" w:space="0" w:color="000000"/>
            </w:tcBorders>
            <w:shd w:val="clear" w:color="auto" w:fill="auto"/>
            <w:noWrap/>
            <w:hideMark/>
          </w:tcPr>
          <w:p w14:paraId="6E6563F2" w14:textId="51217DCA"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p>
        </w:tc>
        <w:tc>
          <w:tcPr>
            <w:tcW w:w="876" w:type="dxa"/>
            <w:tcBorders>
              <w:top w:val="nil"/>
              <w:left w:val="nil"/>
              <w:bottom w:val="nil"/>
              <w:right w:val="single" w:sz="4" w:space="0" w:color="000000"/>
            </w:tcBorders>
            <w:shd w:val="clear" w:color="auto" w:fill="auto"/>
            <w:noWrap/>
            <w:hideMark/>
          </w:tcPr>
          <w:p w14:paraId="42B830C7" w14:textId="0CE38621"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p>
        </w:tc>
        <w:tc>
          <w:tcPr>
            <w:tcW w:w="861" w:type="dxa"/>
            <w:tcBorders>
              <w:top w:val="nil"/>
              <w:left w:val="nil"/>
              <w:bottom w:val="nil"/>
              <w:right w:val="single" w:sz="4" w:space="0" w:color="000000"/>
            </w:tcBorders>
            <w:shd w:val="clear" w:color="auto" w:fill="auto"/>
            <w:noWrap/>
            <w:hideMark/>
          </w:tcPr>
          <w:p w14:paraId="2F34117E" w14:textId="0F9D4801"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p>
        </w:tc>
        <w:tc>
          <w:tcPr>
            <w:tcW w:w="1050" w:type="dxa"/>
            <w:tcBorders>
              <w:top w:val="nil"/>
              <w:left w:val="nil"/>
              <w:bottom w:val="nil"/>
              <w:right w:val="single" w:sz="12" w:space="0" w:color="000000"/>
            </w:tcBorders>
            <w:shd w:val="clear" w:color="auto" w:fill="auto"/>
            <w:noWrap/>
            <w:hideMark/>
          </w:tcPr>
          <w:p w14:paraId="7B8FE862" w14:textId="1FE001B1"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p>
        </w:tc>
      </w:tr>
      <w:tr w:rsidR="007C70A2" w:rsidRPr="005D10B1" w14:paraId="7E9B31AC" w14:textId="77777777" w:rsidTr="00631736">
        <w:trPr>
          <w:trHeight w:val="304"/>
        </w:trPr>
        <w:tc>
          <w:tcPr>
            <w:tcW w:w="876" w:type="dxa"/>
            <w:tcBorders>
              <w:top w:val="nil"/>
              <w:left w:val="single" w:sz="12" w:space="0" w:color="000000"/>
              <w:bottom w:val="nil"/>
              <w:right w:val="single" w:sz="4" w:space="0" w:color="000000"/>
            </w:tcBorders>
            <w:shd w:val="clear" w:color="auto" w:fill="auto"/>
            <w:noWrap/>
            <w:hideMark/>
          </w:tcPr>
          <w:p w14:paraId="6BDDDB8B" w14:textId="77777777"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4.532</w:t>
            </w:r>
          </w:p>
        </w:tc>
        <w:tc>
          <w:tcPr>
            <w:tcW w:w="861" w:type="dxa"/>
            <w:tcBorders>
              <w:top w:val="nil"/>
              <w:left w:val="nil"/>
              <w:bottom w:val="nil"/>
              <w:right w:val="single" w:sz="4" w:space="0" w:color="000000"/>
            </w:tcBorders>
            <w:shd w:val="clear" w:color="auto" w:fill="auto"/>
            <w:noWrap/>
            <w:hideMark/>
          </w:tcPr>
          <w:p w14:paraId="393C5DEE" w14:textId="77777777"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.844</w:t>
            </w:r>
          </w:p>
        </w:tc>
        <w:tc>
          <w:tcPr>
            <w:tcW w:w="861" w:type="dxa"/>
            <w:tcBorders>
              <w:top w:val="nil"/>
              <w:left w:val="nil"/>
              <w:bottom w:val="nil"/>
              <w:right w:val="single" w:sz="4" w:space="0" w:color="000000"/>
            </w:tcBorders>
            <w:shd w:val="clear" w:color="auto" w:fill="auto"/>
            <w:noWrap/>
            <w:hideMark/>
          </w:tcPr>
          <w:p w14:paraId="5BEC45CE" w14:textId="77777777"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1.417</w:t>
            </w:r>
          </w:p>
        </w:tc>
        <w:tc>
          <w:tcPr>
            <w:tcW w:w="861" w:type="dxa"/>
            <w:tcBorders>
              <w:top w:val="nil"/>
              <w:left w:val="nil"/>
              <w:bottom w:val="nil"/>
              <w:right w:val="single" w:sz="4" w:space="0" w:color="000000"/>
            </w:tcBorders>
            <w:shd w:val="clear" w:color="auto" w:fill="auto"/>
            <w:noWrap/>
            <w:hideMark/>
          </w:tcPr>
          <w:p w14:paraId="123EE195" w14:textId="77777777"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-.050</w:t>
            </w:r>
          </w:p>
        </w:tc>
        <w:tc>
          <w:tcPr>
            <w:tcW w:w="861" w:type="dxa"/>
            <w:tcBorders>
              <w:top w:val="nil"/>
              <w:left w:val="nil"/>
              <w:bottom w:val="nil"/>
              <w:right w:val="single" w:sz="4" w:space="0" w:color="000000"/>
            </w:tcBorders>
            <w:shd w:val="clear" w:color="auto" w:fill="auto"/>
            <w:noWrap/>
            <w:hideMark/>
          </w:tcPr>
          <w:p w14:paraId="1160BA45" w14:textId="77777777"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.655</w:t>
            </w:r>
          </w:p>
        </w:tc>
        <w:tc>
          <w:tcPr>
            <w:tcW w:w="861" w:type="dxa"/>
            <w:tcBorders>
              <w:top w:val="nil"/>
              <w:left w:val="nil"/>
              <w:bottom w:val="nil"/>
              <w:right w:val="single" w:sz="4" w:space="0" w:color="000000"/>
            </w:tcBorders>
            <w:shd w:val="clear" w:color="auto" w:fill="auto"/>
            <w:noWrap/>
            <w:hideMark/>
          </w:tcPr>
          <w:p w14:paraId="46D691D4" w14:textId="77777777"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4.333</w:t>
            </w:r>
          </w:p>
        </w:tc>
        <w:tc>
          <w:tcPr>
            <w:tcW w:w="876" w:type="dxa"/>
            <w:tcBorders>
              <w:top w:val="nil"/>
              <w:left w:val="nil"/>
              <w:bottom w:val="nil"/>
              <w:right w:val="single" w:sz="4" w:space="0" w:color="000000"/>
            </w:tcBorders>
            <w:shd w:val="clear" w:color="auto" w:fill="auto"/>
            <w:noWrap/>
            <w:hideMark/>
          </w:tcPr>
          <w:p w14:paraId="30A544AA" w14:textId="6FADA709"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p>
        </w:tc>
        <w:tc>
          <w:tcPr>
            <w:tcW w:w="876" w:type="dxa"/>
            <w:tcBorders>
              <w:top w:val="nil"/>
              <w:left w:val="nil"/>
              <w:bottom w:val="nil"/>
              <w:right w:val="single" w:sz="4" w:space="0" w:color="000000"/>
            </w:tcBorders>
            <w:shd w:val="clear" w:color="auto" w:fill="auto"/>
            <w:noWrap/>
            <w:hideMark/>
          </w:tcPr>
          <w:p w14:paraId="4F47EEA5" w14:textId="73EDE5E6"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p>
        </w:tc>
        <w:tc>
          <w:tcPr>
            <w:tcW w:w="876" w:type="dxa"/>
            <w:tcBorders>
              <w:top w:val="nil"/>
              <w:left w:val="nil"/>
              <w:bottom w:val="nil"/>
              <w:right w:val="single" w:sz="4" w:space="0" w:color="000000"/>
            </w:tcBorders>
            <w:shd w:val="clear" w:color="auto" w:fill="auto"/>
            <w:noWrap/>
            <w:hideMark/>
          </w:tcPr>
          <w:p w14:paraId="159B1553" w14:textId="08999C79"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p>
        </w:tc>
        <w:tc>
          <w:tcPr>
            <w:tcW w:w="876" w:type="dxa"/>
            <w:tcBorders>
              <w:top w:val="nil"/>
              <w:left w:val="nil"/>
              <w:bottom w:val="nil"/>
              <w:right w:val="single" w:sz="4" w:space="0" w:color="000000"/>
            </w:tcBorders>
            <w:shd w:val="clear" w:color="auto" w:fill="auto"/>
            <w:noWrap/>
            <w:hideMark/>
          </w:tcPr>
          <w:p w14:paraId="798DBB69" w14:textId="08148170"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p>
        </w:tc>
        <w:tc>
          <w:tcPr>
            <w:tcW w:w="861" w:type="dxa"/>
            <w:tcBorders>
              <w:top w:val="nil"/>
              <w:left w:val="nil"/>
              <w:bottom w:val="nil"/>
              <w:right w:val="single" w:sz="4" w:space="0" w:color="000000"/>
            </w:tcBorders>
            <w:shd w:val="clear" w:color="auto" w:fill="auto"/>
            <w:noWrap/>
            <w:hideMark/>
          </w:tcPr>
          <w:p w14:paraId="4D5B9611" w14:textId="15B65100"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p>
        </w:tc>
        <w:tc>
          <w:tcPr>
            <w:tcW w:w="1050" w:type="dxa"/>
            <w:tcBorders>
              <w:top w:val="nil"/>
              <w:left w:val="nil"/>
              <w:bottom w:val="nil"/>
              <w:right w:val="single" w:sz="12" w:space="0" w:color="000000"/>
            </w:tcBorders>
            <w:shd w:val="clear" w:color="auto" w:fill="auto"/>
            <w:noWrap/>
            <w:hideMark/>
          </w:tcPr>
          <w:p w14:paraId="4D98EBCF" w14:textId="0E4E2008"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p>
        </w:tc>
      </w:tr>
      <w:tr w:rsidR="007C70A2" w:rsidRPr="005D10B1" w14:paraId="5EAA72EF" w14:textId="77777777" w:rsidTr="00631736">
        <w:trPr>
          <w:trHeight w:val="304"/>
        </w:trPr>
        <w:tc>
          <w:tcPr>
            <w:tcW w:w="876" w:type="dxa"/>
            <w:tcBorders>
              <w:top w:val="nil"/>
              <w:left w:val="single" w:sz="12" w:space="0" w:color="000000"/>
              <w:bottom w:val="nil"/>
              <w:right w:val="single" w:sz="4" w:space="0" w:color="000000"/>
            </w:tcBorders>
            <w:shd w:val="clear" w:color="auto" w:fill="auto"/>
            <w:noWrap/>
            <w:hideMark/>
          </w:tcPr>
          <w:p w14:paraId="22CD8CA5" w14:textId="77777777"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12.933</w:t>
            </w:r>
          </w:p>
        </w:tc>
        <w:tc>
          <w:tcPr>
            <w:tcW w:w="861" w:type="dxa"/>
            <w:tcBorders>
              <w:top w:val="nil"/>
              <w:left w:val="nil"/>
              <w:bottom w:val="nil"/>
              <w:right w:val="single" w:sz="4" w:space="0" w:color="000000"/>
            </w:tcBorders>
            <w:shd w:val="clear" w:color="auto" w:fill="auto"/>
            <w:noWrap/>
            <w:hideMark/>
          </w:tcPr>
          <w:p w14:paraId="429964D7" w14:textId="77777777"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6.734</w:t>
            </w:r>
          </w:p>
        </w:tc>
        <w:tc>
          <w:tcPr>
            <w:tcW w:w="861" w:type="dxa"/>
            <w:tcBorders>
              <w:top w:val="nil"/>
              <w:left w:val="nil"/>
              <w:bottom w:val="nil"/>
              <w:right w:val="single" w:sz="4" w:space="0" w:color="000000"/>
            </w:tcBorders>
            <w:shd w:val="clear" w:color="auto" w:fill="auto"/>
            <w:noWrap/>
            <w:hideMark/>
          </w:tcPr>
          <w:p w14:paraId="11BE7036" w14:textId="77777777"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3.116</w:t>
            </w:r>
          </w:p>
        </w:tc>
        <w:tc>
          <w:tcPr>
            <w:tcW w:w="861" w:type="dxa"/>
            <w:tcBorders>
              <w:top w:val="nil"/>
              <w:left w:val="nil"/>
              <w:bottom w:val="nil"/>
              <w:right w:val="single" w:sz="4" w:space="0" w:color="000000"/>
            </w:tcBorders>
            <w:shd w:val="clear" w:color="auto" w:fill="auto"/>
            <w:noWrap/>
            <w:hideMark/>
          </w:tcPr>
          <w:p w14:paraId="51E394DE" w14:textId="77777777"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1.008</w:t>
            </w:r>
          </w:p>
        </w:tc>
        <w:tc>
          <w:tcPr>
            <w:tcW w:w="861" w:type="dxa"/>
            <w:tcBorders>
              <w:top w:val="nil"/>
              <w:left w:val="nil"/>
              <w:bottom w:val="nil"/>
              <w:right w:val="single" w:sz="4" w:space="0" w:color="000000"/>
            </w:tcBorders>
            <w:shd w:val="clear" w:color="auto" w:fill="auto"/>
            <w:noWrap/>
            <w:hideMark/>
          </w:tcPr>
          <w:p w14:paraId="22D2ECE8" w14:textId="77777777"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2.872</w:t>
            </w:r>
          </w:p>
        </w:tc>
        <w:tc>
          <w:tcPr>
            <w:tcW w:w="861" w:type="dxa"/>
            <w:tcBorders>
              <w:top w:val="nil"/>
              <w:left w:val="nil"/>
              <w:bottom w:val="nil"/>
              <w:right w:val="single" w:sz="4" w:space="0" w:color="000000"/>
            </w:tcBorders>
            <w:shd w:val="clear" w:color="auto" w:fill="auto"/>
            <w:noWrap/>
            <w:hideMark/>
          </w:tcPr>
          <w:p w14:paraId="10D7351C" w14:textId="77777777"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4.193</w:t>
            </w:r>
          </w:p>
        </w:tc>
        <w:tc>
          <w:tcPr>
            <w:tcW w:w="876" w:type="dxa"/>
            <w:tcBorders>
              <w:top w:val="nil"/>
              <w:left w:val="nil"/>
              <w:bottom w:val="nil"/>
              <w:right w:val="single" w:sz="4" w:space="0" w:color="000000"/>
            </w:tcBorders>
            <w:shd w:val="clear" w:color="auto" w:fill="auto"/>
            <w:noWrap/>
            <w:hideMark/>
          </w:tcPr>
          <w:p w14:paraId="2B1D28D2" w14:textId="77777777"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22.965</w:t>
            </w:r>
          </w:p>
        </w:tc>
        <w:tc>
          <w:tcPr>
            <w:tcW w:w="876" w:type="dxa"/>
            <w:tcBorders>
              <w:top w:val="nil"/>
              <w:left w:val="nil"/>
              <w:bottom w:val="nil"/>
              <w:right w:val="single" w:sz="4" w:space="0" w:color="000000"/>
            </w:tcBorders>
            <w:shd w:val="clear" w:color="auto" w:fill="auto"/>
            <w:noWrap/>
            <w:hideMark/>
          </w:tcPr>
          <w:p w14:paraId="18B3DC3B" w14:textId="662F7AC4"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p>
        </w:tc>
        <w:tc>
          <w:tcPr>
            <w:tcW w:w="876" w:type="dxa"/>
            <w:tcBorders>
              <w:top w:val="nil"/>
              <w:left w:val="nil"/>
              <w:bottom w:val="nil"/>
              <w:right w:val="single" w:sz="4" w:space="0" w:color="000000"/>
            </w:tcBorders>
            <w:shd w:val="clear" w:color="auto" w:fill="auto"/>
            <w:noWrap/>
            <w:hideMark/>
          </w:tcPr>
          <w:p w14:paraId="4714720A" w14:textId="4685A352"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p>
        </w:tc>
        <w:tc>
          <w:tcPr>
            <w:tcW w:w="876" w:type="dxa"/>
            <w:tcBorders>
              <w:top w:val="nil"/>
              <w:left w:val="nil"/>
              <w:bottom w:val="nil"/>
              <w:right w:val="single" w:sz="4" w:space="0" w:color="000000"/>
            </w:tcBorders>
            <w:shd w:val="clear" w:color="auto" w:fill="auto"/>
            <w:noWrap/>
            <w:hideMark/>
          </w:tcPr>
          <w:p w14:paraId="7667C2B8" w14:textId="0FD74CC5"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p>
        </w:tc>
        <w:tc>
          <w:tcPr>
            <w:tcW w:w="861" w:type="dxa"/>
            <w:tcBorders>
              <w:top w:val="nil"/>
              <w:left w:val="nil"/>
              <w:bottom w:val="nil"/>
              <w:right w:val="single" w:sz="4" w:space="0" w:color="000000"/>
            </w:tcBorders>
            <w:shd w:val="clear" w:color="auto" w:fill="auto"/>
            <w:noWrap/>
            <w:hideMark/>
          </w:tcPr>
          <w:p w14:paraId="05A60BED" w14:textId="51A8DC16"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p>
        </w:tc>
        <w:tc>
          <w:tcPr>
            <w:tcW w:w="1050" w:type="dxa"/>
            <w:tcBorders>
              <w:top w:val="nil"/>
              <w:left w:val="nil"/>
              <w:bottom w:val="nil"/>
              <w:right w:val="single" w:sz="12" w:space="0" w:color="000000"/>
            </w:tcBorders>
            <w:shd w:val="clear" w:color="auto" w:fill="auto"/>
            <w:noWrap/>
            <w:hideMark/>
          </w:tcPr>
          <w:p w14:paraId="4E2438F8" w14:textId="56100C83"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p>
        </w:tc>
      </w:tr>
      <w:tr w:rsidR="007C70A2" w:rsidRPr="005D10B1" w14:paraId="17C20B3F" w14:textId="77777777" w:rsidTr="00631736">
        <w:trPr>
          <w:trHeight w:val="304"/>
        </w:trPr>
        <w:tc>
          <w:tcPr>
            <w:tcW w:w="876" w:type="dxa"/>
            <w:tcBorders>
              <w:top w:val="nil"/>
              <w:left w:val="single" w:sz="12" w:space="0" w:color="000000"/>
              <w:bottom w:val="nil"/>
              <w:right w:val="single" w:sz="4" w:space="0" w:color="000000"/>
            </w:tcBorders>
            <w:shd w:val="clear" w:color="auto" w:fill="auto"/>
            <w:noWrap/>
            <w:hideMark/>
          </w:tcPr>
          <w:p w14:paraId="4C0829CB" w14:textId="77777777"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11.103</w:t>
            </w:r>
          </w:p>
        </w:tc>
        <w:tc>
          <w:tcPr>
            <w:tcW w:w="861" w:type="dxa"/>
            <w:tcBorders>
              <w:top w:val="nil"/>
              <w:left w:val="nil"/>
              <w:bottom w:val="nil"/>
              <w:right w:val="single" w:sz="4" w:space="0" w:color="000000"/>
            </w:tcBorders>
            <w:shd w:val="clear" w:color="auto" w:fill="auto"/>
            <w:noWrap/>
            <w:hideMark/>
          </w:tcPr>
          <w:p w14:paraId="70382AF5" w14:textId="77777777"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4.835</w:t>
            </w:r>
          </w:p>
        </w:tc>
        <w:tc>
          <w:tcPr>
            <w:tcW w:w="861" w:type="dxa"/>
            <w:tcBorders>
              <w:top w:val="nil"/>
              <w:left w:val="nil"/>
              <w:bottom w:val="nil"/>
              <w:right w:val="single" w:sz="4" w:space="0" w:color="000000"/>
            </w:tcBorders>
            <w:shd w:val="clear" w:color="auto" w:fill="auto"/>
            <w:noWrap/>
            <w:hideMark/>
          </w:tcPr>
          <w:p w14:paraId="35D4ED85" w14:textId="77777777"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2.736</w:t>
            </w:r>
          </w:p>
        </w:tc>
        <w:tc>
          <w:tcPr>
            <w:tcW w:w="861" w:type="dxa"/>
            <w:tcBorders>
              <w:top w:val="nil"/>
              <w:left w:val="nil"/>
              <w:bottom w:val="nil"/>
              <w:right w:val="single" w:sz="4" w:space="0" w:color="000000"/>
            </w:tcBorders>
            <w:shd w:val="clear" w:color="auto" w:fill="auto"/>
            <w:noWrap/>
            <w:hideMark/>
          </w:tcPr>
          <w:p w14:paraId="44A8CC2D" w14:textId="77777777"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1.149</w:t>
            </w:r>
          </w:p>
        </w:tc>
        <w:tc>
          <w:tcPr>
            <w:tcW w:w="861" w:type="dxa"/>
            <w:tcBorders>
              <w:top w:val="nil"/>
              <w:left w:val="nil"/>
              <w:bottom w:val="nil"/>
              <w:right w:val="single" w:sz="4" w:space="0" w:color="000000"/>
            </w:tcBorders>
            <w:shd w:val="clear" w:color="auto" w:fill="auto"/>
            <w:noWrap/>
            <w:hideMark/>
          </w:tcPr>
          <w:p w14:paraId="1AADB16B" w14:textId="77777777"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4.413</w:t>
            </w:r>
          </w:p>
        </w:tc>
        <w:tc>
          <w:tcPr>
            <w:tcW w:w="861" w:type="dxa"/>
            <w:tcBorders>
              <w:top w:val="nil"/>
              <w:left w:val="nil"/>
              <w:bottom w:val="nil"/>
              <w:right w:val="single" w:sz="4" w:space="0" w:color="000000"/>
            </w:tcBorders>
            <w:shd w:val="clear" w:color="auto" w:fill="auto"/>
            <w:noWrap/>
            <w:hideMark/>
          </w:tcPr>
          <w:p w14:paraId="147C0BE6" w14:textId="77777777"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5.177</w:t>
            </w:r>
          </w:p>
        </w:tc>
        <w:tc>
          <w:tcPr>
            <w:tcW w:w="876" w:type="dxa"/>
            <w:tcBorders>
              <w:top w:val="nil"/>
              <w:left w:val="nil"/>
              <w:bottom w:val="nil"/>
              <w:right w:val="single" w:sz="4" w:space="0" w:color="000000"/>
            </w:tcBorders>
            <w:shd w:val="clear" w:color="auto" w:fill="auto"/>
            <w:noWrap/>
            <w:hideMark/>
          </w:tcPr>
          <w:p w14:paraId="75E1289B" w14:textId="77777777"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11.527</w:t>
            </w:r>
          </w:p>
        </w:tc>
        <w:tc>
          <w:tcPr>
            <w:tcW w:w="876" w:type="dxa"/>
            <w:tcBorders>
              <w:top w:val="nil"/>
              <w:left w:val="nil"/>
              <w:bottom w:val="nil"/>
              <w:right w:val="single" w:sz="4" w:space="0" w:color="000000"/>
            </w:tcBorders>
            <w:shd w:val="clear" w:color="auto" w:fill="auto"/>
            <w:noWrap/>
            <w:hideMark/>
          </w:tcPr>
          <w:p w14:paraId="59DFA909" w14:textId="77777777"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14.087</w:t>
            </w:r>
          </w:p>
        </w:tc>
        <w:tc>
          <w:tcPr>
            <w:tcW w:w="876" w:type="dxa"/>
            <w:tcBorders>
              <w:top w:val="nil"/>
              <w:left w:val="nil"/>
              <w:bottom w:val="nil"/>
              <w:right w:val="single" w:sz="4" w:space="0" w:color="000000"/>
            </w:tcBorders>
            <w:shd w:val="clear" w:color="auto" w:fill="auto"/>
            <w:noWrap/>
            <w:hideMark/>
          </w:tcPr>
          <w:p w14:paraId="7464994E" w14:textId="40BCD33C"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p>
        </w:tc>
        <w:tc>
          <w:tcPr>
            <w:tcW w:w="876" w:type="dxa"/>
            <w:tcBorders>
              <w:top w:val="nil"/>
              <w:left w:val="nil"/>
              <w:bottom w:val="nil"/>
              <w:right w:val="single" w:sz="4" w:space="0" w:color="000000"/>
            </w:tcBorders>
            <w:shd w:val="clear" w:color="auto" w:fill="auto"/>
            <w:noWrap/>
            <w:hideMark/>
          </w:tcPr>
          <w:p w14:paraId="525A39C6" w14:textId="27006FE0"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p>
        </w:tc>
        <w:tc>
          <w:tcPr>
            <w:tcW w:w="861" w:type="dxa"/>
            <w:tcBorders>
              <w:top w:val="nil"/>
              <w:left w:val="nil"/>
              <w:bottom w:val="nil"/>
              <w:right w:val="single" w:sz="4" w:space="0" w:color="000000"/>
            </w:tcBorders>
            <w:shd w:val="clear" w:color="auto" w:fill="auto"/>
            <w:noWrap/>
            <w:hideMark/>
          </w:tcPr>
          <w:p w14:paraId="6A674542" w14:textId="56D0BE5D"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p>
        </w:tc>
        <w:tc>
          <w:tcPr>
            <w:tcW w:w="1050" w:type="dxa"/>
            <w:tcBorders>
              <w:top w:val="nil"/>
              <w:left w:val="nil"/>
              <w:bottom w:val="nil"/>
              <w:right w:val="single" w:sz="12" w:space="0" w:color="000000"/>
            </w:tcBorders>
            <w:shd w:val="clear" w:color="auto" w:fill="auto"/>
            <w:noWrap/>
            <w:hideMark/>
          </w:tcPr>
          <w:p w14:paraId="16D8D723" w14:textId="2123D565"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p>
        </w:tc>
      </w:tr>
      <w:tr w:rsidR="007C70A2" w:rsidRPr="005D10B1" w14:paraId="630D37A1" w14:textId="77777777" w:rsidTr="00631736">
        <w:trPr>
          <w:trHeight w:val="304"/>
        </w:trPr>
        <w:tc>
          <w:tcPr>
            <w:tcW w:w="876" w:type="dxa"/>
            <w:tcBorders>
              <w:top w:val="nil"/>
              <w:left w:val="single" w:sz="12" w:space="0" w:color="000000"/>
              <w:bottom w:val="nil"/>
              <w:right w:val="single" w:sz="4" w:space="0" w:color="000000"/>
            </w:tcBorders>
            <w:shd w:val="clear" w:color="auto" w:fill="auto"/>
            <w:noWrap/>
            <w:hideMark/>
          </w:tcPr>
          <w:p w14:paraId="0A3625D7" w14:textId="77777777"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9.218</w:t>
            </w:r>
          </w:p>
        </w:tc>
        <w:tc>
          <w:tcPr>
            <w:tcW w:w="861" w:type="dxa"/>
            <w:tcBorders>
              <w:top w:val="nil"/>
              <w:left w:val="nil"/>
              <w:bottom w:val="nil"/>
              <w:right w:val="single" w:sz="4" w:space="0" w:color="000000"/>
            </w:tcBorders>
            <w:shd w:val="clear" w:color="auto" w:fill="auto"/>
            <w:noWrap/>
            <w:hideMark/>
          </w:tcPr>
          <w:p w14:paraId="5A565430" w14:textId="77777777"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3.651</w:t>
            </w:r>
          </w:p>
        </w:tc>
        <w:tc>
          <w:tcPr>
            <w:tcW w:w="861" w:type="dxa"/>
            <w:tcBorders>
              <w:top w:val="nil"/>
              <w:left w:val="nil"/>
              <w:bottom w:val="nil"/>
              <w:right w:val="single" w:sz="4" w:space="0" w:color="000000"/>
            </w:tcBorders>
            <w:shd w:val="clear" w:color="auto" w:fill="auto"/>
            <w:noWrap/>
            <w:hideMark/>
          </w:tcPr>
          <w:p w14:paraId="3CE8A049" w14:textId="77777777"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2.130</w:t>
            </w:r>
          </w:p>
        </w:tc>
        <w:tc>
          <w:tcPr>
            <w:tcW w:w="861" w:type="dxa"/>
            <w:tcBorders>
              <w:top w:val="nil"/>
              <w:left w:val="nil"/>
              <w:bottom w:val="nil"/>
              <w:right w:val="single" w:sz="4" w:space="0" w:color="000000"/>
            </w:tcBorders>
            <w:shd w:val="clear" w:color="auto" w:fill="auto"/>
            <w:noWrap/>
            <w:hideMark/>
          </w:tcPr>
          <w:p w14:paraId="4359EB1C" w14:textId="77777777"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.190</w:t>
            </w:r>
          </w:p>
        </w:tc>
        <w:tc>
          <w:tcPr>
            <w:tcW w:w="861" w:type="dxa"/>
            <w:tcBorders>
              <w:top w:val="nil"/>
              <w:left w:val="nil"/>
              <w:bottom w:val="nil"/>
              <w:right w:val="single" w:sz="4" w:space="0" w:color="000000"/>
            </w:tcBorders>
            <w:shd w:val="clear" w:color="auto" w:fill="auto"/>
            <w:noWrap/>
            <w:hideMark/>
          </w:tcPr>
          <w:p w14:paraId="6B9D5BCC" w14:textId="77777777"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2.677</w:t>
            </w:r>
          </w:p>
        </w:tc>
        <w:tc>
          <w:tcPr>
            <w:tcW w:w="861" w:type="dxa"/>
            <w:tcBorders>
              <w:top w:val="nil"/>
              <w:left w:val="nil"/>
              <w:bottom w:val="nil"/>
              <w:right w:val="single" w:sz="4" w:space="0" w:color="000000"/>
            </w:tcBorders>
            <w:shd w:val="clear" w:color="auto" w:fill="auto"/>
            <w:noWrap/>
            <w:hideMark/>
          </w:tcPr>
          <w:p w14:paraId="0ED79E05" w14:textId="77777777"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2.830</w:t>
            </w:r>
          </w:p>
        </w:tc>
        <w:tc>
          <w:tcPr>
            <w:tcW w:w="876" w:type="dxa"/>
            <w:tcBorders>
              <w:top w:val="nil"/>
              <w:left w:val="nil"/>
              <w:bottom w:val="nil"/>
              <w:right w:val="single" w:sz="4" w:space="0" w:color="000000"/>
            </w:tcBorders>
            <w:shd w:val="clear" w:color="auto" w:fill="auto"/>
            <w:noWrap/>
            <w:hideMark/>
          </w:tcPr>
          <w:p w14:paraId="00D5D181" w14:textId="77777777"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4.414</w:t>
            </w:r>
          </w:p>
        </w:tc>
        <w:tc>
          <w:tcPr>
            <w:tcW w:w="876" w:type="dxa"/>
            <w:tcBorders>
              <w:top w:val="nil"/>
              <w:left w:val="nil"/>
              <w:bottom w:val="nil"/>
              <w:right w:val="single" w:sz="4" w:space="0" w:color="000000"/>
            </w:tcBorders>
            <w:shd w:val="clear" w:color="auto" w:fill="auto"/>
            <w:noWrap/>
            <w:hideMark/>
          </w:tcPr>
          <w:p w14:paraId="25D2F15F" w14:textId="77777777"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8.104</w:t>
            </w:r>
          </w:p>
        </w:tc>
        <w:tc>
          <w:tcPr>
            <w:tcW w:w="876" w:type="dxa"/>
            <w:tcBorders>
              <w:top w:val="nil"/>
              <w:left w:val="nil"/>
              <w:bottom w:val="nil"/>
              <w:right w:val="single" w:sz="4" w:space="0" w:color="000000"/>
            </w:tcBorders>
            <w:shd w:val="clear" w:color="auto" w:fill="auto"/>
            <w:noWrap/>
            <w:hideMark/>
          </w:tcPr>
          <w:p w14:paraId="28828322" w14:textId="77777777"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13.400</w:t>
            </w:r>
          </w:p>
        </w:tc>
        <w:tc>
          <w:tcPr>
            <w:tcW w:w="876" w:type="dxa"/>
            <w:tcBorders>
              <w:top w:val="nil"/>
              <w:left w:val="nil"/>
              <w:bottom w:val="nil"/>
              <w:right w:val="single" w:sz="4" w:space="0" w:color="000000"/>
            </w:tcBorders>
            <w:shd w:val="clear" w:color="auto" w:fill="auto"/>
            <w:noWrap/>
            <w:hideMark/>
          </w:tcPr>
          <w:p w14:paraId="31ED887B" w14:textId="76BE54D6"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p>
        </w:tc>
        <w:tc>
          <w:tcPr>
            <w:tcW w:w="861" w:type="dxa"/>
            <w:tcBorders>
              <w:top w:val="nil"/>
              <w:left w:val="nil"/>
              <w:bottom w:val="nil"/>
              <w:right w:val="single" w:sz="4" w:space="0" w:color="000000"/>
            </w:tcBorders>
            <w:shd w:val="clear" w:color="auto" w:fill="auto"/>
            <w:noWrap/>
            <w:hideMark/>
          </w:tcPr>
          <w:p w14:paraId="00999FB5" w14:textId="7EC98B14"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p>
        </w:tc>
        <w:tc>
          <w:tcPr>
            <w:tcW w:w="1050" w:type="dxa"/>
            <w:tcBorders>
              <w:top w:val="nil"/>
              <w:left w:val="nil"/>
              <w:bottom w:val="nil"/>
              <w:right w:val="single" w:sz="12" w:space="0" w:color="000000"/>
            </w:tcBorders>
            <w:shd w:val="clear" w:color="auto" w:fill="auto"/>
            <w:noWrap/>
            <w:hideMark/>
          </w:tcPr>
          <w:p w14:paraId="20908363" w14:textId="14E96957"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p>
        </w:tc>
      </w:tr>
      <w:tr w:rsidR="007C70A2" w:rsidRPr="005D10B1" w14:paraId="24C04738" w14:textId="77777777" w:rsidTr="00631736">
        <w:trPr>
          <w:trHeight w:val="304"/>
        </w:trPr>
        <w:tc>
          <w:tcPr>
            <w:tcW w:w="876" w:type="dxa"/>
            <w:tcBorders>
              <w:top w:val="nil"/>
              <w:left w:val="single" w:sz="12" w:space="0" w:color="000000"/>
              <w:bottom w:val="nil"/>
              <w:right w:val="single" w:sz="4" w:space="0" w:color="000000"/>
            </w:tcBorders>
            <w:shd w:val="clear" w:color="auto" w:fill="auto"/>
            <w:noWrap/>
            <w:hideMark/>
          </w:tcPr>
          <w:p w14:paraId="0D1C1434" w14:textId="77777777"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11.052</w:t>
            </w:r>
          </w:p>
        </w:tc>
        <w:tc>
          <w:tcPr>
            <w:tcW w:w="861" w:type="dxa"/>
            <w:tcBorders>
              <w:top w:val="nil"/>
              <w:left w:val="nil"/>
              <w:bottom w:val="nil"/>
              <w:right w:val="single" w:sz="4" w:space="0" w:color="000000"/>
            </w:tcBorders>
            <w:shd w:val="clear" w:color="auto" w:fill="auto"/>
            <w:noWrap/>
            <w:hideMark/>
          </w:tcPr>
          <w:p w14:paraId="093FB3E9" w14:textId="77777777"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5.505</w:t>
            </w:r>
          </w:p>
        </w:tc>
        <w:tc>
          <w:tcPr>
            <w:tcW w:w="861" w:type="dxa"/>
            <w:tcBorders>
              <w:top w:val="nil"/>
              <w:left w:val="nil"/>
              <w:bottom w:val="nil"/>
              <w:right w:val="single" w:sz="4" w:space="0" w:color="000000"/>
            </w:tcBorders>
            <w:shd w:val="clear" w:color="auto" w:fill="auto"/>
            <w:noWrap/>
            <w:hideMark/>
          </w:tcPr>
          <w:p w14:paraId="6BE59AC7" w14:textId="77777777"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2.356</w:t>
            </w:r>
          </w:p>
        </w:tc>
        <w:tc>
          <w:tcPr>
            <w:tcW w:w="861" w:type="dxa"/>
            <w:tcBorders>
              <w:top w:val="nil"/>
              <w:left w:val="nil"/>
              <w:bottom w:val="nil"/>
              <w:right w:val="single" w:sz="4" w:space="0" w:color="000000"/>
            </w:tcBorders>
            <w:shd w:val="clear" w:color="auto" w:fill="auto"/>
            <w:noWrap/>
            <w:hideMark/>
          </w:tcPr>
          <w:p w14:paraId="626FB9C7" w14:textId="77777777"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.342</w:t>
            </w:r>
          </w:p>
        </w:tc>
        <w:tc>
          <w:tcPr>
            <w:tcW w:w="861" w:type="dxa"/>
            <w:tcBorders>
              <w:top w:val="nil"/>
              <w:left w:val="nil"/>
              <w:bottom w:val="nil"/>
              <w:right w:val="single" w:sz="4" w:space="0" w:color="000000"/>
            </w:tcBorders>
            <w:shd w:val="clear" w:color="auto" w:fill="auto"/>
            <w:noWrap/>
            <w:hideMark/>
          </w:tcPr>
          <w:p w14:paraId="7337004D" w14:textId="77777777"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2.843</w:t>
            </w:r>
          </w:p>
        </w:tc>
        <w:tc>
          <w:tcPr>
            <w:tcW w:w="861" w:type="dxa"/>
            <w:tcBorders>
              <w:top w:val="nil"/>
              <w:left w:val="nil"/>
              <w:bottom w:val="nil"/>
              <w:right w:val="single" w:sz="4" w:space="0" w:color="000000"/>
            </w:tcBorders>
            <w:shd w:val="clear" w:color="auto" w:fill="auto"/>
            <w:noWrap/>
            <w:hideMark/>
          </w:tcPr>
          <w:p w14:paraId="2013713A" w14:textId="77777777"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3.156</w:t>
            </w:r>
          </w:p>
        </w:tc>
        <w:tc>
          <w:tcPr>
            <w:tcW w:w="876" w:type="dxa"/>
            <w:tcBorders>
              <w:top w:val="nil"/>
              <w:left w:val="nil"/>
              <w:bottom w:val="nil"/>
              <w:right w:val="single" w:sz="4" w:space="0" w:color="000000"/>
            </w:tcBorders>
            <w:shd w:val="clear" w:color="auto" w:fill="auto"/>
            <w:noWrap/>
            <w:hideMark/>
          </w:tcPr>
          <w:p w14:paraId="24EB7D3D" w14:textId="77777777"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8.859</w:t>
            </w:r>
          </w:p>
        </w:tc>
        <w:tc>
          <w:tcPr>
            <w:tcW w:w="876" w:type="dxa"/>
            <w:tcBorders>
              <w:top w:val="nil"/>
              <w:left w:val="nil"/>
              <w:bottom w:val="nil"/>
              <w:right w:val="single" w:sz="4" w:space="0" w:color="000000"/>
            </w:tcBorders>
            <w:shd w:val="clear" w:color="auto" w:fill="auto"/>
            <w:noWrap/>
            <w:hideMark/>
          </w:tcPr>
          <w:p w14:paraId="7930455A" w14:textId="77777777"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8.754</w:t>
            </w:r>
          </w:p>
        </w:tc>
        <w:tc>
          <w:tcPr>
            <w:tcW w:w="876" w:type="dxa"/>
            <w:tcBorders>
              <w:top w:val="nil"/>
              <w:left w:val="nil"/>
              <w:bottom w:val="nil"/>
              <w:right w:val="single" w:sz="4" w:space="0" w:color="000000"/>
            </w:tcBorders>
            <w:shd w:val="clear" w:color="auto" w:fill="auto"/>
            <w:noWrap/>
            <w:hideMark/>
          </w:tcPr>
          <w:p w14:paraId="4BE196BD" w14:textId="77777777"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11.502</w:t>
            </w:r>
          </w:p>
        </w:tc>
        <w:tc>
          <w:tcPr>
            <w:tcW w:w="876" w:type="dxa"/>
            <w:tcBorders>
              <w:top w:val="nil"/>
              <w:left w:val="nil"/>
              <w:bottom w:val="nil"/>
              <w:right w:val="single" w:sz="4" w:space="0" w:color="000000"/>
            </w:tcBorders>
            <w:shd w:val="clear" w:color="auto" w:fill="auto"/>
            <w:noWrap/>
            <w:hideMark/>
          </w:tcPr>
          <w:p w14:paraId="2860B30B" w14:textId="77777777"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15.401</w:t>
            </w:r>
          </w:p>
        </w:tc>
        <w:tc>
          <w:tcPr>
            <w:tcW w:w="861" w:type="dxa"/>
            <w:tcBorders>
              <w:top w:val="nil"/>
              <w:left w:val="nil"/>
              <w:bottom w:val="nil"/>
              <w:right w:val="single" w:sz="4" w:space="0" w:color="000000"/>
            </w:tcBorders>
            <w:shd w:val="clear" w:color="auto" w:fill="auto"/>
            <w:noWrap/>
            <w:hideMark/>
          </w:tcPr>
          <w:p w14:paraId="20C1736E" w14:textId="597AF7CF"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p>
        </w:tc>
        <w:tc>
          <w:tcPr>
            <w:tcW w:w="1050" w:type="dxa"/>
            <w:tcBorders>
              <w:top w:val="nil"/>
              <w:left w:val="nil"/>
              <w:bottom w:val="nil"/>
              <w:right w:val="single" w:sz="12" w:space="0" w:color="000000"/>
            </w:tcBorders>
            <w:shd w:val="clear" w:color="auto" w:fill="auto"/>
            <w:noWrap/>
            <w:hideMark/>
          </w:tcPr>
          <w:p w14:paraId="387612E9" w14:textId="5D81ABCB"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p>
        </w:tc>
      </w:tr>
      <w:tr w:rsidR="007C70A2" w:rsidRPr="005D10B1" w14:paraId="07C91097" w14:textId="77777777" w:rsidTr="00631736">
        <w:trPr>
          <w:trHeight w:val="304"/>
        </w:trPr>
        <w:tc>
          <w:tcPr>
            <w:tcW w:w="876" w:type="dxa"/>
            <w:tcBorders>
              <w:top w:val="nil"/>
              <w:left w:val="single" w:sz="12" w:space="0" w:color="000000"/>
              <w:bottom w:val="nil"/>
              <w:right w:val="single" w:sz="4" w:space="0" w:color="000000"/>
            </w:tcBorders>
            <w:shd w:val="clear" w:color="auto" w:fill="auto"/>
            <w:noWrap/>
            <w:hideMark/>
          </w:tcPr>
          <w:p w14:paraId="7F78E943" w14:textId="77777777"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5.623</w:t>
            </w:r>
          </w:p>
        </w:tc>
        <w:tc>
          <w:tcPr>
            <w:tcW w:w="861" w:type="dxa"/>
            <w:tcBorders>
              <w:top w:val="nil"/>
              <w:left w:val="nil"/>
              <w:bottom w:val="nil"/>
              <w:right w:val="single" w:sz="4" w:space="0" w:color="000000"/>
            </w:tcBorders>
            <w:shd w:val="clear" w:color="auto" w:fill="auto"/>
            <w:noWrap/>
            <w:hideMark/>
          </w:tcPr>
          <w:p w14:paraId="5C9998D6" w14:textId="77777777"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3.358</w:t>
            </w:r>
          </w:p>
        </w:tc>
        <w:tc>
          <w:tcPr>
            <w:tcW w:w="861" w:type="dxa"/>
            <w:tcBorders>
              <w:top w:val="nil"/>
              <w:left w:val="nil"/>
              <w:bottom w:val="nil"/>
              <w:right w:val="single" w:sz="4" w:space="0" w:color="000000"/>
            </w:tcBorders>
            <w:shd w:val="clear" w:color="auto" w:fill="auto"/>
            <w:noWrap/>
            <w:hideMark/>
          </w:tcPr>
          <w:p w14:paraId="0B89405B" w14:textId="77777777"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1.442</w:t>
            </w:r>
          </w:p>
        </w:tc>
        <w:tc>
          <w:tcPr>
            <w:tcW w:w="861" w:type="dxa"/>
            <w:tcBorders>
              <w:top w:val="nil"/>
              <w:left w:val="nil"/>
              <w:bottom w:val="nil"/>
              <w:right w:val="single" w:sz="4" w:space="0" w:color="000000"/>
            </w:tcBorders>
            <w:shd w:val="clear" w:color="auto" w:fill="auto"/>
            <w:noWrap/>
            <w:hideMark/>
          </w:tcPr>
          <w:p w14:paraId="2B76AB24" w14:textId="77777777"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.075</w:t>
            </w:r>
          </w:p>
        </w:tc>
        <w:tc>
          <w:tcPr>
            <w:tcW w:w="861" w:type="dxa"/>
            <w:tcBorders>
              <w:top w:val="nil"/>
              <w:left w:val="nil"/>
              <w:bottom w:val="nil"/>
              <w:right w:val="single" w:sz="4" w:space="0" w:color="000000"/>
            </w:tcBorders>
            <w:shd w:val="clear" w:color="auto" w:fill="auto"/>
            <w:noWrap/>
            <w:hideMark/>
          </w:tcPr>
          <w:p w14:paraId="029053E1" w14:textId="77777777"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.853</w:t>
            </w:r>
          </w:p>
        </w:tc>
        <w:tc>
          <w:tcPr>
            <w:tcW w:w="861" w:type="dxa"/>
            <w:tcBorders>
              <w:top w:val="nil"/>
              <w:left w:val="nil"/>
              <w:bottom w:val="nil"/>
              <w:right w:val="single" w:sz="4" w:space="0" w:color="000000"/>
            </w:tcBorders>
            <w:shd w:val="clear" w:color="auto" w:fill="auto"/>
            <w:noWrap/>
            <w:hideMark/>
          </w:tcPr>
          <w:p w14:paraId="75EEA35F" w14:textId="77777777"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1.313</w:t>
            </w:r>
          </w:p>
        </w:tc>
        <w:tc>
          <w:tcPr>
            <w:tcW w:w="876" w:type="dxa"/>
            <w:tcBorders>
              <w:top w:val="nil"/>
              <w:left w:val="nil"/>
              <w:bottom w:val="nil"/>
              <w:right w:val="single" w:sz="4" w:space="0" w:color="000000"/>
            </w:tcBorders>
            <w:shd w:val="clear" w:color="auto" w:fill="auto"/>
            <w:noWrap/>
            <w:hideMark/>
          </w:tcPr>
          <w:p w14:paraId="5EFE5C0A" w14:textId="77777777"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7.221</w:t>
            </w:r>
          </w:p>
        </w:tc>
        <w:tc>
          <w:tcPr>
            <w:tcW w:w="876" w:type="dxa"/>
            <w:tcBorders>
              <w:top w:val="nil"/>
              <w:left w:val="nil"/>
              <w:bottom w:val="nil"/>
              <w:right w:val="single" w:sz="4" w:space="0" w:color="000000"/>
            </w:tcBorders>
            <w:shd w:val="clear" w:color="auto" w:fill="auto"/>
            <w:noWrap/>
            <w:hideMark/>
          </w:tcPr>
          <w:p w14:paraId="5F1DC505" w14:textId="77777777"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3.658</w:t>
            </w:r>
          </w:p>
        </w:tc>
        <w:tc>
          <w:tcPr>
            <w:tcW w:w="876" w:type="dxa"/>
            <w:tcBorders>
              <w:top w:val="nil"/>
              <w:left w:val="nil"/>
              <w:bottom w:val="nil"/>
              <w:right w:val="single" w:sz="4" w:space="0" w:color="000000"/>
            </w:tcBorders>
            <w:shd w:val="clear" w:color="auto" w:fill="auto"/>
            <w:noWrap/>
            <w:hideMark/>
          </w:tcPr>
          <w:p w14:paraId="141C4568" w14:textId="77777777"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3.316</w:t>
            </w:r>
          </w:p>
        </w:tc>
        <w:tc>
          <w:tcPr>
            <w:tcW w:w="876" w:type="dxa"/>
            <w:tcBorders>
              <w:top w:val="nil"/>
              <w:left w:val="nil"/>
              <w:bottom w:val="nil"/>
              <w:right w:val="single" w:sz="4" w:space="0" w:color="000000"/>
            </w:tcBorders>
            <w:shd w:val="clear" w:color="auto" w:fill="auto"/>
            <w:noWrap/>
            <w:hideMark/>
          </w:tcPr>
          <w:p w14:paraId="1B9F7289" w14:textId="77777777"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5.237</w:t>
            </w:r>
          </w:p>
        </w:tc>
        <w:tc>
          <w:tcPr>
            <w:tcW w:w="861" w:type="dxa"/>
            <w:tcBorders>
              <w:top w:val="nil"/>
              <w:left w:val="nil"/>
              <w:bottom w:val="nil"/>
              <w:right w:val="single" w:sz="4" w:space="0" w:color="000000"/>
            </w:tcBorders>
            <w:shd w:val="clear" w:color="auto" w:fill="auto"/>
            <w:noWrap/>
            <w:hideMark/>
          </w:tcPr>
          <w:p w14:paraId="4EF9BDBF" w14:textId="77777777"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5.825</w:t>
            </w:r>
          </w:p>
        </w:tc>
        <w:tc>
          <w:tcPr>
            <w:tcW w:w="1050" w:type="dxa"/>
            <w:tcBorders>
              <w:top w:val="nil"/>
              <w:left w:val="nil"/>
              <w:bottom w:val="nil"/>
              <w:right w:val="single" w:sz="12" w:space="0" w:color="000000"/>
            </w:tcBorders>
            <w:shd w:val="clear" w:color="auto" w:fill="auto"/>
            <w:noWrap/>
            <w:hideMark/>
          </w:tcPr>
          <w:p w14:paraId="5DF12944" w14:textId="52A884A7"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p>
        </w:tc>
      </w:tr>
      <w:tr w:rsidR="007C70A2" w:rsidRPr="005D10B1" w14:paraId="2424065C" w14:textId="77777777" w:rsidTr="00631736">
        <w:trPr>
          <w:trHeight w:val="319"/>
        </w:trPr>
        <w:tc>
          <w:tcPr>
            <w:tcW w:w="876" w:type="dxa"/>
            <w:tcBorders>
              <w:top w:val="nil"/>
              <w:left w:val="single" w:sz="12" w:space="0" w:color="000000"/>
              <w:bottom w:val="single" w:sz="12" w:space="0" w:color="000000"/>
              <w:right w:val="single" w:sz="4" w:space="0" w:color="000000"/>
            </w:tcBorders>
            <w:shd w:val="clear" w:color="auto" w:fill="auto"/>
            <w:noWrap/>
            <w:hideMark/>
          </w:tcPr>
          <w:p w14:paraId="478E2023" w14:textId="77777777"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13.406</w:t>
            </w:r>
          </w:p>
        </w:tc>
        <w:tc>
          <w:tcPr>
            <w:tcW w:w="861" w:type="dxa"/>
            <w:tcBorders>
              <w:top w:val="nil"/>
              <w:left w:val="nil"/>
              <w:bottom w:val="single" w:sz="12" w:space="0" w:color="000000"/>
              <w:right w:val="single" w:sz="4" w:space="0" w:color="000000"/>
            </w:tcBorders>
            <w:shd w:val="clear" w:color="auto" w:fill="auto"/>
            <w:noWrap/>
            <w:hideMark/>
          </w:tcPr>
          <w:p w14:paraId="3273A9CB" w14:textId="77777777"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6.514</w:t>
            </w:r>
          </w:p>
        </w:tc>
        <w:tc>
          <w:tcPr>
            <w:tcW w:w="861" w:type="dxa"/>
            <w:tcBorders>
              <w:top w:val="nil"/>
              <w:left w:val="nil"/>
              <w:bottom w:val="single" w:sz="12" w:space="0" w:color="000000"/>
              <w:right w:val="single" w:sz="4" w:space="0" w:color="000000"/>
            </w:tcBorders>
            <w:shd w:val="clear" w:color="auto" w:fill="auto"/>
            <w:noWrap/>
            <w:hideMark/>
          </w:tcPr>
          <w:p w14:paraId="1A45AABD" w14:textId="77777777"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1.317</w:t>
            </w:r>
          </w:p>
        </w:tc>
        <w:tc>
          <w:tcPr>
            <w:tcW w:w="861" w:type="dxa"/>
            <w:tcBorders>
              <w:top w:val="nil"/>
              <w:left w:val="nil"/>
              <w:bottom w:val="single" w:sz="12" w:space="0" w:color="000000"/>
              <w:right w:val="single" w:sz="4" w:space="0" w:color="000000"/>
            </w:tcBorders>
            <w:shd w:val="clear" w:color="auto" w:fill="auto"/>
            <w:noWrap/>
            <w:hideMark/>
          </w:tcPr>
          <w:p w14:paraId="7DB3CDE7" w14:textId="77777777"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1.640</w:t>
            </w:r>
          </w:p>
        </w:tc>
        <w:tc>
          <w:tcPr>
            <w:tcW w:w="861" w:type="dxa"/>
            <w:tcBorders>
              <w:top w:val="nil"/>
              <w:left w:val="nil"/>
              <w:bottom w:val="single" w:sz="12" w:space="0" w:color="000000"/>
              <w:right w:val="single" w:sz="4" w:space="0" w:color="000000"/>
            </w:tcBorders>
            <w:shd w:val="clear" w:color="auto" w:fill="auto"/>
            <w:noWrap/>
            <w:hideMark/>
          </w:tcPr>
          <w:p w14:paraId="75EF0E6D" w14:textId="77777777"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3.783</w:t>
            </w:r>
          </w:p>
        </w:tc>
        <w:tc>
          <w:tcPr>
            <w:tcW w:w="861" w:type="dxa"/>
            <w:tcBorders>
              <w:top w:val="nil"/>
              <w:left w:val="nil"/>
              <w:bottom w:val="single" w:sz="12" w:space="0" w:color="000000"/>
              <w:right w:val="single" w:sz="4" w:space="0" w:color="000000"/>
            </w:tcBorders>
            <w:shd w:val="clear" w:color="auto" w:fill="auto"/>
            <w:noWrap/>
            <w:hideMark/>
          </w:tcPr>
          <w:p w14:paraId="6F096102" w14:textId="77777777"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2.639</w:t>
            </w:r>
          </w:p>
        </w:tc>
        <w:tc>
          <w:tcPr>
            <w:tcW w:w="876" w:type="dxa"/>
            <w:tcBorders>
              <w:top w:val="nil"/>
              <w:left w:val="nil"/>
              <w:bottom w:val="single" w:sz="12" w:space="0" w:color="000000"/>
              <w:right w:val="single" w:sz="4" w:space="0" w:color="000000"/>
            </w:tcBorders>
            <w:shd w:val="clear" w:color="auto" w:fill="auto"/>
            <w:noWrap/>
            <w:hideMark/>
          </w:tcPr>
          <w:p w14:paraId="55DB7BD7" w14:textId="77777777"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11.178</w:t>
            </w:r>
          </w:p>
        </w:tc>
        <w:tc>
          <w:tcPr>
            <w:tcW w:w="876" w:type="dxa"/>
            <w:tcBorders>
              <w:top w:val="nil"/>
              <w:left w:val="nil"/>
              <w:bottom w:val="single" w:sz="12" w:space="0" w:color="000000"/>
              <w:right w:val="single" w:sz="4" w:space="0" w:color="000000"/>
            </w:tcBorders>
            <w:shd w:val="clear" w:color="auto" w:fill="auto"/>
            <w:noWrap/>
            <w:hideMark/>
          </w:tcPr>
          <w:p w14:paraId="602AD985" w14:textId="77777777"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9.943</w:t>
            </w:r>
          </w:p>
        </w:tc>
        <w:tc>
          <w:tcPr>
            <w:tcW w:w="876" w:type="dxa"/>
            <w:tcBorders>
              <w:top w:val="nil"/>
              <w:left w:val="nil"/>
              <w:bottom w:val="single" w:sz="12" w:space="0" w:color="000000"/>
              <w:right w:val="single" w:sz="4" w:space="0" w:color="000000"/>
            </w:tcBorders>
            <w:shd w:val="clear" w:color="auto" w:fill="auto"/>
            <w:noWrap/>
            <w:hideMark/>
          </w:tcPr>
          <w:p w14:paraId="66E7AB2A" w14:textId="77777777"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7.383</w:t>
            </w:r>
          </w:p>
        </w:tc>
        <w:tc>
          <w:tcPr>
            <w:tcW w:w="876" w:type="dxa"/>
            <w:tcBorders>
              <w:top w:val="nil"/>
              <w:left w:val="nil"/>
              <w:bottom w:val="single" w:sz="12" w:space="0" w:color="000000"/>
              <w:right w:val="single" w:sz="4" w:space="0" w:color="000000"/>
            </w:tcBorders>
            <w:shd w:val="clear" w:color="auto" w:fill="auto"/>
            <w:noWrap/>
            <w:hideMark/>
          </w:tcPr>
          <w:p w14:paraId="609E6104" w14:textId="77777777"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9.717</w:t>
            </w:r>
          </w:p>
        </w:tc>
        <w:tc>
          <w:tcPr>
            <w:tcW w:w="861" w:type="dxa"/>
            <w:tcBorders>
              <w:top w:val="nil"/>
              <w:left w:val="nil"/>
              <w:bottom w:val="single" w:sz="12" w:space="0" w:color="000000"/>
              <w:right w:val="single" w:sz="4" w:space="0" w:color="000000"/>
            </w:tcBorders>
            <w:shd w:val="clear" w:color="auto" w:fill="auto"/>
            <w:noWrap/>
            <w:hideMark/>
          </w:tcPr>
          <w:p w14:paraId="36FCD2D6" w14:textId="77777777" w:rsidR="007C70A2" w:rsidRPr="00127B71" w:rsidRDefault="007C70A2"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4.521</w:t>
            </w:r>
          </w:p>
        </w:tc>
        <w:tc>
          <w:tcPr>
            <w:tcW w:w="1050" w:type="dxa"/>
            <w:tcBorders>
              <w:top w:val="nil"/>
              <w:left w:val="nil"/>
              <w:bottom w:val="single" w:sz="12" w:space="0" w:color="000000"/>
              <w:right w:val="single" w:sz="12" w:space="0" w:color="000000"/>
            </w:tcBorders>
            <w:shd w:val="clear" w:color="auto" w:fill="auto"/>
            <w:noWrap/>
            <w:hideMark/>
          </w:tcPr>
          <w:p w14:paraId="1C31234D" w14:textId="77777777" w:rsidR="007C70A2" w:rsidRPr="00127B71" w:rsidRDefault="007C70A2" w:rsidP="00127B71">
            <w:pPr>
              <w:keepNext/>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23.068</w:t>
            </w:r>
          </w:p>
        </w:tc>
      </w:tr>
    </w:tbl>
    <w:p w14:paraId="1286B2DA" w14:textId="77777777" w:rsidR="00053001" w:rsidRPr="005D10B1" w:rsidRDefault="00053001" w:rsidP="00053001">
      <w:pPr>
        <w:pStyle w:val="Caption"/>
        <w:rPr>
          <w:szCs w:val="24"/>
        </w:rPr>
      </w:pPr>
    </w:p>
    <w:p w14:paraId="0A41E9CF" w14:textId="1924F73C" w:rsidR="007C70A2" w:rsidRPr="005D10B1" w:rsidRDefault="007C70A2" w:rsidP="00053001">
      <w:pPr>
        <w:pStyle w:val="Caption"/>
        <w:rPr>
          <w:szCs w:val="24"/>
        </w:rPr>
      </w:pPr>
    </w:p>
    <w:p w14:paraId="1DB358BB" w14:textId="65AA3FB6" w:rsidR="007C70A2" w:rsidRPr="005D10B1" w:rsidRDefault="007C70A2" w:rsidP="007C70A2">
      <w:pPr>
        <w:rPr>
          <w:rFonts w:ascii="Times New Roman" w:hAnsi="Times New Roman"/>
          <w:sz w:val="24"/>
          <w:szCs w:val="24"/>
        </w:rPr>
      </w:pPr>
    </w:p>
    <w:p w14:paraId="045FD00F" w14:textId="77777777" w:rsidR="007C70A2" w:rsidRDefault="007C70A2" w:rsidP="007C70A2">
      <w:pPr>
        <w:rPr>
          <w:rFonts w:ascii="Times New Roman" w:hAnsi="Times New Roman"/>
          <w:sz w:val="24"/>
          <w:szCs w:val="24"/>
        </w:rPr>
      </w:pPr>
    </w:p>
    <w:p w14:paraId="382104EC" w14:textId="77777777" w:rsidR="002C2D68" w:rsidRDefault="002C2D68" w:rsidP="007C70A2">
      <w:pPr>
        <w:rPr>
          <w:rFonts w:ascii="Times New Roman" w:hAnsi="Times New Roman"/>
          <w:sz w:val="24"/>
          <w:szCs w:val="24"/>
        </w:rPr>
      </w:pPr>
    </w:p>
    <w:p w14:paraId="03C78A9A" w14:textId="77777777" w:rsidR="007C70A2" w:rsidRPr="005D10B1" w:rsidRDefault="007C70A2" w:rsidP="007C70A2">
      <w:pPr>
        <w:rPr>
          <w:rFonts w:ascii="Times New Roman" w:hAnsi="Times New Roman"/>
          <w:sz w:val="24"/>
          <w:szCs w:val="24"/>
        </w:rPr>
      </w:pPr>
    </w:p>
    <w:p w14:paraId="5FBE0D73" w14:textId="77777777" w:rsidR="00631736" w:rsidRPr="005D10B1" w:rsidRDefault="00631736" w:rsidP="00631736">
      <w:pPr>
        <w:pStyle w:val="Caption"/>
        <w:rPr>
          <w:szCs w:val="24"/>
        </w:rPr>
      </w:pPr>
      <w:bookmarkStart w:id="116" w:name="_Toc362467595"/>
      <w:proofErr w:type="gramStart"/>
      <w:r>
        <w:t xml:space="preserve">Table </w:t>
      </w:r>
      <w:fldSimple w:instr=" SEQ Table \* ARABIC ">
        <w:r w:rsidR="00F059DA">
          <w:rPr>
            <w:noProof/>
          </w:rPr>
          <w:t>19</w:t>
        </w:r>
      </w:fldSimple>
      <w:r w:rsidRPr="005D10B1">
        <w:rPr>
          <w:szCs w:val="24"/>
        </w:rPr>
        <w:t>.</w:t>
      </w:r>
      <w:proofErr w:type="gramEnd"/>
      <w:r w:rsidRPr="005D10B1">
        <w:rPr>
          <w:szCs w:val="24"/>
        </w:rPr>
        <w:t xml:space="preserve"> Variance-covariance matrix of craniometric variables for Ancón</w:t>
      </w:r>
      <w:bookmarkEnd w:id="116"/>
    </w:p>
    <w:tbl>
      <w:tblPr>
        <w:tblW w:w="11205" w:type="dxa"/>
        <w:tblInd w:w="93" w:type="dxa"/>
        <w:tblLook w:val="04A0" w:firstRow="1" w:lastRow="0" w:firstColumn="1" w:lastColumn="0" w:noHBand="0" w:noVBand="1"/>
      </w:tblPr>
      <w:tblGrid>
        <w:gridCol w:w="939"/>
        <w:gridCol w:w="939"/>
        <w:gridCol w:w="939"/>
        <w:gridCol w:w="939"/>
        <w:gridCol w:w="939"/>
        <w:gridCol w:w="939"/>
        <w:gridCol w:w="939"/>
        <w:gridCol w:w="939"/>
        <w:gridCol w:w="939"/>
        <w:gridCol w:w="939"/>
        <w:gridCol w:w="939"/>
        <w:gridCol w:w="876"/>
      </w:tblGrid>
      <w:tr w:rsidR="00612F25" w:rsidRPr="005D10B1" w14:paraId="140F341E" w14:textId="77777777" w:rsidTr="00612F25">
        <w:trPr>
          <w:trHeight w:val="331"/>
        </w:trPr>
        <w:tc>
          <w:tcPr>
            <w:tcW w:w="939" w:type="dxa"/>
            <w:tcBorders>
              <w:top w:val="single" w:sz="12" w:space="0" w:color="000000"/>
              <w:left w:val="single" w:sz="12" w:space="0" w:color="000000"/>
              <w:bottom w:val="nil"/>
              <w:right w:val="single" w:sz="4" w:space="0" w:color="000000"/>
            </w:tcBorders>
            <w:shd w:val="clear" w:color="auto" w:fill="auto"/>
            <w:noWrap/>
          </w:tcPr>
          <w:p w14:paraId="1F55A26E" w14:textId="0341DE52" w:rsidR="00612F25" w:rsidRPr="00127B71" w:rsidRDefault="00612F25"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b/>
                <w:color w:val="000000"/>
                <w:sz w:val="24"/>
                <w:szCs w:val="24"/>
                <w:lang w:eastAsia="en-US"/>
              </w:rPr>
              <w:t>BNL</w:t>
            </w:r>
          </w:p>
        </w:tc>
        <w:tc>
          <w:tcPr>
            <w:tcW w:w="939" w:type="dxa"/>
            <w:tcBorders>
              <w:top w:val="single" w:sz="12" w:space="0" w:color="000000"/>
              <w:left w:val="nil"/>
              <w:bottom w:val="nil"/>
              <w:right w:val="single" w:sz="4" w:space="0" w:color="000000"/>
            </w:tcBorders>
            <w:shd w:val="clear" w:color="auto" w:fill="auto"/>
            <w:noWrap/>
          </w:tcPr>
          <w:p w14:paraId="334508EA" w14:textId="10FA9721" w:rsidR="00612F25" w:rsidRPr="00127B71" w:rsidRDefault="00612F25"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b/>
                <w:color w:val="000000"/>
                <w:sz w:val="24"/>
                <w:szCs w:val="24"/>
                <w:lang w:eastAsia="en-US"/>
              </w:rPr>
              <w:t>NLH</w:t>
            </w:r>
          </w:p>
        </w:tc>
        <w:tc>
          <w:tcPr>
            <w:tcW w:w="939" w:type="dxa"/>
            <w:tcBorders>
              <w:top w:val="single" w:sz="12" w:space="0" w:color="000000"/>
              <w:left w:val="nil"/>
              <w:bottom w:val="nil"/>
              <w:right w:val="single" w:sz="4" w:space="0" w:color="000000"/>
            </w:tcBorders>
            <w:shd w:val="clear" w:color="auto" w:fill="auto"/>
            <w:noWrap/>
          </w:tcPr>
          <w:p w14:paraId="7A73C043" w14:textId="78848E53" w:rsidR="00612F25" w:rsidRPr="00127B71" w:rsidRDefault="00612F25"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b/>
                <w:color w:val="000000"/>
                <w:sz w:val="24"/>
                <w:szCs w:val="24"/>
                <w:lang w:eastAsia="en-US"/>
              </w:rPr>
              <w:t>NLB</w:t>
            </w:r>
          </w:p>
        </w:tc>
        <w:tc>
          <w:tcPr>
            <w:tcW w:w="939" w:type="dxa"/>
            <w:tcBorders>
              <w:top w:val="single" w:sz="12" w:space="0" w:color="000000"/>
              <w:left w:val="nil"/>
              <w:bottom w:val="nil"/>
              <w:right w:val="single" w:sz="4" w:space="0" w:color="000000"/>
            </w:tcBorders>
            <w:shd w:val="clear" w:color="auto" w:fill="auto"/>
            <w:noWrap/>
          </w:tcPr>
          <w:p w14:paraId="45A3C094" w14:textId="105505FC" w:rsidR="00612F25" w:rsidRPr="00127B71" w:rsidRDefault="00612F25"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b/>
                <w:color w:val="000000"/>
                <w:sz w:val="24"/>
                <w:szCs w:val="24"/>
                <w:lang w:eastAsia="en-US"/>
              </w:rPr>
              <w:t>OBH</w:t>
            </w:r>
          </w:p>
        </w:tc>
        <w:tc>
          <w:tcPr>
            <w:tcW w:w="939" w:type="dxa"/>
            <w:tcBorders>
              <w:top w:val="single" w:sz="12" w:space="0" w:color="000000"/>
              <w:left w:val="nil"/>
              <w:bottom w:val="nil"/>
              <w:right w:val="single" w:sz="4" w:space="0" w:color="000000"/>
            </w:tcBorders>
            <w:shd w:val="clear" w:color="auto" w:fill="auto"/>
            <w:noWrap/>
          </w:tcPr>
          <w:p w14:paraId="361FB95F" w14:textId="28D34361" w:rsidR="00612F25" w:rsidRPr="00127B71" w:rsidRDefault="00612F25"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b/>
                <w:color w:val="000000"/>
                <w:sz w:val="24"/>
                <w:szCs w:val="24"/>
                <w:lang w:eastAsia="en-US"/>
              </w:rPr>
              <w:t>OBB</w:t>
            </w:r>
          </w:p>
        </w:tc>
        <w:tc>
          <w:tcPr>
            <w:tcW w:w="939" w:type="dxa"/>
            <w:tcBorders>
              <w:top w:val="single" w:sz="12" w:space="0" w:color="000000"/>
              <w:left w:val="nil"/>
              <w:bottom w:val="nil"/>
              <w:right w:val="single" w:sz="4" w:space="0" w:color="000000"/>
            </w:tcBorders>
            <w:shd w:val="clear" w:color="auto" w:fill="auto"/>
            <w:noWrap/>
          </w:tcPr>
          <w:p w14:paraId="7A172F8D" w14:textId="4BCCA7DF" w:rsidR="00612F25" w:rsidRPr="00127B71" w:rsidRDefault="00612F25"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b/>
                <w:color w:val="000000"/>
                <w:sz w:val="24"/>
                <w:szCs w:val="24"/>
                <w:lang w:eastAsia="en-US"/>
              </w:rPr>
              <w:t>DKB</w:t>
            </w:r>
          </w:p>
        </w:tc>
        <w:tc>
          <w:tcPr>
            <w:tcW w:w="939" w:type="dxa"/>
            <w:tcBorders>
              <w:top w:val="single" w:sz="12" w:space="0" w:color="000000"/>
              <w:left w:val="nil"/>
              <w:bottom w:val="nil"/>
              <w:right w:val="single" w:sz="4" w:space="0" w:color="000000"/>
            </w:tcBorders>
            <w:shd w:val="clear" w:color="auto" w:fill="auto"/>
            <w:noWrap/>
          </w:tcPr>
          <w:p w14:paraId="66881D58" w14:textId="0550E25E" w:rsidR="00612F25" w:rsidRPr="00127B71" w:rsidRDefault="00612F25"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b/>
                <w:color w:val="000000"/>
                <w:sz w:val="24"/>
                <w:szCs w:val="24"/>
                <w:lang w:eastAsia="en-US"/>
              </w:rPr>
              <w:t>ZMB</w:t>
            </w:r>
          </w:p>
        </w:tc>
        <w:tc>
          <w:tcPr>
            <w:tcW w:w="939" w:type="dxa"/>
            <w:tcBorders>
              <w:top w:val="single" w:sz="12" w:space="0" w:color="000000"/>
              <w:left w:val="nil"/>
              <w:bottom w:val="nil"/>
              <w:right w:val="single" w:sz="4" w:space="0" w:color="000000"/>
            </w:tcBorders>
            <w:shd w:val="clear" w:color="auto" w:fill="auto"/>
            <w:noWrap/>
          </w:tcPr>
          <w:p w14:paraId="0EDAB32E" w14:textId="0B08E726" w:rsidR="00612F25" w:rsidRPr="00127B71" w:rsidRDefault="00612F25"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b/>
                <w:color w:val="000000"/>
                <w:sz w:val="24"/>
                <w:szCs w:val="24"/>
                <w:lang w:eastAsia="en-US"/>
              </w:rPr>
              <w:t>EKB</w:t>
            </w:r>
          </w:p>
        </w:tc>
        <w:tc>
          <w:tcPr>
            <w:tcW w:w="939" w:type="dxa"/>
            <w:tcBorders>
              <w:top w:val="single" w:sz="12" w:space="0" w:color="000000"/>
              <w:left w:val="nil"/>
              <w:bottom w:val="nil"/>
              <w:right w:val="single" w:sz="4" w:space="0" w:color="000000"/>
            </w:tcBorders>
            <w:shd w:val="clear" w:color="auto" w:fill="auto"/>
            <w:noWrap/>
          </w:tcPr>
          <w:p w14:paraId="7718A900" w14:textId="6F985CB7" w:rsidR="00612F25" w:rsidRPr="00127B71" w:rsidRDefault="00612F25"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b/>
                <w:color w:val="000000"/>
                <w:sz w:val="24"/>
                <w:szCs w:val="24"/>
                <w:lang w:eastAsia="en-US"/>
              </w:rPr>
              <w:t>IML</w:t>
            </w:r>
          </w:p>
        </w:tc>
        <w:tc>
          <w:tcPr>
            <w:tcW w:w="939" w:type="dxa"/>
            <w:tcBorders>
              <w:top w:val="single" w:sz="12" w:space="0" w:color="000000"/>
              <w:left w:val="nil"/>
              <w:bottom w:val="nil"/>
              <w:right w:val="single" w:sz="4" w:space="0" w:color="000000"/>
            </w:tcBorders>
            <w:shd w:val="clear" w:color="auto" w:fill="auto"/>
            <w:noWrap/>
          </w:tcPr>
          <w:p w14:paraId="0818552C" w14:textId="4329D65C" w:rsidR="00612F25" w:rsidRPr="00127B71" w:rsidRDefault="00612F25"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b/>
                <w:color w:val="000000"/>
                <w:sz w:val="24"/>
                <w:szCs w:val="24"/>
                <w:lang w:eastAsia="en-US"/>
              </w:rPr>
              <w:t>XML</w:t>
            </w:r>
          </w:p>
        </w:tc>
        <w:tc>
          <w:tcPr>
            <w:tcW w:w="939" w:type="dxa"/>
            <w:tcBorders>
              <w:top w:val="single" w:sz="12" w:space="0" w:color="000000"/>
              <w:left w:val="nil"/>
              <w:bottom w:val="nil"/>
              <w:right w:val="single" w:sz="4" w:space="0" w:color="000000"/>
            </w:tcBorders>
            <w:shd w:val="clear" w:color="auto" w:fill="auto"/>
            <w:noWrap/>
          </w:tcPr>
          <w:p w14:paraId="28882951" w14:textId="37116742" w:rsidR="00612F25" w:rsidRPr="00127B71" w:rsidRDefault="00612F25"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b/>
                <w:color w:val="000000"/>
                <w:sz w:val="24"/>
                <w:szCs w:val="24"/>
                <w:lang w:eastAsia="en-US"/>
              </w:rPr>
              <w:t>WMH</w:t>
            </w:r>
          </w:p>
        </w:tc>
        <w:tc>
          <w:tcPr>
            <w:tcW w:w="876" w:type="dxa"/>
            <w:tcBorders>
              <w:top w:val="single" w:sz="12" w:space="0" w:color="000000"/>
              <w:left w:val="nil"/>
              <w:bottom w:val="nil"/>
              <w:right w:val="single" w:sz="12" w:space="0" w:color="000000"/>
            </w:tcBorders>
            <w:shd w:val="clear" w:color="auto" w:fill="auto"/>
            <w:noWrap/>
          </w:tcPr>
          <w:p w14:paraId="0AA5C1F9" w14:textId="31B30EAB" w:rsidR="00612F25" w:rsidRPr="00127B71" w:rsidRDefault="00612F25"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b/>
                <w:color w:val="000000"/>
                <w:sz w:val="24"/>
                <w:szCs w:val="24"/>
                <w:lang w:eastAsia="en-US"/>
              </w:rPr>
              <w:t>FRC</w:t>
            </w:r>
          </w:p>
        </w:tc>
      </w:tr>
      <w:tr w:rsidR="0058286A" w:rsidRPr="005D10B1" w14:paraId="0CD5317B" w14:textId="77777777" w:rsidTr="00612F25">
        <w:trPr>
          <w:trHeight w:val="331"/>
        </w:trPr>
        <w:tc>
          <w:tcPr>
            <w:tcW w:w="939" w:type="dxa"/>
            <w:tcBorders>
              <w:top w:val="single" w:sz="12" w:space="0" w:color="000000"/>
              <w:left w:val="single" w:sz="12" w:space="0" w:color="000000"/>
              <w:bottom w:val="nil"/>
              <w:right w:val="single" w:sz="4" w:space="0" w:color="000000"/>
            </w:tcBorders>
            <w:shd w:val="clear" w:color="auto" w:fill="auto"/>
            <w:noWrap/>
            <w:hideMark/>
          </w:tcPr>
          <w:p w14:paraId="1A831C17" w14:textId="77777777"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19.838</w:t>
            </w:r>
          </w:p>
        </w:tc>
        <w:tc>
          <w:tcPr>
            <w:tcW w:w="939" w:type="dxa"/>
            <w:tcBorders>
              <w:top w:val="single" w:sz="12" w:space="0" w:color="000000"/>
              <w:left w:val="nil"/>
              <w:bottom w:val="nil"/>
              <w:right w:val="single" w:sz="4" w:space="0" w:color="000000"/>
            </w:tcBorders>
            <w:shd w:val="clear" w:color="auto" w:fill="auto"/>
            <w:noWrap/>
            <w:hideMark/>
          </w:tcPr>
          <w:p w14:paraId="32D95D5F" w14:textId="736C5979"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p>
        </w:tc>
        <w:tc>
          <w:tcPr>
            <w:tcW w:w="939" w:type="dxa"/>
            <w:tcBorders>
              <w:top w:val="single" w:sz="12" w:space="0" w:color="000000"/>
              <w:left w:val="nil"/>
              <w:bottom w:val="nil"/>
              <w:right w:val="single" w:sz="4" w:space="0" w:color="000000"/>
            </w:tcBorders>
            <w:shd w:val="clear" w:color="auto" w:fill="auto"/>
            <w:noWrap/>
            <w:hideMark/>
          </w:tcPr>
          <w:p w14:paraId="57DFD622" w14:textId="1EB1748A"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p>
        </w:tc>
        <w:tc>
          <w:tcPr>
            <w:tcW w:w="939" w:type="dxa"/>
            <w:tcBorders>
              <w:top w:val="single" w:sz="12" w:space="0" w:color="000000"/>
              <w:left w:val="nil"/>
              <w:bottom w:val="nil"/>
              <w:right w:val="single" w:sz="4" w:space="0" w:color="000000"/>
            </w:tcBorders>
            <w:shd w:val="clear" w:color="auto" w:fill="auto"/>
            <w:noWrap/>
            <w:hideMark/>
          </w:tcPr>
          <w:p w14:paraId="4126C146" w14:textId="18D09618"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p>
        </w:tc>
        <w:tc>
          <w:tcPr>
            <w:tcW w:w="939" w:type="dxa"/>
            <w:tcBorders>
              <w:top w:val="single" w:sz="12" w:space="0" w:color="000000"/>
              <w:left w:val="nil"/>
              <w:bottom w:val="nil"/>
              <w:right w:val="single" w:sz="4" w:space="0" w:color="000000"/>
            </w:tcBorders>
            <w:shd w:val="clear" w:color="auto" w:fill="auto"/>
            <w:noWrap/>
            <w:hideMark/>
          </w:tcPr>
          <w:p w14:paraId="06D17BFD" w14:textId="151AE6E5"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p>
        </w:tc>
        <w:tc>
          <w:tcPr>
            <w:tcW w:w="939" w:type="dxa"/>
            <w:tcBorders>
              <w:top w:val="single" w:sz="12" w:space="0" w:color="000000"/>
              <w:left w:val="nil"/>
              <w:bottom w:val="nil"/>
              <w:right w:val="single" w:sz="4" w:space="0" w:color="000000"/>
            </w:tcBorders>
            <w:shd w:val="clear" w:color="auto" w:fill="auto"/>
            <w:noWrap/>
            <w:hideMark/>
          </w:tcPr>
          <w:p w14:paraId="2D8E5F6B" w14:textId="4418A04E"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p>
        </w:tc>
        <w:tc>
          <w:tcPr>
            <w:tcW w:w="939" w:type="dxa"/>
            <w:tcBorders>
              <w:top w:val="single" w:sz="12" w:space="0" w:color="000000"/>
              <w:left w:val="nil"/>
              <w:bottom w:val="nil"/>
              <w:right w:val="single" w:sz="4" w:space="0" w:color="000000"/>
            </w:tcBorders>
            <w:shd w:val="clear" w:color="auto" w:fill="auto"/>
            <w:noWrap/>
            <w:hideMark/>
          </w:tcPr>
          <w:p w14:paraId="49EF62CA" w14:textId="7FCAA441"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p>
        </w:tc>
        <w:tc>
          <w:tcPr>
            <w:tcW w:w="939" w:type="dxa"/>
            <w:tcBorders>
              <w:top w:val="single" w:sz="12" w:space="0" w:color="000000"/>
              <w:left w:val="nil"/>
              <w:bottom w:val="nil"/>
              <w:right w:val="single" w:sz="4" w:space="0" w:color="000000"/>
            </w:tcBorders>
            <w:shd w:val="clear" w:color="auto" w:fill="auto"/>
            <w:noWrap/>
            <w:hideMark/>
          </w:tcPr>
          <w:p w14:paraId="7FADADD4" w14:textId="1C0C3C3D"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p>
        </w:tc>
        <w:tc>
          <w:tcPr>
            <w:tcW w:w="939" w:type="dxa"/>
            <w:tcBorders>
              <w:top w:val="single" w:sz="12" w:space="0" w:color="000000"/>
              <w:left w:val="nil"/>
              <w:bottom w:val="nil"/>
              <w:right w:val="single" w:sz="4" w:space="0" w:color="000000"/>
            </w:tcBorders>
            <w:shd w:val="clear" w:color="auto" w:fill="auto"/>
            <w:noWrap/>
            <w:hideMark/>
          </w:tcPr>
          <w:p w14:paraId="44F2A509" w14:textId="1C6FB5EC"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p>
        </w:tc>
        <w:tc>
          <w:tcPr>
            <w:tcW w:w="939" w:type="dxa"/>
            <w:tcBorders>
              <w:top w:val="single" w:sz="12" w:space="0" w:color="000000"/>
              <w:left w:val="nil"/>
              <w:bottom w:val="nil"/>
              <w:right w:val="single" w:sz="4" w:space="0" w:color="000000"/>
            </w:tcBorders>
            <w:shd w:val="clear" w:color="auto" w:fill="auto"/>
            <w:noWrap/>
            <w:hideMark/>
          </w:tcPr>
          <w:p w14:paraId="2BB23066" w14:textId="04A2D656"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p>
        </w:tc>
        <w:tc>
          <w:tcPr>
            <w:tcW w:w="939" w:type="dxa"/>
            <w:tcBorders>
              <w:top w:val="single" w:sz="12" w:space="0" w:color="000000"/>
              <w:left w:val="nil"/>
              <w:bottom w:val="nil"/>
              <w:right w:val="single" w:sz="4" w:space="0" w:color="000000"/>
            </w:tcBorders>
            <w:shd w:val="clear" w:color="auto" w:fill="auto"/>
            <w:noWrap/>
            <w:hideMark/>
          </w:tcPr>
          <w:p w14:paraId="6DF782A2" w14:textId="76054C2C"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p>
        </w:tc>
        <w:tc>
          <w:tcPr>
            <w:tcW w:w="876" w:type="dxa"/>
            <w:tcBorders>
              <w:top w:val="single" w:sz="12" w:space="0" w:color="000000"/>
              <w:left w:val="nil"/>
              <w:bottom w:val="nil"/>
              <w:right w:val="single" w:sz="12" w:space="0" w:color="000000"/>
            </w:tcBorders>
            <w:shd w:val="clear" w:color="auto" w:fill="auto"/>
            <w:noWrap/>
            <w:hideMark/>
          </w:tcPr>
          <w:p w14:paraId="4B5B68ED" w14:textId="44483742"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p>
        </w:tc>
      </w:tr>
      <w:tr w:rsidR="0058286A" w:rsidRPr="005D10B1" w14:paraId="52884224" w14:textId="77777777" w:rsidTr="00612F25">
        <w:trPr>
          <w:trHeight w:val="315"/>
        </w:trPr>
        <w:tc>
          <w:tcPr>
            <w:tcW w:w="939" w:type="dxa"/>
            <w:tcBorders>
              <w:top w:val="nil"/>
              <w:left w:val="single" w:sz="12" w:space="0" w:color="000000"/>
              <w:bottom w:val="nil"/>
              <w:right w:val="single" w:sz="4" w:space="0" w:color="000000"/>
            </w:tcBorders>
            <w:shd w:val="clear" w:color="auto" w:fill="auto"/>
            <w:noWrap/>
            <w:hideMark/>
          </w:tcPr>
          <w:p w14:paraId="69D7E5F1" w14:textId="77777777"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9.953</w:t>
            </w:r>
          </w:p>
        </w:tc>
        <w:tc>
          <w:tcPr>
            <w:tcW w:w="939" w:type="dxa"/>
            <w:tcBorders>
              <w:top w:val="nil"/>
              <w:left w:val="nil"/>
              <w:bottom w:val="nil"/>
              <w:right w:val="single" w:sz="4" w:space="0" w:color="000000"/>
            </w:tcBorders>
            <w:shd w:val="clear" w:color="auto" w:fill="auto"/>
            <w:noWrap/>
            <w:hideMark/>
          </w:tcPr>
          <w:p w14:paraId="1A9D397A" w14:textId="77777777"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12.261</w:t>
            </w:r>
          </w:p>
        </w:tc>
        <w:tc>
          <w:tcPr>
            <w:tcW w:w="939" w:type="dxa"/>
            <w:tcBorders>
              <w:top w:val="nil"/>
              <w:left w:val="nil"/>
              <w:bottom w:val="nil"/>
              <w:right w:val="single" w:sz="4" w:space="0" w:color="000000"/>
            </w:tcBorders>
            <w:shd w:val="clear" w:color="auto" w:fill="auto"/>
            <w:noWrap/>
            <w:hideMark/>
          </w:tcPr>
          <w:p w14:paraId="1CB2B884" w14:textId="217CC1CF"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p>
        </w:tc>
        <w:tc>
          <w:tcPr>
            <w:tcW w:w="939" w:type="dxa"/>
            <w:tcBorders>
              <w:top w:val="nil"/>
              <w:left w:val="nil"/>
              <w:bottom w:val="nil"/>
              <w:right w:val="single" w:sz="4" w:space="0" w:color="000000"/>
            </w:tcBorders>
            <w:shd w:val="clear" w:color="auto" w:fill="auto"/>
            <w:noWrap/>
            <w:hideMark/>
          </w:tcPr>
          <w:p w14:paraId="0F5D6677" w14:textId="4A23EC14"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p>
        </w:tc>
        <w:tc>
          <w:tcPr>
            <w:tcW w:w="939" w:type="dxa"/>
            <w:tcBorders>
              <w:top w:val="nil"/>
              <w:left w:val="nil"/>
              <w:bottom w:val="nil"/>
              <w:right w:val="single" w:sz="4" w:space="0" w:color="000000"/>
            </w:tcBorders>
            <w:shd w:val="clear" w:color="auto" w:fill="auto"/>
            <w:noWrap/>
            <w:hideMark/>
          </w:tcPr>
          <w:p w14:paraId="0D3093CA" w14:textId="5F2498D9"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p>
        </w:tc>
        <w:tc>
          <w:tcPr>
            <w:tcW w:w="939" w:type="dxa"/>
            <w:tcBorders>
              <w:top w:val="nil"/>
              <w:left w:val="nil"/>
              <w:bottom w:val="nil"/>
              <w:right w:val="single" w:sz="4" w:space="0" w:color="000000"/>
            </w:tcBorders>
            <w:shd w:val="clear" w:color="auto" w:fill="auto"/>
            <w:noWrap/>
            <w:hideMark/>
          </w:tcPr>
          <w:p w14:paraId="1BA25479" w14:textId="1A08B804"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p>
        </w:tc>
        <w:tc>
          <w:tcPr>
            <w:tcW w:w="939" w:type="dxa"/>
            <w:tcBorders>
              <w:top w:val="nil"/>
              <w:left w:val="nil"/>
              <w:bottom w:val="nil"/>
              <w:right w:val="single" w:sz="4" w:space="0" w:color="000000"/>
            </w:tcBorders>
            <w:shd w:val="clear" w:color="auto" w:fill="auto"/>
            <w:noWrap/>
            <w:hideMark/>
          </w:tcPr>
          <w:p w14:paraId="3D8F6040" w14:textId="5B883C9B"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p>
        </w:tc>
        <w:tc>
          <w:tcPr>
            <w:tcW w:w="939" w:type="dxa"/>
            <w:tcBorders>
              <w:top w:val="nil"/>
              <w:left w:val="nil"/>
              <w:bottom w:val="nil"/>
              <w:right w:val="single" w:sz="4" w:space="0" w:color="000000"/>
            </w:tcBorders>
            <w:shd w:val="clear" w:color="auto" w:fill="auto"/>
            <w:noWrap/>
            <w:hideMark/>
          </w:tcPr>
          <w:p w14:paraId="406C5D3A" w14:textId="1489E745"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p>
        </w:tc>
        <w:tc>
          <w:tcPr>
            <w:tcW w:w="939" w:type="dxa"/>
            <w:tcBorders>
              <w:top w:val="nil"/>
              <w:left w:val="nil"/>
              <w:bottom w:val="nil"/>
              <w:right w:val="single" w:sz="4" w:space="0" w:color="000000"/>
            </w:tcBorders>
            <w:shd w:val="clear" w:color="auto" w:fill="auto"/>
            <w:noWrap/>
            <w:hideMark/>
          </w:tcPr>
          <w:p w14:paraId="18415C14" w14:textId="0979F732"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p>
        </w:tc>
        <w:tc>
          <w:tcPr>
            <w:tcW w:w="939" w:type="dxa"/>
            <w:tcBorders>
              <w:top w:val="nil"/>
              <w:left w:val="nil"/>
              <w:bottom w:val="nil"/>
              <w:right w:val="single" w:sz="4" w:space="0" w:color="000000"/>
            </w:tcBorders>
            <w:shd w:val="clear" w:color="auto" w:fill="auto"/>
            <w:noWrap/>
            <w:hideMark/>
          </w:tcPr>
          <w:p w14:paraId="1E763539" w14:textId="270CE453"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p>
        </w:tc>
        <w:tc>
          <w:tcPr>
            <w:tcW w:w="939" w:type="dxa"/>
            <w:tcBorders>
              <w:top w:val="nil"/>
              <w:left w:val="nil"/>
              <w:bottom w:val="nil"/>
              <w:right w:val="single" w:sz="4" w:space="0" w:color="000000"/>
            </w:tcBorders>
            <w:shd w:val="clear" w:color="auto" w:fill="auto"/>
            <w:noWrap/>
            <w:hideMark/>
          </w:tcPr>
          <w:p w14:paraId="37E489E6" w14:textId="34A00F9B"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p>
        </w:tc>
        <w:tc>
          <w:tcPr>
            <w:tcW w:w="876" w:type="dxa"/>
            <w:tcBorders>
              <w:top w:val="nil"/>
              <w:left w:val="nil"/>
              <w:bottom w:val="nil"/>
              <w:right w:val="single" w:sz="12" w:space="0" w:color="000000"/>
            </w:tcBorders>
            <w:shd w:val="clear" w:color="auto" w:fill="auto"/>
            <w:noWrap/>
            <w:hideMark/>
          </w:tcPr>
          <w:p w14:paraId="558B0D40" w14:textId="7B8383C6"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p>
        </w:tc>
      </w:tr>
      <w:tr w:rsidR="0058286A" w:rsidRPr="005D10B1" w14:paraId="7E40A477" w14:textId="77777777" w:rsidTr="00612F25">
        <w:trPr>
          <w:trHeight w:val="315"/>
        </w:trPr>
        <w:tc>
          <w:tcPr>
            <w:tcW w:w="939" w:type="dxa"/>
            <w:tcBorders>
              <w:top w:val="nil"/>
              <w:left w:val="single" w:sz="12" w:space="0" w:color="000000"/>
              <w:bottom w:val="nil"/>
              <w:right w:val="single" w:sz="4" w:space="0" w:color="000000"/>
            </w:tcBorders>
            <w:shd w:val="clear" w:color="auto" w:fill="auto"/>
            <w:noWrap/>
            <w:hideMark/>
          </w:tcPr>
          <w:p w14:paraId="505E3C83" w14:textId="77777777"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2.434</w:t>
            </w:r>
          </w:p>
        </w:tc>
        <w:tc>
          <w:tcPr>
            <w:tcW w:w="939" w:type="dxa"/>
            <w:tcBorders>
              <w:top w:val="nil"/>
              <w:left w:val="nil"/>
              <w:bottom w:val="nil"/>
              <w:right w:val="single" w:sz="4" w:space="0" w:color="000000"/>
            </w:tcBorders>
            <w:shd w:val="clear" w:color="auto" w:fill="auto"/>
            <w:noWrap/>
            <w:hideMark/>
          </w:tcPr>
          <w:p w14:paraId="4A445AD6" w14:textId="77777777"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1.935</w:t>
            </w:r>
          </w:p>
        </w:tc>
        <w:tc>
          <w:tcPr>
            <w:tcW w:w="939" w:type="dxa"/>
            <w:tcBorders>
              <w:top w:val="nil"/>
              <w:left w:val="nil"/>
              <w:bottom w:val="nil"/>
              <w:right w:val="single" w:sz="4" w:space="0" w:color="000000"/>
            </w:tcBorders>
            <w:shd w:val="clear" w:color="auto" w:fill="auto"/>
            <w:noWrap/>
            <w:hideMark/>
          </w:tcPr>
          <w:p w14:paraId="3B5D9723" w14:textId="77777777"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4.115</w:t>
            </w:r>
          </w:p>
        </w:tc>
        <w:tc>
          <w:tcPr>
            <w:tcW w:w="939" w:type="dxa"/>
            <w:tcBorders>
              <w:top w:val="nil"/>
              <w:left w:val="nil"/>
              <w:bottom w:val="nil"/>
              <w:right w:val="single" w:sz="4" w:space="0" w:color="000000"/>
            </w:tcBorders>
            <w:shd w:val="clear" w:color="auto" w:fill="auto"/>
            <w:noWrap/>
            <w:hideMark/>
          </w:tcPr>
          <w:p w14:paraId="107BF9ED" w14:textId="7F63344B"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p>
        </w:tc>
        <w:tc>
          <w:tcPr>
            <w:tcW w:w="939" w:type="dxa"/>
            <w:tcBorders>
              <w:top w:val="nil"/>
              <w:left w:val="nil"/>
              <w:bottom w:val="nil"/>
              <w:right w:val="single" w:sz="4" w:space="0" w:color="000000"/>
            </w:tcBorders>
            <w:shd w:val="clear" w:color="auto" w:fill="auto"/>
            <w:noWrap/>
            <w:hideMark/>
          </w:tcPr>
          <w:p w14:paraId="7F2FB543" w14:textId="1BDA1AB5"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p>
        </w:tc>
        <w:tc>
          <w:tcPr>
            <w:tcW w:w="939" w:type="dxa"/>
            <w:tcBorders>
              <w:top w:val="nil"/>
              <w:left w:val="nil"/>
              <w:bottom w:val="nil"/>
              <w:right w:val="single" w:sz="4" w:space="0" w:color="000000"/>
            </w:tcBorders>
            <w:shd w:val="clear" w:color="auto" w:fill="auto"/>
            <w:noWrap/>
            <w:hideMark/>
          </w:tcPr>
          <w:p w14:paraId="6449C612" w14:textId="193F562B"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p>
        </w:tc>
        <w:tc>
          <w:tcPr>
            <w:tcW w:w="939" w:type="dxa"/>
            <w:tcBorders>
              <w:top w:val="nil"/>
              <w:left w:val="nil"/>
              <w:bottom w:val="nil"/>
              <w:right w:val="single" w:sz="4" w:space="0" w:color="000000"/>
            </w:tcBorders>
            <w:shd w:val="clear" w:color="auto" w:fill="auto"/>
            <w:noWrap/>
            <w:hideMark/>
          </w:tcPr>
          <w:p w14:paraId="7D408EC1" w14:textId="2DD95CE1"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p>
        </w:tc>
        <w:tc>
          <w:tcPr>
            <w:tcW w:w="939" w:type="dxa"/>
            <w:tcBorders>
              <w:top w:val="nil"/>
              <w:left w:val="nil"/>
              <w:bottom w:val="nil"/>
              <w:right w:val="single" w:sz="4" w:space="0" w:color="000000"/>
            </w:tcBorders>
            <w:shd w:val="clear" w:color="auto" w:fill="auto"/>
            <w:noWrap/>
            <w:hideMark/>
          </w:tcPr>
          <w:p w14:paraId="30B189BC" w14:textId="06CCF27E"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p>
        </w:tc>
        <w:tc>
          <w:tcPr>
            <w:tcW w:w="939" w:type="dxa"/>
            <w:tcBorders>
              <w:top w:val="nil"/>
              <w:left w:val="nil"/>
              <w:bottom w:val="nil"/>
              <w:right w:val="single" w:sz="4" w:space="0" w:color="000000"/>
            </w:tcBorders>
            <w:shd w:val="clear" w:color="auto" w:fill="auto"/>
            <w:noWrap/>
            <w:hideMark/>
          </w:tcPr>
          <w:p w14:paraId="25FDC272" w14:textId="7F7F7B93"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p>
        </w:tc>
        <w:tc>
          <w:tcPr>
            <w:tcW w:w="939" w:type="dxa"/>
            <w:tcBorders>
              <w:top w:val="nil"/>
              <w:left w:val="nil"/>
              <w:bottom w:val="nil"/>
              <w:right w:val="single" w:sz="4" w:space="0" w:color="000000"/>
            </w:tcBorders>
            <w:shd w:val="clear" w:color="auto" w:fill="auto"/>
            <w:noWrap/>
            <w:hideMark/>
          </w:tcPr>
          <w:p w14:paraId="13195E64" w14:textId="58B4B242"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p>
        </w:tc>
        <w:tc>
          <w:tcPr>
            <w:tcW w:w="939" w:type="dxa"/>
            <w:tcBorders>
              <w:top w:val="nil"/>
              <w:left w:val="nil"/>
              <w:bottom w:val="nil"/>
              <w:right w:val="single" w:sz="4" w:space="0" w:color="000000"/>
            </w:tcBorders>
            <w:shd w:val="clear" w:color="auto" w:fill="auto"/>
            <w:noWrap/>
            <w:hideMark/>
          </w:tcPr>
          <w:p w14:paraId="4F46E709" w14:textId="2727718F"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p>
        </w:tc>
        <w:tc>
          <w:tcPr>
            <w:tcW w:w="876" w:type="dxa"/>
            <w:tcBorders>
              <w:top w:val="nil"/>
              <w:left w:val="nil"/>
              <w:bottom w:val="nil"/>
              <w:right w:val="single" w:sz="12" w:space="0" w:color="000000"/>
            </w:tcBorders>
            <w:shd w:val="clear" w:color="auto" w:fill="auto"/>
            <w:noWrap/>
            <w:hideMark/>
          </w:tcPr>
          <w:p w14:paraId="6E1A33C3" w14:textId="2F3C3DC9"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p>
        </w:tc>
      </w:tr>
      <w:tr w:rsidR="0058286A" w:rsidRPr="005D10B1" w14:paraId="78A39528" w14:textId="77777777" w:rsidTr="00612F25">
        <w:trPr>
          <w:trHeight w:val="315"/>
        </w:trPr>
        <w:tc>
          <w:tcPr>
            <w:tcW w:w="939" w:type="dxa"/>
            <w:tcBorders>
              <w:top w:val="nil"/>
              <w:left w:val="single" w:sz="12" w:space="0" w:color="000000"/>
              <w:bottom w:val="nil"/>
              <w:right w:val="single" w:sz="4" w:space="0" w:color="000000"/>
            </w:tcBorders>
            <w:shd w:val="clear" w:color="auto" w:fill="auto"/>
            <w:noWrap/>
            <w:hideMark/>
          </w:tcPr>
          <w:p w14:paraId="10F26757" w14:textId="77777777"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1.299</w:t>
            </w:r>
          </w:p>
        </w:tc>
        <w:tc>
          <w:tcPr>
            <w:tcW w:w="939" w:type="dxa"/>
            <w:tcBorders>
              <w:top w:val="nil"/>
              <w:left w:val="nil"/>
              <w:bottom w:val="nil"/>
              <w:right w:val="single" w:sz="4" w:space="0" w:color="000000"/>
            </w:tcBorders>
            <w:shd w:val="clear" w:color="auto" w:fill="auto"/>
            <w:noWrap/>
            <w:hideMark/>
          </w:tcPr>
          <w:p w14:paraId="3E731CB1" w14:textId="77777777"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2.065</w:t>
            </w:r>
          </w:p>
        </w:tc>
        <w:tc>
          <w:tcPr>
            <w:tcW w:w="939" w:type="dxa"/>
            <w:tcBorders>
              <w:top w:val="nil"/>
              <w:left w:val="nil"/>
              <w:bottom w:val="nil"/>
              <w:right w:val="single" w:sz="4" w:space="0" w:color="000000"/>
            </w:tcBorders>
            <w:shd w:val="clear" w:color="auto" w:fill="auto"/>
            <w:noWrap/>
            <w:hideMark/>
          </w:tcPr>
          <w:p w14:paraId="612092F5" w14:textId="77777777"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.143</w:t>
            </w:r>
          </w:p>
        </w:tc>
        <w:tc>
          <w:tcPr>
            <w:tcW w:w="939" w:type="dxa"/>
            <w:tcBorders>
              <w:top w:val="nil"/>
              <w:left w:val="nil"/>
              <w:bottom w:val="nil"/>
              <w:right w:val="single" w:sz="4" w:space="0" w:color="000000"/>
            </w:tcBorders>
            <w:shd w:val="clear" w:color="auto" w:fill="auto"/>
            <w:noWrap/>
            <w:hideMark/>
          </w:tcPr>
          <w:p w14:paraId="39B2A6FB" w14:textId="77777777"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2.907</w:t>
            </w:r>
          </w:p>
        </w:tc>
        <w:tc>
          <w:tcPr>
            <w:tcW w:w="939" w:type="dxa"/>
            <w:tcBorders>
              <w:top w:val="nil"/>
              <w:left w:val="nil"/>
              <w:bottom w:val="nil"/>
              <w:right w:val="single" w:sz="4" w:space="0" w:color="000000"/>
            </w:tcBorders>
            <w:shd w:val="clear" w:color="auto" w:fill="auto"/>
            <w:noWrap/>
            <w:hideMark/>
          </w:tcPr>
          <w:p w14:paraId="15BCCD31" w14:textId="351B22C2"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p>
        </w:tc>
        <w:tc>
          <w:tcPr>
            <w:tcW w:w="939" w:type="dxa"/>
            <w:tcBorders>
              <w:top w:val="nil"/>
              <w:left w:val="nil"/>
              <w:bottom w:val="nil"/>
              <w:right w:val="single" w:sz="4" w:space="0" w:color="000000"/>
            </w:tcBorders>
            <w:shd w:val="clear" w:color="auto" w:fill="auto"/>
            <w:noWrap/>
            <w:hideMark/>
          </w:tcPr>
          <w:p w14:paraId="07189AC2" w14:textId="6D11450A"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p>
        </w:tc>
        <w:tc>
          <w:tcPr>
            <w:tcW w:w="939" w:type="dxa"/>
            <w:tcBorders>
              <w:top w:val="nil"/>
              <w:left w:val="nil"/>
              <w:bottom w:val="nil"/>
              <w:right w:val="single" w:sz="4" w:space="0" w:color="000000"/>
            </w:tcBorders>
            <w:shd w:val="clear" w:color="auto" w:fill="auto"/>
            <w:noWrap/>
            <w:hideMark/>
          </w:tcPr>
          <w:p w14:paraId="55F5C2AB" w14:textId="4A92854C"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p>
        </w:tc>
        <w:tc>
          <w:tcPr>
            <w:tcW w:w="939" w:type="dxa"/>
            <w:tcBorders>
              <w:top w:val="nil"/>
              <w:left w:val="nil"/>
              <w:bottom w:val="nil"/>
              <w:right w:val="single" w:sz="4" w:space="0" w:color="000000"/>
            </w:tcBorders>
            <w:shd w:val="clear" w:color="auto" w:fill="auto"/>
            <w:noWrap/>
            <w:hideMark/>
          </w:tcPr>
          <w:p w14:paraId="5039EAD1" w14:textId="72108767"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p>
        </w:tc>
        <w:tc>
          <w:tcPr>
            <w:tcW w:w="939" w:type="dxa"/>
            <w:tcBorders>
              <w:top w:val="nil"/>
              <w:left w:val="nil"/>
              <w:bottom w:val="nil"/>
              <w:right w:val="single" w:sz="4" w:space="0" w:color="000000"/>
            </w:tcBorders>
            <w:shd w:val="clear" w:color="auto" w:fill="auto"/>
            <w:noWrap/>
            <w:hideMark/>
          </w:tcPr>
          <w:p w14:paraId="58F245D1" w14:textId="7F276F9A"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p>
        </w:tc>
        <w:tc>
          <w:tcPr>
            <w:tcW w:w="939" w:type="dxa"/>
            <w:tcBorders>
              <w:top w:val="nil"/>
              <w:left w:val="nil"/>
              <w:bottom w:val="nil"/>
              <w:right w:val="single" w:sz="4" w:space="0" w:color="000000"/>
            </w:tcBorders>
            <w:shd w:val="clear" w:color="auto" w:fill="auto"/>
            <w:noWrap/>
            <w:hideMark/>
          </w:tcPr>
          <w:p w14:paraId="616D405C" w14:textId="26F16A72"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p>
        </w:tc>
        <w:tc>
          <w:tcPr>
            <w:tcW w:w="939" w:type="dxa"/>
            <w:tcBorders>
              <w:top w:val="nil"/>
              <w:left w:val="nil"/>
              <w:bottom w:val="nil"/>
              <w:right w:val="single" w:sz="4" w:space="0" w:color="000000"/>
            </w:tcBorders>
            <w:shd w:val="clear" w:color="auto" w:fill="auto"/>
            <w:noWrap/>
            <w:hideMark/>
          </w:tcPr>
          <w:p w14:paraId="374AF6AB" w14:textId="168D68DD"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p>
        </w:tc>
        <w:tc>
          <w:tcPr>
            <w:tcW w:w="876" w:type="dxa"/>
            <w:tcBorders>
              <w:top w:val="nil"/>
              <w:left w:val="nil"/>
              <w:bottom w:val="nil"/>
              <w:right w:val="single" w:sz="12" w:space="0" w:color="000000"/>
            </w:tcBorders>
            <w:shd w:val="clear" w:color="auto" w:fill="auto"/>
            <w:noWrap/>
            <w:hideMark/>
          </w:tcPr>
          <w:p w14:paraId="51E5D184" w14:textId="49FCAAC5"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p>
        </w:tc>
      </w:tr>
      <w:tr w:rsidR="0058286A" w:rsidRPr="005D10B1" w14:paraId="08A760A6" w14:textId="77777777" w:rsidTr="00612F25">
        <w:trPr>
          <w:trHeight w:val="315"/>
        </w:trPr>
        <w:tc>
          <w:tcPr>
            <w:tcW w:w="939" w:type="dxa"/>
            <w:tcBorders>
              <w:top w:val="nil"/>
              <w:left w:val="single" w:sz="12" w:space="0" w:color="000000"/>
              <w:bottom w:val="nil"/>
              <w:right w:val="single" w:sz="4" w:space="0" w:color="000000"/>
            </w:tcBorders>
            <w:shd w:val="clear" w:color="auto" w:fill="auto"/>
            <w:noWrap/>
            <w:hideMark/>
          </w:tcPr>
          <w:p w14:paraId="369E286D" w14:textId="77777777"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4.711</w:t>
            </w:r>
          </w:p>
        </w:tc>
        <w:tc>
          <w:tcPr>
            <w:tcW w:w="939" w:type="dxa"/>
            <w:tcBorders>
              <w:top w:val="nil"/>
              <w:left w:val="nil"/>
              <w:bottom w:val="nil"/>
              <w:right w:val="single" w:sz="4" w:space="0" w:color="000000"/>
            </w:tcBorders>
            <w:shd w:val="clear" w:color="auto" w:fill="auto"/>
            <w:noWrap/>
            <w:hideMark/>
          </w:tcPr>
          <w:p w14:paraId="6C81B20A" w14:textId="77777777"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2.717</w:t>
            </w:r>
          </w:p>
        </w:tc>
        <w:tc>
          <w:tcPr>
            <w:tcW w:w="939" w:type="dxa"/>
            <w:tcBorders>
              <w:top w:val="nil"/>
              <w:left w:val="nil"/>
              <w:bottom w:val="nil"/>
              <w:right w:val="single" w:sz="4" w:space="0" w:color="000000"/>
            </w:tcBorders>
            <w:shd w:val="clear" w:color="auto" w:fill="auto"/>
            <w:noWrap/>
            <w:hideMark/>
          </w:tcPr>
          <w:p w14:paraId="46981EAC" w14:textId="77777777"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.564</w:t>
            </w:r>
          </w:p>
        </w:tc>
        <w:tc>
          <w:tcPr>
            <w:tcW w:w="939" w:type="dxa"/>
            <w:tcBorders>
              <w:top w:val="nil"/>
              <w:left w:val="nil"/>
              <w:bottom w:val="nil"/>
              <w:right w:val="single" w:sz="4" w:space="0" w:color="000000"/>
            </w:tcBorders>
            <w:shd w:val="clear" w:color="auto" w:fill="auto"/>
            <w:noWrap/>
            <w:hideMark/>
          </w:tcPr>
          <w:p w14:paraId="54DD7BD5" w14:textId="77777777"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1.314</w:t>
            </w:r>
          </w:p>
        </w:tc>
        <w:tc>
          <w:tcPr>
            <w:tcW w:w="939" w:type="dxa"/>
            <w:tcBorders>
              <w:top w:val="nil"/>
              <w:left w:val="nil"/>
              <w:bottom w:val="nil"/>
              <w:right w:val="single" w:sz="4" w:space="0" w:color="000000"/>
            </w:tcBorders>
            <w:shd w:val="clear" w:color="auto" w:fill="auto"/>
            <w:noWrap/>
            <w:hideMark/>
          </w:tcPr>
          <w:p w14:paraId="4FE481EE" w14:textId="77777777"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3.575</w:t>
            </w:r>
          </w:p>
        </w:tc>
        <w:tc>
          <w:tcPr>
            <w:tcW w:w="939" w:type="dxa"/>
            <w:tcBorders>
              <w:top w:val="nil"/>
              <w:left w:val="nil"/>
              <w:bottom w:val="nil"/>
              <w:right w:val="single" w:sz="4" w:space="0" w:color="000000"/>
            </w:tcBorders>
            <w:shd w:val="clear" w:color="auto" w:fill="auto"/>
            <w:noWrap/>
            <w:hideMark/>
          </w:tcPr>
          <w:p w14:paraId="0C59625A" w14:textId="7D302227"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p>
        </w:tc>
        <w:tc>
          <w:tcPr>
            <w:tcW w:w="939" w:type="dxa"/>
            <w:tcBorders>
              <w:top w:val="nil"/>
              <w:left w:val="nil"/>
              <w:bottom w:val="nil"/>
              <w:right w:val="single" w:sz="4" w:space="0" w:color="000000"/>
            </w:tcBorders>
            <w:shd w:val="clear" w:color="auto" w:fill="auto"/>
            <w:noWrap/>
            <w:hideMark/>
          </w:tcPr>
          <w:p w14:paraId="5C1ED6D5" w14:textId="3A9B2329"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p>
        </w:tc>
        <w:tc>
          <w:tcPr>
            <w:tcW w:w="939" w:type="dxa"/>
            <w:tcBorders>
              <w:top w:val="nil"/>
              <w:left w:val="nil"/>
              <w:bottom w:val="nil"/>
              <w:right w:val="single" w:sz="4" w:space="0" w:color="000000"/>
            </w:tcBorders>
            <w:shd w:val="clear" w:color="auto" w:fill="auto"/>
            <w:noWrap/>
            <w:hideMark/>
          </w:tcPr>
          <w:p w14:paraId="262495CD" w14:textId="6CA0B26F"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p>
        </w:tc>
        <w:tc>
          <w:tcPr>
            <w:tcW w:w="939" w:type="dxa"/>
            <w:tcBorders>
              <w:top w:val="nil"/>
              <w:left w:val="nil"/>
              <w:bottom w:val="nil"/>
              <w:right w:val="single" w:sz="4" w:space="0" w:color="000000"/>
            </w:tcBorders>
            <w:shd w:val="clear" w:color="auto" w:fill="auto"/>
            <w:noWrap/>
            <w:hideMark/>
          </w:tcPr>
          <w:p w14:paraId="6493ACF1" w14:textId="6BEA44A8"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p>
        </w:tc>
        <w:tc>
          <w:tcPr>
            <w:tcW w:w="939" w:type="dxa"/>
            <w:tcBorders>
              <w:top w:val="nil"/>
              <w:left w:val="nil"/>
              <w:bottom w:val="nil"/>
              <w:right w:val="single" w:sz="4" w:space="0" w:color="000000"/>
            </w:tcBorders>
            <w:shd w:val="clear" w:color="auto" w:fill="auto"/>
            <w:noWrap/>
            <w:hideMark/>
          </w:tcPr>
          <w:p w14:paraId="105E80BB" w14:textId="1558D64C"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p>
        </w:tc>
        <w:tc>
          <w:tcPr>
            <w:tcW w:w="939" w:type="dxa"/>
            <w:tcBorders>
              <w:top w:val="nil"/>
              <w:left w:val="nil"/>
              <w:bottom w:val="nil"/>
              <w:right w:val="single" w:sz="4" w:space="0" w:color="000000"/>
            </w:tcBorders>
            <w:shd w:val="clear" w:color="auto" w:fill="auto"/>
            <w:noWrap/>
            <w:hideMark/>
          </w:tcPr>
          <w:p w14:paraId="147D3DFC" w14:textId="0C21DF6E"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p>
        </w:tc>
        <w:tc>
          <w:tcPr>
            <w:tcW w:w="876" w:type="dxa"/>
            <w:tcBorders>
              <w:top w:val="nil"/>
              <w:left w:val="nil"/>
              <w:bottom w:val="nil"/>
              <w:right w:val="single" w:sz="12" w:space="0" w:color="000000"/>
            </w:tcBorders>
            <w:shd w:val="clear" w:color="auto" w:fill="auto"/>
            <w:noWrap/>
            <w:hideMark/>
          </w:tcPr>
          <w:p w14:paraId="23BF9AEE" w14:textId="0A852CD2"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p>
        </w:tc>
      </w:tr>
      <w:tr w:rsidR="0058286A" w:rsidRPr="005D10B1" w14:paraId="74E5D04C" w14:textId="77777777" w:rsidTr="00612F25">
        <w:trPr>
          <w:trHeight w:val="315"/>
        </w:trPr>
        <w:tc>
          <w:tcPr>
            <w:tcW w:w="939" w:type="dxa"/>
            <w:tcBorders>
              <w:top w:val="nil"/>
              <w:left w:val="single" w:sz="12" w:space="0" w:color="000000"/>
              <w:bottom w:val="nil"/>
              <w:right w:val="single" w:sz="4" w:space="0" w:color="000000"/>
            </w:tcBorders>
            <w:shd w:val="clear" w:color="auto" w:fill="auto"/>
            <w:noWrap/>
            <w:hideMark/>
          </w:tcPr>
          <w:p w14:paraId="18337F06" w14:textId="77777777"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2.678</w:t>
            </w:r>
          </w:p>
        </w:tc>
        <w:tc>
          <w:tcPr>
            <w:tcW w:w="939" w:type="dxa"/>
            <w:tcBorders>
              <w:top w:val="nil"/>
              <w:left w:val="nil"/>
              <w:bottom w:val="nil"/>
              <w:right w:val="single" w:sz="4" w:space="0" w:color="000000"/>
            </w:tcBorders>
            <w:shd w:val="clear" w:color="auto" w:fill="auto"/>
            <w:noWrap/>
            <w:hideMark/>
          </w:tcPr>
          <w:p w14:paraId="0A9CBDEF" w14:textId="77777777"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2.696</w:t>
            </w:r>
          </w:p>
        </w:tc>
        <w:tc>
          <w:tcPr>
            <w:tcW w:w="939" w:type="dxa"/>
            <w:tcBorders>
              <w:top w:val="nil"/>
              <w:left w:val="nil"/>
              <w:bottom w:val="nil"/>
              <w:right w:val="single" w:sz="4" w:space="0" w:color="000000"/>
            </w:tcBorders>
            <w:shd w:val="clear" w:color="auto" w:fill="auto"/>
            <w:noWrap/>
            <w:hideMark/>
          </w:tcPr>
          <w:p w14:paraId="3A2F2881" w14:textId="77777777"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1.168</w:t>
            </w:r>
          </w:p>
        </w:tc>
        <w:tc>
          <w:tcPr>
            <w:tcW w:w="939" w:type="dxa"/>
            <w:tcBorders>
              <w:top w:val="nil"/>
              <w:left w:val="nil"/>
              <w:bottom w:val="nil"/>
              <w:right w:val="single" w:sz="4" w:space="0" w:color="000000"/>
            </w:tcBorders>
            <w:shd w:val="clear" w:color="auto" w:fill="auto"/>
            <w:noWrap/>
            <w:hideMark/>
          </w:tcPr>
          <w:p w14:paraId="3E31BCEC" w14:textId="77777777"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.574</w:t>
            </w:r>
          </w:p>
        </w:tc>
        <w:tc>
          <w:tcPr>
            <w:tcW w:w="939" w:type="dxa"/>
            <w:tcBorders>
              <w:top w:val="nil"/>
              <w:left w:val="nil"/>
              <w:bottom w:val="nil"/>
              <w:right w:val="single" w:sz="4" w:space="0" w:color="000000"/>
            </w:tcBorders>
            <w:shd w:val="clear" w:color="auto" w:fill="auto"/>
            <w:noWrap/>
            <w:hideMark/>
          </w:tcPr>
          <w:p w14:paraId="15297E55" w14:textId="77777777"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.566</w:t>
            </w:r>
          </w:p>
        </w:tc>
        <w:tc>
          <w:tcPr>
            <w:tcW w:w="939" w:type="dxa"/>
            <w:tcBorders>
              <w:top w:val="nil"/>
              <w:left w:val="nil"/>
              <w:bottom w:val="nil"/>
              <w:right w:val="single" w:sz="4" w:space="0" w:color="000000"/>
            </w:tcBorders>
            <w:shd w:val="clear" w:color="auto" w:fill="auto"/>
            <w:noWrap/>
            <w:hideMark/>
          </w:tcPr>
          <w:p w14:paraId="73E03920" w14:textId="77777777"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4.376</w:t>
            </w:r>
          </w:p>
        </w:tc>
        <w:tc>
          <w:tcPr>
            <w:tcW w:w="939" w:type="dxa"/>
            <w:tcBorders>
              <w:top w:val="nil"/>
              <w:left w:val="nil"/>
              <w:bottom w:val="nil"/>
              <w:right w:val="single" w:sz="4" w:space="0" w:color="000000"/>
            </w:tcBorders>
            <w:shd w:val="clear" w:color="auto" w:fill="auto"/>
            <w:noWrap/>
            <w:hideMark/>
          </w:tcPr>
          <w:p w14:paraId="7BFC6DF1" w14:textId="32152E0F"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p>
        </w:tc>
        <w:tc>
          <w:tcPr>
            <w:tcW w:w="939" w:type="dxa"/>
            <w:tcBorders>
              <w:top w:val="nil"/>
              <w:left w:val="nil"/>
              <w:bottom w:val="nil"/>
              <w:right w:val="single" w:sz="4" w:space="0" w:color="000000"/>
            </w:tcBorders>
            <w:shd w:val="clear" w:color="auto" w:fill="auto"/>
            <w:noWrap/>
            <w:hideMark/>
          </w:tcPr>
          <w:p w14:paraId="1E12B75B" w14:textId="7194D102"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p>
        </w:tc>
        <w:tc>
          <w:tcPr>
            <w:tcW w:w="939" w:type="dxa"/>
            <w:tcBorders>
              <w:top w:val="nil"/>
              <w:left w:val="nil"/>
              <w:bottom w:val="nil"/>
              <w:right w:val="single" w:sz="4" w:space="0" w:color="000000"/>
            </w:tcBorders>
            <w:shd w:val="clear" w:color="auto" w:fill="auto"/>
            <w:noWrap/>
            <w:hideMark/>
          </w:tcPr>
          <w:p w14:paraId="4F10DAD3" w14:textId="75233894"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p>
        </w:tc>
        <w:tc>
          <w:tcPr>
            <w:tcW w:w="939" w:type="dxa"/>
            <w:tcBorders>
              <w:top w:val="nil"/>
              <w:left w:val="nil"/>
              <w:bottom w:val="nil"/>
              <w:right w:val="single" w:sz="4" w:space="0" w:color="000000"/>
            </w:tcBorders>
            <w:shd w:val="clear" w:color="auto" w:fill="auto"/>
            <w:noWrap/>
            <w:hideMark/>
          </w:tcPr>
          <w:p w14:paraId="54A7B667" w14:textId="633E7389"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p>
        </w:tc>
        <w:tc>
          <w:tcPr>
            <w:tcW w:w="939" w:type="dxa"/>
            <w:tcBorders>
              <w:top w:val="nil"/>
              <w:left w:val="nil"/>
              <w:bottom w:val="nil"/>
              <w:right w:val="single" w:sz="4" w:space="0" w:color="000000"/>
            </w:tcBorders>
            <w:shd w:val="clear" w:color="auto" w:fill="auto"/>
            <w:noWrap/>
            <w:hideMark/>
          </w:tcPr>
          <w:p w14:paraId="410D80E2" w14:textId="6DE32CA7"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p>
        </w:tc>
        <w:tc>
          <w:tcPr>
            <w:tcW w:w="876" w:type="dxa"/>
            <w:tcBorders>
              <w:top w:val="nil"/>
              <w:left w:val="nil"/>
              <w:bottom w:val="nil"/>
              <w:right w:val="single" w:sz="12" w:space="0" w:color="000000"/>
            </w:tcBorders>
            <w:shd w:val="clear" w:color="auto" w:fill="auto"/>
            <w:noWrap/>
            <w:hideMark/>
          </w:tcPr>
          <w:p w14:paraId="3E16346B" w14:textId="3F34F35C"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p>
        </w:tc>
      </w:tr>
      <w:tr w:rsidR="0058286A" w:rsidRPr="005D10B1" w14:paraId="0E1D469F" w14:textId="77777777" w:rsidTr="00612F25">
        <w:trPr>
          <w:trHeight w:val="315"/>
        </w:trPr>
        <w:tc>
          <w:tcPr>
            <w:tcW w:w="939" w:type="dxa"/>
            <w:tcBorders>
              <w:top w:val="nil"/>
              <w:left w:val="single" w:sz="12" w:space="0" w:color="000000"/>
              <w:bottom w:val="nil"/>
              <w:right w:val="single" w:sz="4" w:space="0" w:color="000000"/>
            </w:tcBorders>
            <w:shd w:val="clear" w:color="auto" w:fill="auto"/>
            <w:noWrap/>
            <w:hideMark/>
          </w:tcPr>
          <w:p w14:paraId="2F74F53D" w14:textId="77777777"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17.104</w:t>
            </w:r>
          </w:p>
        </w:tc>
        <w:tc>
          <w:tcPr>
            <w:tcW w:w="939" w:type="dxa"/>
            <w:tcBorders>
              <w:top w:val="nil"/>
              <w:left w:val="nil"/>
              <w:bottom w:val="nil"/>
              <w:right w:val="single" w:sz="4" w:space="0" w:color="000000"/>
            </w:tcBorders>
            <w:shd w:val="clear" w:color="auto" w:fill="auto"/>
            <w:noWrap/>
            <w:hideMark/>
          </w:tcPr>
          <w:p w14:paraId="34F0E1EE" w14:textId="77777777"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10.651</w:t>
            </w:r>
          </w:p>
        </w:tc>
        <w:tc>
          <w:tcPr>
            <w:tcW w:w="939" w:type="dxa"/>
            <w:tcBorders>
              <w:top w:val="nil"/>
              <w:left w:val="nil"/>
              <w:bottom w:val="nil"/>
              <w:right w:val="single" w:sz="4" w:space="0" w:color="000000"/>
            </w:tcBorders>
            <w:shd w:val="clear" w:color="auto" w:fill="auto"/>
            <w:noWrap/>
            <w:hideMark/>
          </w:tcPr>
          <w:p w14:paraId="181826DA" w14:textId="77777777"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4.795</w:t>
            </w:r>
          </w:p>
        </w:tc>
        <w:tc>
          <w:tcPr>
            <w:tcW w:w="939" w:type="dxa"/>
            <w:tcBorders>
              <w:top w:val="nil"/>
              <w:left w:val="nil"/>
              <w:bottom w:val="nil"/>
              <w:right w:val="single" w:sz="4" w:space="0" w:color="000000"/>
            </w:tcBorders>
            <w:shd w:val="clear" w:color="auto" w:fill="auto"/>
            <w:noWrap/>
            <w:hideMark/>
          </w:tcPr>
          <w:p w14:paraId="7197464B" w14:textId="77777777"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1.661</w:t>
            </w:r>
          </w:p>
        </w:tc>
        <w:tc>
          <w:tcPr>
            <w:tcW w:w="939" w:type="dxa"/>
            <w:tcBorders>
              <w:top w:val="nil"/>
              <w:left w:val="nil"/>
              <w:bottom w:val="nil"/>
              <w:right w:val="single" w:sz="4" w:space="0" w:color="000000"/>
            </w:tcBorders>
            <w:shd w:val="clear" w:color="auto" w:fill="auto"/>
            <w:noWrap/>
            <w:hideMark/>
          </w:tcPr>
          <w:p w14:paraId="5370A7ED" w14:textId="77777777"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6.417</w:t>
            </w:r>
          </w:p>
        </w:tc>
        <w:tc>
          <w:tcPr>
            <w:tcW w:w="939" w:type="dxa"/>
            <w:tcBorders>
              <w:top w:val="nil"/>
              <w:left w:val="nil"/>
              <w:bottom w:val="nil"/>
              <w:right w:val="single" w:sz="4" w:space="0" w:color="000000"/>
            </w:tcBorders>
            <w:shd w:val="clear" w:color="auto" w:fill="auto"/>
            <w:noWrap/>
            <w:hideMark/>
          </w:tcPr>
          <w:p w14:paraId="23E71288" w14:textId="77777777"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5.633</w:t>
            </w:r>
          </w:p>
        </w:tc>
        <w:tc>
          <w:tcPr>
            <w:tcW w:w="939" w:type="dxa"/>
            <w:tcBorders>
              <w:top w:val="nil"/>
              <w:left w:val="nil"/>
              <w:bottom w:val="nil"/>
              <w:right w:val="single" w:sz="4" w:space="0" w:color="000000"/>
            </w:tcBorders>
            <w:shd w:val="clear" w:color="auto" w:fill="auto"/>
            <w:noWrap/>
            <w:hideMark/>
          </w:tcPr>
          <w:p w14:paraId="72BEA04E" w14:textId="77777777"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37.195</w:t>
            </w:r>
          </w:p>
        </w:tc>
        <w:tc>
          <w:tcPr>
            <w:tcW w:w="939" w:type="dxa"/>
            <w:tcBorders>
              <w:top w:val="nil"/>
              <w:left w:val="nil"/>
              <w:bottom w:val="nil"/>
              <w:right w:val="single" w:sz="4" w:space="0" w:color="000000"/>
            </w:tcBorders>
            <w:shd w:val="clear" w:color="auto" w:fill="auto"/>
            <w:noWrap/>
            <w:hideMark/>
          </w:tcPr>
          <w:p w14:paraId="1618B352" w14:textId="6D68F174"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p>
        </w:tc>
        <w:tc>
          <w:tcPr>
            <w:tcW w:w="939" w:type="dxa"/>
            <w:tcBorders>
              <w:top w:val="nil"/>
              <w:left w:val="nil"/>
              <w:bottom w:val="nil"/>
              <w:right w:val="single" w:sz="4" w:space="0" w:color="000000"/>
            </w:tcBorders>
            <w:shd w:val="clear" w:color="auto" w:fill="auto"/>
            <w:noWrap/>
            <w:hideMark/>
          </w:tcPr>
          <w:p w14:paraId="4CA40251" w14:textId="6E03D198"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p>
        </w:tc>
        <w:tc>
          <w:tcPr>
            <w:tcW w:w="939" w:type="dxa"/>
            <w:tcBorders>
              <w:top w:val="nil"/>
              <w:left w:val="nil"/>
              <w:bottom w:val="nil"/>
              <w:right w:val="single" w:sz="4" w:space="0" w:color="000000"/>
            </w:tcBorders>
            <w:shd w:val="clear" w:color="auto" w:fill="auto"/>
            <w:noWrap/>
            <w:hideMark/>
          </w:tcPr>
          <w:p w14:paraId="4AF9B9BD" w14:textId="238CA7FC"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p>
        </w:tc>
        <w:tc>
          <w:tcPr>
            <w:tcW w:w="939" w:type="dxa"/>
            <w:tcBorders>
              <w:top w:val="nil"/>
              <w:left w:val="nil"/>
              <w:bottom w:val="nil"/>
              <w:right w:val="single" w:sz="4" w:space="0" w:color="000000"/>
            </w:tcBorders>
            <w:shd w:val="clear" w:color="auto" w:fill="auto"/>
            <w:noWrap/>
            <w:hideMark/>
          </w:tcPr>
          <w:p w14:paraId="6957591B" w14:textId="66153A72"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p>
        </w:tc>
        <w:tc>
          <w:tcPr>
            <w:tcW w:w="876" w:type="dxa"/>
            <w:tcBorders>
              <w:top w:val="nil"/>
              <w:left w:val="nil"/>
              <w:bottom w:val="nil"/>
              <w:right w:val="single" w:sz="12" w:space="0" w:color="000000"/>
            </w:tcBorders>
            <w:shd w:val="clear" w:color="auto" w:fill="auto"/>
            <w:noWrap/>
            <w:hideMark/>
          </w:tcPr>
          <w:p w14:paraId="57024BA8" w14:textId="577027B1"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p>
        </w:tc>
      </w:tr>
      <w:tr w:rsidR="0058286A" w:rsidRPr="005D10B1" w14:paraId="106C9AAF" w14:textId="77777777" w:rsidTr="00612F25">
        <w:trPr>
          <w:trHeight w:val="315"/>
        </w:trPr>
        <w:tc>
          <w:tcPr>
            <w:tcW w:w="939" w:type="dxa"/>
            <w:tcBorders>
              <w:top w:val="nil"/>
              <w:left w:val="single" w:sz="12" w:space="0" w:color="000000"/>
              <w:bottom w:val="nil"/>
              <w:right w:val="single" w:sz="4" w:space="0" w:color="000000"/>
            </w:tcBorders>
            <w:shd w:val="clear" w:color="auto" w:fill="auto"/>
            <w:noWrap/>
            <w:hideMark/>
          </w:tcPr>
          <w:p w14:paraId="142B0C65" w14:textId="77777777"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11.001</w:t>
            </w:r>
          </w:p>
        </w:tc>
        <w:tc>
          <w:tcPr>
            <w:tcW w:w="939" w:type="dxa"/>
            <w:tcBorders>
              <w:top w:val="nil"/>
              <w:left w:val="nil"/>
              <w:bottom w:val="nil"/>
              <w:right w:val="single" w:sz="4" w:space="0" w:color="000000"/>
            </w:tcBorders>
            <w:shd w:val="clear" w:color="auto" w:fill="auto"/>
            <w:noWrap/>
            <w:hideMark/>
          </w:tcPr>
          <w:p w14:paraId="52872EDF" w14:textId="77777777"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8.087</w:t>
            </w:r>
          </w:p>
        </w:tc>
        <w:tc>
          <w:tcPr>
            <w:tcW w:w="939" w:type="dxa"/>
            <w:tcBorders>
              <w:top w:val="nil"/>
              <w:left w:val="nil"/>
              <w:bottom w:val="nil"/>
              <w:right w:val="single" w:sz="4" w:space="0" w:color="000000"/>
            </w:tcBorders>
            <w:shd w:val="clear" w:color="auto" w:fill="auto"/>
            <w:noWrap/>
            <w:hideMark/>
          </w:tcPr>
          <w:p w14:paraId="271DF2FC" w14:textId="77777777"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2.725</w:t>
            </w:r>
          </w:p>
        </w:tc>
        <w:tc>
          <w:tcPr>
            <w:tcW w:w="939" w:type="dxa"/>
            <w:tcBorders>
              <w:top w:val="nil"/>
              <w:left w:val="nil"/>
              <w:bottom w:val="nil"/>
              <w:right w:val="single" w:sz="4" w:space="0" w:color="000000"/>
            </w:tcBorders>
            <w:shd w:val="clear" w:color="auto" w:fill="auto"/>
            <w:noWrap/>
            <w:hideMark/>
          </w:tcPr>
          <w:p w14:paraId="42FF7C72" w14:textId="77777777"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2.254</w:t>
            </w:r>
          </w:p>
        </w:tc>
        <w:tc>
          <w:tcPr>
            <w:tcW w:w="939" w:type="dxa"/>
            <w:tcBorders>
              <w:top w:val="nil"/>
              <w:left w:val="nil"/>
              <w:bottom w:val="nil"/>
              <w:right w:val="single" w:sz="4" w:space="0" w:color="000000"/>
            </w:tcBorders>
            <w:shd w:val="clear" w:color="auto" w:fill="auto"/>
            <w:noWrap/>
            <w:hideMark/>
          </w:tcPr>
          <w:p w14:paraId="5E560584" w14:textId="77777777"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6.174</w:t>
            </w:r>
          </w:p>
        </w:tc>
        <w:tc>
          <w:tcPr>
            <w:tcW w:w="939" w:type="dxa"/>
            <w:tcBorders>
              <w:top w:val="nil"/>
              <w:left w:val="nil"/>
              <w:bottom w:val="nil"/>
              <w:right w:val="single" w:sz="4" w:space="0" w:color="000000"/>
            </w:tcBorders>
            <w:shd w:val="clear" w:color="auto" w:fill="auto"/>
            <w:noWrap/>
            <w:hideMark/>
          </w:tcPr>
          <w:p w14:paraId="251E8C92" w14:textId="77777777"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4.688</w:t>
            </w:r>
          </w:p>
        </w:tc>
        <w:tc>
          <w:tcPr>
            <w:tcW w:w="939" w:type="dxa"/>
            <w:tcBorders>
              <w:top w:val="nil"/>
              <w:left w:val="nil"/>
              <w:bottom w:val="nil"/>
              <w:right w:val="single" w:sz="4" w:space="0" w:color="000000"/>
            </w:tcBorders>
            <w:shd w:val="clear" w:color="auto" w:fill="auto"/>
            <w:noWrap/>
            <w:hideMark/>
          </w:tcPr>
          <w:p w14:paraId="20037AEF" w14:textId="77777777"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17.057</w:t>
            </w:r>
          </w:p>
        </w:tc>
        <w:tc>
          <w:tcPr>
            <w:tcW w:w="939" w:type="dxa"/>
            <w:tcBorders>
              <w:top w:val="nil"/>
              <w:left w:val="nil"/>
              <w:bottom w:val="nil"/>
              <w:right w:val="single" w:sz="4" w:space="0" w:color="000000"/>
            </w:tcBorders>
            <w:shd w:val="clear" w:color="auto" w:fill="auto"/>
            <w:noWrap/>
            <w:hideMark/>
          </w:tcPr>
          <w:p w14:paraId="408FD7A6" w14:textId="77777777"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15.724</w:t>
            </w:r>
          </w:p>
        </w:tc>
        <w:tc>
          <w:tcPr>
            <w:tcW w:w="939" w:type="dxa"/>
            <w:tcBorders>
              <w:top w:val="nil"/>
              <w:left w:val="nil"/>
              <w:bottom w:val="nil"/>
              <w:right w:val="single" w:sz="4" w:space="0" w:color="000000"/>
            </w:tcBorders>
            <w:shd w:val="clear" w:color="auto" w:fill="auto"/>
            <w:noWrap/>
            <w:hideMark/>
          </w:tcPr>
          <w:p w14:paraId="6950D750" w14:textId="04AF89F2"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p>
        </w:tc>
        <w:tc>
          <w:tcPr>
            <w:tcW w:w="939" w:type="dxa"/>
            <w:tcBorders>
              <w:top w:val="nil"/>
              <w:left w:val="nil"/>
              <w:bottom w:val="nil"/>
              <w:right w:val="single" w:sz="4" w:space="0" w:color="000000"/>
            </w:tcBorders>
            <w:shd w:val="clear" w:color="auto" w:fill="auto"/>
            <w:noWrap/>
            <w:hideMark/>
          </w:tcPr>
          <w:p w14:paraId="5D611A5C" w14:textId="5D4BB7D1"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p>
        </w:tc>
        <w:tc>
          <w:tcPr>
            <w:tcW w:w="939" w:type="dxa"/>
            <w:tcBorders>
              <w:top w:val="nil"/>
              <w:left w:val="nil"/>
              <w:bottom w:val="nil"/>
              <w:right w:val="single" w:sz="4" w:space="0" w:color="000000"/>
            </w:tcBorders>
            <w:shd w:val="clear" w:color="auto" w:fill="auto"/>
            <w:noWrap/>
            <w:hideMark/>
          </w:tcPr>
          <w:p w14:paraId="713D36C0" w14:textId="3CD7C1E4"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p>
        </w:tc>
        <w:tc>
          <w:tcPr>
            <w:tcW w:w="876" w:type="dxa"/>
            <w:tcBorders>
              <w:top w:val="nil"/>
              <w:left w:val="nil"/>
              <w:bottom w:val="nil"/>
              <w:right w:val="single" w:sz="12" w:space="0" w:color="000000"/>
            </w:tcBorders>
            <w:shd w:val="clear" w:color="auto" w:fill="auto"/>
            <w:noWrap/>
            <w:hideMark/>
          </w:tcPr>
          <w:p w14:paraId="546A6334" w14:textId="3C36100F"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p>
        </w:tc>
      </w:tr>
      <w:tr w:rsidR="0058286A" w:rsidRPr="005D10B1" w14:paraId="138050D6" w14:textId="77777777" w:rsidTr="00612F25">
        <w:trPr>
          <w:trHeight w:val="315"/>
        </w:trPr>
        <w:tc>
          <w:tcPr>
            <w:tcW w:w="939" w:type="dxa"/>
            <w:tcBorders>
              <w:top w:val="nil"/>
              <w:left w:val="single" w:sz="12" w:space="0" w:color="000000"/>
              <w:bottom w:val="nil"/>
              <w:right w:val="single" w:sz="4" w:space="0" w:color="000000"/>
            </w:tcBorders>
            <w:shd w:val="clear" w:color="auto" w:fill="auto"/>
            <w:noWrap/>
            <w:hideMark/>
          </w:tcPr>
          <w:p w14:paraId="3176E86B" w14:textId="77777777"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6.350</w:t>
            </w:r>
          </w:p>
        </w:tc>
        <w:tc>
          <w:tcPr>
            <w:tcW w:w="939" w:type="dxa"/>
            <w:tcBorders>
              <w:top w:val="nil"/>
              <w:left w:val="nil"/>
              <w:bottom w:val="nil"/>
              <w:right w:val="single" w:sz="4" w:space="0" w:color="000000"/>
            </w:tcBorders>
            <w:shd w:val="clear" w:color="auto" w:fill="auto"/>
            <w:noWrap/>
            <w:hideMark/>
          </w:tcPr>
          <w:p w14:paraId="39BF173B" w14:textId="77777777"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5.196</w:t>
            </w:r>
          </w:p>
        </w:tc>
        <w:tc>
          <w:tcPr>
            <w:tcW w:w="939" w:type="dxa"/>
            <w:tcBorders>
              <w:top w:val="nil"/>
              <w:left w:val="nil"/>
              <w:bottom w:val="nil"/>
              <w:right w:val="single" w:sz="4" w:space="0" w:color="000000"/>
            </w:tcBorders>
            <w:shd w:val="clear" w:color="auto" w:fill="auto"/>
            <w:noWrap/>
            <w:hideMark/>
          </w:tcPr>
          <w:p w14:paraId="72EAFB69" w14:textId="77777777"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-.366</w:t>
            </w:r>
          </w:p>
        </w:tc>
        <w:tc>
          <w:tcPr>
            <w:tcW w:w="939" w:type="dxa"/>
            <w:tcBorders>
              <w:top w:val="nil"/>
              <w:left w:val="nil"/>
              <w:bottom w:val="nil"/>
              <w:right w:val="single" w:sz="4" w:space="0" w:color="000000"/>
            </w:tcBorders>
            <w:shd w:val="clear" w:color="auto" w:fill="auto"/>
            <w:noWrap/>
            <w:hideMark/>
          </w:tcPr>
          <w:p w14:paraId="3BBBE833" w14:textId="77777777"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.238</w:t>
            </w:r>
          </w:p>
        </w:tc>
        <w:tc>
          <w:tcPr>
            <w:tcW w:w="939" w:type="dxa"/>
            <w:tcBorders>
              <w:top w:val="nil"/>
              <w:left w:val="nil"/>
              <w:bottom w:val="nil"/>
              <w:right w:val="single" w:sz="4" w:space="0" w:color="000000"/>
            </w:tcBorders>
            <w:shd w:val="clear" w:color="auto" w:fill="auto"/>
            <w:noWrap/>
            <w:hideMark/>
          </w:tcPr>
          <w:p w14:paraId="32C7CC83" w14:textId="77777777"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1.660</w:t>
            </w:r>
          </w:p>
        </w:tc>
        <w:tc>
          <w:tcPr>
            <w:tcW w:w="939" w:type="dxa"/>
            <w:tcBorders>
              <w:top w:val="nil"/>
              <w:left w:val="nil"/>
              <w:bottom w:val="nil"/>
              <w:right w:val="single" w:sz="4" w:space="0" w:color="000000"/>
            </w:tcBorders>
            <w:shd w:val="clear" w:color="auto" w:fill="auto"/>
            <w:noWrap/>
            <w:hideMark/>
          </w:tcPr>
          <w:p w14:paraId="35FD8B37" w14:textId="77777777"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.584</w:t>
            </w:r>
          </w:p>
        </w:tc>
        <w:tc>
          <w:tcPr>
            <w:tcW w:w="939" w:type="dxa"/>
            <w:tcBorders>
              <w:top w:val="nil"/>
              <w:left w:val="nil"/>
              <w:bottom w:val="nil"/>
              <w:right w:val="single" w:sz="4" w:space="0" w:color="000000"/>
            </w:tcBorders>
            <w:shd w:val="clear" w:color="auto" w:fill="auto"/>
            <w:noWrap/>
            <w:hideMark/>
          </w:tcPr>
          <w:p w14:paraId="5AD29DB6" w14:textId="77777777"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.084</w:t>
            </w:r>
          </w:p>
        </w:tc>
        <w:tc>
          <w:tcPr>
            <w:tcW w:w="939" w:type="dxa"/>
            <w:tcBorders>
              <w:top w:val="nil"/>
              <w:left w:val="nil"/>
              <w:bottom w:val="nil"/>
              <w:right w:val="single" w:sz="4" w:space="0" w:color="000000"/>
            </w:tcBorders>
            <w:shd w:val="clear" w:color="auto" w:fill="auto"/>
            <w:noWrap/>
            <w:hideMark/>
          </w:tcPr>
          <w:p w14:paraId="5CF93C10" w14:textId="77777777"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3.922</w:t>
            </w:r>
          </w:p>
        </w:tc>
        <w:tc>
          <w:tcPr>
            <w:tcW w:w="939" w:type="dxa"/>
            <w:tcBorders>
              <w:top w:val="nil"/>
              <w:left w:val="nil"/>
              <w:bottom w:val="nil"/>
              <w:right w:val="single" w:sz="4" w:space="0" w:color="000000"/>
            </w:tcBorders>
            <w:shd w:val="clear" w:color="auto" w:fill="auto"/>
            <w:noWrap/>
            <w:hideMark/>
          </w:tcPr>
          <w:p w14:paraId="60820FB2" w14:textId="77777777"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9.983</w:t>
            </w:r>
          </w:p>
        </w:tc>
        <w:tc>
          <w:tcPr>
            <w:tcW w:w="939" w:type="dxa"/>
            <w:tcBorders>
              <w:top w:val="nil"/>
              <w:left w:val="nil"/>
              <w:bottom w:val="nil"/>
              <w:right w:val="single" w:sz="4" w:space="0" w:color="000000"/>
            </w:tcBorders>
            <w:shd w:val="clear" w:color="auto" w:fill="auto"/>
            <w:noWrap/>
            <w:hideMark/>
          </w:tcPr>
          <w:p w14:paraId="78A1105A" w14:textId="0112ED30"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p>
        </w:tc>
        <w:tc>
          <w:tcPr>
            <w:tcW w:w="939" w:type="dxa"/>
            <w:tcBorders>
              <w:top w:val="nil"/>
              <w:left w:val="nil"/>
              <w:bottom w:val="nil"/>
              <w:right w:val="single" w:sz="4" w:space="0" w:color="000000"/>
            </w:tcBorders>
            <w:shd w:val="clear" w:color="auto" w:fill="auto"/>
            <w:noWrap/>
            <w:hideMark/>
          </w:tcPr>
          <w:p w14:paraId="55FD5417" w14:textId="4E2206D4"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p>
        </w:tc>
        <w:tc>
          <w:tcPr>
            <w:tcW w:w="876" w:type="dxa"/>
            <w:tcBorders>
              <w:top w:val="nil"/>
              <w:left w:val="nil"/>
              <w:bottom w:val="nil"/>
              <w:right w:val="single" w:sz="12" w:space="0" w:color="000000"/>
            </w:tcBorders>
            <w:shd w:val="clear" w:color="auto" w:fill="auto"/>
            <w:noWrap/>
            <w:hideMark/>
          </w:tcPr>
          <w:p w14:paraId="728FD8E2" w14:textId="0A6CDC4B"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p>
        </w:tc>
      </w:tr>
      <w:tr w:rsidR="0058286A" w:rsidRPr="005D10B1" w14:paraId="3035F55F" w14:textId="77777777" w:rsidTr="00612F25">
        <w:trPr>
          <w:trHeight w:val="315"/>
        </w:trPr>
        <w:tc>
          <w:tcPr>
            <w:tcW w:w="939" w:type="dxa"/>
            <w:tcBorders>
              <w:top w:val="nil"/>
              <w:left w:val="single" w:sz="12" w:space="0" w:color="000000"/>
              <w:bottom w:val="nil"/>
              <w:right w:val="single" w:sz="4" w:space="0" w:color="000000"/>
            </w:tcBorders>
            <w:shd w:val="clear" w:color="auto" w:fill="auto"/>
            <w:noWrap/>
            <w:hideMark/>
          </w:tcPr>
          <w:p w14:paraId="3CA9E999" w14:textId="77777777"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9.360</w:t>
            </w:r>
          </w:p>
        </w:tc>
        <w:tc>
          <w:tcPr>
            <w:tcW w:w="939" w:type="dxa"/>
            <w:tcBorders>
              <w:top w:val="nil"/>
              <w:left w:val="nil"/>
              <w:bottom w:val="nil"/>
              <w:right w:val="single" w:sz="4" w:space="0" w:color="000000"/>
            </w:tcBorders>
            <w:shd w:val="clear" w:color="auto" w:fill="auto"/>
            <w:noWrap/>
            <w:hideMark/>
          </w:tcPr>
          <w:p w14:paraId="5D7373D6" w14:textId="77777777"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9.283</w:t>
            </w:r>
          </w:p>
        </w:tc>
        <w:tc>
          <w:tcPr>
            <w:tcW w:w="939" w:type="dxa"/>
            <w:tcBorders>
              <w:top w:val="nil"/>
              <w:left w:val="nil"/>
              <w:bottom w:val="nil"/>
              <w:right w:val="single" w:sz="4" w:space="0" w:color="000000"/>
            </w:tcBorders>
            <w:shd w:val="clear" w:color="auto" w:fill="auto"/>
            <w:noWrap/>
            <w:hideMark/>
          </w:tcPr>
          <w:p w14:paraId="312FD01B" w14:textId="77777777"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.360</w:t>
            </w:r>
          </w:p>
        </w:tc>
        <w:tc>
          <w:tcPr>
            <w:tcW w:w="939" w:type="dxa"/>
            <w:tcBorders>
              <w:top w:val="nil"/>
              <w:left w:val="nil"/>
              <w:bottom w:val="nil"/>
              <w:right w:val="single" w:sz="4" w:space="0" w:color="000000"/>
            </w:tcBorders>
            <w:shd w:val="clear" w:color="auto" w:fill="auto"/>
            <w:noWrap/>
            <w:hideMark/>
          </w:tcPr>
          <w:p w14:paraId="124F5CD9" w14:textId="77777777"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-.191</w:t>
            </w:r>
          </w:p>
        </w:tc>
        <w:tc>
          <w:tcPr>
            <w:tcW w:w="939" w:type="dxa"/>
            <w:tcBorders>
              <w:top w:val="nil"/>
              <w:left w:val="nil"/>
              <w:bottom w:val="nil"/>
              <w:right w:val="single" w:sz="4" w:space="0" w:color="000000"/>
            </w:tcBorders>
            <w:shd w:val="clear" w:color="auto" w:fill="auto"/>
            <w:noWrap/>
            <w:hideMark/>
          </w:tcPr>
          <w:p w14:paraId="09A9BDC9" w14:textId="77777777"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2.063</w:t>
            </w:r>
          </w:p>
        </w:tc>
        <w:tc>
          <w:tcPr>
            <w:tcW w:w="939" w:type="dxa"/>
            <w:tcBorders>
              <w:top w:val="nil"/>
              <w:left w:val="nil"/>
              <w:bottom w:val="nil"/>
              <w:right w:val="single" w:sz="4" w:space="0" w:color="000000"/>
            </w:tcBorders>
            <w:shd w:val="clear" w:color="auto" w:fill="auto"/>
            <w:noWrap/>
            <w:hideMark/>
          </w:tcPr>
          <w:p w14:paraId="4FE29066" w14:textId="77777777"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1.640</w:t>
            </w:r>
          </w:p>
        </w:tc>
        <w:tc>
          <w:tcPr>
            <w:tcW w:w="939" w:type="dxa"/>
            <w:tcBorders>
              <w:top w:val="nil"/>
              <w:left w:val="nil"/>
              <w:bottom w:val="nil"/>
              <w:right w:val="single" w:sz="4" w:space="0" w:color="000000"/>
            </w:tcBorders>
            <w:shd w:val="clear" w:color="auto" w:fill="auto"/>
            <w:noWrap/>
            <w:hideMark/>
          </w:tcPr>
          <w:p w14:paraId="41CA84BA" w14:textId="77777777"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8.497</w:t>
            </w:r>
          </w:p>
        </w:tc>
        <w:tc>
          <w:tcPr>
            <w:tcW w:w="939" w:type="dxa"/>
            <w:tcBorders>
              <w:top w:val="nil"/>
              <w:left w:val="nil"/>
              <w:bottom w:val="nil"/>
              <w:right w:val="single" w:sz="4" w:space="0" w:color="000000"/>
            </w:tcBorders>
            <w:shd w:val="clear" w:color="auto" w:fill="auto"/>
            <w:noWrap/>
            <w:hideMark/>
          </w:tcPr>
          <w:p w14:paraId="1152AE16" w14:textId="77777777"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6.907</w:t>
            </w:r>
          </w:p>
        </w:tc>
        <w:tc>
          <w:tcPr>
            <w:tcW w:w="939" w:type="dxa"/>
            <w:tcBorders>
              <w:top w:val="nil"/>
              <w:left w:val="nil"/>
              <w:bottom w:val="nil"/>
              <w:right w:val="single" w:sz="4" w:space="0" w:color="000000"/>
            </w:tcBorders>
            <w:shd w:val="clear" w:color="auto" w:fill="auto"/>
            <w:noWrap/>
            <w:hideMark/>
          </w:tcPr>
          <w:p w14:paraId="2BED45A7" w14:textId="77777777"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9.289</w:t>
            </w:r>
          </w:p>
        </w:tc>
        <w:tc>
          <w:tcPr>
            <w:tcW w:w="939" w:type="dxa"/>
            <w:tcBorders>
              <w:top w:val="nil"/>
              <w:left w:val="nil"/>
              <w:bottom w:val="nil"/>
              <w:right w:val="single" w:sz="4" w:space="0" w:color="000000"/>
            </w:tcBorders>
            <w:shd w:val="clear" w:color="auto" w:fill="auto"/>
            <w:noWrap/>
            <w:hideMark/>
          </w:tcPr>
          <w:p w14:paraId="4895F255" w14:textId="77777777"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18.154</w:t>
            </w:r>
          </w:p>
        </w:tc>
        <w:tc>
          <w:tcPr>
            <w:tcW w:w="939" w:type="dxa"/>
            <w:tcBorders>
              <w:top w:val="nil"/>
              <w:left w:val="nil"/>
              <w:bottom w:val="nil"/>
              <w:right w:val="single" w:sz="4" w:space="0" w:color="000000"/>
            </w:tcBorders>
            <w:shd w:val="clear" w:color="auto" w:fill="auto"/>
            <w:noWrap/>
            <w:hideMark/>
          </w:tcPr>
          <w:p w14:paraId="3B7E787A" w14:textId="0D4BF00F"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p>
        </w:tc>
        <w:tc>
          <w:tcPr>
            <w:tcW w:w="876" w:type="dxa"/>
            <w:tcBorders>
              <w:top w:val="nil"/>
              <w:left w:val="nil"/>
              <w:bottom w:val="nil"/>
              <w:right w:val="single" w:sz="12" w:space="0" w:color="000000"/>
            </w:tcBorders>
            <w:shd w:val="clear" w:color="auto" w:fill="auto"/>
            <w:noWrap/>
            <w:hideMark/>
          </w:tcPr>
          <w:p w14:paraId="7DE0B2BD" w14:textId="35451584"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p>
        </w:tc>
      </w:tr>
      <w:tr w:rsidR="0058286A" w:rsidRPr="005D10B1" w14:paraId="4ACD3005" w14:textId="77777777" w:rsidTr="00612F25">
        <w:trPr>
          <w:trHeight w:val="315"/>
        </w:trPr>
        <w:tc>
          <w:tcPr>
            <w:tcW w:w="939" w:type="dxa"/>
            <w:tcBorders>
              <w:top w:val="nil"/>
              <w:left w:val="single" w:sz="12" w:space="0" w:color="000000"/>
              <w:bottom w:val="nil"/>
              <w:right w:val="single" w:sz="4" w:space="0" w:color="000000"/>
            </w:tcBorders>
            <w:shd w:val="clear" w:color="auto" w:fill="auto"/>
            <w:noWrap/>
            <w:hideMark/>
          </w:tcPr>
          <w:p w14:paraId="211308F7" w14:textId="77777777"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6.890</w:t>
            </w:r>
          </w:p>
        </w:tc>
        <w:tc>
          <w:tcPr>
            <w:tcW w:w="939" w:type="dxa"/>
            <w:tcBorders>
              <w:top w:val="nil"/>
              <w:left w:val="nil"/>
              <w:bottom w:val="nil"/>
              <w:right w:val="single" w:sz="4" w:space="0" w:color="000000"/>
            </w:tcBorders>
            <w:shd w:val="clear" w:color="auto" w:fill="auto"/>
            <w:noWrap/>
            <w:hideMark/>
          </w:tcPr>
          <w:p w14:paraId="724BC232" w14:textId="77777777"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5.630</w:t>
            </w:r>
          </w:p>
        </w:tc>
        <w:tc>
          <w:tcPr>
            <w:tcW w:w="939" w:type="dxa"/>
            <w:tcBorders>
              <w:top w:val="nil"/>
              <w:left w:val="nil"/>
              <w:bottom w:val="nil"/>
              <w:right w:val="single" w:sz="4" w:space="0" w:color="000000"/>
            </w:tcBorders>
            <w:shd w:val="clear" w:color="auto" w:fill="auto"/>
            <w:noWrap/>
            <w:hideMark/>
          </w:tcPr>
          <w:p w14:paraId="5F65E987" w14:textId="77777777"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.352</w:t>
            </w:r>
          </w:p>
        </w:tc>
        <w:tc>
          <w:tcPr>
            <w:tcW w:w="939" w:type="dxa"/>
            <w:tcBorders>
              <w:top w:val="nil"/>
              <w:left w:val="nil"/>
              <w:bottom w:val="nil"/>
              <w:right w:val="single" w:sz="4" w:space="0" w:color="000000"/>
            </w:tcBorders>
            <w:shd w:val="clear" w:color="auto" w:fill="auto"/>
            <w:noWrap/>
            <w:hideMark/>
          </w:tcPr>
          <w:p w14:paraId="63BCD980" w14:textId="77777777"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-.321</w:t>
            </w:r>
          </w:p>
        </w:tc>
        <w:tc>
          <w:tcPr>
            <w:tcW w:w="939" w:type="dxa"/>
            <w:tcBorders>
              <w:top w:val="nil"/>
              <w:left w:val="nil"/>
              <w:bottom w:val="nil"/>
              <w:right w:val="single" w:sz="4" w:space="0" w:color="000000"/>
            </w:tcBorders>
            <w:shd w:val="clear" w:color="auto" w:fill="auto"/>
            <w:noWrap/>
            <w:hideMark/>
          </w:tcPr>
          <w:p w14:paraId="5EF0EE32" w14:textId="77777777"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1.220</w:t>
            </w:r>
          </w:p>
        </w:tc>
        <w:tc>
          <w:tcPr>
            <w:tcW w:w="939" w:type="dxa"/>
            <w:tcBorders>
              <w:top w:val="nil"/>
              <w:left w:val="nil"/>
              <w:bottom w:val="nil"/>
              <w:right w:val="single" w:sz="4" w:space="0" w:color="000000"/>
            </w:tcBorders>
            <w:shd w:val="clear" w:color="auto" w:fill="auto"/>
            <w:noWrap/>
            <w:hideMark/>
          </w:tcPr>
          <w:p w14:paraId="5BEEE72D" w14:textId="77777777"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1.801</w:t>
            </w:r>
          </w:p>
        </w:tc>
        <w:tc>
          <w:tcPr>
            <w:tcW w:w="939" w:type="dxa"/>
            <w:tcBorders>
              <w:top w:val="nil"/>
              <w:left w:val="nil"/>
              <w:bottom w:val="nil"/>
              <w:right w:val="single" w:sz="4" w:space="0" w:color="000000"/>
            </w:tcBorders>
            <w:shd w:val="clear" w:color="auto" w:fill="auto"/>
            <w:noWrap/>
            <w:hideMark/>
          </w:tcPr>
          <w:p w14:paraId="7727A294" w14:textId="77777777"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10.174</w:t>
            </w:r>
          </w:p>
        </w:tc>
        <w:tc>
          <w:tcPr>
            <w:tcW w:w="939" w:type="dxa"/>
            <w:tcBorders>
              <w:top w:val="nil"/>
              <w:left w:val="nil"/>
              <w:bottom w:val="nil"/>
              <w:right w:val="single" w:sz="4" w:space="0" w:color="000000"/>
            </w:tcBorders>
            <w:shd w:val="clear" w:color="auto" w:fill="auto"/>
            <w:noWrap/>
            <w:hideMark/>
          </w:tcPr>
          <w:p w14:paraId="469503EC" w14:textId="77777777"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4.650</w:t>
            </w:r>
          </w:p>
        </w:tc>
        <w:tc>
          <w:tcPr>
            <w:tcW w:w="939" w:type="dxa"/>
            <w:tcBorders>
              <w:top w:val="nil"/>
              <w:left w:val="nil"/>
              <w:bottom w:val="nil"/>
              <w:right w:val="single" w:sz="4" w:space="0" w:color="000000"/>
            </w:tcBorders>
            <w:shd w:val="clear" w:color="auto" w:fill="auto"/>
            <w:noWrap/>
            <w:hideMark/>
          </w:tcPr>
          <w:p w14:paraId="5DC44DD3" w14:textId="77777777"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2.947</w:t>
            </w:r>
          </w:p>
        </w:tc>
        <w:tc>
          <w:tcPr>
            <w:tcW w:w="939" w:type="dxa"/>
            <w:tcBorders>
              <w:top w:val="nil"/>
              <w:left w:val="nil"/>
              <w:bottom w:val="nil"/>
              <w:right w:val="single" w:sz="4" w:space="0" w:color="000000"/>
            </w:tcBorders>
            <w:shd w:val="clear" w:color="auto" w:fill="auto"/>
            <w:noWrap/>
            <w:hideMark/>
          </w:tcPr>
          <w:p w14:paraId="4EEA705E" w14:textId="77777777"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6.507</w:t>
            </w:r>
          </w:p>
        </w:tc>
        <w:tc>
          <w:tcPr>
            <w:tcW w:w="939" w:type="dxa"/>
            <w:tcBorders>
              <w:top w:val="nil"/>
              <w:left w:val="nil"/>
              <w:bottom w:val="nil"/>
              <w:right w:val="single" w:sz="4" w:space="0" w:color="000000"/>
            </w:tcBorders>
            <w:shd w:val="clear" w:color="auto" w:fill="auto"/>
            <w:noWrap/>
            <w:hideMark/>
          </w:tcPr>
          <w:p w14:paraId="12E5A263" w14:textId="77777777"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7.424</w:t>
            </w:r>
          </w:p>
        </w:tc>
        <w:tc>
          <w:tcPr>
            <w:tcW w:w="876" w:type="dxa"/>
            <w:tcBorders>
              <w:top w:val="nil"/>
              <w:left w:val="nil"/>
              <w:bottom w:val="nil"/>
              <w:right w:val="single" w:sz="12" w:space="0" w:color="000000"/>
            </w:tcBorders>
            <w:shd w:val="clear" w:color="auto" w:fill="auto"/>
            <w:noWrap/>
            <w:hideMark/>
          </w:tcPr>
          <w:p w14:paraId="0E937A72" w14:textId="365726EB"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p>
        </w:tc>
      </w:tr>
      <w:tr w:rsidR="0058286A" w:rsidRPr="005D10B1" w14:paraId="585B34C8" w14:textId="77777777" w:rsidTr="00612F25">
        <w:trPr>
          <w:trHeight w:val="331"/>
        </w:trPr>
        <w:tc>
          <w:tcPr>
            <w:tcW w:w="939" w:type="dxa"/>
            <w:tcBorders>
              <w:top w:val="nil"/>
              <w:left w:val="single" w:sz="12" w:space="0" w:color="000000"/>
              <w:bottom w:val="single" w:sz="12" w:space="0" w:color="000000"/>
              <w:right w:val="single" w:sz="4" w:space="0" w:color="000000"/>
            </w:tcBorders>
            <w:shd w:val="clear" w:color="auto" w:fill="auto"/>
            <w:noWrap/>
            <w:hideMark/>
          </w:tcPr>
          <w:p w14:paraId="3CB80A08" w14:textId="77777777"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9.153</w:t>
            </w:r>
          </w:p>
        </w:tc>
        <w:tc>
          <w:tcPr>
            <w:tcW w:w="939" w:type="dxa"/>
            <w:tcBorders>
              <w:top w:val="nil"/>
              <w:left w:val="nil"/>
              <w:bottom w:val="single" w:sz="12" w:space="0" w:color="000000"/>
              <w:right w:val="single" w:sz="4" w:space="0" w:color="000000"/>
            </w:tcBorders>
            <w:shd w:val="clear" w:color="auto" w:fill="auto"/>
            <w:noWrap/>
            <w:hideMark/>
          </w:tcPr>
          <w:p w14:paraId="7B65A30E" w14:textId="77777777"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7.326</w:t>
            </w:r>
          </w:p>
        </w:tc>
        <w:tc>
          <w:tcPr>
            <w:tcW w:w="939" w:type="dxa"/>
            <w:tcBorders>
              <w:top w:val="nil"/>
              <w:left w:val="nil"/>
              <w:bottom w:val="single" w:sz="12" w:space="0" w:color="000000"/>
              <w:right w:val="single" w:sz="4" w:space="0" w:color="000000"/>
            </w:tcBorders>
            <w:shd w:val="clear" w:color="auto" w:fill="auto"/>
            <w:noWrap/>
            <w:hideMark/>
          </w:tcPr>
          <w:p w14:paraId="052D3B3D" w14:textId="77777777"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3.289</w:t>
            </w:r>
          </w:p>
        </w:tc>
        <w:tc>
          <w:tcPr>
            <w:tcW w:w="939" w:type="dxa"/>
            <w:tcBorders>
              <w:top w:val="nil"/>
              <w:left w:val="nil"/>
              <w:bottom w:val="single" w:sz="12" w:space="0" w:color="000000"/>
              <w:right w:val="single" w:sz="4" w:space="0" w:color="000000"/>
            </w:tcBorders>
            <w:shd w:val="clear" w:color="auto" w:fill="auto"/>
            <w:noWrap/>
            <w:hideMark/>
          </w:tcPr>
          <w:p w14:paraId="33463D0C" w14:textId="77777777"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1.817</w:t>
            </w:r>
          </w:p>
        </w:tc>
        <w:tc>
          <w:tcPr>
            <w:tcW w:w="939" w:type="dxa"/>
            <w:tcBorders>
              <w:top w:val="nil"/>
              <w:left w:val="nil"/>
              <w:bottom w:val="single" w:sz="12" w:space="0" w:color="000000"/>
              <w:right w:val="single" w:sz="4" w:space="0" w:color="000000"/>
            </w:tcBorders>
            <w:shd w:val="clear" w:color="auto" w:fill="auto"/>
            <w:noWrap/>
            <w:hideMark/>
          </w:tcPr>
          <w:p w14:paraId="28A0BD71" w14:textId="77777777"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2.521</w:t>
            </w:r>
          </w:p>
        </w:tc>
        <w:tc>
          <w:tcPr>
            <w:tcW w:w="939" w:type="dxa"/>
            <w:tcBorders>
              <w:top w:val="nil"/>
              <w:left w:val="nil"/>
              <w:bottom w:val="single" w:sz="12" w:space="0" w:color="000000"/>
              <w:right w:val="single" w:sz="4" w:space="0" w:color="000000"/>
            </w:tcBorders>
            <w:shd w:val="clear" w:color="auto" w:fill="auto"/>
            <w:noWrap/>
            <w:hideMark/>
          </w:tcPr>
          <w:p w14:paraId="399067DA" w14:textId="77777777"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2.559</w:t>
            </w:r>
          </w:p>
        </w:tc>
        <w:tc>
          <w:tcPr>
            <w:tcW w:w="939" w:type="dxa"/>
            <w:tcBorders>
              <w:top w:val="nil"/>
              <w:left w:val="nil"/>
              <w:bottom w:val="single" w:sz="12" w:space="0" w:color="000000"/>
              <w:right w:val="single" w:sz="4" w:space="0" w:color="000000"/>
            </w:tcBorders>
            <w:shd w:val="clear" w:color="auto" w:fill="auto"/>
            <w:noWrap/>
            <w:hideMark/>
          </w:tcPr>
          <w:p w14:paraId="73ECDAD4" w14:textId="77777777"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10.951</w:t>
            </w:r>
          </w:p>
        </w:tc>
        <w:tc>
          <w:tcPr>
            <w:tcW w:w="939" w:type="dxa"/>
            <w:tcBorders>
              <w:top w:val="nil"/>
              <w:left w:val="nil"/>
              <w:bottom w:val="single" w:sz="12" w:space="0" w:color="000000"/>
              <w:right w:val="single" w:sz="4" w:space="0" w:color="000000"/>
            </w:tcBorders>
            <w:shd w:val="clear" w:color="auto" w:fill="auto"/>
            <w:noWrap/>
            <w:hideMark/>
          </w:tcPr>
          <w:p w14:paraId="6093DF8A" w14:textId="77777777"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6.334</w:t>
            </w:r>
          </w:p>
        </w:tc>
        <w:tc>
          <w:tcPr>
            <w:tcW w:w="939" w:type="dxa"/>
            <w:tcBorders>
              <w:top w:val="nil"/>
              <w:left w:val="nil"/>
              <w:bottom w:val="single" w:sz="12" w:space="0" w:color="000000"/>
              <w:right w:val="single" w:sz="4" w:space="0" w:color="000000"/>
            </w:tcBorders>
            <w:shd w:val="clear" w:color="auto" w:fill="auto"/>
            <w:noWrap/>
            <w:hideMark/>
          </w:tcPr>
          <w:p w14:paraId="23F399F6" w14:textId="77777777"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2.416</w:t>
            </w:r>
          </w:p>
        </w:tc>
        <w:tc>
          <w:tcPr>
            <w:tcW w:w="939" w:type="dxa"/>
            <w:tcBorders>
              <w:top w:val="nil"/>
              <w:left w:val="nil"/>
              <w:bottom w:val="single" w:sz="12" w:space="0" w:color="000000"/>
              <w:right w:val="single" w:sz="4" w:space="0" w:color="000000"/>
            </w:tcBorders>
            <w:shd w:val="clear" w:color="auto" w:fill="auto"/>
            <w:noWrap/>
            <w:hideMark/>
          </w:tcPr>
          <w:p w14:paraId="53662A43" w14:textId="77777777"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6.251</w:t>
            </w:r>
          </w:p>
        </w:tc>
        <w:tc>
          <w:tcPr>
            <w:tcW w:w="939" w:type="dxa"/>
            <w:tcBorders>
              <w:top w:val="nil"/>
              <w:left w:val="nil"/>
              <w:bottom w:val="single" w:sz="12" w:space="0" w:color="000000"/>
              <w:right w:val="single" w:sz="4" w:space="0" w:color="000000"/>
            </w:tcBorders>
            <w:shd w:val="clear" w:color="auto" w:fill="auto"/>
            <w:noWrap/>
            <w:hideMark/>
          </w:tcPr>
          <w:p w14:paraId="11703983" w14:textId="77777777"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6.243</w:t>
            </w:r>
          </w:p>
        </w:tc>
        <w:tc>
          <w:tcPr>
            <w:tcW w:w="876" w:type="dxa"/>
            <w:tcBorders>
              <w:top w:val="nil"/>
              <w:left w:val="nil"/>
              <w:bottom w:val="single" w:sz="12" w:space="0" w:color="000000"/>
              <w:right w:val="single" w:sz="12" w:space="0" w:color="000000"/>
            </w:tcBorders>
            <w:shd w:val="clear" w:color="auto" w:fill="auto"/>
            <w:noWrap/>
            <w:hideMark/>
          </w:tcPr>
          <w:p w14:paraId="195B2305" w14:textId="77777777" w:rsidR="0058286A" w:rsidRPr="00127B71" w:rsidRDefault="0058286A" w:rsidP="00127B71">
            <w:pPr>
              <w:keepNext/>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22.071</w:t>
            </w:r>
          </w:p>
        </w:tc>
      </w:tr>
    </w:tbl>
    <w:p w14:paraId="1E43E478" w14:textId="77777777" w:rsidR="00053001" w:rsidRPr="005D10B1" w:rsidRDefault="00053001" w:rsidP="00053001">
      <w:pPr>
        <w:pStyle w:val="Caption"/>
        <w:rPr>
          <w:szCs w:val="24"/>
        </w:rPr>
      </w:pPr>
    </w:p>
    <w:p w14:paraId="3E04BED0" w14:textId="77777777" w:rsidR="0058286A" w:rsidRPr="005D10B1" w:rsidRDefault="0058286A" w:rsidP="007C70A2">
      <w:pPr>
        <w:rPr>
          <w:rFonts w:ascii="Times New Roman" w:hAnsi="Times New Roman"/>
          <w:sz w:val="24"/>
          <w:szCs w:val="24"/>
        </w:rPr>
      </w:pPr>
    </w:p>
    <w:p w14:paraId="768C8373" w14:textId="77777777" w:rsidR="0058286A" w:rsidRPr="005D10B1" w:rsidRDefault="0058286A" w:rsidP="007C70A2">
      <w:pPr>
        <w:rPr>
          <w:rFonts w:ascii="Times New Roman" w:hAnsi="Times New Roman"/>
          <w:sz w:val="24"/>
          <w:szCs w:val="24"/>
        </w:rPr>
      </w:pPr>
    </w:p>
    <w:p w14:paraId="079BCA97" w14:textId="77777777" w:rsidR="0058286A" w:rsidRDefault="0058286A" w:rsidP="007C70A2">
      <w:pPr>
        <w:rPr>
          <w:rFonts w:ascii="Times New Roman" w:hAnsi="Times New Roman"/>
          <w:sz w:val="24"/>
          <w:szCs w:val="24"/>
        </w:rPr>
      </w:pPr>
    </w:p>
    <w:p w14:paraId="30BA4905" w14:textId="64474871" w:rsidR="00631736" w:rsidRDefault="00631736" w:rsidP="00631736">
      <w:pPr>
        <w:pStyle w:val="Caption"/>
        <w:keepNext/>
      </w:pPr>
      <w:bookmarkStart w:id="117" w:name="_Toc362467596"/>
      <w:proofErr w:type="gramStart"/>
      <w:r>
        <w:lastRenderedPageBreak/>
        <w:t xml:space="preserve">Table </w:t>
      </w:r>
      <w:fldSimple w:instr=" SEQ Table \* ARABIC ">
        <w:r w:rsidR="00F059DA">
          <w:rPr>
            <w:noProof/>
          </w:rPr>
          <w:t>20</w:t>
        </w:r>
      </w:fldSimple>
      <w:r w:rsidRPr="005D10B1">
        <w:rPr>
          <w:szCs w:val="24"/>
        </w:rPr>
        <w:t>.</w:t>
      </w:r>
      <w:proofErr w:type="gramEnd"/>
      <w:r w:rsidRPr="005D10B1">
        <w:rPr>
          <w:szCs w:val="24"/>
        </w:rPr>
        <w:t xml:space="preserve"> Variance-covariance matrix of craniometric variables for Cajamarca</w:t>
      </w:r>
      <w:bookmarkEnd w:id="117"/>
    </w:p>
    <w:tbl>
      <w:tblPr>
        <w:tblW w:w="10539" w:type="dxa"/>
        <w:tblInd w:w="93" w:type="dxa"/>
        <w:tblLook w:val="04A0" w:firstRow="1" w:lastRow="0" w:firstColumn="1" w:lastColumn="0" w:noHBand="0" w:noVBand="1"/>
      </w:tblPr>
      <w:tblGrid>
        <w:gridCol w:w="880"/>
        <w:gridCol w:w="880"/>
        <w:gridCol w:w="877"/>
        <w:gridCol w:w="877"/>
        <w:gridCol w:w="877"/>
        <w:gridCol w:w="877"/>
        <w:gridCol w:w="880"/>
        <w:gridCol w:w="880"/>
        <w:gridCol w:w="877"/>
        <w:gridCol w:w="877"/>
        <w:gridCol w:w="877"/>
        <w:gridCol w:w="880"/>
      </w:tblGrid>
      <w:tr w:rsidR="00127B71" w:rsidRPr="005D10B1" w14:paraId="30A05DEB" w14:textId="77777777" w:rsidTr="00127B71">
        <w:trPr>
          <w:trHeight w:val="276"/>
        </w:trPr>
        <w:tc>
          <w:tcPr>
            <w:tcW w:w="880" w:type="dxa"/>
            <w:tcBorders>
              <w:top w:val="single" w:sz="12" w:space="0" w:color="000000"/>
              <w:left w:val="single" w:sz="12" w:space="0" w:color="000000"/>
              <w:bottom w:val="nil"/>
              <w:right w:val="single" w:sz="4" w:space="0" w:color="000000"/>
            </w:tcBorders>
            <w:shd w:val="clear" w:color="auto" w:fill="auto"/>
            <w:noWrap/>
          </w:tcPr>
          <w:p w14:paraId="40B99D6B" w14:textId="2D44BC21" w:rsidR="00127B71" w:rsidRPr="00127B71" w:rsidRDefault="00127B71"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b/>
                <w:color w:val="000000"/>
                <w:sz w:val="24"/>
                <w:szCs w:val="24"/>
                <w:lang w:eastAsia="en-US"/>
              </w:rPr>
              <w:t>BNL</w:t>
            </w:r>
          </w:p>
        </w:tc>
        <w:tc>
          <w:tcPr>
            <w:tcW w:w="880" w:type="dxa"/>
            <w:tcBorders>
              <w:top w:val="single" w:sz="12" w:space="0" w:color="000000"/>
              <w:left w:val="nil"/>
              <w:bottom w:val="nil"/>
              <w:right w:val="single" w:sz="4" w:space="0" w:color="000000"/>
            </w:tcBorders>
            <w:shd w:val="clear" w:color="auto" w:fill="auto"/>
            <w:noWrap/>
          </w:tcPr>
          <w:p w14:paraId="2BD8FB99" w14:textId="40F215F4" w:rsidR="00127B71" w:rsidRPr="00127B71" w:rsidRDefault="00127B71"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b/>
                <w:color w:val="000000"/>
                <w:sz w:val="24"/>
                <w:szCs w:val="24"/>
                <w:lang w:eastAsia="en-US"/>
              </w:rPr>
              <w:t>NLH</w:t>
            </w:r>
          </w:p>
        </w:tc>
        <w:tc>
          <w:tcPr>
            <w:tcW w:w="877" w:type="dxa"/>
            <w:tcBorders>
              <w:top w:val="single" w:sz="12" w:space="0" w:color="000000"/>
              <w:left w:val="nil"/>
              <w:bottom w:val="nil"/>
              <w:right w:val="single" w:sz="4" w:space="0" w:color="000000"/>
            </w:tcBorders>
            <w:shd w:val="clear" w:color="auto" w:fill="auto"/>
            <w:noWrap/>
          </w:tcPr>
          <w:p w14:paraId="3E38DB5F" w14:textId="224114EC" w:rsidR="00127B71" w:rsidRPr="00127B71" w:rsidRDefault="00127B71"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b/>
                <w:color w:val="000000"/>
                <w:sz w:val="24"/>
                <w:szCs w:val="24"/>
                <w:lang w:eastAsia="en-US"/>
              </w:rPr>
              <w:t>NLB</w:t>
            </w:r>
          </w:p>
        </w:tc>
        <w:tc>
          <w:tcPr>
            <w:tcW w:w="877" w:type="dxa"/>
            <w:tcBorders>
              <w:top w:val="single" w:sz="12" w:space="0" w:color="000000"/>
              <w:left w:val="nil"/>
              <w:bottom w:val="nil"/>
              <w:right w:val="single" w:sz="4" w:space="0" w:color="000000"/>
            </w:tcBorders>
            <w:shd w:val="clear" w:color="auto" w:fill="auto"/>
            <w:noWrap/>
          </w:tcPr>
          <w:p w14:paraId="2644AD98" w14:textId="35CC6F10" w:rsidR="00127B71" w:rsidRPr="00127B71" w:rsidRDefault="00127B71"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b/>
                <w:color w:val="000000"/>
                <w:sz w:val="24"/>
                <w:szCs w:val="24"/>
                <w:lang w:eastAsia="en-US"/>
              </w:rPr>
              <w:t>OBH</w:t>
            </w:r>
          </w:p>
        </w:tc>
        <w:tc>
          <w:tcPr>
            <w:tcW w:w="877" w:type="dxa"/>
            <w:tcBorders>
              <w:top w:val="single" w:sz="12" w:space="0" w:color="000000"/>
              <w:left w:val="nil"/>
              <w:bottom w:val="nil"/>
              <w:right w:val="single" w:sz="4" w:space="0" w:color="000000"/>
            </w:tcBorders>
            <w:shd w:val="clear" w:color="auto" w:fill="auto"/>
            <w:noWrap/>
          </w:tcPr>
          <w:p w14:paraId="33C47124" w14:textId="7ECD7DAB" w:rsidR="00127B71" w:rsidRPr="00127B71" w:rsidRDefault="00127B71"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b/>
                <w:color w:val="000000"/>
                <w:sz w:val="24"/>
                <w:szCs w:val="24"/>
                <w:lang w:eastAsia="en-US"/>
              </w:rPr>
              <w:t>OBB</w:t>
            </w:r>
          </w:p>
        </w:tc>
        <w:tc>
          <w:tcPr>
            <w:tcW w:w="877" w:type="dxa"/>
            <w:tcBorders>
              <w:top w:val="single" w:sz="12" w:space="0" w:color="000000"/>
              <w:left w:val="nil"/>
              <w:bottom w:val="nil"/>
              <w:right w:val="single" w:sz="4" w:space="0" w:color="000000"/>
            </w:tcBorders>
            <w:shd w:val="clear" w:color="auto" w:fill="auto"/>
            <w:noWrap/>
          </w:tcPr>
          <w:p w14:paraId="12355284" w14:textId="2C5B068D" w:rsidR="00127B71" w:rsidRPr="00127B71" w:rsidRDefault="00127B71"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b/>
                <w:color w:val="000000"/>
                <w:sz w:val="24"/>
                <w:szCs w:val="24"/>
                <w:lang w:eastAsia="en-US"/>
              </w:rPr>
              <w:t>DKB</w:t>
            </w:r>
          </w:p>
        </w:tc>
        <w:tc>
          <w:tcPr>
            <w:tcW w:w="880" w:type="dxa"/>
            <w:tcBorders>
              <w:top w:val="single" w:sz="12" w:space="0" w:color="000000"/>
              <w:left w:val="nil"/>
              <w:bottom w:val="nil"/>
              <w:right w:val="single" w:sz="4" w:space="0" w:color="000000"/>
            </w:tcBorders>
            <w:shd w:val="clear" w:color="auto" w:fill="auto"/>
            <w:noWrap/>
          </w:tcPr>
          <w:p w14:paraId="22AB3CAA" w14:textId="3B172B9C" w:rsidR="00127B71" w:rsidRPr="00127B71" w:rsidRDefault="00127B71"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b/>
                <w:color w:val="000000"/>
                <w:sz w:val="24"/>
                <w:szCs w:val="24"/>
                <w:lang w:eastAsia="en-US"/>
              </w:rPr>
              <w:t>ZMB</w:t>
            </w:r>
          </w:p>
        </w:tc>
        <w:tc>
          <w:tcPr>
            <w:tcW w:w="880" w:type="dxa"/>
            <w:tcBorders>
              <w:top w:val="single" w:sz="12" w:space="0" w:color="000000"/>
              <w:left w:val="nil"/>
              <w:bottom w:val="nil"/>
              <w:right w:val="single" w:sz="4" w:space="0" w:color="000000"/>
            </w:tcBorders>
            <w:shd w:val="clear" w:color="auto" w:fill="auto"/>
            <w:noWrap/>
          </w:tcPr>
          <w:p w14:paraId="1E430DC4" w14:textId="02F0D817" w:rsidR="00127B71" w:rsidRPr="00127B71" w:rsidRDefault="00127B71"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b/>
                <w:color w:val="000000"/>
                <w:sz w:val="24"/>
                <w:szCs w:val="24"/>
                <w:lang w:eastAsia="en-US"/>
              </w:rPr>
              <w:t>EKB</w:t>
            </w:r>
          </w:p>
        </w:tc>
        <w:tc>
          <w:tcPr>
            <w:tcW w:w="877" w:type="dxa"/>
            <w:tcBorders>
              <w:top w:val="single" w:sz="12" w:space="0" w:color="000000"/>
              <w:left w:val="nil"/>
              <w:bottom w:val="nil"/>
              <w:right w:val="single" w:sz="4" w:space="0" w:color="000000"/>
            </w:tcBorders>
            <w:shd w:val="clear" w:color="auto" w:fill="auto"/>
            <w:noWrap/>
          </w:tcPr>
          <w:p w14:paraId="0D73E109" w14:textId="6C9EAAB7" w:rsidR="00127B71" w:rsidRPr="00127B71" w:rsidRDefault="00127B71"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b/>
                <w:color w:val="000000"/>
                <w:sz w:val="24"/>
                <w:szCs w:val="24"/>
                <w:lang w:eastAsia="en-US"/>
              </w:rPr>
              <w:t>IML</w:t>
            </w:r>
          </w:p>
        </w:tc>
        <w:tc>
          <w:tcPr>
            <w:tcW w:w="877" w:type="dxa"/>
            <w:tcBorders>
              <w:top w:val="single" w:sz="12" w:space="0" w:color="000000"/>
              <w:left w:val="nil"/>
              <w:bottom w:val="nil"/>
              <w:right w:val="single" w:sz="4" w:space="0" w:color="000000"/>
            </w:tcBorders>
            <w:shd w:val="clear" w:color="auto" w:fill="auto"/>
            <w:noWrap/>
          </w:tcPr>
          <w:p w14:paraId="318CDF07" w14:textId="1E082FD0" w:rsidR="00127B71" w:rsidRPr="00127B71" w:rsidRDefault="00127B71"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b/>
                <w:color w:val="000000"/>
                <w:sz w:val="24"/>
                <w:szCs w:val="24"/>
                <w:lang w:eastAsia="en-US"/>
              </w:rPr>
              <w:t>XML</w:t>
            </w:r>
          </w:p>
        </w:tc>
        <w:tc>
          <w:tcPr>
            <w:tcW w:w="877" w:type="dxa"/>
            <w:tcBorders>
              <w:top w:val="single" w:sz="12" w:space="0" w:color="000000"/>
              <w:left w:val="nil"/>
              <w:bottom w:val="nil"/>
              <w:right w:val="single" w:sz="4" w:space="0" w:color="000000"/>
            </w:tcBorders>
            <w:shd w:val="clear" w:color="auto" w:fill="auto"/>
            <w:noWrap/>
          </w:tcPr>
          <w:p w14:paraId="0454D155" w14:textId="3B1EF63C" w:rsidR="00127B71" w:rsidRPr="00127B71" w:rsidRDefault="00127B71"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b/>
                <w:color w:val="000000"/>
                <w:sz w:val="24"/>
                <w:szCs w:val="24"/>
                <w:lang w:eastAsia="en-US"/>
              </w:rPr>
              <w:t>WMH</w:t>
            </w:r>
          </w:p>
        </w:tc>
        <w:tc>
          <w:tcPr>
            <w:tcW w:w="880" w:type="dxa"/>
            <w:tcBorders>
              <w:top w:val="single" w:sz="12" w:space="0" w:color="000000"/>
              <w:left w:val="nil"/>
              <w:bottom w:val="nil"/>
              <w:right w:val="single" w:sz="12" w:space="0" w:color="000000"/>
            </w:tcBorders>
            <w:shd w:val="clear" w:color="auto" w:fill="auto"/>
            <w:noWrap/>
          </w:tcPr>
          <w:p w14:paraId="44EF6FC9" w14:textId="2DD93410" w:rsidR="00127B71" w:rsidRPr="00127B71" w:rsidRDefault="00127B71"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b/>
                <w:color w:val="000000"/>
                <w:sz w:val="24"/>
                <w:szCs w:val="24"/>
                <w:lang w:eastAsia="en-US"/>
              </w:rPr>
              <w:t>FRC</w:t>
            </w:r>
          </w:p>
        </w:tc>
      </w:tr>
      <w:tr w:rsidR="0058286A" w:rsidRPr="005D10B1" w14:paraId="255400AB" w14:textId="77777777" w:rsidTr="00631736">
        <w:trPr>
          <w:trHeight w:val="364"/>
        </w:trPr>
        <w:tc>
          <w:tcPr>
            <w:tcW w:w="880" w:type="dxa"/>
            <w:tcBorders>
              <w:top w:val="single" w:sz="12" w:space="0" w:color="000000"/>
              <w:left w:val="single" w:sz="12" w:space="0" w:color="000000"/>
              <w:bottom w:val="nil"/>
              <w:right w:val="single" w:sz="4" w:space="0" w:color="000000"/>
            </w:tcBorders>
            <w:shd w:val="clear" w:color="auto" w:fill="auto"/>
            <w:noWrap/>
            <w:hideMark/>
          </w:tcPr>
          <w:p w14:paraId="57E12D7E" w14:textId="77777777"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27.422</w:t>
            </w:r>
          </w:p>
        </w:tc>
        <w:tc>
          <w:tcPr>
            <w:tcW w:w="880" w:type="dxa"/>
            <w:tcBorders>
              <w:top w:val="single" w:sz="12" w:space="0" w:color="000000"/>
              <w:left w:val="nil"/>
              <w:bottom w:val="nil"/>
              <w:right w:val="single" w:sz="4" w:space="0" w:color="000000"/>
            </w:tcBorders>
            <w:shd w:val="clear" w:color="auto" w:fill="auto"/>
            <w:noWrap/>
            <w:hideMark/>
          </w:tcPr>
          <w:p w14:paraId="749B20F9" w14:textId="572C77FE"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p>
        </w:tc>
        <w:tc>
          <w:tcPr>
            <w:tcW w:w="877" w:type="dxa"/>
            <w:tcBorders>
              <w:top w:val="single" w:sz="12" w:space="0" w:color="000000"/>
              <w:left w:val="nil"/>
              <w:bottom w:val="nil"/>
              <w:right w:val="single" w:sz="4" w:space="0" w:color="000000"/>
            </w:tcBorders>
            <w:shd w:val="clear" w:color="auto" w:fill="auto"/>
            <w:noWrap/>
            <w:hideMark/>
          </w:tcPr>
          <w:p w14:paraId="7E4CE75D" w14:textId="60043A8A"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p>
        </w:tc>
        <w:tc>
          <w:tcPr>
            <w:tcW w:w="877" w:type="dxa"/>
            <w:tcBorders>
              <w:top w:val="single" w:sz="12" w:space="0" w:color="000000"/>
              <w:left w:val="nil"/>
              <w:bottom w:val="nil"/>
              <w:right w:val="single" w:sz="4" w:space="0" w:color="000000"/>
            </w:tcBorders>
            <w:shd w:val="clear" w:color="auto" w:fill="auto"/>
            <w:noWrap/>
            <w:hideMark/>
          </w:tcPr>
          <w:p w14:paraId="6754E52D" w14:textId="1D46B639"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p>
        </w:tc>
        <w:tc>
          <w:tcPr>
            <w:tcW w:w="877" w:type="dxa"/>
            <w:tcBorders>
              <w:top w:val="single" w:sz="12" w:space="0" w:color="000000"/>
              <w:left w:val="nil"/>
              <w:bottom w:val="nil"/>
              <w:right w:val="single" w:sz="4" w:space="0" w:color="000000"/>
            </w:tcBorders>
            <w:shd w:val="clear" w:color="auto" w:fill="auto"/>
            <w:noWrap/>
            <w:hideMark/>
          </w:tcPr>
          <w:p w14:paraId="3EE8DC12" w14:textId="3CC96660"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p>
        </w:tc>
        <w:tc>
          <w:tcPr>
            <w:tcW w:w="877" w:type="dxa"/>
            <w:tcBorders>
              <w:top w:val="single" w:sz="12" w:space="0" w:color="000000"/>
              <w:left w:val="nil"/>
              <w:bottom w:val="nil"/>
              <w:right w:val="single" w:sz="4" w:space="0" w:color="000000"/>
            </w:tcBorders>
            <w:shd w:val="clear" w:color="auto" w:fill="auto"/>
            <w:noWrap/>
            <w:hideMark/>
          </w:tcPr>
          <w:p w14:paraId="064F6786" w14:textId="15693729"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p>
        </w:tc>
        <w:tc>
          <w:tcPr>
            <w:tcW w:w="880" w:type="dxa"/>
            <w:tcBorders>
              <w:top w:val="single" w:sz="12" w:space="0" w:color="000000"/>
              <w:left w:val="nil"/>
              <w:bottom w:val="nil"/>
              <w:right w:val="single" w:sz="4" w:space="0" w:color="000000"/>
            </w:tcBorders>
            <w:shd w:val="clear" w:color="auto" w:fill="auto"/>
            <w:noWrap/>
            <w:hideMark/>
          </w:tcPr>
          <w:p w14:paraId="2F433003" w14:textId="0075E1E9"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p>
        </w:tc>
        <w:tc>
          <w:tcPr>
            <w:tcW w:w="880" w:type="dxa"/>
            <w:tcBorders>
              <w:top w:val="single" w:sz="12" w:space="0" w:color="000000"/>
              <w:left w:val="nil"/>
              <w:bottom w:val="nil"/>
              <w:right w:val="single" w:sz="4" w:space="0" w:color="000000"/>
            </w:tcBorders>
            <w:shd w:val="clear" w:color="auto" w:fill="auto"/>
            <w:noWrap/>
            <w:hideMark/>
          </w:tcPr>
          <w:p w14:paraId="3F959CA3" w14:textId="45685C18"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p>
        </w:tc>
        <w:tc>
          <w:tcPr>
            <w:tcW w:w="877" w:type="dxa"/>
            <w:tcBorders>
              <w:top w:val="single" w:sz="12" w:space="0" w:color="000000"/>
              <w:left w:val="nil"/>
              <w:bottom w:val="nil"/>
              <w:right w:val="single" w:sz="4" w:space="0" w:color="000000"/>
            </w:tcBorders>
            <w:shd w:val="clear" w:color="auto" w:fill="auto"/>
            <w:noWrap/>
            <w:hideMark/>
          </w:tcPr>
          <w:p w14:paraId="69A6DFDF" w14:textId="4FA1E441"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p>
        </w:tc>
        <w:tc>
          <w:tcPr>
            <w:tcW w:w="877" w:type="dxa"/>
            <w:tcBorders>
              <w:top w:val="single" w:sz="12" w:space="0" w:color="000000"/>
              <w:left w:val="nil"/>
              <w:bottom w:val="nil"/>
              <w:right w:val="single" w:sz="4" w:space="0" w:color="000000"/>
            </w:tcBorders>
            <w:shd w:val="clear" w:color="auto" w:fill="auto"/>
            <w:noWrap/>
            <w:hideMark/>
          </w:tcPr>
          <w:p w14:paraId="41E752DE" w14:textId="10BE6742"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p>
        </w:tc>
        <w:tc>
          <w:tcPr>
            <w:tcW w:w="877" w:type="dxa"/>
            <w:tcBorders>
              <w:top w:val="single" w:sz="12" w:space="0" w:color="000000"/>
              <w:left w:val="nil"/>
              <w:bottom w:val="nil"/>
              <w:right w:val="single" w:sz="4" w:space="0" w:color="000000"/>
            </w:tcBorders>
            <w:shd w:val="clear" w:color="auto" w:fill="auto"/>
            <w:noWrap/>
            <w:hideMark/>
          </w:tcPr>
          <w:p w14:paraId="6262D4DB" w14:textId="738C1A0D"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p>
        </w:tc>
        <w:tc>
          <w:tcPr>
            <w:tcW w:w="880" w:type="dxa"/>
            <w:tcBorders>
              <w:top w:val="single" w:sz="12" w:space="0" w:color="000000"/>
              <w:left w:val="nil"/>
              <w:bottom w:val="nil"/>
              <w:right w:val="single" w:sz="12" w:space="0" w:color="000000"/>
            </w:tcBorders>
            <w:shd w:val="clear" w:color="auto" w:fill="auto"/>
            <w:noWrap/>
            <w:hideMark/>
          </w:tcPr>
          <w:p w14:paraId="048CB6F8" w14:textId="60D06513"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p>
        </w:tc>
      </w:tr>
      <w:tr w:rsidR="0058286A" w:rsidRPr="005D10B1" w14:paraId="0478AC21" w14:textId="77777777" w:rsidTr="00631736">
        <w:trPr>
          <w:trHeight w:val="347"/>
        </w:trPr>
        <w:tc>
          <w:tcPr>
            <w:tcW w:w="880" w:type="dxa"/>
            <w:tcBorders>
              <w:top w:val="nil"/>
              <w:left w:val="single" w:sz="12" w:space="0" w:color="000000"/>
              <w:bottom w:val="nil"/>
              <w:right w:val="single" w:sz="4" w:space="0" w:color="000000"/>
            </w:tcBorders>
            <w:shd w:val="clear" w:color="auto" w:fill="auto"/>
            <w:noWrap/>
            <w:hideMark/>
          </w:tcPr>
          <w:p w14:paraId="22AA58EB" w14:textId="77777777"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14.926</w:t>
            </w:r>
          </w:p>
        </w:tc>
        <w:tc>
          <w:tcPr>
            <w:tcW w:w="880" w:type="dxa"/>
            <w:tcBorders>
              <w:top w:val="nil"/>
              <w:left w:val="nil"/>
              <w:bottom w:val="nil"/>
              <w:right w:val="single" w:sz="4" w:space="0" w:color="000000"/>
            </w:tcBorders>
            <w:shd w:val="clear" w:color="auto" w:fill="auto"/>
            <w:noWrap/>
            <w:hideMark/>
          </w:tcPr>
          <w:p w14:paraId="7C21FD12" w14:textId="77777777"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12.093</w:t>
            </w:r>
          </w:p>
        </w:tc>
        <w:tc>
          <w:tcPr>
            <w:tcW w:w="877" w:type="dxa"/>
            <w:tcBorders>
              <w:top w:val="nil"/>
              <w:left w:val="nil"/>
              <w:bottom w:val="nil"/>
              <w:right w:val="single" w:sz="4" w:space="0" w:color="000000"/>
            </w:tcBorders>
            <w:shd w:val="clear" w:color="auto" w:fill="auto"/>
            <w:noWrap/>
            <w:hideMark/>
          </w:tcPr>
          <w:p w14:paraId="3EF6833D" w14:textId="35C26996"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p>
        </w:tc>
        <w:tc>
          <w:tcPr>
            <w:tcW w:w="877" w:type="dxa"/>
            <w:tcBorders>
              <w:top w:val="nil"/>
              <w:left w:val="nil"/>
              <w:bottom w:val="nil"/>
              <w:right w:val="single" w:sz="4" w:space="0" w:color="000000"/>
            </w:tcBorders>
            <w:shd w:val="clear" w:color="auto" w:fill="auto"/>
            <w:noWrap/>
            <w:hideMark/>
          </w:tcPr>
          <w:p w14:paraId="1215A3FD" w14:textId="7E59779B"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p>
        </w:tc>
        <w:tc>
          <w:tcPr>
            <w:tcW w:w="877" w:type="dxa"/>
            <w:tcBorders>
              <w:top w:val="nil"/>
              <w:left w:val="nil"/>
              <w:bottom w:val="nil"/>
              <w:right w:val="single" w:sz="4" w:space="0" w:color="000000"/>
            </w:tcBorders>
            <w:shd w:val="clear" w:color="auto" w:fill="auto"/>
            <w:noWrap/>
            <w:hideMark/>
          </w:tcPr>
          <w:p w14:paraId="6340D8CE" w14:textId="494E6686"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p>
        </w:tc>
        <w:tc>
          <w:tcPr>
            <w:tcW w:w="877" w:type="dxa"/>
            <w:tcBorders>
              <w:top w:val="nil"/>
              <w:left w:val="nil"/>
              <w:bottom w:val="nil"/>
              <w:right w:val="single" w:sz="4" w:space="0" w:color="000000"/>
            </w:tcBorders>
            <w:shd w:val="clear" w:color="auto" w:fill="auto"/>
            <w:noWrap/>
            <w:hideMark/>
          </w:tcPr>
          <w:p w14:paraId="49CA4402" w14:textId="5FC00E33"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p>
        </w:tc>
        <w:tc>
          <w:tcPr>
            <w:tcW w:w="880" w:type="dxa"/>
            <w:tcBorders>
              <w:top w:val="nil"/>
              <w:left w:val="nil"/>
              <w:bottom w:val="nil"/>
              <w:right w:val="single" w:sz="4" w:space="0" w:color="000000"/>
            </w:tcBorders>
            <w:shd w:val="clear" w:color="auto" w:fill="auto"/>
            <w:noWrap/>
            <w:hideMark/>
          </w:tcPr>
          <w:p w14:paraId="6F9FCD27" w14:textId="65EDAD77"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p>
        </w:tc>
        <w:tc>
          <w:tcPr>
            <w:tcW w:w="880" w:type="dxa"/>
            <w:tcBorders>
              <w:top w:val="nil"/>
              <w:left w:val="nil"/>
              <w:bottom w:val="nil"/>
              <w:right w:val="single" w:sz="4" w:space="0" w:color="000000"/>
            </w:tcBorders>
            <w:shd w:val="clear" w:color="auto" w:fill="auto"/>
            <w:noWrap/>
            <w:hideMark/>
          </w:tcPr>
          <w:p w14:paraId="608E357F" w14:textId="6A24A07E"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p>
        </w:tc>
        <w:tc>
          <w:tcPr>
            <w:tcW w:w="877" w:type="dxa"/>
            <w:tcBorders>
              <w:top w:val="nil"/>
              <w:left w:val="nil"/>
              <w:bottom w:val="nil"/>
              <w:right w:val="single" w:sz="4" w:space="0" w:color="000000"/>
            </w:tcBorders>
            <w:shd w:val="clear" w:color="auto" w:fill="auto"/>
            <w:noWrap/>
            <w:hideMark/>
          </w:tcPr>
          <w:p w14:paraId="4AA72B5E" w14:textId="1A2E020E"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p>
        </w:tc>
        <w:tc>
          <w:tcPr>
            <w:tcW w:w="877" w:type="dxa"/>
            <w:tcBorders>
              <w:top w:val="nil"/>
              <w:left w:val="nil"/>
              <w:bottom w:val="nil"/>
              <w:right w:val="single" w:sz="4" w:space="0" w:color="000000"/>
            </w:tcBorders>
            <w:shd w:val="clear" w:color="auto" w:fill="auto"/>
            <w:noWrap/>
            <w:hideMark/>
          </w:tcPr>
          <w:p w14:paraId="0A379403" w14:textId="7211855C"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p>
        </w:tc>
        <w:tc>
          <w:tcPr>
            <w:tcW w:w="877" w:type="dxa"/>
            <w:tcBorders>
              <w:top w:val="nil"/>
              <w:left w:val="nil"/>
              <w:bottom w:val="nil"/>
              <w:right w:val="single" w:sz="4" w:space="0" w:color="000000"/>
            </w:tcBorders>
            <w:shd w:val="clear" w:color="auto" w:fill="auto"/>
            <w:noWrap/>
            <w:hideMark/>
          </w:tcPr>
          <w:p w14:paraId="1135E8EC" w14:textId="2536160E"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p>
        </w:tc>
        <w:tc>
          <w:tcPr>
            <w:tcW w:w="880" w:type="dxa"/>
            <w:tcBorders>
              <w:top w:val="nil"/>
              <w:left w:val="nil"/>
              <w:bottom w:val="nil"/>
              <w:right w:val="single" w:sz="12" w:space="0" w:color="000000"/>
            </w:tcBorders>
            <w:shd w:val="clear" w:color="auto" w:fill="auto"/>
            <w:noWrap/>
            <w:hideMark/>
          </w:tcPr>
          <w:p w14:paraId="5C355131" w14:textId="26F8E5B0"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p>
        </w:tc>
      </w:tr>
      <w:tr w:rsidR="0058286A" w:rsidRPr="005D10B1" w14:paraId="5D50AB33" w14:textId="77777777" w:rsidTr="00631736">
        <w:trPr>
          <w:trHeight w:val="347"/>
        </w:trPr>
        <w:tc>
          <w:tcPr>
            <w:tcW w:w="880" w:type="dxa"/>
            <w:tcBorders>
              <w:top w:val="nil"/>
              <w:left w:val="single" w:sz="12" w:space="0" w:color="000000"/>
              <w:bottom w:val="nil"/>
              <w:right w:val="single" w:sz="4" w:space="0" w:color="000000"/>
            </w:tcBorders>
            <w:shd w:val="clear" w:color="auto" w:fill="auto"/>
            <w:noWrap/>
            <w:hideMark/>
          </w:tcPr>
          <w:p w14:paraId="247033F9" w14:textId="77777777"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2.311</w:t>
            </w:r>
          </w:p>
        </w:tc>
        <w:tc>
          <w:tcPr>
            <w:tcW w:w="880" w:type="dxa"/>
            <w:tcBorders>
              <w:top w:val="nil"/>
              <w:left w:val="nil"/>
              <w:bottom w:val="nil"/>
              <w:right w:val="single" w:sz="4" w:space="0" w:color="000000"/>
            </w:tcBorders>
            <w:shd w:val="clear" w:color="auto" w:fill="auto"/>
            <w:noWrap/>
            <w:hideMark/>
          </w:tcPr>
          <w:p w14:paraId="7F86A3F5" w14:textId="77777777"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2.124</w:t>
            </w:r>
          </w:p>
        </w:tc>
        <w:tc>
          <w:tcPr>
            <w:tcW w:w="877" w:type="dxa"/>
            <w:tcBorders>
              <w:top w:val="nil"/>
              <w:left w:val="nil"/>
              <w:bottom w:val="nil"/>
              <w:right w:val="single" w:sz="4" w:space="0" w:color="000000"/>
            </w:tcBorders>
            <w:shd w:val="clear" w:color="auto" w:fill="auto"/>
            <w:noWrap/>
            <w:hideMark/>
          </w:tcPr>
          <w:p w14:paraId="6B4CD94D" w14:textId="77777777"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3.062</w:t>
            </w:r>
          </w:p>
        </w:tc>
        <w:tc>
          <w:tcPr>
            <w:tcW w:w="877" w:type="dxa"/>
            <w:tcBorders>
              <w:top w:val="nil"/>
              <w:left w:val="nil"/>
              <w:bottom w:val="nil"/>
              <w:right w:val="single" w:sz="4" w:space="0" w:color="000000"/>
            </w:tcBorders>
            <w:shd w:val="clear" w:color="auto" w:fill="auto"/>
            <w:noWrap/>
            <w:hideMark/>
          </w:tcPr>
          <w:p w14:paraId="7E393D01" w14:textId="3590592B"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p>
        </w:tc>
        <w:tc>
          <w:tcPr>
            <w:tcW w:w="877" w:type="dxa"/>
            <w:tcBorders>
              <w:top w:val="nil"/>
              <w:left w:val="nil"/>
              <w:bottom w:val="nil"/>
              <w:right w:val="single" w:sz="4" w:space="0" w:color="000000"/>
            </w:tcBorders>
            <w:shd w:val="clear" w:color="auto" w:fill="auto"/>
            <w:noWrap/>
            <w:hideMark/>
          </w:tcPr>
          <w:p w14:paraId="74E64E10" w14:textId="7DB9A45A"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p>
        </w:tc>
        <w:tc>
          <w:tcPr>
            <w:tcW w:w="877" w:type="dxa"/>
            <w:tcBorders>
              <w:top w:val="nil"/>
              <w:left w:val="nil"/>
              <w:bottom w:val="nil"/>
              <w:right w:val="single" w:sz="4" w:space="0" w:color="000000"/>
            </w:tcBorders>
            <w:shd w:val="clear" w:color="auto" w:fill="auto"/>
            <w:noWrap/>
            <w:hideMark/>
          </w:tcPr>
          <w:p w14:paraId="424DC202" w14:textId="55E319D0"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p>
        </w:tc>
        <w:tc>
          <w:tcPr>
            <w:tcW w:w="880" w:type="dxa"/>
            <w:tcBorders>
              <w:top w:val="nil"/>
              <w:left w:val="nil"/>
              <w:bottom w:val="nil"/>
              <w:right w:val="single" w:sz="4" w:space="0" w:color="000000"/>
            </w:tcBorders>
            <w:shd w:val="clear" w:color="auto" w:fill="auto"/>
            <w:noWrap/>
            <w:hideMark/>
          </w:tcPr>
          <w:p w14:paraId="3C18ACDB" w14:textId="046229D7"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p>
        </w:tc>
        <w:tc>
          <w:tcPr>
            <w:tcW w:w="880" w:type="dxa"/>
            <w:tcBorders>
              <w:top w:val="nil"/>
              <w:left w:val="nil"/>
              <w:bottom w:val="nil"/>
              <w:right w:val="single" w:sz="4" w:space="0" w:color="000000"/>
            </w:tcBorders>
            <w:shd w:val="clear" w:color="auto" w:fill="auto"/>
            <w:noWrap/>
            <w:hideMark/>
          </w:tcPr>
          <w:p w14:paraId="19AC1724" w14:textId="44EBD873"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p>
        </w:tc>
        <w:tc>
          <w:tcPr>
            <w:tcW w:w="877" w:type="dxa"/>
            <w:tcBorders>
              <w:top w:val="nil"/>
              <w:left w:val="nil"/>
              <w:bottom w:val="nil"/>
              <w:right w:val="single" w:sz="4" w:space="0" w:color="000000"/>
            </w:tcBorders>
            <w:shd w:val="clear" w:color="auto" w:fill="auto"/>
            <w:noWrap/>
            <w:hideMark/>
          </w:tcPr>
          <w:p w14:paraId="7A0081C9" w14:textId="26DB8839"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p>
        </w:tc>
        <w:tc>
          <w:tcPr>
            <w:tcW w:w="877" w:type="dxa"/>
            <w:tcBorders>
              <w:top w:val="nil"/>
              <w:left w:val="nil"/>
              <w:bottom w:val="nil"/>
              <w:right w:val="single" w:sz="4" w:space="0" w:color="000000"/>
            </w:tcBorders>
            <w:shd w:val="clear" w:color="auto" w:fill="auto"/>
            <w:noWrap/>
            <w:hideMark/>
          </w:tcPr>
          <w:p w14:paraId="008007B1" w14:textId="4F05C162"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p>
        </w:tc>
        <w:tc>
          <w:tcPr>
            <w:tcW w:w="877" w:type="dxa"/>
            <w:tcBorders>
              <w:top w:val="nil"/>
              <w:left w:val="nil"/>
              <w:bottom w:val="nil"/>
              <w:right w:val="single" w:sz="4" w:space="0" w:color="000000"/>
            </w:tcBorders>
            <w:shd w:val="clear" w:color="auto" w:fill="auto"/>
            <w:noWrap/>
            <w:hideMark/>
          </w:tcPr>
          <w:p w14:paraId="4AB3B497" w14:textId="2AD89BCD"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p>
        </w:tc>
        <w:tc>
          <w:tcPr>
            <w:tcW w:w="880" w:type="dxa"/>
            <w:tcBorders>
              <w:top w:val="nil"/>
              <w:left w:val="nil"/>
              <w:bottom w:val="nil"/>
              <w:right w:val="single" w:sz="12" w:space="0" w:color="000000"/>
            </w:tcBorders>
            <w:shd w:val="clear" w:color="auto" w:fill="auto"/>
            <w:noWrap/>
            <w:hideMark/>
          </w:tcPr>
          <w:p w14:paraId="6B23F3E6" w14:textId="52DDE116"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p>
        </w:tc>
      </w:tr>
      <w:tr w:rsidR="0058286A" w:rsidRPr="005D10B1" w14:paraId="787E554F" w14:textId="77777777" w:rsidTr="00631736">
        <w:trPr>
          <w:trHeight w:val="347"/>
        </w:trPr>
        <w:tc>
          <w:tcPr>
            <w:tcW w:w="880" w:type="dxa"/>
            <w:tcBorders>
              <w:top w:val="nil"/>
              <w:left w:val="single" w:sz="12" w:space="0" w:color="000000"/>
              <w:bottom w:val="nil"/>
              <w:right w:val="single" w:sz="4" w:space="0" w:color="000000"/>
            </w:tcBorders>
            <w:shd w:val="clear" w:color="auto" w:fill="auto"/>
            <w:noWrap/>
            <w:hideMark/>
          </w:tcPr>
          <w:p w14:paraId="7AC4AC0D" w14:textId="77777777"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3.996</w:t>
            </w:r>
          </w:p>
        </w:tc>
        <w:tc>
          <w:tcPr>
            <w:tcW w:w="880" w:type="dxa"/>
            <w:tcBorders>
              <w:top w:val="nil"/>
              <w:left w:val="nil"/>
              <w:bottom w:val="nil"/>
              <w:right w:val="single" w:sz="4" w:space="0" w:color="000000"/>
            </w:tcBorders>
            <w:shd w:val="clear" w:color="auto" w:fill="auto"/>
            <w:noWrap/>
            <w:hideMark/>
          </w:tcPr>
          <w:p w14:paraId="66095778" w14:textId="77777777"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2.676</w:t>
            </w:r>
          </w:p>
        </w:tc>
        <w:tc>
          <w:tcPr>
            <w:tcW w:w="877" w:type="dxa"/>
            <w:tcBorders>
              <w:top w:val="nil"/>
              <w:left w:val="nil"/>
              <w:bottom w:val="nil"/>
              <w:right w:val="single" w:sz="4" w:space="0" w:color="000000"/>
            </w:tcBorders>
            <w:shd w:val="clear" w:color="auto" w:fill="auto"/>
            <w:noWrap/>
            <w:hideMark/>
          </w:tcPr>
          <w:p w14:paraId="0F6D9467" w14:textId="77777777"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1.028</w:t>
            </w:r>
          </w:p>
        </w:tc>
        <w:tc>
          <w:tcPr>
            <w:tcW w:w="877" w:type="dxa"/>
            <w:tcBorders>
              <w:top w:val="nil"/>
              <w:left w:val="nil"/>
              <w:bottom w:val="nil"/>
              <w:right w:val="single" w:sz="4" w:space="0" w:color="000000"/>
            </w:tcBorders>
            <w:shd w:val="clear" w:color="auto" w:fill="auto"/>
            <w:noWrap/>
            <w:hideMark/>
          </w:tcPr>
          <w:p w14:paraId="79E2E5EB" w14:textId="77777777"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2.579</w:t>
            </w:r>
          </w:p>
        </w:tc>
        <w:tc>
          <w:tcPr>
            <w:tcW w:w="877" w:type="dxa"/>
            <w:tcBorders>
              <w:top w:val="nil"/>
              <w:left w:val="nil"/>
              <w:bottom w:val="nil"/>
              <w:right w:val="single" w:sz="4" w:space="0" w:color="000000"/>
            </w:tcBorders>
            <w:shd w:val="clear" w:color="auto" w:fill="auto"/>
            <w:noWrap/>
            <w:hideMark/>
          </w:tcPr>
          <w:p w14:paraId="109B528C" w14:textId="2510EC20"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p>
        </w:tc>
        <w:tc>
          <w:tcPr>
            <w:tcW w:w="877" w:type="dxa"/>
            <w:tcBorders>
              <w:top w:val="nil"/>
              <w:left w:val="nil"/>
              <w:bottom w:val="nil"/>
              <w:right w:val="single" w:sz="4" w:space="0" w:color="000000"/>
            </w:tcBorders>
            <w:shd w:val="clear" w:color="auto" w:fill="auto"/>
            <w:noWrap/>
            <w:hideMark/>
          </w:tcPr>
          <w:p w14:paraId="31BA872C" w14:textId="153F4704"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p>
        </w:tc>
        <w:tc>
          <w:tcPr>
            <w:tcW w:w="880" w:type="dxa"/>
            <w:tcBorders>
              <w:top w:val="nil"/>
              <w:left w:val="nil"/>
              <w:bottom w:val="nil"/>
              <w:right w:val="single" w:sz="4" w:space="0" w:color="000000"/>
            </w:tcBorders>
            <w:shd w:val="clear" w:color="auto" w:fill="auto"/>
            <w:noWrap/>
            <w:hideMark/>
          </w:tcPr>
          <w:p w14:paraId="5BE0734E" w14:textId="3794318E"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p>
        </w:tc>
        <w:tc>
          <w:tcPr>
            <w:tcW w:w="880" w:type="dxa"/>
            <w:tcBorders>
              <w:top w:val="nil"/>
              <w:left w:val="nil"/>
              <w:bottom w:val="nil"/>
              <w:right w:val="single" w:sz="4" w:space="0" w:color="000000"/>
            </w:tcBorders>
            <w:shd w:val="clear" w:color="auto" w:fill="auto"/>
            <w:noWrap/>
            <w:hideMark/>
          </w:tcPr>
          <w:p w14:paraId="4CB46CC0" w14:textId="4B3DEAE7"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p>
        </w:tc>
        <w:tc>
          <w:tcPr>
            <w:tcW w:w="877" w:type="dxa"/>
            <w:tcBorders>
              <w:top w:val="nil"/>
              <w:left w:val="nil"/>
              <w:bottom w:val="nil"/>
              <w:right w:val="single" w:sz="4" w:space="0" w:color="000000"/>
            </w:tcBorders>
            <w:shd w:val="clear" w:color="auto" w:fill="auto"/>
            <w:noWrap/>
            <w:hideMark/>
          </w:tcPr>
          <w:p w14:paraId="40BCCD6E" w14:textId="2169835A"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p>
        </w:tc>
        <w:tc>
          <w:tcPr>
            <w:tcW w:w="877" w:type="dxa"/>
            <w:tcBorders>
              <w:top w:val="nil"/>
              <w:left w:val="nil"/>
              <w:bottom w:val="nil"/>
              <w:right w:val="single" w:sz="4" w:space="0" w:color="000000"/>
            </w:tcBorders>
            <w:shd w:val="clear" w:color="auto" w:fill="auto"/>
            <w:noWrap/>
            <w:hideMark/>
          </w:tcPr>
          <w:p w14:paraId="2621B9F9" w14:textId="67E0C898"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p>
        </w:tc>
        <w:tc>
          <w:tcPr>
            <w:tcW w:w="877" w:type="dxa"/>
            <w:tcBorders>
              <w:top w:val="nil"/>
              <w:left w:val="nil"/>
              <w:bottom w:val="nil"/>
              <w:right w:val="single" w:sz="4" w:space="0" w:color="000000"/>
            </w:tcBorders>
            <w:shd w:val="clear" w:color="auto" w:fill="auto"/>
            <w:noWrap/>
            <w:hideMark/>
          </w:tcPr>
          <w:p w14:paraId="76E84418" w14:textId="357C5233"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p>
        </w:tc>
        <w:tc>
          <w:tcPr>
            <w:tcW w:w="880" w:type="dxa"/>
            <w:tcBorders>
              <w:top w:val="nil"/>
              <w:left w:val="nil"/>
              <w:bottom w:val="nil"/>
              <w:right w:val="single" w:sz="12" w:space="0" w:color="000000"/>
            </w:tcBorders>
            <w:shd w:val="clear" w:color="auto" w:fill="auto"/>
            <w:noWrap/>
            <w:hideMark/>
          </w:tcPr>
          <w:p w14:paraId="4789473A" w14:textId="7D6A4657"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p>
        </w:tc>
      </w:tr>
      <w:tr w:rsidR="0058286A" w:rsidRPr="005D10B1" w14:paraId="0A893E9E" w14:textId="77777777" w:rsidTr="00631736">
        <w:trPr>
          <w:trHeight w:val="347"/>
        </w:trPr>
        <w:tc>
          <w:tcPr>
            <w:tcW w:w="880" w:type="dxa"/>
            <w:tcBorders>
              <w:top w:val="nil"/>
              <w:left w:val="single" w:sz="12" w:space="0" w:color="000000"/>
              <w:bottom w:val="nil"/>
              <w:right w:val="single" w:sz="4" w:space="0" w:color="000000"/>
            </w:tcBorders>
            <w:shd w:val="clear" w:color="auto" w:fill="auto"/>
            <w:noWrap/>
            <w:hideMark/>
          </w:tcPr>
          <w:p w14:paraId="219B9E5A" w14:textId="77777777"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6.845</w:t>
            </w:r>
          </w:p>
        </w:tc>
        <w:tc>
          <w:tcPr>
            <w:tcW w:w="880" w:type="dxa"/>
            <w:tcBorders>
              <w:top w:val="nil"/>
              <w:left w:val="nil"/>
              <w:bottom w:val="nil"/>
              <w:right w:val="single" w:sz="4" w:space="0" w:color="000000"/>
            </w:tcBorders>
            <w:shd w:val="clear" w:color="auto" w:fill="auto"/>
            <w:noWrap/>
            <w:hideMark/>
          </w:tcPr>
          <w:p w14:paraId="6A16B6D6" w14:textId="77777777"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3.617</w:t>
            </w:r>
          </w:p>
        </w:tc>
        <w:tc>
          <w:tcPr>
            <w:tcW w:w="877" w:type="dxa"/>
            <w:tcBorders>
              <w:top w:val="nil"/>
              <w:left w:val="nil"/>
              <w:bottom w:val="nil"/>
              <w:right w:val="single" w:sz="4" w:space="0" w:color="000000"/>
            </w:tcBorders>
            <w:shd w:val="clear" w:color="auto" w:fill="auto"/>
            <w:noWrap/>
            <w:hideMark/>
          </w:tcPr>
          <w:p w14:paraId="04712F46" w14:textId="77777777"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1.283</w:t>
            </w:r>
          </w:p>
        </w:tc>
        <w:tc>
          <w:tcPr>
            <w:tcW w:w="877" w:type="dxa"/>
            <w:tcBorders>
              <w:top w:val="nil"/>
              <w:left w:val="nil"/>
              <w:bottom w:val="nil"/>
              <w:right w:val="single" w:sz="4" w:space="0" w:color="000000"/>
            </w:tcBorders>
            <w:shd w:val="clear" w:color="auto" w:fill="auto"/>
            <w:noWrap/>
            <w:hideMark/>
          </w:tcPr>
          <w:p w14:paraId="052F49C1" w14:textId="77777777"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1.938</w:t>
            </w:r>
          </w:p>
        </w:tc>
        <w:tc>
          <w:tcPr>
            <w:tcW w:w="877" w:type="dxa"/>
            <w:tcBorders>
              <w:top w:val="nil"/>
              <w:left w:val="nil"/>
              <w:bottom w:val="nil"/>
              <w:right w:val="single" w:sz="4" w:space="0" w:color="000000"/>
            </w:tcBorders>
            <w:shd w:val="clear" w:color="auto" w:fill="auto"/>
            <w:noWrap/>
            <w:hideMark/>
          </w:tcPr>
          <w:p w14:paraId="022D22DF" w14:textId="77777777"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4.378</w:t>
            </w:r>
          </w:p>
        </w:tc>
        <w:tc>
          <w:tcPr>
            <w:tcW w:w="877" w:type="dxa"/>
            <w:tcBorders>
              <w:top w:val="nil"/>
              <w:left w:val="nil"/>
              <w:bottom w:val="nil"/>
              <w:right w:val="single" w:sz="4" w:space="0" w:color="000000"/>
            </w:tcBorders>
            <w:shd w:val="clear" w:color="auto" w:fill="auto"/>
            <w:noWrap/>
            <w:hideMark/>
          </w:tcPr>
          <w:p w14:paraId="189F6981" w14:textId="7119734F"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p>
        </w:tc>
        <w:tc>
          <w:tcPr>
            <w:tcW w:w="880" w:type="dxa"/>
            <w:tcBorders>
              <w:top w:val="nil"/>
              <w:left w:val="nil"/>
              <w:bottom w:val="nil"/>
              <w:right w:val="single" w:sz="4" w:space="0" w:color="000000"/>
            </w:tcBorders>
            <w:shd w:val="clear" w:color="auto" w:fill="auto"/>
            <w:noWrap/>
            <w:hideMark/>
          </w:tcPr>
          <w:p w14:paraId="369F3EF3" w14:textId="786999B4"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p>
        </w:tc>
        <w:tc>
          <w:tcPr>
            <w:tcW w:w="880" w:type="dxa"/>
            <w:tcBorders>
              <w:top w:val="nil"/>
              <w:left w:val="nil"/>
              <w:bottom w:val="nil"/>
              <w:right w:val="single" w:sz="4" w:space="0" w:color="000000"/>
            </w:tcBorders>
            <w:shd w:val="clear" w:color="auto" w:fill="auto"/>
            <w:noWrap/>
            <w:hideMark/>
          </w:tcPr>
          <w:p w14:paraId="163ECCE4" w14:textId="063A7FE9"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p>
        </w:tc>
        <w:tc>
          <w:tcPr>
            <w:tcW w:w="877" w:type="dxa"/>
            <w:tcBorders>
              <w:top w:val="nil"/>
              <w:left w:val="nil"/>
              <w:bottom w:val="nil"/>
              <w:right w:val="single" w:sz="4" w:space="0" w:color="000000"/>
            </w:tcBorders>
            <w:shd w:val="clear" w:color="auto" w:fill="auto"/>
            <w:noWrap/>
            <w:hideMark/>
          </w:tcPr>
          <w:p w14:paraId="02470DCA" w14:textId="0D49C851"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p>
        </w:tc>
        <w:tc>
          <w:tcPr>
            <w:tcW w:w="877" w:type="dxa"/>
            <w:tcBorders>
              <w:top w:val="nil"/>
              <w:left w:val="nil"/>
              <w:bottom w:val="nil"/>
              <w:right w:val="single" w:sz="4" w:space="0" w:color="000000"/>
            </w:tcBorders>
            <w:shd w:val="clear" w:color="auto" w:fill="auto"/>
            <w:noWrap/>
            <w:hideMark/>
          </w:tcPr>
          <w:p w14:paraId="7AE8B261" w14:textId="62968784"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p>
        </w:tc>
        <w:tc>
          <w:tcPr>
            <w:tcW w:w="877" w:type="dxa"/>
            <w:tcBorders>
              <w:top w:val="nil"/>
              <w:left w:val="nil"/>
              <w:bottom w:val="nil"/>
              <w:right w:val="single" w:sz="4" w:space="0" w:color="000000"/>
            </w:tcBorders>
            <w:shd w:val="clear" w:color="auto" w:fill="auto"/>
            <w:noWrap/>
            <w:hideMark/>
          </w:tcPr>
          <w:p w14:paraId="4C1035B1" w14:textId="43D9C6B8"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p>
        </w:tc>
        <w:tc>
          <w:tcPr>
            <w:tcW w:w="880" w:type="dxa"/>
            <w:tcBorders>
              <w:top w:val="nil"/>
              <w:left w:val="nil"/>
              <w:bottom w:val="nil"/>
              <w:right w:val="single" w:sz="12" w:space="0" w:color="000000"/>
            </w:tcBorders>
            <w:shd w:val="clear" w:color="auto" w:fill="auto"/>
            <w:noWrap/>
            <w:hideMark/>
          </w:tcPr>
          <w:p w14:paraId="24E89AD9" w14:textId="14A94CAD"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p>
        </w:tc>
      </w:tr>
      <w:tr w:rsidR="0058286A" w:rsidRPr="005D10B1" w14:paraId="0D2F92F3" w14:textId="77777777" w:rsidTr="00631736">
        <w:trPr>
          <w:trHeight w:val="347"/>
        </w:trPr>
        <w:tc>
          <w:tcPr>
            <w:tcW w:w="880" w:type="dxa"/>
            <w:tcBorders>
              <w:top w:val="nil"/>
              <w:left w:val="single" w:sz="12" w:space="0" w:color="000000"/>
              <w:bottom w:val="nil"/>
              <w:right w:val="single" w:sz="4" w:space="0" w:color="000000"/>
            </w:tcBorders>
            <w:shd w:val="clear" w:color="auto" w:fill="auto"/>
            <w:noWrap/>
            <w:hideMark/>
          </w:tcPr>
          <w:p w14:paraId="4E33E753" w14:textId="77777777"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4.964</w:t>
            </w:r>
          </w:p>
        </w:tc>
        <w:tc>
          <w:tcPr>
            <w:tcW w:w="880" w:type="dxa"/>
            <w:tcBorders>
              <w:top w:val="nil"/>
              <w:left w:val="nil"/>
              <w:bottom w:val="nil"/>
              <w:right w:val="single" w:sz="4" w:space="0" w:color="000000"/>
            </w:tcBorders>
            <w:shd w:val="clear" w:color="auto" w:fill="auto"/>
            <w:noWrap/>
            <w:hideMark/>
          </w:tcPr>
          <w:p w14:paraId="383E3046" w14:textId="77777777"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3.110</w:t>
            </w:r>
          </w:p>
        </w:tc>
        <w:tc>
          <w:tcPr>
            <w:tcW w:w="877" w:type="dxa"/>
            <w:tcBorders>
              <w:top w:val="nil"/>
              <w:left w:val="nil"/>
              <w:bottom w:val="nil"/>
              <w:right w:val="single" w:sz="4" w:space="0" w:color="000000"/>
            </w:tcBorders>
            <w:shd w:val="clear" w:color="auto" w:fill="auto"/>
            <w:noWrap/>
            <w:hideMark/>
          </w:tcPr>
          <w:p w14:paraId="44CEAE18" w14:textId="77777777"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1.090</w:t>
            </w:r>
          </w:p>
        </w:tc>
        <w:tc>
          <w:tcPr>
            <w:tcW w:w="877" w:type="dxa"/>
            <w:tcBorders>
              <w:top w:val="nil"/>
              <w:left w:val="nil"/>
              <w:bottom w:val="nil"/>
              <w:right w:val="single" w:sz="4" w:space="0" w:color="000000"/>
            </w:tcBorders>
            <w:shd w:val="clear" w:color="auto" w:fill="auto"/>
            <w:noWrap/>
            <w:hideMark/>
          </w:tcPr>
          <w:p w14:paraId="47F99F31" w14:textId="77777777"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.710</w:t>
            </w:r>
          </w:p>
        </w:tc>
        <w:tc>
          <w:tcPr>
            <w:tcW w:w="877" w:type="dxa"/>
            <w:tcBorders>
              <w:top w:val="nil"/>
              <w:left w:val="nil"/>
              <w:bottom w:val="nil"/>
              <w:right w:val="single" w:sz="4" w:space="0" w:color="000000"/>
            </w:tcBorders>
            <w:shd w:val="clear" w:color="auto" w:fill="auto"/>
            <w:noWrap/>
            <w:hideMark/>
          </w:tcPr>
          <w:p w14:paraId="4E5CF7C9" w14:textId="77777777"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1.726</w:t>
            </w:r>
          </w:p>
        </w:tc>
        <w:tc>
          <w:tcPr>
            <w:tcW w:w="877" w:type="dxa"/>
            <w:tcBorders>
              <w:top w:val="nil"/>
              <w:left w:val="nil"/>
              <w:bottom w:val="nil"/>
              <w:right w:val="single" w:sz="4" w:space="0" w:color="000000"/>
            </w:tcBorders>
            <w:shd w:val="clear" w:color="auto" w:fill="auto"/>
            <w:noWrap/>
            <w:hideMark/>
          </w:tcPr>
          <w:p w14:paraId="5F9AC3D1" w14:textId="77777777"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3.306</w:t>
            </w:r>
          </w:p>
        </w:tc>
        <w:tc>
          <w:tcPr>
            <w:tcW w:w="880" w:type="dxa"/>
            <w:tcBorders>
              <w:top w:val="nil"/>
              <w:left w:val="nil"/>
              <w:bottom w:val="nil"/>
              <w:right w:val="single" w:sz="4" w:space="0" w:color="000000"/>
            </w:tcBorders>
            <w:shd w:val="clear" w:color="auto" w:fill="auto"/>
            <w:noWrap/>
            <w:hideMark/>
          </w:tcPr>
          <w:p w14:paraId="4F57150C" w14:textId="3DEF356E"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p>
        </w:tc>
        <w:tc>
          <w:tcPr>
            <w:tcW w:w="880" w:type="dxa"/>
            <w:tcBorders>
              <w:top w:val="nil"/>
              <w:left w:val="nil"/>
              <w:bottom w:val="nil"/>
              <w:right w:val="single" w:sz="4" w:space="0" w:color="000000"/>
            </w:tcBorders>
            <w:shd w:val="clear" w:color="auto" w:fill="auto"/>
            <w:noWrap/>
            <w:hideMark/>
          </w:tcPr>
          <w:p w14:paraId="5ACF4B51" w14:textId="1CE199BA"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p>
        </w:tc>
        <w:tc>
          <w:tcPr>
            <w:tcW w:w="877" w:type="dxa"/>
            <w:tcBorders>
              <w:top w:val="nil"/>
              <w:left w:val="nil"/>
              <w:bottom w:val="nil"/>
              <w:right w:val="single" w:sz="4" w:space="0" w:color="000000"/>
            </w:tcBorders>
            <w:shd w:val="clear" w:color="auto" w:fill="auto"/>
            <w:noWrap/>
            <w:hideMark/>
          </w:tcPr>
          <w:p w14:paraId="5D895A16" w14:textId="15D3231B"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p>
        </w:tc>
        <w:tc>
          <w:tcPr>
            <w:tcW w:w="877" w:type="dxa"/>
            <w:tcBorders>
              <w:top w:val="nil"/>
              <w:left w:val="nil"/>
              <w:bottom w:val="nil"/>
              <w:right w:val="single" w:sz="4" w:space="0" w:color="000000"/>
            </w:tcBorders>
            <w:shd w:val="clear" w:color="auto" w:fill="auto"/>
            <w:noWrap/>
            <w:hideMark/>
          </w:tcPr>
          <w:p w14:paraId="7951DAE6" w14:textId="5FF66E91"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p>
        </w:tc>
        <w:tc>
          <w:tcPr>
            <w:tcW w:w="877" w:type="dxa"/>
            <w:tcBorders>
              <w:top w:val="nil"/>
              <w:left w:val="nil"/>
              <w:bottom w:val="nil"/>
              <w:right w:val="single" w:sz="4" w:space="0" w:color="000000"/>
            </w:tcBorders>
            <w:shd w:val="clear" w:color="auto" w:fill="auto"/>
            <w:noWrap/>
            <w:hideMark/>
          </w:tcPr>
          <w:p w14:paraId="5447B2BF" w14:textId="0BFC8D84"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p>
        </w:tc>
        <w:tc>
          <w:tcPr>
            <w:tcW w:w="880" w:type="dxa"/>
            <w:tcBorders>
              <w:top w:val="nil"/>
              <w:left w:val="nil"/>
              <w:bottom w:val="nil"/>
              <w:right w:val="single" w:sz="12" w:space="0" w:color="000000"/>
            </w:tcBorders>
            <w:shd w:val="clear" w:color="auto" w:fill="auto"/>
            <w:noWrap/>
            <w:hideMark/>
          </w:tcPr>
          <w:p w14:paraId="5DA139B4" w14:textId="72CDB673"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p>
        </w:tc>
      </w:tr>
      <w:tr w:rsidR="0058286A" w:rsidRPr="005D10B1" w14:paraId="5CFA9654" w14:textId="77777777" w:rsidTr="00631736">
        <w:trPr>
          <w:trHeight w:val="347"/>
        </w:trPr>
        <w:tc>
          <w:tcPr>
            <w:tcW w:w="880" w:type="dxa"/>
            <w:tcBorders>
              <w:top w:val="nil"/>
              <w:left w:val="single" w:sz="12" w:space="0" w:color="000000"/>
              <w:bottom w:val="nil"/>
              <w:right w:val="single" w:sz="4" w:space="0" w:color="000000"/>
            </w:tcBorders>
            <w:shd w:val="clear" w:color="auto" w:fill="auto"/>
            <w:noWrap/>
            <w:hideMark/>
          </w:tcPr>
          <w:p w14:paraId="75251E9C" w14:textId="77777777"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17.780</w:t>
            </w:r>
          </w:p>
        </w:tc>
        <w:tc>
          <w:tcPr>
            <w:tcW w:w="880" w:type="dxa"/>
            <w:tcBorders>
              <w:top w:val="nil"/>
              <w:left w:val="nil"/>
              <w:bottom w:val="nil"/>
              <w:right w:val="single" w:sz="4" w:space="0" w:color="000000"/>
            </w:tcBorders>
            <w:shd w:val="clear" w:color="auto" w:fill="auto"/>
            <w:noWrap/>
            <w:hideMark/>
          </w:tcPr>
          <w:p w14:paraId="2C143890" w14:textId="77777777"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10.241</w:t>
            </w:r>
          </w:p>
        </w:tc>
        <w:tc>
          <w:tcPr>
            <w:tcW w:w="877" w:type="dxa"/>
            <w:tcBorders>
              <w:top w:val="nil"/>
              <w:left w:val="nil"/>
              <w:bottom w:val="nil"/>
              <w:right w:val="single" w:sz="4" w:space="0" w:color="000000"/>
            </w:tcBorders>
            <w:shd w:val="clear" w:color="auto" w:fill="auto"/>
            <w:noWrap/>
            <w:hideMark/>
          </w:tcPr>
          <w:p w14:paraId="1ECAC9C0" w14:textId="77777777"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5.085</w:t>
            </w:r>
          </w:p>
        </w:tc>
        <w:tc>
          <w:tcPr>
            <w:tcW w:w="877" w:type="dxa"/>
            <w:tcBorders>
              <w:top w:val="nil"/>
              <w:left w:val="nil"/>
              <w:bottom w:val="nil"/>
              <w:right w:val="single" w:sz="4" w:space="0" w:color="000000"/>
            </w:tcBorders>
            <w:shd w:val="clear" w:color="auto" w:fill="auto"/>
            <w:noWrap/>
            <w:hideMark/>
          </w:tcPr>
          <w:p w14:paraId="64AA91A1" w14:textId="77777777"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3.620</w:t>
            </w:r>
          </w:p>
        </w:tc>
        <w:tc>
          <w:tcPr>
            <w:tcW w:w="877" w:type="dxa"/>
            <w:tcBorders>
              <w:top w:val="nil"/>
              <w:left w:val="nil"/>
              <w:bottom w:val="nil"/>
              <w:right w:val="single" w:sz="4" w:space="0" w:color="000000"/>
            </w:tcBorders>
            <w:shd w:val="clear" w:color="auto" w:fill="auto"/>
            <w:noWrap/>
            <w:hideMark/>
          </w:tcPr>
          <w:p w14:paraId="7EA1C73E" w14:textId="77777777"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5.497</w:t>
            </w:r>
          </w:p>
        </w:tc>
        <w:tc>
          <w:tcPr>
            <w:tcW w:w="877" w:type="dxa"/>
            <w:tcBorders>
              <w:top w:val="nil"/>
              <w:left w:val="nil"/>
              <w:bottom w:val="nil"/>
              <w:right w:val="single" w:sz="4" w:space="0" w:color="000000"/>
            </w:tcBorders>
            <w:shd w:val="clear" w:color="auto" w:fill="auto"/>
            <w:noWrap/>
            <w:hideMark/>
          </w:tcPr>
          <w:p w14:paraId="1F659C19" w14:textId="77777777"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5.004</w:t>
            </w:r>
          </w:p>
        </w:tc>
        <w:tc>
          <w:tcPr>
            <w:tcW w:w="880" w:type="dxa"/>
            <w:tcBorders>
              <w:top w:val="nil"/>
              <w:left w:val="nil"/>
              <w:bottom w:val="nil"/>
              <w:right w:val="single" w:sz="4" w:space="0" w:color="000000"/>
            </w:tcBorders>
            <w:shd w:val="clear" w:color="auto" w:fill="auto"/>
            <w:noWrap/>
            <w:hideMark/>
          </w:tcPr>
          <w:p w14:paraId="18222741" w14:textId="77777777"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30.791</w:t>
            </w:r>
          </w:p>
        </w:tc>
        <w:tc>
          <w:tcPr>
            <w:tcW w:w="880" w:type="dxa"/>
            <w:tcBorders>
              <w:top w:val="nil"/>
              <w:left w:val="nil"/>
              <w:bottom w:val="nil"/>
              <w:right w:val="single" w:sz="4" w:space="0" w:color="000000"/>
            </w:tcBorders>
            <w:shd w:val="clear" w:color="auto" w:fill="auto"/>
            <w:noWrap/>
            <w:hideMark/>
          </w:tcPr>
          <w:p w14:paraId="7148969E" w14:textId="58DD4E24"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p>
        </w:tc>
        <w:tc>
          <w:tcPr>
            <w:tcW w:w="877" w:type="dxa"/>
            <w:tcBorders>
              <w:top w:val="nil"/>
              <w:left w:val="nil"/>
              <w:bottom w:val="nil"/>
              <w:right w:val="single" w:sz="4" w:space="0" w:color="000000"/>
            </w:tcBorders>
            <w:shd w:val="clear" w:color="auto" w:fill="auto"/>
            <w:noWrap/>
            <w:hideMark/>
          </w:tcPr>
          <w:p w14:paraId="08C71979" w14:textId="3D0B985D"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p>
        </w:tc>
        <w:tc>
          <w:tcPr>
            <w:tcW w:w="877" w:type="dxa"/>
            <w:tcBorders>
              <w:top w:val="nil"/>
              <w:left w:val="nil"/>
              <w:bottom w:val="nil"/>
              <w:right w:val="single" w:sz="4" w:space="0" w:color="000000"/>
            </w:tcBorders>
            <w:shd w:val="clear" w:color="auto" w:fill="auto"/>
            <w:noWrap/>
            <w:hideMark/>
          </w:tcPr>
          <w:p w14:paraId="5928E3FD" w14:textId="00E10719"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p>
        </w:tc>
        <w:tc>
          <w:tcPr>
            <w:tcW w:w="877" w:type="dxa"/>
            <w:tcBorders>
              <w:top w:val="nil"/>
              <w:left w:val="nil"/>
              <w:bottom w:val="nil"/>
              <w:right w:val="single" w:sz="4" w:space="0" w:color="000000"/>
            </w:tcBorders>
            <w:shd w:val="clear" w:color="auto" w:fill="auto"/>
            <w:noWrap/>
            <w:hideMark/>
          </w:tcPr>
          <w:p w14:paraId="10BF411F" w14:textId="53D9FF5B"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p>
        </w:tc>
        <w:tc>
          <w:tcPr>
            <w:tcW w:w="880" w:type="dxa"/>
            <w:tcBorders>
              <w:top w:val="nil"/>
              <w:left w:val="nil"/>
              <w:bottom w:val="nil"/>
              <w:right w:val="single" w:sz="12" w:space="0" w:color="000000"/>
            </w:tcBorders>
            <w:shd w:val="clear" w:color="auto" w:fill="auto"/>
            <w:noWrap/>
            <w:hideMark/>
          </w:tcPr>
          <w:p w14:paraId="1431FE6F" w14:textId="6D262584"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p>
        </w:tc>
      </w:tr>
      <w:tr w:rsidR="0058286A" w:rsidRPr="005D10B1" w14:paraId="19AB8209" w14:textId="77777777" w:rsidTr="00631736">
        <w:trPr>
          <w:trHeight w:val="347"/>
        </w:trPr>
        <w:tc>
          <w:tcPr>
            <w:tcW w:w="880" w:type="dxa"/>
            <w:tcBorders>
              <w:top w:val="nil"/>
              <w:left w:val="single" w:sz="12" w:space="0" w:color="000000"/>
              <w:bottom w:val="nil"/>
              <w:right w:val="single" w:sz="4" w:space="0" w:color="000000"/>
            </w:tcBorders>
            <w:shd w:val="clear" w:color="auto" w:fill="auto"/>
            <w:noWrap/>
            <w:hideMark/>
          </w:tcPr>
          <w:p w14:paraId="14660297" w14:textId="77777777"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9.887</w:t>
            </w:r>
          </w:p>
        </w:tc>
        <w:tc>
          <w:tcPr>
            <w:tcW w:w="880" w:type="dxa"/>
            <w:tcBorders>
              <w:top w:val="nil"/>
              <w:left w:val="nil"/>
              <w:bottom w:val="nil"/>
              <w:right w:val="single" w:sz="4" w:space="0" w:color="000000"/>
            </w:tcBorders>
            <w:shd w:val="clear" w:color="auto" w:fill="auto"/>
            <w:noWrap/>
            <w:hideMark/>
          </w:tcPr>
          <w:p w14:paraId="287E07D0" w14:textId="77777777"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4.821</w:t>
            </w:r>
          </w:p>
        </w:tc>
        <w:tc>
          <w:tcPr>
            <w:tcW w:w="877" w:type="dxa"/>
            <w:tcBorders>
              <w:top w:val="nil"/>
              <w:left w:val="nil"/>
              <w:bottom w:val="nil"/>
              <w:right w:val="single" w:sz="4" w:space="0" w:color="000000"/>
            </w:tcBorders>
            <w:shd w:val="clear" w:color="auto" w:fill="auto"/>
            <w:noWrap/>
            <w:hideMark/>
          </w:tcPr>
          <w:p w14:paraId="05FE8FCE" w14:textId="77777777"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3.556</w:t>
            </w:r>
          </w:p>
        </w:tc>
        <w:tc>
          <w:tcPr>
            <w:tcW w:w="877" w:type="dxa"/>
            <w:tcBorders>
              <w:top w:val="nil"/>
              <w:left w:val="nil"/>
              <w:bottom w:val="nil"/>
              <w:right w:val="single" w:sz="4" w:space="0" w:color="000000"/>
            </w:tcBorders>
            <w:shd w:val="clear" w:color="auto" w:fill="auto"/>
            <w:noWrap/>
            <w:hideMark/>
          </w:tcPr>
          <w:p w14:paraId="11DF9221" w14:textId="77777777"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3.080</w:t>
            </w:r>
          </w:p>
        </w:tc>
        <w:tc>
          <w:tcPr>
            <w:tcW w:w="877" w:type="dxa"/>
            <w:tcBorders>
              <w:top w:val="nil"/>
              <w:left w:val="nil"/>
              <w:bottom w:val="nil"/>
              <w:right w:val="single" w:sz="4" w:space="0" w:color="000000"/>
            </w:tcBorders>
            <w:shd w:val="clear" w:color="auto" w:fill="auto"/>
            <w:noWrap/>
            <w:hideMark/>
          </w:tcPr>
          <w:p w14:paraId="48F5A99F" w14:textId="77777777"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6.776</w:t>
            </w:r>
          </w:p>
        </w:tc>
        <w:tc>
          <w:tcPr>
            <w:tcW w:w="877" w:type="dxa"/>
            <w:tcBorders>
              <w:top w:val="nil"/>
              <w:left w:val="nil"/>
              <w:bottom w:val="nil"/>
              <w:right w:val="single" w:sz="4" w:space="0" w:color="000000"/>
            </w:tcBorders>
            <w:shd w:val="clear" w:color="auto" w:fill="auto"/>
            <w:noWrap/>
            <w:hideMark/>
          </w:tcPr>
          <w:p w14:paraId="137903FE" w14:textId="77777777"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3.906</w:t>
            </w:r>
          </w:p>
        </w:tc>
        <w:tc>
          <w:tcPr>
            <w:tcW w:w="880" w:type="dxa"/>
            <w:tcBorders>
              <w:top w:val="nil"/>
              <w:left w:val="nil"/>
              <w:bottom w:val="nil"/>
              <w:right w:val="single" w:sz="4" w:space="0" w:color="000000"/>
            </w:tcBorders>
            <w:shd w:val="clear" w:color="auto" w:fill="auto"/>
            <w:noWrap/>
            <w:hideMark/>
          </w:tcPr>
          <w:p w14:paraId="249AE8D6" w14:textId="77777777"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15.378</w:t>
            </w:r>
          </w:p>
        </w:tc>
        <w:tc>
          <w:tcPr>
            <w:tcW w:w="880" w:type="dxa"/>
            <w:tcBorders>
              <w:top w:val="nil"/>
              <w:left w:val="nil"/>
              <w:bottom w:val="nil"/>
              <w:right w:val="single" w:sz="4" w:space="0" w:color="000000"/>
            </w:tcBorders>
            <w:shd w:val="clear" w:color="auto" w:fill="auto"/>
            <w:noWrap/>
            <w:hideMark/>
          </w:tcPr>
          <w:p w14:paraId="65E3311B" w14:textId="77777777"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16.917</w:t>
            </w:r>
          </w:p>
        </w:tc>
        <w:tc>
          <w:tcPr>
            <w:tcW w:w="877" w:type="dxa"/>
            <w:tcBorders>
              <w:top w:val="nil"/>
              <w:left w:val="nil"/>
              <w:bottom w:val="nil"/>
              <w:right w:val="single" w:sz="4" w:space="0" w:color="000000"/>
            </w:tcBorders>
            <w:shd w:val="clear" w:color="auto" w:fill="auto"/>
            <w:noWrap/>
            <w:hideMark/>
          </w:tcPr>
          <w:p w14:paraId="57DFD111" w14:textId="6B7A2DFD"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p>
        </w:tc>
        <w:tc>
          <w:tcPr>
            <w:tcW w:w="877" w:type="dxa"/>
            <w:tcBorders>
              <w:top w:val="nil"/>
              <w:left w:val="nil"/>
              <w:bottom w:val="nil"/>
              <w:right w:val="single" w:sz="4" w:space="0" w:color="000000"/>
            </w:tcBorders>
            <w:shd w:val="clear" w:color="auto" w:fill="auto"/>
            <w:noWrap/>
            <w:hideMark/>
          </w:tcPr>
          <w:p w14:paraId="40646778" w14:textId="49433879"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p>
        </w:tc>
        <w:tc>
          <w:tcPr>
            <w:tcW w:w="877" w:type="dxa"/>
            <w:tcBorders>
              <w:top w:val="nil"/>
              <w:left w:val="nil"/>
              <w:bottom w:val="nil"/>
              <w:right w:val="single" w:sz="4" w:space="0" w:color="000000"/>
            </w:tcBorders>
            <w:shd w:val="clear" w:color="auto" w:fill="auto"/>
            <w:noWrap/>
            <w:hideMark/>
          </w:tcPr>
          <w:p w14:paraId="66E24ED1" w14:textId="32DA53A6"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p>
        </w:tc>
        <w:tc>
          <w:tcPr>
            <w:tcW w:w="880" w:type="dxa"/>
            <w:tcBorders>
              <w:top w:val="nil"/>
              <w:left w:val="nil"/>
              <w:bottom w:val="nil"/>
              <w:right w:val="single" w:sz="12" w:space="0" w:color="000000"/>
            </w:tcBorders>
            <w:shd w:val="clear" w:color="auto" w:fill="auto"/>
            <w:noWrap/>
            <w:hideMark/>
          </w:tcPr>
          <w:p w14:paraId="12F69B2B" w14:textId="7CC7CB09"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p>
        </w:tc>
      </w:tr>
      <w:tr w:rsidR="0058286A" w:rsidRPr="005D10B1" w14:paraId="433C01F2" w14:textId="77777777" w:rsidTr="00631736">
        <w:trPr>
          <w:trHeight w:val="347"/>
        </w:trPr>
        <w:tc>
          <w:tcPr>
            <w:tcW w:w="880" w:type="dxa"/>
            <w:tcBorders>
              <w:top w:val="nil"/>
              <w:left w:val="single" w:sz="12" w:space="0" w:color="000000"/>
              <w:bottom w:val="nil"/>
              <w:right w:val="single" w:sz="4" w:space="0" w:color="000000"/>
            </w:tcBorders>
            <w:shd w:val="clear" w:color="auto" w:fill="auto"/>
            <w:noWrap/>
            <w:hideMark/>
          </w:tcPr>
          <w:p w14:paraId="63A85CB3" w14:textId="77777777"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3.440</w:t>
            </w:r>
          </w:p>
        </w:tc>
        <w:tc>
          <w:tcPr>
            <w:tcW w:w="880" w:type="dxa"/>
            <w:tcBorders>
              <w:top w:val="nil"/>
              <w:left w:val="nil"/>
              <w:bottom w:val="nil"/>
              <w:right w:val="single" w:sz="4" w:space="0" w:color="000000"/>
            </w:tcBorders>
            <w:shd w:val="clear" w:color="auto" w:fill="auto"/>
            <w:noWrap/>
            <w:hideMark/>
          </w:tcPr>
          <w:p w14:paraId="4CF9192A" w14:textId="77777777"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2.017</w:t>
            </w:r>
          </w:p>
        </w:tc>
        <w:tc>
          <w:tcPr>
            <w:tcW w:w="877" w:type="dxa"/>
            <w:tcBorders>
              <w:top w:val="nil"/>
              <w:left w:val="nil"/>
              <w:bottom w:val="nil"/>
              <w:right w:val="single" w:sz="4" w:space="0" w:color="000000"/>
            </w:tcBorders>
            <w:shd w:val="clear" w:color="auto" w:fill="auto"/>
            <w:noWrap/>
            <w:hideMark/>
          </w:tcPr>
          <w:p w14:paraId="0B474DCE" w14:textId="77777777"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.400</w:t>
            </w:r>
          </w:p>
        </w:tc>
        <w:tc>
          <w:tcPr>
            <w:tcW w:w="877" w:type="dxa"/>
            <w:tcBorders>
              <w:top w:val="nil"/>
              <w:left w:val="nil"/>
              <w:bottom w:val="nil"/>
              <w:right w:val="single" w:sz="4" w:space="0" w:color="000000"/>
            </w:tcBorders>
            <w:shd w:val="clear" w:color="auto" w:fill="auto"/>
            <w:noWrap/>
            <w:hideMark/>
          </w:tcPr>
          <w:p w14:paraId="4980A0BE" w14:textId="77777777"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.443</w:t>
            </w:r>
          </w:p>
        </w:tc>
        <w:tc>
          <w:tcPr>
            <w:tcW w:w="877" w:type="dxa"/>
            <w:tcBorders>
              <w:top w:val="nil"/>
              <w:left w:val="nil"/>
              <w:bottom w:val="nil"/>
              <w:right w:val="single" w:sz="4" w:space="0" w:color="000000"/>
            </w:tcBorders>
            <w:shd w:val="clear" w:color="auto" w:fill="auto"/>
            <w:noWrap/>
            <w:hideMark/>
          </w:tcPr>
          <w:p w14:paraId="66A368BF" w14:textId="77777777"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2.004</w:t>
            </w:r>
          </w:p>
        </w:tc>
        <w:tc>
          <w:tcPr>
            <w:tcW w:w="877" w:type="dxa"/>
            <w:tcBorders>
              <w:top w:val="nil"/>
              <w:left w:val="nil"/>
              <w:bottom w:val="nil"/>
              <w:right w:val="single" w:sz="4" w:space="0" w:color="000000"/>
            </w:tcBorders>
            <w:shd w:val="clear" w:color="auto" w:fill="auto"/>
            <w:noWrap/>
            <w:hideMark/>
          </w:tcPr>
          <w:p w14:paraId="25F64B6B" w14:textId="77777777"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1.079</w:t>
            </w:r>
          </w:p>
        </w:tc>
        <w:tc>
          <w:tcPr>
            <w:tcW w:w="880" w:type="dxa"/>
            <w:tcBorders>
              <w:top w:val="nil"/>
              <w:left w:val="nil"/>
              <w:bottom w:val="nil"/>
              <w:right w:val="single" w:sz="4" w:space="0" w:color="000000"/>
            </w:tcBorders>
            <w:shd w:val="clear" w:color="auto" w:fill="auto"/>
            <w:noWrap/>
            <w:hideMark/>
          </w:tcPr>
          <w:p w14:paraId="74B80E27" w14:textId="77777777"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4.090</w:t>
            </w:r>
          </w:p>
        </w:tc>
        <w:tc>
          <w:tcPr>
            <w:tcW w:w="880" w:type="dxa"/>
            <w:tcBorders>
              <w:top w:val="nil"/>
              <w:left w:val="nil"/>
              <w:bottom w:val="nil"/>
              <w:right w:val="single" w:sz="4" w:space="0" w:color="000000"/>
            </w:tcBorders>
            <w:shd w:val="clear" w:color="auto" w:fill="auto"/>
            <w:noWrap/>
            <w:hideMark/>
          </w:tcPr>
          <w:p w14:paraId="5403D68B" w14:textId="77777777"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3.483</w:t>
            </w:r>
          </w:p>
        </w:tc>
        <w:tc>
          <w:tcPr>
            <w:tcW w:w="877" w:type="dxa"/>
            <w:tcBorders>
              <w:top w:val="nil"/>
              <w:left w:val="nil"/>
              <w:bottom w:val="nil"/>
              <w:right w:val="single" w:sz="4" w:space="0" w:color="000000"/>
            </w:tcBorders>
            <w:shd w:val="clear" w:color="auto" w:fill="auto"/>
            <w:noWrap/>
            <w:hideMark/>
          </w:tcPr>
          <w:p w14:paraId="324A6D63" w14:textId="77777777"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6.274</w:t>
            </w:r>
          </w:p>
        </w:tc>
        <w:tc>
          <w:tcPr>
            <w:tcW w:w="877" w:type="dxa"/>
            <w:tcBorders>
              <w:top w:val="nil"/>
              <w:left w:val="nil"/>
              <w:bottom w:val="nil"/>
              <w:right w:val="single" w:sz="4" w:space="0" w:color="000000"/>
            </w:tcBorders>
            <w:shd w:val="clear" w:color="auto" w:fill="auto"/>
            <w:noWrap/>
            <w:hideMark/>
          </w:tcPr>
          <w:p w14:paraId="6C532F1A" w14:textId="17C52044"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p>
        </w:tc>
        <w:tc>
          <w:tcPr>
            <w:tcW w:w="877" w:type="dxa"/>
            <w:tcBorders>
              <w:top w:val="nil"/>
              <w:left w:val="nil"/>
              <w:bottom w:val="nil"/>
              <w:right w:val="single" w:sz="4" w:space="0" w:color="000000"/>
            </w:tcBorders>
            <w:shd w:val="clear" w:color="auto" w:fill="auto"/>
            <w:noWrap/>
            <w:hideMark/>
          </w:tcPr>
          <w:p w14:paraId="4E42E4DE" w14:textId="00739E42"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p>
        </w:tc>
        <w:tc>
          <w:tcPr>
            <w:tcW w:w="880" w:type="dxa"/>
            <w:tcBorders>
              <w:top w:val="nil"/>
              <w:left w:val="nil"/>
              <w:bottom w:val="nil"/>
              <w:right w:val="single" w:sz="12" w:space="0" w:color="000000"/>
            </w:tcBorders>
            <w:shd w:val="clear" w:color="auto" w:fill="auto"/>
            <w:noWrap/>
            <w:hideMark/>
          </w:tcPr>
          <w:p w14:paraId="7752EC31" w14:textId="6E8AFD60"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p>
        </w:tc>
      </w:tr>
      <w:tr w:rsidR="0058286A" w:rsidRPr="005D10B1" w14:paraId="7FF3B955" w14:textId="77777777" w:rsidTr="00631736">
        <w:trPr>
          <w:trHeight w:val="347"/>
        </w:trPr>
        <w:tc>
          <w:tcPr>
            <w:tcW w:w="880" w:type="dxa"/>
            <w:tcBorders>
              <w:top w:val="nil"/>
              <w:left w:val="single" w:sz="12" w:space="0" w:color="000000"/>
              <w:bottom w:val="nil"/>
              <w:right w:val="single" w:sz="4" w:space="0" w:color="000000"/>
            </w:tcBorders>
            <w:shd w:val="clear" w:color="auto" w:fill="auto"/>
            <w:noWrap/>
            <w:hideMark/>
          </w:tcPr>
          <w:p w14:paraId="70237B5A" w14:textId="77777777"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5.694</w:t>
            </w:r>
          </w:p>
        </w:tc>
        <w:tc>
          <w:tcPr>
            <w:tcW w:w="880" w:type="dxa"/>
            <w:tcBorders>
              <w:top w:val="nil"/>
              <w:left w:val="nil"/>
              <w:bottom w:val="nil"/>
              <w:right w:val="single" w:sz="4" w:space="0" w:color="000000"/>
            </w:tcBorders>
            <w:shd w:val="clear" w:color="auto" w:fill="auto"/>
            <w:noWrap/>
            <w:hideMark/>
          </w:tcPr>
          <w:p w14:paraId="1C400EC1" w14:textId="77777777"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2.482</w:t>
            </w:r>
          </w:p>
        </w:tc>
        <w:tc>
          <w:tcPr>
            <w:tcW w:w="877" w:type="dxa"/>
            <w:tcBorders>
              <w:top w:val="nil"/>
              <w:left w:val="nil"/>
              <w:bottom w:val="nil"/>
              <w:right w:val="single" w:sz="4" w:space="0" w:color="000000"/>
            </w:tcBorders>
            <w:shd w:val="clear" w:color="auto" w:fill="auto"/>
            <w:noWrap/>
            <w:hideMark/>
          </w:tcPr>
          <w:p w14:paraId="6082BAAF" w14:textId="77777777"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.603</w:t>
            </w:r>
          </w:p>
        </w:tc>
        <w:tc>
          <w:tcPr>
            <w:tcW w:w="877" w:type="dxa"/>
            <w:tcBorders>
              <w:top w:val="nil"/>
              <w:left w:val="nil"/>
              <w:bottom w:val="nil"/>
              <w:right w:val="single" w:sz="4" w:space="0" w:color="000000"/>
            </w:tcBorders>
            <w:shd w:val="clear" w:color="auto" w:fill="auto"/>
            <w:noWrap/>
            <w:hideMark/>
          </w:tcPr>
          <w:p w14:paraId="1240AABC" w14:textId="77777777"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.476</w:t>
            </w:r>
          </w:p>
        </w:tc>
        <w:tc>
          <w:tcPr>
            <w:tcW w:w="877" w:type="dxa"/>
            <w:tcBorders>
              <w:top w:val="nil"/>
              <w:left w:val="nil"/>
              <w:bottom w:val="nil"/>
              <w:right w:val="single" w:sz="4" w:space="0" w:color="000000"/>
            </w:tcBorders>
            <w:shd w:val="clear" w:color="auto" w:fill="auto"/>
            <w:noWrap/>
            <w:hideMark/>
          </w:tcPr>
          <w:p w14:paraId="55E2BBFF" w14:textId="77777777"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1.804</w:t>
            </w:r>
          </w:p>
        </w:tc>
        <w:tc>
          <w:tcPr>
            <w:tcW w:w="877" w:type="dxa"/>
            <w:tcBorders>
              <w:top w:val="nil"/>
              <w:left w:val="nil"/>
              <w:bottom w:val="nil"/>
              <w:right w:val="single" w:sz="4" w:space="0" w:color="000000"/>
            </w:tcBorders>
            <w:shd w:val="clear" w:color="auto" w:fill="auto"/>
            <w:noWrap/>
            <w:hideMark/>
          </w:tcPr>
          <w:p w14:paraId="76530D56" w14:textId="77777777"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1.113</w:t>
            </w:r>
          </w:p>
        </w:tc>
        <w:tc>
          <w:tcPr>
            <w:tcW w:w="880" w:type="dxa"/>
            <w:tcBorders>
              <w:top w:val="nil"/>
              <w:left w:val="nil"/>
              <w:bottom w:val="nil"/>
              <w:right w:val="single" w:sz="4" w:space="0" w:color="000000"/>
            </w:tcBorders>
            <w:shd w:val="clear" w:color="auto" w:fill="auto"/>
            <w:noWrap/>
            <w:hideMark/>
          </w:tcPr>
          <w:p w14:paraId="6B338511" w14:textId="77777777"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5.315</w:t>
            </w:r>
          </w:p>
        </w:tc>
        <w:tc>
          <w:tcPr>
            <w:tcW w:w="880" w:type="dxa"/>
            <w:tcBorders>
              <w:top w:val="nil"/>
              <w:left w:val="nil"/>
              <w:bottom w:val="nil"/>
              <w:right w:val="single" w:sz="4" w:space="0" w:color="000000"/>
            </w:tcBorders>
            <w:shd w:val="clear" w:color="auto" w:fill="auto"/>
            <w:noWrap/>
            <w:hideMark/>
          </w:tcPr>
          <w:p w14:paraId="3284BB83" w14:textId="77777777"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2.226</w:t>
            </w:r>
          </w:p>
        </w:tc>
        <w:tc>
          <w:tcPr>
            <w:tcW w:w="877" w:type="dxa"/>
            <w:tcBorders>
              <w:top w:val="nil"/>
              <w:left w:val="nil"/>
              <w:bottom w:val="nil"/>
              <w:right w:val="single" w:sz="4" w:space="0" w:color="000000"/>
            </w:tcBorders>
            <w:shd w:val="clear" w:color="auto" w:fill="auto"/>
            <w:noWrap/>
            <w:hideMark/>
          </w:tcPr>
          <w:p w14:paraId="291A5E71" w14:textId="77777777"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3.984</w:t>
            </w:r>
          </w:p>
        </w:tc>
        <w:tc>
          <w:tcPr>
            <w:tcW w:w="877" w:type="dxa"/>
            <w:tcBorders>
              <w:top w:val="nil"/>
              <w:left w:val="nil"/>
              <w:bottom w:val="nil"/>
              <w:right w:val="single" w:sz="4" w:space="0" w:color="000000"/>
            </w:tcBorders>
            <w:shd w:val="clear" w:color="auto" w:fill="auto"/>
            <w:noWrap/>
            <w:hideMark/>
          </w:tcPr>
          <w:p w14:paraId="73A5E452" w14:textId="77777777"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5.437</w:t>
            </w:r>
          </w:p>
        </w:tc>
        <w:tc>
          <w:tcPr>
            <w:tcW w:w="877" w:type="dxa"/>
            <w:tcBorders>
              <w:top w:val="nil"/>
              <w:left w:val="nil"/>
              <w:bottom w:val="nil"/>
              <w:right w:val="single" w:sz="4" w:space="0" w:color="000000"/>
            </w:tcBorders>
            <w:shd w:val="clear" w:color="auto" w:fill="auto"/>
            <w:noWrap/>
            <w:hideMark/>
          </w:tcPr>
          <w:p w14:paraId="3E3524BC" w14:textId="65273CF1"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p>
        </w:tc>
        <w:tc>
          <w:tcPr>
            <w:tcW w:w="880" w:type="dxa"/>
            <w:tcBorders>
              <w:top w:val="nil"/>
              <w:left w:val="nil"/>
              <w:bottom w:val="nil"/>
              <w:right w:val="single" w:sz="12" w:space="0" w:color="000000"/>
            </w:tcBorders>
            <w:shd w:val="clear" w:color="auto" w:fill="auto"/>
            <w:noWrap/>
            <w:hideMark/>
          </w:tcPr>
          <w:p w14:paraId="17CF1F62" w14:textId="2D59D287"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p>
        </w:tc>
      </w:tr>
      <w:tr w:rsidR="0058286A" w:rsidRPr="005D10B1" w14:paraId="7B4DBE6E" w14:textId="77777777" w:rsidTr="00631736">
        <w:trPr>
          <w:trHeight w:val="347"/>
        </w:trPr>
        <w:tc>
          <w:tcPr>
            <w:tcW w:w="880" w:type="dxa"/>
            <w:tcBorders>
              <w:top w:val="nil"/>
              <w:left w:val="single" w:sz="12" w:space="0" w:color="000000"/>
              <w:bottom w:val="nil"/>
              <w:right w:val="single" w:sz="4" w:space="0" w:color="000000"/>
            </w:tcBorders>
            <w:shd w:val="clear" w:color="auto" w:fill="auto"/>
            <w:noWrap/>
            <w:hideMark/>
          </w:tcPr>
          <w:p w14:paraId="4419DDB3" w14:textId="77777777"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7.024</w:t>
            </w:r>
          </w:p>
        </w:tc>
        <w:tc>
          <w:tcPr>
            <w:tcW w:w="880" w:type="dxa"/>
            <w:tcBorders>
              <w:top w:val="nil"/>
              <w:left w:val="nil"/>
              <w:bottom w:val="nil"/>
              <w:right w:val="single" w:sz="4" w:space="0" w:color="000000"/>
            </w:tcBorders>
            <w:shd w:val="clear" w:color="auto" w:fill="auto"/>
            <w:noWrap/>
            <w:hideMark/>
          </w:tcPr>
          <w:p w14:paraId="2F5B048E" w14:textId="77777777"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4.404</w:t>
            </w:r>
          </w:p>
        </w:tc>
        <w:tc>
          <w:tcPr>
            <w:tcW w:w="877" w:type="dxa"/>
            <w:tcBorders>
              <w:top w:val="nil"/>
              <w:left w:val="nil"/>
              <w:bottom w:val="nil"/>
              <w:right w:val="single" w:sz="4" w:space="0" w:color="000000"/>
            </w:tcBorders>
            <w:shd w:val="clear" w:color="auto" w:fill="auto"/>
            <w:noWrap/>
            <w:hideMark/>
          </w:tcPr>
          <w:p w14:paraId="51CA7DF9" w14:textId="77777777"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.389</w:t>
            </w:r>
          </w:p>
        </w:tc>
        <w:tc>
          <w:tcPr>
            <w:tcW w:w="877" w:type="dxa"/>
            <w:tcBorders>
              <w:top w:val="nil"/>
              <w:left w:val="nil"/>
              <w:bottom w:val="nil"/>
              <w:right w:val="single" w:sz="4" w:space="0" w:color="000000"/>
            </w:tcBorders>
            <w:shd w:val="clear" w:color="auto" w:fill="auto"/>
            <w:noWrap/>
            <w:hideMark/>
          </w:tcPr>
          <w:p w14:paraId="604F90BF" w14:textId="77777777"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.022</w:t>
            </w:r>
          </w:p>
        </w:tc>
        <w:tc>
          <w:tcPr>
            <w:tcW w:w="877" w:type="dxa"/>
            <w:tcBorders>
              <w:top w:val="nil"/>
              <w:left w:val="nil"/>
              <w:bottom w:val="nil"/>
              <w:right w:val="single" w:sz="4" w:space="0" w:color="000000"/>
            </w:tcBorders>
            <w:shd w:val="clear" w:color="auto" w:fill="auto"/>
            <w:noWrap/>
            <w:hideMark/>
          </w:tcPr>
          <w:p w14:paraId="6770E0AD" w14:textId="77777777"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1.577</w:t>
            </w:r>
          </w:p>
        </w:tc>
        <w:tc>
          <w:tcPr>
            <w:tcW w:w="877" w:type="dxa"/>
            <w:tcBorders>
              <w:top w:val="nil"/>
              <w:left w:val="nil"/>
              <w:bottom w:val="nil"/>
              <w:right w:val="single" w:sz="4" w:space="0" w:color="000000"/>
            </w:tcBorders>
            <w:shd w:val="clear" w:color="auto" w:fill="auto"/>
            <w:noWrap/>
            <w:hideMark/>
          </w:tcPr>
          <w:p w14:paraId="70683F43" w14:textId="77777777"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1.122</w:t>
            </w:r>
          </w:p>
        </w:tc>
        <w:tc>
          <w:tcPr>
            <w:tcW w:w="880" w:type="dxa"/>
            <w:tcBorders>
              <w:top w:val="nil"/>
              <w:left w:val="nil"/>
              <w:bottom w:val="nil"/>
              <w:right w:val="single" w:sz="4" w:space="0" w:color="000000"/>
            </w:tcBorders>
            <w:shd w:val="clear" w:color="auto" w:fill="auto"/>
            <w:noWrap/>
            <w:hideMark/>
          </w:tcPr>
          <w:p w14:paraId="6A4FD530" w14:textId="77777777"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6.518</w:t>
            </w:r>
          </w:p>
        </w:tc>
        <w:tc>
          <w:tcPr>
            <w:tcW w:w="880" w:type="dxa"/>
            <w:tcBorders>
              <w:top w:val="nil"/>
              <w:left w:val="nil"/>
              <w:bottom w:val="nil"/>
              <w:right w:val="single" w:sz="4" w:space="0" w:color="000000"/>
            </w:tcBorders>
            <w:shd w:val="clear" w:color="auto" w:fill="auto"/>
            <w:noWrap/>
            <w:hideMark/>
          </w:tcPr>
          <w:p w14:paraId="13B2895A" w14:textId="77777777"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1.712</w:t>
            </w:r>
          </w:p>
        </w:tc>
        <w:tc>
          <w:tcPr>
            <w:tcW w:w="877" w:type="dxa"/>
            <w:tcBorders>
              <w:top w:val="nil"/>
              <w:left w:val="nil"/>
              <w:bottom w:val="nil"/>
              <w:right w:val="single" w:sz="4" w:space="0" w:color="000000"/>
            </w:tcBorders>
            <w:shd w:val="clear" w:color="auto" w:fill="auto"/>
            <w:noWrap/>
            <w:hideMark/>
          </w:tcPr>
          <w:p w14:paraId="434BFF49" w14:textId="77777777"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1.090</w:t>
            </w:r>
          </w:p>
        </w:tc>
        <w:tc>
          <w:tcPr>
            <w:tcW w:w="877" w:type="dxa"/>
            <w:tcBorders>
              <w:top w:val="nil"/>
              <w:left w:val="nil"/>
              <w:bottom w:val="nil"/>
              <w:right w:val="single" w:sz="4" w:space="0" w:color="000000"/>
            </w:tcBorders>
            <w:shd w:val="clear" w:color="auto" w:fill="auto"/>
            <w:noWrap/>
            <w:hideMark/>
          </w:tcPr>
          <w:p w14:paraId="558D7932" w14:textId="77777777"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2.687</w:t>
            </w:r>
          </w:p>
        </w:tc>
        <w:tc>
          <w:tcPr>
            <w:tcW w:w="877" w:type="dxa"/>
            <w:tcBorders>
              <w:top w:val="nil"/>
              <w:left w:val="nil"/>
              <w:bottom w:val="nil"/>
              <w:right w:val="single" w:sz="4" w:space="0" w:color="000000"/>
            </w:tcBorders>
            <w:shd w:val="clear" w:color="auto" w:fill="auto"/>
            <w:noWrap/>
            <w:hideMark/>
          </w:tcPr>
          <w:p w14:paraId="2F6F5FA9" w14:textId="77777777"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5.705</w:t>
            </w:r>
          </w:p>
        </w:tc>
        <w:tc>
          <w:tcPr>
            <w:tcW w:w="880" w:type="dxa"/>
            <w:tcBorders>
              <w:top w:val="nil"/>
              <w:left w:val="nil"/>
              <w:bottom w:val="nil"/>
              <w:right w:val="single" w:sz="12" w:space="0" w:color="000000"/>
            </w:tcBorders>
            <w:shd w:val="clear" w:color="auto" w:fill="auto"/>
            <w:noWrap/>
            <w:hideMark/>
          </w:tcPr>
          <w:p w14:paraId="5EB5B0D5" w14:textId="69EE4AE0"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p>
        </w:tc>
      </w:tr>
      <w:tr w:rsidR="0058286A" w:rsidRPr="005D10B1" w14:paraId="657CD29F" w14:textId="77777777" w:rsidTr="00631736">
        <w:trPr>
          <w:trHeight w:val="364"/>
        </w:trPr>
        <w:tc>
          <w:tcPr>
            <w:tcW w:w="880" w:type="dxa"/>
            <w:tcBorders>
              <w:top w:val="nil"/>
              <w:left w:val="single" w:sz="12" w:space="0" w:color="000000"/>
              <w:bottom w:val="single" w:sz="12" w:space="0" w:color="000000"/>
              <w:right w:val="single" w:sz="4" w:space="0" w:color="000000"/>
            </w:tcBorders>
            <w:shd w:val="clear" w:color="auto" w:fill="auto"/>
            <w:noWrap/>
            <w:hideMark/>
          </w:tcPr>
          <w:p w14:paraId="708F871B" w14:textId="77777777"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15.521</w:t>
            </w:r>
          </w:p>
        </w:tc>
        <w:tc>
          <w:tcPr>
            <w:tcW w:w="880" w:type="dxa"/>
            <w:tcBorders>
              <w:top w:val="nil"/>
              <w:left w:val="nil"/>
              <w:bottom w:val="single" w:sz="12" w:space="0" w:color="000000"/>
              <w:right w:val="single" w:sz="4" w:space="0" w:color="000000"/>
            </w:tcBorders>
            <w:shd w:val="clear" w:color="auto" w:fill="auto"/>
            <w:noWrap/>
            <w:hideMark/>
          </w:tcPr>
          <w:p w14:paraId="4D3F0E78" w14:textId="77777777"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5.362</w:t>
            </w:r>
          </w:p>
        </w:tc>
        <w:tc>
          <w:tcPr>
            <w:tcW w:w="877" w:type="dxa"/>
            <w:tcBorders>
              <w:top w:val="nil"/>
              <w:left w:val="nil"/>
              <w:bottom w:val="single" w:sz="12" w:space="0" w:color="000000"/>
              <w:right w:val="single" w:sz="4" w:space="0" w:color="000000"/>
            </w:tcBorders>
            <w:shd w:val="clear" w:color="auto" w:fill="auto"/>
            <w:noWrap/>
            <w:hideMark/>
          </w:tcPr>
          <w:p w14:paraId="071AEE95" w14:textId="77777777"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.276</w:t>
            </w:r>
          </w:p>
        </w:tc>
        <w:tc>
          <w:tcPr>
            <w:tcW w:w="877" w:type="dxa"/>
            <w:tcBorders>
              <w:top w:val="nil"/>
              <w:left w:val="nil"/>
              <w:bottom w:val="single" w:sz="12" w:space="0" w:color="000000"/>
              <w:right w:val="single" w:sz="4" w:space="0" w:color="000000"/>
            </w:tcBorders>
            <w:shd w:val="clear" w:color="auto" w:fill="auto"/>
            <w:noWrap/>
            <w:hideMark/>
          </w:tcPr>
          <w:p w14:paraId="2F3F8D91" w14:textId="77777777"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1.241</w:t>
            </w:r>
          </w:p>
        </w:tc>
        <w:tc>
          <w:tcPr>
            <w:tcW w:w="877" w:type="dxa"/>
            <w:tcBorders>
              <w:top w:val="nil"/>
              <w:left w:val="nil"/>
              <w:bottom w:val="single" w:sz="12" w:space="0" w:color="000000"/>
              <w:right w:val="single" w:sz="4" w:space="0" w:color="000000"/>
            </w:tcBorders>
            <w:shd w:val="clear" w:color="auto" w:fill="auto"/>
            <w:noWrap/>
            <w:hideMark/>
          </w:tcPr>
          <w:p w14:paraId="3426B96F" w14:textId="77777777"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3.213</w:t>
            </w:r>
          </w:p>
        </w:tc>
        <w:tc>
          <w:tcPr>
            <w:tcW w:w="877" w:type="dxa"/>
            <w:tcBorders>
              <w:top w:val="nil"/>
              <w:left w:val="nil"/>
              <w:bottom w:val="single" w:sz="12" w:space="0" w:color="000000"/>
              <w:right w:val="single" w:sz="4" w:space="0" w:color="000000"/>
            </w:tcBorders>
            <w:shd w:val="clear" w:color="auto" w:fill="auto"/>
            <w:noWrap/>
            <w:hideMark/>
          </w:tcPr>
          <w:p w14:paraId="4CA4B549" w14:textId="77777777"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2.713</w:t>
            </w:r>
          </w:p>
        </w:tc>
        <w:tc>
          <w:tcPr>
            <w:tcW w:w="880" w:type="dxa"/>
            <w:tcBorders>
              <w:top w:val="nil"/>
              <w:left w:val="nil"/>
              <w:bottom w:val="single" w:sz="12" w:space="0" w:color="000000"/>
              <w:right w:val="single" w:sz="4" w:space="0" w:color="000000"/>
            </w:tcBorders>
            <w:shd w:val="clear" w:color="auto" w:fill="auto"/>
            <w:noWrap/>
            <w:hideMark/>
          </w:tcPr>
          <w:p w14:paraId="65CB82D1" w14:textId="77777777"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20.611</w:t>
            </w:r>
          </w:p>
        </w:tc>
        <w:tc>
          <w:tcPr>
            <w:tcW w:w="880" w:type="dxa"/>
            <w:tcBorders>
              <w:top w:val="nil"/>
              <w:left w:val="nil"/>
              <w:bottom w:val="single" w:sz="12" w:space="0" w:color="000000"/>
              <w:right w:val="single" w:sz="4" w:space="0" w:color="000000"/>
            </w:tcBorders>
            <w:shd w:val="clear" w:color="auto" w:fill="auto"/>
            <w:noWrap/>
            <w:hideMark/>
          </w:tcPr>
          <w:p w14:paraId="4B6668D6" w14:textId="77777777"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9.502</w:t>
            </w:r>
          </w:p>
        </w:tc>
        <w:tc>
          <w:tcPr>
            <w:tcW w:w="877" w:type="dxa"/>
            <w:tcBorders>
              <w:top w:val="nil"/>
              <w:left w:val="nil"/>
              <w:bottom w:val="single" w:sz="12" w:space="0" w:color="000000"/>
              <w:right w:val="single" w:sz="4" w:space="0" w:color="000000"/>
            </w:tcBorders>
            <w:shd w:val="clear" w:color="auto" w:fill="auto"/>
            <w:noWrap/>
            <w:hideMark/>
          </w:tcPr>
          <w:p w14:paraId="32D0BC93" w14:textId="77777777"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3.636</w:t>
            </w:r>
          </w:p>
        </w:tc>
        <w:tc>
          <w:tcPr>
            <w:tcW w:w="877" w:type="dxa"/>
            <w:tcBorders>
              <w:top w:val="nil"/>
              <w:left w:val="nil"/>
              <w:bottom w:val="single" w:sz="12" w:space="0" w:color="000000"/>
              <w:right w:val="single" w:sz="4" w:space="0" w:color="000000"/>
            </w:tcBorders>
            <w:shd w:val="clear" w:color="auto" w:fill="auto"/>
            <w:noWrap/>
            <w:hideMark/>
          </w:tcPr>
          <w:p w14:paraId="0CDF1D49" w14:textId="77777777"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5.732</w:t>
            </w:r>
          </w:p>
        </w:tc>
        <w:tc>
          <w:tcPr>
            <w:tcW w:w="877" w:type="dxa"/>
            <w:tcBorders>
              <w:top w:val="nil"/>
              <w:left w:val="nil"/>
              <w:bottom w:val="single" w:sz="12" w:space="0" w:color="000000"/>
              <w:right w:val="single" w:sz="4" w:space="0" w:color="000000"/>
            </w:tcBorders>
            <w:shd w:val="clear" w:color="auto" w:fill="auto"/>
            <w:noWrap/>
            <w:hideMark/>
          </w:tcPr>
          <w:p w14:paraId="667330BD" w14:textId="77777777"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6.166</w:t>
            </w:r>
          </w:p>
        </w:tc>
        <w:tc>
          <w:tcPr>
            <w:tcW w:w="880" w:type="dxa"/>
            <w:tcBorders>
              <w:top w:val="nil"/>
              <w:left w:val="nil"/>
              <w:bottom w:val="single" w:sz="12" w:space="0" w:color="000000"/>
              <w:right w:val="single" w:sz="12" w:space="0" w:color="000000"/>
            </w:tcBorders>
            <w:shd w:val="clear" w:color="auto" w:fill="auto"/>
            <w:noWrap/>
            <w:hideMark/>
          </w:tcPr>
          <w:p w14:paraId="6C21BDD7" w14:textId="77777777" w:rsidR="0058286A" w:rsidRPr="00127B71" w:rsidRDefault="0058286A" w:rsidP="00127B71">
            <w:pPr>
              <w:keepNext/>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33.040</w:t>
            </w:r>
          </w:p>
        </w:tc>
      </w:tr>
    </w:tbl>
    <w:p w14:paraId="6A483D26" w14:textId="77777777" w:rsidR="00053001" w:rsidRPr="005D10B1" w:rsidRDefault="00053001" w:rsidP="00053001">
      <w:pPr>
        <w:pStyle w:val="Caption"/>
        <w:rPr>
          <w:szCs w:val="24"/>
        </w:rPr>
      </w:pPr>
    </w:p>
    <w:p w14:paraId="00A8FECC" w14:textId="77777777" w:rsidR="0058286A" w:rsidRDefault="0058286A" w:rsidP="007C70A2">
      <w:pPr>
        <w:rPr>
          <w:rFonts w:ascii="Times New Roman" w:hAnsi="Times New Roman"/>
          <w:sz w:val="24"/>
          <w:szCs w:val="24"/>
        </w:rPr>
      </w:pPr>
    </w:p>
    <w:p w14:paraId="6E876C08" w14:textId="77777777" w:rsidR="00585B52" w:rsidRDefault="00585B52" w:rsidP="007C70A2">
      <w:pPr>
        <w:rPr>
          <w:rFonts w:ascii="Times New Roman" w:hAnsi="Times New Roman"/>
          <w:sz w:val="24"/>
          <w:szCs w:val="24"/>
        </w:rPr>
      </w:pPr>
    </w:p>
    <w:p w14:paraId="1916E7DF" w14:textId="77777777" w:rsidR="00631736" w:rsidRDefault="00631736" w:rsidP="007C70A2">
      <w:pPr>
        <w:rPr>
          <w:rFonts w:ascii="Times New Roman" w:hAnsi="Times New Roman"/>
          <w:sz w:val="24"/>
          <w:szCs w:val="24"/>
        </w:rPr>
      </w:pPr>
    </w:p>
    <w:p w14:paraId="2CD3D579" w14:textId="77777777" w:rsidR="00631736" w:rsidRDefault="00631736" w:rsidP="00631736">
      <w:pPr>
        <w:pStyle w:val="Caption"/>
        <w:keepNext/>
      </w:pPr>
    </w:p>
    <w:p w14:paraId="5C4860B9" w14:textId="77777777" w:rsidR="00585B52" w:rsidRPr="00585B52" w:rsidRDefault="00585B52" w:rsidP="00585B52"/>
    <w:p w14:paraId="354865DA" w14:textId="77777777" w:rsidR="00631736" w:rsidRPr="005D10B1" w:rsidRDefault="00631736" w:rsidP="00631736">
      <w:pPr>
        <w:pStyle w:val="Caption"/>
        <w:rPr>
          <w:szCs w:val="24"/>
        </w:rPr>
      </w:pPr>
      <w:bookmarkStart w:id="118" w:name="_Toc362467597"/>
      <w:proofErr w:type="gramStart"/>
      <w:r>
        <w:lastRenderedPageBreak/>
        <w:t xml:space="preserve">Table </w:t>
      </w:r>
      <w:fldSimple w:instr=" SEQ Table \* ARABIC ">
        <w:r w:rsidR="00F059DA">
          <w:rPr>
            <w:noProof/>
          </w:rPr>
          <w:t>21</w:t>
        </w:r>
      </w:fldSimple>
      <w:r w:rsidRPr="005D10B1">
        <w:rPr>
          <w:szCs w:val="24"/>
        </w:rPr>
        <w:t>.</w:t>
      </w:r>
      <w:proofErr w:type="gramEnd"/>
      <w:r w:rsidRPr="005D10B1">
        <w:rPr>
          <w:szCs w:val="24"/>
        </w:rPr>
        <w:t xml:space="preserve"> Variance-covariance matrix of craniometric variables for Makatampu</w:t>
      </w:r>
      <w:bookmarkEnd w:id="118"/>
    </w:p>
    <w:tbl>
      <w:tblPr>
        <w:tblW w:w="10530" w:type="dxa"/>
        <w:tblInd w:w="93" w:type="dxa"/>
        <w:tblLook w:val="04A0" w:firstRow="1" w:lastRow="0" w:firstColumn="1" w:lastColumn="0" w:noHBand="0" w:noVBand="1"/>
      </w:tblPr>
      <w:tblGrid>
        <w:gridCol w:w="879"/>
        <w:gridCol w:w="879"/>
        <w:gridCol w:w="879"/>
        <w:gridCol w:w="879"/>
        <w:gridCol w:w="879"/>
        <w:gridCol w:w="879"/>
        <w:gridCol w:w="879"/>
        <w:gridCol w:w="879"/>
        <w:gridCol w:w="879"/>
        <w:gridCol w:w="879"/>
        <w:gridCol w:w="879"/>
        <w:gridCol w:w="876"/>
      </w:tblGrid>
      <w:tr w:rsidR="00127B71" w:rsidRPr="005D10B1" w14:paraId="492DD14C" w14:textId="77777777" w:rsidTr="009254D8">
        <w:trPr>
          <w:trHeight w:val="275"/>
        </w:trPr>
        <w:tc>
          <w:tcPr>
            <w:tcW w:w="879" w:type="dxa"/>
            <w:tcBorders>
              <w:top w:val="single" w:sz="12" w:space="0" w:color="000000"/>
              <w:left w:val="single" w:sz="12" w:space="0" w:color="000000"/>
              <w:bottom w:val="nil"/>
              <w:right w:val="single" w:sz="4" w:space="0" w:color="000000"/>
            </w:tcBorders>
            <w:shd w:val="clear" w:color="auto" w:fill="auto"/>
            <w:noWrap/>
          </w:tcPr>
          <w:p w14:paraId="0AF51109" w14:textId="444C27D7" w:rsidR="00127B71" w:rsidRPr="00127B71" w:rsidRDefault="00127B71"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b/>
                <w:color w:val="000000"/>
                <w:sz w:val="24"/>
                <w:szCs w:val="24"/>
                <w:lang w:eastAsia="en-US"/>
              </w:rPr>
              <w:t>BNL</w:t>
            </w:r>
          </w:p>
        </w:tc>
        <w:tc>
          <w:tcPr>
            <w:tcW w:w="879" w:type="dxa"/>
            <w:tcBorders>
              <w:top w:val="single" w:sz="12" w:space="0" w:color="000000"/>
              <w:left w:val="nil"/>
              <w:bottom w:val="nil"/>
              <w:right w:val="single" w:sz="4" w:space="0" w:color="000000"/>
            </w:tcBorders>
            <w:shd w:val="clear" w:color="auto" w:fill="auto"/>
            <w:noWrap/>
          </w:tcPr>
          <w:p w14:paraId="769B4728" w14:textId="38A13CB8" w:rsidR="00127B71" w:rsidRPr="00127B71" w:rsidRDefault="00127B71"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b/>
                <w:color w:val="000000"/>
                <w:sz w:val="24"/>
                <w:szCs w:val="24"/>
                <w:lang w:eastAsia="en-US"/>
              </w:rPr>
              <w:t>NLH</w:t>
            </w:r>
          </w:p>
        </w:tc>
        <w:tc>
          <w:tcPr>
            <w:tcW w:w="879" w:type="dxa"/>
            <w:tcBorders>
              <w:top w:val="single" w:sz="12" w:space="0" w:color="000000"/>
              <w:left w:val="nil"/>
              <w:bottom w:val="nil"/>
              <w:right w:val="single" w:sz="4" w:space="0" w:color="000000"/>
            </w:tcBorders>
            <w:shd w:val="clear" w:color="auto" w:fill="auto"/>
            <w:noWrap/>
          </w:tcPr>
          <w:p w14:paraId="3E05AEE9" w14:textId="1CA341FA" w:rsidR="00127B71" w:rsidRPr="00127B71" w:rsidRDefault="00127B71"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b/>
                <w:color w:val="000000"/>
                <w:sz w:val="24"/>
                <w:szCs w:val="24"/>
                <w:lang w:eastAsia="en-US"/>
              </w:rPr>
              <w:t>NLB</w:t>
            </w:r>
          </w:p>
        </w:tc>
        <w:tc>
          <w:tcPr>
            <w:tcW w:w="879" w:type="dxa"/>
            <w:tcBorders>
              <w:top w:val="single" w:sz="12" w:space="0" w:color="000000"/>
              <w:left w:val="nil"/>
              <w:bottom w:val="nil"/>
              <w:right w:val="single" w:sz="4" w:space="0" w:color="000000"/>
            </w:tcBorders>
            <w:shd w:val="clear" w:color="auto" w:fill="auto"/>
            <w:noWrap/>
          </w:tcPr>
          <w:p w14:paraId="7B13F157" w14:textId="3E26D336" w:rsidR="00127B71" w:rsidRPr="00127B71" w:rsidRDefault="00127B71"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b/>
                <w:color w:val="000000"/>
                <w:sz w:val="24"/>
                <w:szCs w:val="24"/>
                <w:lang w:eastAsia="en-US"/>
              </w:rPr>
              <w:t>OBH</w:t>
            </w:r>
          </w:p>
        </w:tc>
        <w:tc>
          <w:tcPr>
            <w:tcW w:w="879" w:type="dxa"/>
            <w:tcBorders>
              <w:top w:val="single" w:sz="12" w:space="0" w:color="000000"/>
              <w:left w:val="nil"/>
              <w:bottom w:val="nil"/>
              <w:right w:val="single" w:sz="4" w:space="0" w:color="000000"/>
            </w:tcBorders>
            <w:shd w:val="clear" w:color="auto" w:fill="auto"/>
            <w:noWrap/>
          </w:tcPr>
          <w:p w14:paraId="471E887F" w14:textId="72818BB7" w:rsidR="00127B71" w:rsidRPr="00127B71" w:rsidRDefault="00127B71"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b/>
                <w:color w:val="000000"/>
                <w:sz w:val="24"/>
                <w:szCs w:val="24"/>
                <w:lang w:eastAsia="en-US"/>
              </w:rPr>
              <w:t>OBB</w:t>
            </w:r>
          </w:p>
        </w:tc>
        <w:tc>
          <w:tcPr>
            <w:tcW w:w="879" w:type="dxa"/>
            <w:tcBorders>
              <w:top w:val="single" w:sz="12" w:space="0" w:color="000000"/>
              <w:left w:val="nil"/>
              <w:bottom w:val="nil"/>
              <w:right w:val="single" w:sz="4" w:space="0" w:color="000000"/>
            </w:tcBorders>
            <w:shd w:val="clear" w:color="auto" w:fill="auto"/>
            <w:noWrap/>
          </w:tcPr>
          <w:p w14:paraId="79674D92" w14:textId="6ED9E829" w:rsidR="00127B71" w:rsidRPr="00127B71" w:rsidRDefault="00127B71"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b/>
                <w:color w:val="000000"/>
                <w:sz w:val="24"/>
                <w:szCs w:val="24"/>
                <w:lang w:eastAsia="en-US"/>
              </w:rPr>
              <w:t>DKB</w:t>
            </w:r>
          </w:p>
        </w:tc>
        <w:tc>
          <w:tcPr>
            <w:tcW w:w="879" w:type="dxa"/>
            <w:tcBorders>
              <w:top w:val="single" w:sz="12" w:space="0" w:color="000000"/>
              <w:left w:val="nil"/>
              <w:bottom w:val="nil"/>
              <w:right w:val="single" w:sz="4" w:space="0" w:color="000000"/>
            </w:tcBorders>
            <w:shd w:val="clear" w:color="auto" w:fill="auto"/>
            <w:noWrap/>
          </w:tcPr>
          <w:p w14:paraId="0B17C74A" w14:textId="38AC5053" w:rsidR="00127B71" w:rsidRPr="00127B71" w:rsidRDefault="00127B71"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b/>
                <w:color w:val="000000"/>
                <w:sz w:val="24"/>
                <w:szCs w:val="24"/>
                <w:lang w:eastAsia="en-US"/>
              </w:rPr>
              <w:t>ZMB</w:t>
            </w:r>
          </w:p>
        </w:tc>
        <w:tc>
          <w:tcPr>
            <w:tcW w:w="879" w:type="dxa"/>
            <w:tcBorders>
              <w:top w:val="single" w:sz="12" w:space="0" w:color="000000"/>
              <w:left w:val="nil"/>
              <w:bottom w:val="nil"/>
              <w:right w:val="single" w:sz="4" w:space="0" w:color="000000"/>
            </w:tcBorders>
            <w:shd w:val="clear" w:color="auto" w:fill="auto"/>
            <w:noWrap/>
          </w:tcPr>
          <w:p w14:paraId="2A450EEB" w14:textId="45925B7D" w:rsidR="00127B71" w:rsidRPr="00127B71" w:rsidRDefault="00127B71"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b/>
                <w:color w:val="000000"/>
                <w:sz w:val="24"/>
                <w:szCs w:val="24"/>
                <w:lang w:eastAsia="en-US"/>
              </w:rPr>
              <w:t>EKB</w:t>
            </w:r>
          </w:p>
        </w:tc>
        <w:tc>
          <w:tcPr>
            <w:tcW w:w="879" w:type="dxa"/>
            <w:tcBorders>
              <w:top w:val="single" w:sz="12" w:space="0" w:color="000000"/>
              <w:left w:val="nil"/>
              <w:bottom w:val="nil"/>
              <w:right w:val="single" w:sz="4" w:space="0" w:color="000000"/>
            </w:tcBorders>
            <w:shd w:val="clear" w:color="auto" w:fill="auto"/>
            <w:noWrap/>
          </w:tcPr>
          <w:p w14:paraId="365A0737" w14:textId="1ACCB45D" w:rsidR="00127B71" w:rsidRPr="00127B71" w:rsidRDefault="00127B71"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b/>
                <w:color w:val="000000"/>
                <w:sz w:val="24"/>
                <w:szCs w:val="24"/>
                <w:lang w:eastAsia="en-US"/>
              </w:rPr>
              <w:t>IML</w:t>
            </w:r>
          </w:p>
        </w:tc>
        <w:tc>
          <w:tcPr>
            <w:tcW w:w="879" w:type="dxa"/>
            <w:tcBorders>
              <w:top w:val="single" w:sz="12" w:space="0" w:color="000000"/>
              <w:left w:val="nil"/>
              <w:bottom w:val="nil"/>
              <w:right w:val="single" w:sz="4" w:space="0" w:color="000000"/>
            </w:tcBorders>
            <w:shd w:val="clear" w:color="auto" w:fill="auto"/>
            <w:noWrap/>
          </w:tcPr>
          <w:p w14:paraId="36D3AB83" w14:textId="3A30011E" w:rsidR="00127B71" w:rsidRPr="00127B71" w:rsidRDefault="00127B71"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b/>
                <w:color w:val="000000"/>
                <w:sz w:val="24"/>
                <w:szCs w:val="24"/>
                <w:lang w:eastAsia="en-US"/>
              </w:rPr>
              <w:t>XML</w:t>
            </w:r>
          </w:p>
        </w:tc>
        <w:tc>
          <w:tcPr>
            <w:tcW w:w="879" w:type="dxa"/>
            <w:tcBorders>
              <w:top w:val="single" w:sz="12" w:space="0" w:color="000000"/>
              <w:left w:val="nil"/>
              <w:bottom w:val="nil"/>
              <w:right w:val="single" w:sz="4" w:space="0" w:color="000000"/>
            </w:tcBorders>
            <w:shd w:val="clear" w:color="auto" w:fill="auto"/>
            <w:noWrap/>
          </w:tcPr>
          <w:p w14:paraId="716794F5" w14:textId="5EA7B19D" w:rsidR="00127B71" w:rsidRPr="00127B71" w:rsidRDefault="00127B71"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b/>
                <w:color w:val="000000"/>
                <w:sz w:val="24"/>
                <w:szCs w:val="24"/>
                <w:lang w:eastAsia="en-US"/>
              </w:rPr>
              <w:t>WMH</w:t>
            </w:r>
          </w:p>
        </w:tc>
        <w:tc>
          <w:tcPr>
            <w:tcW w:w="861" w:type="dxa"/>
            <w:tcBorders>
              <w:top w:val="single" w:sz="12" w:space="0" w:color="000000"/>
              <w:left w:val="nil"/>
              <w:bottom w:val="nil"/>
              <w:right w:val="single" w:sz="12" w:space="0" w:color="000000"/>
            </w:tcBorders>
            <w:shd w:val="clear" w:color="auto" w:fill="auto"/>
            <w:noWrap/>
          </w:tcPr>
          <w:p w14:paraId="2DCA6913" w14:textId="6255CC71" w:rsidR="00127B71" w:rsidRPr="00127B71" w:rsidRDefault="00127B71"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b/>
                <w:color w:val="000000"/>
                <w:sz w:val="24"/>
                <w:szCs w:val="24"/>
                <w:lang w:eastAsia="en-US"/>
              </w:rPr>
              <w:t>FRC</w:t>
            </w:r>
          </w:p>
        </w:tc>
      </w:tr>
      <w:tr w:rsidR="0058286A" w:rsidRPr="005D10B1" w14:paraId="70A7DB0F" w14:textId="77777777" w:rsidTr="009254D8">
        <w:trPr>
          <w:trHeight w:val="365"/>
        </w:trPr>
        <w:tc>
          <w:tcPr>
            <w:tcW w:w="879" w:type="dxa"/>
            <w:tcBorders>
              <w:top w:val="single" w:sz="12" w:space="0" w:color="000000"/>
              <w:left w:val="single" w:sz="12" w:space="0" w:color="000000"/>
              <w:bottom w:val="nil"/>
              <w:right w:val="single" w:sz="4" w:space="0" w:color="000000"/>
            </w:tcBorders>
            <w:shd w:val="clear" w:color="auto" w:fill="auto"/>
            <w:noWrap/>
            <w:hideMark/>
          </w:tcPr>
          <w:p w14:paraId="3DBF8B60" w14:textId="77777777"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26.310</w:t>
            </w:r>
          </w:p>
        </w:tc>
        <w:tc>
          <w:tcPr>
            <w:tcW w:w="879" w:type="dxa"/>
            <w:tcBorders>
              <w:top w:val="single" w:sz="12" w:space="0" w:color="000000"/>
              <w:left w:val="nil"/>
              <w:bottom w:val="nil"/>
              <w:right w:val="single" w:sz="4" w:space="0" w:color="000000"/>
            </w:tcBorders>
            <w:shd w:val="clear" w:color="auto" w:fill="auto"/>
            <w:noWrap/>
            <w:hideMark/>
          </w:tcPr>
          <w:p w14:paraId="7852AB9A" w14:textId="42F073B4"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p>
        </w:tc>
        <w:tc>
          <w:tcPr>
            <w:tcW w:w="879" w:type="dxa"/>
            <w:tcBorders>
              <w:top w:val="single" w:sz="12" w:space="0" w:color="000000"/>
              <w:left w:val="nil"/>
              <w:bottom w:val="nil"/>
              <w:right w:val="single" w:sz="4" w:space="0" w:color="000000"/>
            </w:tcBorders>
            <w:shd w:val="clear" w:color="auto" w:fill="auto"/>
            <w:noWrap/>
            <w:hideMark/>
          </w:tcPr>
          <w:p w14:paraId="168E28F6" w14:textId="1D93A120"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p>
        </w:tc>
        <w:tc>
          <w:tcPr>
            <w:tcW w:w="879" w:type="dxa"/>
            <w:tcBorders>
              <w:top w:val="single" w:sz="12" w:space="0" w:color="000000"/>
              <w:left w:val="nil"/>
              <w:bottom w:val="nil"/>
              <w:right w:val="single" w:sz="4" w:space="0" w:color="000000"/>
            </w:tcBorders>
            <w:shd w:val="clear" w:color="auto" w:fill="auto"/>
            <w:noWrap/>
            <w:hideMark/>
          </w:tcPr>
          <w:p w14:paraId="66C61C23" w14:textId="43990F35"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p>
        </w:tc>
        <w:tc>
          <w:tcPr>
            <w:tcW w:w="879" w:type="dxa"/>
            <w:tcBorders>
              <w:top w:val="single" w:sz="12" w:space="0" w:color="000000"/>
              <w:left w:val="nil"/>
              <w:bottom w:val="nil"/>
              <w:right w:val="single" w:sz="4" w:space="0" w:color="000000"/>
            </w:tcBorders>
            <w:shd w:val="clear" w:color="auto" w:fill="auto"/>
            <w:noWrap/>
            <w:hideMark/>
          </w:tcPr>
          <w:p w14:paraId="59326273" w14:textId="61E94223"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p>
        </w:tc>
        <w:tc>
          <w:tcPr>
            <w:tcW w:w="879" w:type="dxa"/>
            <w:tcBorders>
              <w:top w:val="single" w:sz="12" w:space="0" w:color="000000"/>
              <w:left w:val="nil"/>
              <w:bottom w:val="nil"/>
              <w:right w:val="single" w:sz="4" w:space="0" w:color="000000"/>
            </w:tcBorders>
            <w:shd w:val="clear" w:color="auto" w:fill="auto"/>
            <w:noWrap/>
            <w:hideMark/>
          </w:tcPr>
          <w:p w14:paraId="7CF7B9A7" w14:textId="4C9B2968"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p>
        </w:tc>
        <w:tc>
          <w:tcPr>
            <w:tcW w:w="879" w:type="dxa"/>
            <w:tcBorders>
              <w:top w:val="single" w:sz="12" w:space="0" w:color="000000"/>
              <w:left w:val="nil"/>
              <w:bottom w:val="nil"/>
              <w:right w:val="single" w:sz="4" w:space="0" w:color="000000"/>
            </w:tcBorders>
            <w:shd w:val="clear" w:color="auto" w:fill="auto"/>
            <w:noWrap/>
            <w:hideMark/>
          </w:tcPr>
          <w:p w14:paraId="469A40BE" w14:textId="77905BCF"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p>
        </w:tc>
        <w:tc>
          <w:tcPr>
            <w:tcW w:w="879" w:type="dxa"/>
            <w:tcBorders>
              <w:top w:val="single" w:sz="12" w:space="0" w:color="000000"/>
              <w:left w:val="nil"/>
              <w:bottom w:val="nil"/>
              <w:right w:val="single" w:sz="4" w:space="0" w:color="000000"/>
            </w:tcBorders>
            <w:shd w:val="clear" w:color="auto" w:fill="auto"/>
            <w:noWrap/>
            <w:hideMark/>
          </w:tcPr>
          <w:p w14:paraId="26B28347" w14:textId="781F1D04"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p>
        </w:tc>
        <w:tc>
          <w:tcPr>
            <w:tcW w:w="879" w:type="dxa"/>
            <w:tcBorders>
              <w:top w:val="single" w:sz="12" w:space="0" w:color="000000"/>
              <w:left w:val="nil"/>
              <w:bottom w:val="nil"/>
              <w:right w:val="single" w:sz="4" w:space="0" w:color="000000"/>
            </w:tcBorders>
            <w:shd w:val="clear" w:color="auto" w:fill="auto"/>
            <w:noWrap/>
            <w:hideMark/>
          </w:tcPr>
          <w:p w14:paraId="296314DC" w14:textId="5CA91637"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p>
        </w:tc>
        <w:tc>
          <w:tcPr>
            <w:tcW w:w="879" w:type="dxa"/>
            <w:tcBorders>
              <w:top w:val="single" w:sz="12" w:space="0" w:color="000000"/>
              <w:left w:val="nil"/>
              <w:bottom w:val="nil"/>
              <w:right w:val="single" w:sz="4" w:space="0" w:color="000000"/>
            </w:tcBorders>
            <w:shd w:val="clear" w:color="auto" w:fill="auto"/>
            <w:noWrap/>
            <w:hideMark/>
          </w:tcPr>
          <w:p w14:paraId="5923FC22" w14:textId="5DC62E3F"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p>
        </w:tc>
        <w:tc>
          <w:tcPr>
            <w:tcW w:w="879" w:type="dxa"/>
            <w:tcBorders>
              <w:top w:val="single" w:sz="12" w:space="0" w:color="000000"/>
              <w:left w:val="nil"/>
              <w:bottom w:val="nil"/>
              <w:right w:val="single" w:sz="4" w:space="0" w:color="000000"/>
            </w:tcBorders>
            <w:shd w:val="clear" w:color="auto" w:fill="auto"/>
            <w:noWrap/>
            <w:hideMark/>
          </w:tcPr>
          <w:p w14:paraId="548C97BD" w14:textId="16E900CE"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p>
        </w:tc>
        <w:tc>
          <w:tcPr>
            <w:tcW w:w="861" w:type="dxa"/>
            <w:tcBorders>
              <w:top w:val="single" w:sz="12" w:space="0" w:color="000000"/>
              <w:left w:val="nil"/>
              <w:bottom w:val="nil"/>
              <w:right w:val="single" w:sz="12" w:space="0" w:color="000000"/>
            </w:tcBorders>
            <w:shd w:val="clear" w:color="auto" w:fill="auto"/>
            <w:noWrap/>
            <w:hideMark/>
          </w:tcPr>
          <w:p w14:paraId="30A62360" w14:textId="03D0911E"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p>
        </w:tc>
      </w:tr>
      <w:tr w:rsidR="0058286A" w:rsidRPr="005D10B1" w14:paraId="1EDC53A7" w14:textId="77777777" w:rsidTr="009254D8">
        <w:trPr>
          <w:trHeight w:val="349"/>
        </w:trPr>
        <w:tc>
          <w:tcPr>
            <w:tcW w:w="879" w:type="dxa"/>
            <w:tcBorders>
              <w:top w:val="nil"/>
              <w:left w:val="single" w:sz="12" w:space="0" w:color="000000"/>
              <w:bottom w:val="nil"/>
              <w:right w:val="single" w:sz="4" w:space="0" w:color="000000"/>
            </w:tcBorders>
            <w:shd w:val="clear" w:color="auto" w:fill="auto"/>
            <w:noWrap/>
            <w:hideMark/>
          </w:tcPr>
          <w:p w14:paraId="728BCFB3" w14:textId="77777777"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9.713</w:t>
            </w:r>
          </w:p>
        </w:tc>
        <w:tc>
          <w:tcPr>
            <w:tcW w:w="879" w:type="dxa"/>
            <w:tcBorders>
              <w:top w:val="nil"/>
              <w:left w:val="nil"/>
              <w:bottom w:val="nil"/>
              <w:right w:val="single" w:sz="4" w:space="0" w:color="000000"/>
            </w:tcBorders>
            <w:shd w:val="clear" w:color="auto" w:fill="auto"/>
            <w:noWrap/>
            <w:hideMark/>
          </w:tcPr>
          <w:p w14:paraId="78ABEC9A" w14:textId="77777777"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9.106</w:t>
            </w:r>
          </w:p>
        </w:tc>
        <w:tc>
          <w:tcPr>
            <w:tcW w:w="879" w:type="dxa"/>
            <w:tcBorders>
              <w:top w:val="nil"/>
              <w:left w:val="nil"/>
              <w:bottom w:val="nil"/>
              <w:right w:val="single" w:sz="4" w:space="0" w:color="000000"/>
            </w:tcBorders>
            <w:shd w:val="clear" w:color="auto" w:fill="auto"/>
            <w:noWrap/>
            <w:hideMark/>
          </w:tcPr>
          <w:p w14:paraId="76A0C368" w14:textId="735BDACD"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p>
        </w:tc>
        <w:tc>
          <w:tcPr>
            <w:tcW w:w="879" w:type="dxa"/>
            <w:tcBorders>
              <w:top w:val="nil"/>
              <w:left w:val="nil"/>
              <w:bottom w:val="nil"/>
              <w:right w:val="single" w:sz="4" w:space="0" w:color="000000"/>
            </w:tcBorders>
            <w:shd w:val="clear" w:color="auto" w:fill="auto"/>
            <w:noWrap/>
            <w:hideMark/>
          </w:tcPr>
          <w:p w14:paraId="1075698A" w14:textId="25E5DF70"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p>
        </w:tc>
        <w:tc>
          <w:tcPr>
            <w:tcW w:w="879" w:type="dxa"/>
            <w:tcBorders>
              <w:top w:val="nil"/>
              <w:left w:val="nil"/>
              <w:bottom w:val="nil"/>
              <w:right w:val="single" w:sz="4" w:space="0" w:color="000000"/>
            </w:tcBorders>
            <w:shd w:val="clear" w:color="auto" w:fill="auto"/>
            <w:noWrap/>
            <w:hideMark/>
          </w:tcPr>
          <w:p w14:paraId="035E973F" w14:textId="7EB993FD"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p>
        </w:tc>
        <w:tc>
          <w:tcPr>
            <w:tcW w:w="879" w:type="dxa"/>
            <w:tcBorders>
              <w:top w:val="nil"/>
              <w:left w:val="nil"/>
              <w:bottom w:val="nil"/>
              <w:right w:val="single" w:sz="4" w:space="0" w:color="000000"/>
            </w:tcBorders>
            <w:shd w:val="clear" w:color="auto" w:fill="auto"/>
            <w:noWrap/>
            <w:hideMark/>
          </w:tcPr>
          <w:p w14:paraId="5EDD03A2" w14:textId="306F5BFA"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p>
        </w:tc>
        <w:tc>
          <w:tcPr>
            <w:tcW w:w="879" w:type="dxa"/>
            <w:tcBorders>
              <w:top w:val="nil"/>
              <w:left w:val="nil"/>
              <w:bottom w:val="nil"/>
              <w:right w:val="single" w:sz="4" w:space="0" w:color="000000"/>
            </w:tcBorders>
            <w:shd w:val="clear" w:color="auto" w:fill="auto"/>
            <w:noWrap/>
            <w:hideMark/>
          </w:tcPr>
          <w:p w14:paraId="5FE13D15" w14:textId="3B286475"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p>
        </w:tc>
        <w:tc>
          <w:tcPr>
            <w:tcW w:w="879" w:type="dxa"/>
            <w:tcBorders>
              <w:top w:val="nil"/>
              <w:left w:val="nil"/>
              <w:bottom w:val="nil"/>
              <w:right w:val="single" w:sz="4" w:space="0" w:color="000000"/>
            </w:tcBorders>
            <w:shd w:val="clear" w:color="auto" w:fill="auto"/>
            <w:noWrap/>
            <w:hideMark/>
          </w:tcPr>
          <w:p w14:paraId="5EF149A9" w14:textId="17A29FCB"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p>
        </w:tc>
        <w:tc>
          <w:tcPr>
            <w:tcW w:w="879" w:type="dxa"/>
            <w:tcBorders>
              <w:top w:val="nil"/>
              <w:left w:val="nil"/>
              <w:bottom w:val="nil"/>
              <w:right w:val="single" w:sz="4" w:space="0" w:color="000000"/>
            </w:tcBorders>
            <w:shd w:val="clear" w:color="auto" w:fill="auto"/>
            <w:noWrap/>
            <w:hideMark/>
          </w:tcPr>
          <w:p w14:paraId="69A3BBF9" w14:textId="54D8E691"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p>
        </w:tc>
        <w:tc>
          <w:tcPr>
            <w:tcW w:w="879" w:type="dxa"/>
            <w:tcBorders>
              <w:top w:val="nil"/>
              <w:left w:val="nil"/>
              <w:bottom w:val="nil"/>
              <w:right w:val="single" w:sz="4" w:space="0" w:color="000000"/>
            </w:tcBorders>
            <w:shd w:val="clear" w:color="auto" w:fill="auto"/>
            <w:noWrap/>
            <w:hideMark/>
          </w:tcPr>
          <w:p w14:paraId="496F28A8" w14:textId="20122EE1"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p>
        </w:tc>
        <w:tc>
          <w:tcPr>
            <w:tcW w:w="879" w:type="dxa"/>
            <w:tcBorders>
              <w:top w:val="nil"/>
              <w:left w:val="nil"/>
              <w:bottom w:val="nil"/>
              <w:right w:val="single" w:sz="4" w:space="0" w:color="000000"/>
            </w:tcBorders>
            <w:shd w:val="clear" w:color="auto" w:fill="auto"/>
            <w:noWrap/>
            <w:hideMark/>
          </w:tcPr>
          <w:p w14:paraId="48778FC5" w14:textId="749D3E49"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p>
        </w:tc>
        <w:tc>
          <w:tcPr>
            <w:tcW w:w="861" w:type="dxa"/>
            <w:tcBorders>
              <w:top w:val="nil"/>
              <w:left w:val="nil"/>
              <w:bottom w:val="nil"/>
              <w:right w:val="single" w:sz="12" w:space="0" w:color="000000"/>
            </w:tcBorders>
            <w:shd w:val="clear" w:color="auto" w:fill="auto"/>
            <w:noWrap/>
            <w:hideMark/>
          </w:tcPr>
          <w:p w14:paraId="2DD35122" w14:textId="4F6B5A79"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p>
        </w:tc>
      </w:tr>
      <w:tr w:rsidR="0058286A" w:rsidRPr="005D10B1" w14:paraId="5AD9764F" w14:textId="77777777" w:rsidTr="009254D8">
        <w:trPr>
          <w:trHeight w:val="349"/>
        </w:trPr>
        <w:tc>
          <w:tcPr>
            <w:tcW w:w="879" w:type="dxa"/>
            <w:tcBorders>
              <w:top w:val="nil"/>
              <w:left w:val="single" w:sz="12" w:space="0" w:color="000000"/>
              <w:bottom w:val="nil"/>
              <w:right w:val="single" w:sz="4" w:space="0" w:color="000000"/>
            </w:tcBorders>
            <w:shd w:val="clear" w:color="auto" w:fill="auto"/>
            <w:noWrap/>
            <w:hideMark/>
          </w:tcPr>
          <w:p w14:paraId="05820065" w14:textId="77777777"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3.282</w:t>
            </w:r>
          </w:p>
        </w:tc>
        <w:tc>
          <w:tcPr>
            <w:tcW w:w="879" w:type="dxa"/>
            <w:tcBorders>
              <w:top w:val="nil"/>
              <w:left w:val="nil"/>
              <w:bottom w:val="nil"/>
              <w:right w:val="single" w:sz="4" w:space="0" w:color="000000"/>
            </w:tcBorders>
            <w:shd w:val="clear" w:color="auto" w:fill="auto"/>
            <w:noWrap/>
            <w:hideMark/>
          </w:tcPr>
          <w:p w14:paraId="6755C42F" w14:textId="77777777"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2.017</w:t>
            </w:r>
          </w:p>
        </w:tc>
        <w:tc>
          <w:tcPr>
            <w:tcW w:w="879" w:type="dxa"/>
            <w:tcBorders>
              <w:top w:val="nil"/>
              <w:left w:val="nil"/>
              <w:bottom w:val="nil"/>
              <w:right w:val="single" w:sz="4" w:space="0" w:color="000000"/>
            </w:tcBorders>
            <w:shd w:val="clear" w:color="auto" w:fill="auto"/>
            <w:noWrap/>
            <w:hideMark/>
          </w:tcPr>
          <w:p w14:paraId="60542054" w14:textId="77777777"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4.202</w:t>
            </w:r>
          </w:p>
        </w:tc>
        <w:tc>
          <w:tcPr>
            <w:tcW w:w="879" w:type="dxa"/>
            <w:tcBorders>
              <w:top w:val="nil"/>
              <w:left w:val="nil"/>
              <w:bottom w:val="nil"/>
              <w:right w:val="single" w:sz="4" w:space="0" w:color="000000"/>
            </w:tcBorders>
            <w:shd w:val="clear" w:color="auto" w:fill="auto"/>
            <w:noWrap/>
            <w:hideMark/>
          </w:tcPr>
          <w:p w14:paraId="16692DE1" w14:textId="647AB9A2"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p>
        </w:tc>
        <w:tc>
          <w:tcPr>
            <w:tcW w:w="879" w:type="dxa"/>
            <w:tcBorders>
              <w:top w:val="nil"/>
              <w:left w:val="nil"/>
              <w:bottom w:val="nil"/>
              <w:right w:val="single" w:sz="4" w:space="0" w:color="000000"/>
            </w:tcBorders>
            <w:shd w:val="clear" w:color="auto" w:fill="auto"/>
            <w:noWrap/>
            <w:hideMark/>
          </w:tcPr>
          <w:p w14:paraId="5C11D1C6" w14:textId="53306859"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p>
        </w:tc>
        <w:tc>
          <w:tcPr>
            <w:tcW w:w="879" w:type="dxa"/>
            <w:tcBorders>
              <w:top w:val="nil"/>
              <w:left w:val="nil"/>
              <w:bottom w:val="nil"/>
              <w:right w:val="single" w:sz="4" w:space="0" w:color="000000"/>
            </w:tcBorders>
            <w:shd w:val="clear" w:color="auto" w:fill="auto"/>
            <w:noWrap/>
            <w:hideMark/>
          </w:tcPr>
          <w:p w14:paraId="32A98C3F" w14:textId="031FF8C6"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p>
        </w:tc>
        <w:tc>
          <w:tcPr>
            <w:tcW w:w="879" w:type="dxa"/>
            <w:tcBorders>
              <w:top w:val="nil"/>
              <w:left w:val="nil"/>
              <w:bottom w:val="nil"/>
              <w:right w:val="single" w:sz="4" w:space="0" w:color="000000"/>
            </w:tcBorders>
            <w:shd w:val="clear" w:color="auto" w:fill="auto"/>
            <w:noWrap/>
            <w:hideMark/>
          </w:tcPr>
          <w:p w14:paraId="2D761545" w14:textId="7C97809E"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p>
        </w:tc>
        <w:tc>
          <w:tcPr>
            <w:tcW w:w="879" w:type="dxa"/>
            <w:tcBorders>
              <w:top w:val="nil"/>
              <w:left w:val="nil"/>
              <w:bottom w:val="nil"/>
              <w:right w:val="single" w:sz="4" w:space="0" w:color="000000"/>
            </w:tcBorders>
            <w:shd w:val="clear" w:color="auto" w:fill="auto"/>
            <w:noWrap/>
            <w:hideMark/>
          </w:tcPr>
          <w:p w14:paraId="261ABD61" w14:textId="5B2E328C"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p>
        </w:tc>
        <w:tc>
          <w:tcPr>
            <w:tcW w:w="879" w:type="dxa"/>
            <w:tcBorders>
              <w:top w:val="nil"/>
              <w:left w:val="nil"/>
              <w:bottom w:val="nil"/>
              <w:right w:val="single" w:sz="4" w:space="0" w:color="000000"/>
            </w:tcBorders>
            <w:shd w:val="clear" w:color="auto" w:fill="auto"/>
            <w:noWrap/>
            <w:hideMark/>
          </w:tcPr>
          <w:p w14:paraId="6ADFE663" w14:textId="16560D16"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p>
        </w:tc>
        <w:tc>
          <w:tcPr>
            <w:tcW w:w="879" w:type="dxa"/>
            <w:tcBorders>
              <w:top w:val="nil"/>
              <w:left w:val="nil"/>
              <w:bottom w:val="nil"/>
              <w:right w:val="single" w:sz="4" w:space="0" w:color="000000"/>
            </w:tcBorders>
            <w:shd w:val="clear" w:color="auto" w:fill="auto"/>
            <w:noWrap/>
            <w:hideMark/>
          </w:tcPr>
          <w:p w14:paraId="2A964DFD" w14:textId="7E40D1DD"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p>
        </w:tc>
        <w:tc>
          <w:tcPr>
            <w:tcW w:w="879" w:type="dxa"/>
            <w:tcBorders>
              <w:top w:val="nil"/>
              <w:left w:val="nil"/>
              <w:bottom w:val="nil"/>
              <w:right w:val="single" w:sz="4" w:space="0" w:color="000000"/>
            </w:tcBorders>
            <w:shd w:val="clear" w:color="auto" w:fill="auto"/>
            <w:noWrap/>
            <w:hideMark/>
          </w:tcPr>
          <w:p w14:paraId="633ABDA6" w14:textId="17C0196D"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p>
        </w:tc>
        <w:tc>
          <w:tcPr>
            <w:tcW w:w="861" w:type="dxa"/>
            <w:tcBorders>
              <w:top w:val="nil"/>
              <w:left w:val="nil"/>
              <w:bottom w:val="nil"/>
              <w:right w:val="single" w:sz="12" w:space="0" w:color="000000"/>
            </w:tcBorders>
            <w:shd w:val="clear" w:color="auto" w:fill="auto"/>
            <w:noWrap/>
            <w:hideMark/>
          </w:tcPr>
          <w:p w14:paraId="5F8A61DE" w14:textId="3F9C341A"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p>
        </w:tc>
      </w:tr>
      <w:tr w:rsidR="0058286A" w:rsidRPr="005D10B1" w14:paraId="26833FD2" w14:textId="77777777" w:rsidTr="009254D8">
        <w:trPr>
          <w:trHeight w:val="349"/>
        </w:trPr>
        <w:tc>
          <w:tcPr>
            <w:tcW w:w="879" w:type="dxa"/>
            <w:tcBorders>
              <w:top w:val="nil"/>
              <w:left w:val="single" w:sz="12" w:space="0" w:color="000000"/>
              <w:bottom w:val="nil"/>
              <w:right w:val="single" w:sz="4" w:space="0" w:color="000000"/>
            </w:tcBorders>
            <w:shd w:val="clear" w:color="auto" w:fill="auto"/>
            <w:noWrap/>
            <w:hideMark/>
          </w:tcPr>
          <w:p w14:paraId="639CADC8" w14:textId="77777777"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1.569</w:t>
            </w:r>
          </w:p>
        </w:tc>
        <w:tc>
          <w:tcPr>
            <w:tcW w:w="879" w:type="dxa"/>
            <w:tcBorders>
              <w:top w:val="nil"/>
              <w:left w:val="nil"/>
              <w:bottom w:val="nil"/>
              <w:right w:val="single" w:sz="4" w:space="0" w:color="000000"/>
            </w:tcBorders>
            <w:shd w:val="clear" w:color="auto" w:fill="auto"/>
            <w:noWrap/>
            <w:hideMark/>
          </w:tcPr>
          <w:p w14:paraId="0CC3BFE1" w14:textId="77777777"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2.669</w:t>
            </w:r>
          </w:p>
        </w:tc>
        <w:tc>
          <w:tcPr>
            <w:tcW w:w="879" w:type="dxa"/>
            <w:tcBorders>
              <w:top w:val="nil"/>
              <w:left w:val="nil"/>
              <w:bottom w:val="nil"/>
              <w:right w:val="single" w:sz="4" w:space="0" w:color="000000"/>
            </w:tcBorders>
            <w:shd w:val="clear" w:color="auto" w:fill="auto"/>
            <w:noWrap/>
            <w:hideMark/>
          </w:tcPr>
          <w:p w14:paraId="4CA4D5A2" w14:textId="77777777"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-.094</w:t>
            </w:r>
          </w:p>
        </w:tc>
        <w:tc>
          <w:tcPr>
            <w:tcW w:w="879" w:type="dxa"/>
            <w:tcBorders>
              <w:top w:val="nil"/>
              <w:left w:val="nil"/>
              <w:bottom w:val="nil"/>
              <w:right w:val="single" w:sz="4" w:space="0" w:color="000000"/>
            </w:tcBorders>
            <w:shd w:val="clear" w:color="auto" w:fill="auto"/>
            <w:noWrap/>
            <w:hideMark/>
          </w:tcPr>
          <w:p w14:paraId="6AA478D9" w14:textId="77777777"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2.898</w:t>
            </w:r>
          </w:p>
        </w:tc>
        <w:tc>
          <w:tcPr>
            <w:tcW w:w="879" w:type="dxa"/>
            <w:tcBorders>
              <w:top w:val="nil"/>
              <w:left w:val="nil"/>
              <w:bottom w:val="nil"/>
              <w:right w:val="single" w:sz="4" w:space="0" w:color="000000"/>
            </w:tcBorders>
            <w:shd w:val="clear" w:color="auto" w:fill="auto"/>
            <w:noWrap/>
            <w:hideMark/>
          </w:tcPr>
          <w:p w14:paraId="42BD043C" w14:textId="6687AA8D"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p>
        </w:tc>
        <w:tc>
          <w:tcPr>
            <w:tcW w:w="879" w:type="dxa"/>
            <w:tcBorders>
              <w:top w:val="nil"/>
              <w:left w:val="nil"/>
              <w:bottom w:val="nil"/>
              <w:right w:val="single" w:sz="4" w:space="0" w:color="000000"/>
            </w:tcBorders>
            <w:shd w:val="clear" w:color="auto" w:fill="auto"/>
            <w:noWrap/>
            <w:hideMark/>
          </w:tcPr>
          <w:p w14:paraId="68583EBF" w14:textId="7DA6CCA5"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p>
        </w:tc>
        <w:tc>
          <w:tcPr>
            <w:tcW w:w="879" w:type="dxa"/>
            <w:tcBorders>
              <w:top w:val="nil"/>
              <w:left w:val="nil"/>
              <w:bottom w:val="nil"/>
              <w:right w:val="single" w:sz="4" w:space="0" w:color="000000"/>
            </w:tcBorders>
            <w:shd w:val="clear" w:color="auto" w:fill="auto"/>
            <w:noWrap/>
            <w:hideMark/>
          </w:tcPr>
          <w:p w14:paraId="1C6C1422" w14:textId="0305C597"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p>
        </w:tc>
        <w:tc>
          <w:tcPr>
            <w:tcW w:w="879" w:type="dxa"/>
            <w:tcBorders>
              <w:top w:val="nil"/>
              <w:left w:val="nil"/>
              <w:bottom w:val="nil"/>
              <w:right w:val="single" w:sz="4" w:space="0" w:color="000000"/>
            </w:tcBorders>
            <w:shd w:val="clear" w:color="auto" w:fill="auto"/>
            <w:noWrap/>
            <w:hideMark/>
          </w:tcPr>
          <w:p w14:paraId="794D21A8" w14:textId="0F79D7B3"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p>
        </w:tc>
        <w:tc>
          <w:tcPr>
            <w:tcW w:w="879" w:type="dxa"/>
            <w:tcBorders>
              <w:top w:val="nil"/>
              <w:left w:val="nil"/>
              <w:bottom w:val="nil"/>
              <w:right w:val="single" w:sz="4" w:space="0" w:color="000000"/>
            </w:tcBorders>
            <w:shd w:val="clear" w:color="auto" w:fill="auto"/>
            <w:noWrap/>
            <w:hideMark/>
          </w:tcPr>
          <w:p w14:paraId="1F112AE9" w14:textId="50549717"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p>
        </w:tc>
        <w:tc>
          <w:tcPr>
            <w:tcW w:w="879" w:type="dxa"/>
            <w:tcBorders>
              <w:top w:val="nil"/>
              <w:left w:val="nil"/>
              <w:bottom w:val="nil"/>
              <w:right w:val="single" w:sz="4" w:space="0" w:color="000000"/>
            </w:tcBorders>
            <w:shd w:val="clear" w:color="auto" w:fill="auto"/>
            <w:noWrap/>
            <w:hideMark/>
          </w:tcPr>
          <w:p w14:paraId="70A7F04D" w14:textId="58352C83"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p>
        </w:tc>
        <w:tc>
          <w:tcPr>
            <w:tcW w:w="879" w:type="dxa"/>
            <w:tcBorders>
              <w:top w:val="nil"/>
              <w:left w:val="nil"/>
              <w:bottom w:val="nil"/>
              <w:right w:val="single" w:sz="4" w:space="0" w:color="000000"/>
            </w:tcBorders>
            <w:shd w:val="clear" w:color="auto" w:fill="auto"/>
            <w:noWrap/>
            <w:hideMark/>
          </w:tcPr>
          <w:p w14:paraId="75BABAFF" w14:textId="0AF991A8"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p>
        </w:tc>
        <w:tc>
          <w:tcPr>
            <w:tcW w:w="861" w:type="dxa"/>
            <w:tcBorders>
              <w:top w:val="nil"/>
              <w:left w:val="nil"/>
              <w:bottom w:val="nil"/>
              <w:right w:val="single" w:sz="12" w:space="0" w:color="000000"/>
            </w:tcBorders>
            <w:shd w:val="clear" w:color="auto" w:fill="auto"/>
            <w:noWrap/>
            <w:hideMark/>
          </w:tcPr>
          <w:p w14:paraId="17A4C0C0" w14:textId="23559B5F"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p>
        </w:tc>
      </w:tr>
      <w:tr w:rsidR="0058286A" w:rsidRPr="005D10B1" w14:paraId="1CD92A0B" w14:textId="77777777" w:rsidTr="009254D8">
        <w:trPr>
          <w:trHeight w:val="349"/>
        </w:trPr>
        <w:tc>
          <w:tcPr>
            <w:tcW w:w="879" w:type="dxa"/>
            <w:tcBorders>
              <w:top w:val="nil"/>
              <w:left w:val="single" w:sz="12" w:space="0" w:color="000000"/>
              <w:bottom w:val="nil"/>
              <w:right w:val="single" w:sz="4" w:space="0" w:color="000000"/>
            </w:tcBorders>
            <w:shd w:val="clear" w:color="auto" w:fill="auto"/>
            <w:noWrap/>
            <w:hideMark/>
          </w:tcPr>
          <w:p w14:paraId="14342C5D" w14:textId="77777777"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5.193</w:t>
            </w:r>
          </w:p>
        </w:tc>
        <w:tc>
          <w:tcPr>
            <w:tcW w:w="879" w:type="dxa"/>
            <w:tcBorders>
              <w:top w:val="nil"/>
              <w:left w:val="nil"/>
              <w:bottom w:val="nil"/>
              <w:right w:val="single" w:sz="4" w:space="0" w:color="000000"/>
            </w:tcBorders>
            <w:shd w:val="clear" w:color="auto" w:fill="auto"/>
            <w:noWrap/>
            <w:hideMark/>
          </w:tcPr>
          <w:p w14:paraId="3096B3CB" w14:textId="77777777"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3.348</w:t>
            </w:r>
          </w:p>
        </w:tc>
        <w:tc>
          <w:tcPr>
            <w:tcW w:w="879" w:type="dxa"/>
            <w:tcBorders>
              <w:top w:val="nil"/>
              <w:left w:val="nil"/>
              <w:bottom w:val="nil"/>
              <w:right w:val="single" w:sz="4" w:space="0" w:color="000000"/>
            </w:tcBorders>
            <w:shd w:val="clear" w:color="auto" w:fill="auto"/>
            <w:noWrap/>
            <w:hideMark/>
          </w:tcPr>
          <w:p w14:paraId="207C3B94" w14:textId="77777777"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1.393</w:t>
            </w:r>
          </w:p>
        </w:tc>
        <w:tc>
          <w:tcPr>
            <w:tcW w:w="879" w:type="dxa"/>
            <w:tcBorders>
              <w:top w:val="nil"/>
              <w:left w:val="nil"/>
              <w:bottom w:val="nil"/>
              <w:right w:val="single" w:sz="4" w:space="0" w:color="000000"/>
            </w:tcBorders>
            <w:shd w:val="clear" w:color="auto" w:fill="auto"/>
            <w:noWrap/>
            <w:hideMark/>
          </w:tcPr>
          <w:p w14:paraId="59066585" w14:textId="77777777"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.931</w:t>
            </w:r>
          </w:p>
        </w:tc>
        <w:tc>
          <w:tcPr>
            <w:tcW w:w="879" w:type="dxa"/>
            <w:tcBorders>
              <w:top w:val="nil"/>
              <w:left w:val="nil"/>
              <w:bottom w:val="nil"/>
              <w:right w:val="single" w:sz="4" w:space="0" w:color="000000"/>
            </w:tcBorders>
            <w:shd w:val="clear" w:color="auto" w:fill="auto"/>
            <w:noWrap/>
            <w:hideMark/>
          </w:tcPr>
          <w:p w14:paraId="65718777" w14:textId="77777777"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3.511</w:t>
            </w:r>
          </w:p>
        </w:tc>
        <w:tc>
          <w:tcPr>
            <w:tcW w:w="879" w:type="dxa"/>
            <w:tcBorders>
              <w:top w:val="nil"/>
              <w:left w:val="nil"/>
              <w:bottom w:val="nil"/>
              <w:right w:val="single" w:sz="4" w:space="0" w:color="000000"/>
            </w:tcBorders>
            <w:shd w:val="clear" w:color="auto" w:fill="auto"/>
            <w:noWrap/>
            <w:hideMark/>
          </w:tcPr>
          <w:p w14:paraId="4F66CC80" w14:textId="26364DFA"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p>
        </w:tc>
        <w:tc>
          <w:tcPr>
            <w:tcW w:w="879" w:type="dxa"/>
            <w:tcBorders>
              <w:top w:val="nil"/>
              <w:left w:val="nil"/>
              <w:bottom w:val="nil"/>
              <w:right w:val="single" w:sz="4" w:space="0" w:color="000000"/>
            </w:tcBorders>
            <w:shd w:val="clear" w:color="auto" w:fill="auto"/>
            <w:noWrap/>
            <w:hideMark/>
          </w:tcPr>
          <w:p w14:paraId="35C03666" w14:textId="0C5A27B8"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p>
        </w:tc>
        <w:tc>
          <w:tcPr>
            <w:tcW w:w="879" w:type="dxa"/>
            <w:tcBorders>
              <w:top w:val="nil"/>
              <w:left w:val="nil"/>
              <w:bottom w:val="nil"/>
              <w:right w:val="single" w:sz="4" w:space="0" w:color="000000"/>
            </w:tcBorders>
            <w:shd w:val="clear" w:color="auto" w:fill="auto"/>
            <w:noWrap/>
            <w:hideMark/>
          </w:tcPr>
          <w:p w14:paraId="29F3B01D" w14:textId="79B284A6"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p>
        </w:tc>
        <w:tc>
          <w:tcPr>
            <w:tcW w:w="879" w:type="dxa"/>
            <w:tcBorders>
              <w:top w:val="nil"/>
              <w:left w:val="nil"/>
              <w:bottom w:val="nil"/>
              <w:right w:val="single" w:sz="4" w:space="0" w:color="000000"/>
            </w:tcBorders>
            <w:shd w:val="clear" w:color="auto" w:fill="auto"/>
            <w:noWrap/>
            <w:hideMark/>
          </w:tcPr>
          <w:p w14:paraId="04B7FFD6" w14:textId="5097C718"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p>
        </w:tc>
        <w:tc>
          <w:tcPr>
            <w:tcW w:w="879" w:type="dxa"/>
            <w:tcBorders>
              <w:top w:val="nil"/>
              <w:left w:val="nil"/>
              <w:bottom w:val="nil"/>
              <w:right w:val="single" w:sz="4" w:space="0" w:color="000000"/>
            </w:tcBorders>
            <w:shd w:val="clear" w:color="auto" w:fill="auto"/>
            <w:noWrap/>
            <w:hideMark/>
          </w:tcPr>
          <w:p w14:paraId="21DE6A2B" w14:textId="69BDC80C"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p>
        </w:tc>
        <w:tc>
          <w:tcPr>
            <w:tcW w:w="879" w:type="dxa"/>
            <w:tcBorders>
              <w:top w:val="nil"/>
              <w:left w:val="nil"/>
              <w:bottom w:val="nil"/>
              <w:right w:val="single" w:sz="4" w:space="0" w:color="000000"/>
            </w:tcBorders>
            <w:shd w:val="clear" w:color="auto" w:fill="auto"/>
            <w:noWrap/>
            <w:hideMark/>
          </w:tcPr>
          <w:p w14:paraId="6C9BBAA7" w14:textId="30B05684"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p>
        </w:tc>
        <w:tc>
          <w:tcPr>
            <w:tcW w:w="861" w:type="dxa"/>
            <w:tcBorders>
              <w:top w:val="nil"/>
              <w:left w:val="nil"/>
              <w:bottom w:val="nil"/>
              <w:right w:val="single" w:sz="12" w:space="0" w:color="000000"/>
            </w:tcBorders>
            <w:shd w:val="clear" w:color="auto" w:fill="auto"/>
            <w:noWrap/>
            <w:hideMark/>
          </w:tcPr>
          <w:p w14:paraId="2D547A00" w14:textId="77F3DDD7"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p>
        </w:tc>
      </w:tr>
      <w:tr w:rsidR="0058286A" w:rsidRPr="005D10B1" w14:paraId="486FABAA" w14:textId="77777777" w:rsidTr="009254D8">
        <w:trPr>
          <w:trHeight w:val="349"/>
        </w:trPr>
        <w:tc>
          <w:tcPr>
            <w:tcW w:w="879" w:type="dxa"/>
            <w:tcBorders>
              <w:top w:val="nil"/>
              <w:left w:val="single" w:sz="12" w:space="0" w:color="000000"/>
              <w:bottom w:val="nil"/>
              <w:right w:val="single" w:sz="4" w:space="0" w:color="000000"/>
            </w:tcBorders>
            <w:shd w:val="clear" w:color="auto" w:fill="auto"/>
            <w:noWrap/>
            <w:hideMark/>
          </w:tcPr>
          <w:p w14:paraId="522EABE1" w14:textId="77777777"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2.159</w:t>
            </w:r>
          </w:p>
        </w:tc>
        <w:tc>
          <w:tcPr>
            <w:tcW w:w="879" w:type="dxa"/>
            <w:tcBorders>
              <w:top w:val="nil"/>
              <w:left w:val="nil"/>
              <w:bottom w:val="nil"/>
              <w:right w:val="single" w:sz="4" w:space="0" w:color="000000"/>
            </w:tcBorders>
            <w:shd w:val="clear" w:color="auto" w:fill="auto"/>
            <w:noWrap/>
            <w:hideMark/>
          </w:tcPr>
          <w:p w14:paraId="6384C64E" w14:textId="77777777"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.398</w:t>
            </w:r>
          </w:p>
        </w:tc>
        <w:tc>
          <w:tcPr>
            <w:tcW w:w="879" w:type="dxa"/>
            <w:tcBorders>
              <w:top w:val="nil"/>
              <w:left w:val="nil"/>
              <w:bottom w:val="nil"/>
              <w:right w:val="single" w:sz="4" w:space="0" w:color="000000"/>
            </w:tcBorders>
            <w:shd w:val="clear" w:color="auto" w:fill="auto"/>
            <w:noWrap/>
            <w:hideMark/>
          </w:tcPr>
          <w:p w14:paraId="77B889EE" w14:textId="77777777"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1.577</w:t>
            </w:r>
          </w:p>
        </w:tc>
        <w:tc>
          <w:tcPr>
            <w:tcW w:w="879" w:type="dxa"/>
            <w:tcBorders>
              <w:top w:val="nil"/>
              <w:left w:val="nil"/>
              <w:bottom w:val="nil"/>
              <w:right w:val="single" w:sz="4" w:space="0" w:color="000000"/>
            </w:tcBorders>
            <w:shd w:val="clear" w:color="auto" w:fill="auto"/>
            <w:noWrap/>
            <w:hideMark/>
          </w:tcPr>
          <w:p w14:paraId="7D90695E" w14:textId="77777777"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-.563</w:t>
            </w:r>
          </w:p>
        </w:tc>
        <w:tc>
          <w:tcPr>
            <w:tcW w:w="879" w:type="dxa"/>
            <w:tcBorders>
              <w:top w:val="nil"/>
              <w:left w:val="nil"/>
              <w:bottom w:val="nil"/>
              <w:right w:val="single" w:sz="4" w:space="0" w:color="000000"/>
            </w:tcBorders>
            <w:shd w:val="clear" w:color="auto" w:fill="auto"/>
            <w:noWrap/>
            <w:hideMark/>
          </w:tcPr>
          <w:p w14:paraId="2827295F" w14:textId="77777777"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.867</w:t>
            </w:r>
          </w:p>
        </w:tc>
        <w:tc>
          <w:tcPr>
            <w:tcW w:w="879" w:type="dxa"/>
            <w:tcBorders>
              <w:top w:val="nil"/>
              <w:left w:val="nil"/>
              <w:bottom w:val="nil"/>
              <w:right w:val="single" w:sz="4" w:space="0" w:color="000000"/>
            </w:tcBorders>
            <w:shd w:val="clear" w:color="auto" w:fill="auto"/>
            <w:noWrap/>
            <w:hideMark/>
          </w:tcPr>
          <w:p w14:paraId="016ADC7C" w14:textId="77777777"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4.272</w:t>
            </w:r>
          </w:p>
        </w:tc>
        <w:tc>
          <w:tcPr>
            <w:tcW w:w="879" w:type="dxa"/>
            <w:tcBorders>
              <w:top w:val="nil"/>
              <w:left w:val="nil"/>
              <w:bottom w:val="nil"/>
              <w:right w:val="single" w:sz="4" w:space="0" w:color="000000"/>
            </w:tcBorders>
            <w:shd w:val="clear" w:color="auto" w:fill="auto"/>
            <w:noWrap/>
            <w:hideMark/>
          </w:tcPr>
          <w:p w14:paraId="7B9932A5" w14:textId="619283C7"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p>
        </w:tc>
        <w:tc>
          <w:tcPr>
            <w:tcW w:w="879" w:type="dxa"/>
            <w:tcBorders>
              <w:top w:val="nil"/>
              <w:left w:val="nil"/>
              <w:bottom w:val="nil"/>
              <w:right w:val="single" w:sz="4" w:space="0" w:color="000000"/>
            </w:tcBorders>
            <w:shd w:val="clear" w:color="auto" w:fill="auto"/>
            <w:noWrap/>
            <w:hideMark/>
          </w:tcPr>
          <w:p w14:paraId="3F38ED96" w14:textId="4CD6611A"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p>
        </w:tc>
        <w:tc>
          <w:tcPr>
            <w:tcW w:w="879" w:type="dxa"/>
            <w:tcBorders>
              <w:top w:val="nil"/>
              <w:left w:val="nil"/>
              <w:bottom w:val="nil"/>
              <w:right w:val="single" w:sz="4" w:space="0" w:color="000000"/>
            </w:tcBorders>
            <w:shd w:val="clear" w:color="auto" w:fill="auto"/>
            <w:noWrap/>
            <w:hideMark/>
          </w:tcPr>
          <w:p w14:paraId="05FF6C70" w14:textId="57580D4B"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p>
        </w:tc>
        <w:tc>
          <w:tcPr>
            <w:tcW w:w="879" w:type="dxa"/>
            <w:tcBorders>
              <w:top w:val="nil"/>
              <w:left w:val="nil"/>
              <w:bottom w:val="nil"/>
              <w:right w:val="single" w:sz="4" w:space="0" w:color="000000"/>
            </w:tcBorders>
            <w:shd w:val="clear" w:color="auto" w:fill="auto"/>
            <w:noWrap/>
            <w:hideMark/>
          </w:tcPr>
          <w:p w14:paraId="32EFA91B" w14:textId="6802D0D5"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p>
        </w:tc>
        <w:tc>
          <w:tcPr>
            <w:tcW w:w="879" w:type="dxa"/>
            <w:tcBorders>
              <w:top w:val="nil"/>
              <w:left w:val="nil"/>
              <w:bottom w:val="nil"/>
              <w:right w:val="single" w:sz="4" w:space="0" w:color="000000"/>
            </w:tcBorders>
            <w:shd w:val="clear" w:color="auto" w:fill="auto"/>
            <w:noWrap/>
            <w:hideMark/>
          </w:tcPr>
          <w:p w14:paraId="2F372EED" w14:textId="4F126C5F"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p>
        </w:tc>
        <w:tc>
          <w:tcPr>
            <w:tcW w:w="861" w:type="dxa"/>
            <w:tcBorders>
              <w:top w:val="nil"/>
              <w:left w:val="nil"/>
              <w:bottom w:val="nil"/>
              <w:right w:val="single" w:sz="12" w:space="0" w:color="000000"/>
            </w:tcBorders>
            <w:shd w:val="clear" w:color="auto" w:fill="auto"/>
            <w:noWrap/>
            <w:hideMark/>
          </w:tcPr>
          <w:p w14:paraId="731003D3" w14:textId="10D44F0F"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p>
        </w:tc>
      </w:tr>
      <w:tr w:rsidR="0058286A" w:rsidRPr="005D10B1" w14:paraId="76474FE3" w14:textId="77777777" w:rsidTr="009254D8">
        <w:trPr>
          <w:trHeight w:val="349"/>
        </w:trPr>
        <w:tc>
          <w:tcPr>
            <w:tcW w:w="879" w:type="dxa"/>
            <w:tcBorders>
              <w:top w:val="nil"/>
              <w:left w:val="single" w:sz="12" w:space="0" w:color="000000"/>
              <w:bottom w:val="nil"/>
              <w:right w:val="single" w:sz="4" w:space="0" w:color="000000"/>
            </w:tcBorders>
            <w:shd w:val="clear" w:color="auto" w:fill="auto"/>
            <w:noWrap/>
            <w:hideMark/>
          </w:tcPr>
          <w:p w14:paraId="7F1975E4" w14:textId="77777777"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16.283</w:t>
            </w:r>
          </w:p>
        </w:tc>
        <w:tc>
          <w:tcPr>
            <w:tcW w:w="879" w:type="dxa"/>
            <w:tcBorders>
              <w:top w:val="nil"/>
              <w:left w:val="nil"/>
              <w:bottom w:val="nil"/>
              <w:right w:val="single" w:sz="4" w:space="0" w:color="000000"/>
            </w:tcBorders>
            <w:shd w:val="clear" w:color="auto" w:fill="auto"/>
            <w:noWrap/>
            <w:hideMark/>
          </w:tcPr>
          <w:p w14:paraId="0ECCA391" w14:textId="77777777"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7.993</w:t>
            </w:r>
          </w:p>
        </w:tc>
        <w:tc>
          <w:tcPr>
            <w:tcW w:w="879" w:type="dxa"/>
            <w:tcBorders>
              <w:top w:val="nil"/>
              <w:left w:val="nil"/>
              <w:bottom w:val="nil"/>
              <w:right w:val="single" w:sz="4" w:space="0" w:color="000000"/>
            </w:tcBorders>
            <w:shd w:val="clear" w:color="auto" w:fill="auto"/>
            <w:noWrap/>
            <w:hideMark/>
          </w:tcPr>
          <w:p w14:paraId="5BABAF57" w14:textId="77777777"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3.499</w:t>
            </w:r>
          </w:p>
        </w:tc>
        <w:tc>
          <w:tcPr>
            <w:tcW w:w="879" w:type="dxa"/>
            <w:tcBorders>
              <w:top w:val="nil"/>
              <w:left w:val="nil"/>
              <w:bottom w:val="nil"/>
              <w:right w:val="single" w:sz="4" w:space="0" w:color="000000"/>
            </w:tcBorders>
            <w:shd w:val="clear" w:color="auto" w:fill="auto"/>
            <w:noWrap/>
            <w:hideMark/>
          </w:tcPr>
          <w:p w14:paraId="64728940" w14:textId="77777777"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2.668</w:t>
            </w:r>
          </w:p>
        </w:tc>
        <w:tc>
          <w:tcPr>
            <w:tcW w:w="879" w:type="dxa"/>
            <w:tcBorders>
              <w:top w:val="nil"/>
              <w:left w:val="nil"/>
              <w:bottom w:val="nil"/>
              <w:right w:val="single" w:sz="4" w:space="0" w:color="000000"/>
            </w:tcBorders>
            <w:shd w:val="clear" w:color="auto" w:fill="auto"/>
            <w:noWrap/>
            <w:hideMark/>
          </w:tcPr>
          <w:p w14:paraId="190844A1" w14:textId="77777777"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5.964</w:t>
            </w:r>
          </w:p>
        </w:tc>
        <w:tc>
          <w:tcPr>
            <w:tcW w:w="879" w:type="dxa"/>
            <w:tcBorders>
              <w:top w:val="nil"/>
              <w:left w:val="nil"/>
              <w:bottom w:val="nil"/>
              <w:right w:val="single" w:sz="4" w:space="0" w:color="000000"/>
            </w:tcBorders>
            <w:shd w:val="clear" w:color="auto" w:fill="auto"/>
            <w:noWrap/>
            <w:hideMark/>
          </w:tcPr>
          <w:p w14:paraId="6D3D88F0" w14:textId="77777777"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4.055</w:t>
            </w:r>
          </w:p>
        </w:tc>
        <w:tc>
          <w:tcPr>
            <w:tcW w:w="879" w:type="dxa"/>
            <w:tcBorders>
              <w:top w:val="nil"/>
              <w:left w:val="nil"/>
              <w:bottom w:val="nil"/>
              <w:right w:val="single" w:sz="4" w:space="0" w:color="000000"/>
            </w:tcBorders>
            <w:shd w:val="clear" w:color="auto" w:fill="auto"/>
            <w:noWrap/>
            <w:hideMark/>
          </w:tcPr>
          <w:p w14:paraId="6CBB3EB8" w14:textId="77777777"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25.792</w:t>
            </w:r>
          </w:p>
        </w:tc>
        <w:tc>
          <w:tcPr>
            <w:tcW w:w="879" w:type="dxa"/>
            <w:tcBorders>
              <w:top w:val="nil"/>
              <w:left w:val="nil"/>
              <w:bottom w:val="nil"/>
              <w:right w:val="single" w:sz="4" w:space="0" w:color="000000"/>
            </w:tcBorders>
            <w:shd w:val="clear" w:color="auto" w:fill="auto"/>
            <w:noWrap/>
            <w:hideMark/>
          </w:tcPr>
          <w:p w14:paraId="66620975" w14:textId="3BE99E0F"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p>
        </w:tc>
        <w:tc>
          <w:tcPr>
            <w:tcW w:w="879" w:type="dxa"/>
            <w:tcBorders>
              <w:top w:val="nil"/>
              <w:left w:val="nil"/>
              <w:bottom w:val="nil"/>
              <w:right w:val="single" w:sz="4" w:space="0" w:color="000000"/>
            </w:tcBorders>
            <w:shd w:val="clear" w:color="auto" w:fill="auto"/>
            <w:noWrap/>
            <w:hideMark/>
          </w:tcPr>
          <w:p w14:paraId="5A11CE01" w14:textId="0C61745A"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p>
        </w:tc>
        <w:tc>
          <w:tcPr>
            <w:tcW w:w="879" w:type="dxa"/>
            <w:tcBorders>
              <w:top w:val="nil"/>
              <w:left w:val="nil"/>
              <w:bottom w:val="nil"/>
              <w:right w:val="single" w:sz="4" w:space="0" w:color="000000"/>
            </w:tcBorders>
            <w:shd w:val="clear" w:color="auto" w:fill="auto"/>
            <w:noWrap/>
            <w:hideMark/>
          </w:tcPr>
          <w:p w14:paraId="7818E9E8" w14:textId="11B95E70"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p>
        </w:tc>
        <w:tc>
          <w:tcPr>
            <w:tcW w:w="879" w:type="dxa"/>
            <w:tcBorders>
              <w:top w:val="nil"/>
              <w:left w:val="nil"/>
              <w:bottom w:val="nil"/>
              <w:right w:val="single" w:sz="4" w:space="0" w:color="000000"/>
            </w:tcBorders>
            <w:shd w:val="clear" w:color="auto" w:fill="auto"/>
            <w:noWrap/>
            <w:hideMark/>
          </w:tcPr>
          <w:p w14:paraId="6ED2588C" w14:textId="0F68BBF1"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p>
        </w:tc>
        <w:tc>
          <w:tcPr>
            <w:tcW w:w="861" w:type="dxa"/>
            <w:tcBorders>
              <w:top w:val="nil"/>
              <w:left w:val="nil"/>
              <w:bottom w:val="nil"/>
              <w:right w:val="single" w:sz="12" w:space="0" w:color="000000"/>
            </w:tcBorders>
            <w:shd w:val="clear" w:color="auto" w:fill="auto"/>
            <w:noWrap/>
            <w:hideMark/>
          </w:tcPr>
          <w:p w14:paraId="169BE906" w14:textId="3FFECA71"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p>
        </w:tc>
      </w:tr>
      <w:tr w:rsidR="0058286A" w:rsidRPr="005D10B1" w14:paraId="0AF5C882" w14:textId="77777777" w:rsidTr="009254D8">
        <w:trPr>
          <w:trHeight w:val="349"/>
        </w:trPr>
        <w:tc>
          <w:tcPr>
            <w:tcW w:w="879" w:type="dxa"/>
            <w:tcBorders>
              <w:top w:val="nil"/>
              <w:left w:val="single" w:sz="12" w:space="0" w:color="000000"/>
              <w:bottom w:val="nil"/>
              <w:right w:val="single" w:sz="4" w:space="0" w:color="000000"/>
            </w:tcBorders>
            <w:shd w:val="clear" w:color="auto" w:fill="auto"/>
            <w:noWrap/>
            <w:hideMark/>
          </w:tcPr>
          <w:p w14:paraId="28D0A6F6" w14:textId="77777777"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12.525</w:t>
            </w:r>
          </w:p>
        </w:tc>
        <w:tc>
          <w:tcPr>
            <w:tcW w:w="879" w:type="dxa"/>
            <w:tcBorders>
              <w:top w:val="nil"/>
              <w:left w:val="nil"/>
              <w:bottom w:val="nil"/>
              <w:right w:val="single" w:sz="4" w:space="0" w:color="000000"/>
            </w:tcBorders>
            <w:shd w:val="clear" w:color="auto" w:fill="auto"/>
            <w:noWrap/>
            <w:hideMark/>
          </w:tcPr>
          <w:p w14:paraId="67A1E9A1" w14:textId="77777777"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6.213</w:t>
            </w:r>
          </w:p>
        </w:tc>
        <w:tc>
          <w:tcPr>
            <w:tcW w:w="879" w:type="dxa"/>
            <w:tcBorders>
              <w:top w:val="nil"/>
              <w:left w:val="nil"/>
              <w:bottom w:val="nil"/>
              <w:right w:val="single" w:sz="4" w:space="0" w:color="000000"/>
            </w:tcBorders>
            <w:shd w:val="clear" w:color="auto" w:fill="auto"/>
            <w:noWrap/>
            <w:hideMark/>
          </w:tcPr>
          <w:p w14:paraId="498CC384" w14:textId="77777777"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3.989</w:t>
            </w:r>
          </w:p>
        </w:tc>
        <w:tc>
          <w:tcPr>
            <w:tcW w:w="879" w:type="dxa"/>
            <w:tcBorders>
              <w:top w:val="nil"/>
              <w:left w:val="nil"/>
              <w:bottom w:val="nil"/>
              <w:right w:val="single" w:sz="4" w:space="0" w:color="000000"/>
            </w:tcBorders>
            <w:shd w:val="clear" w:color="auto" w:fill="auto"/>
            <w:noWrap/>
            <w:hideMark/>
          </w:tcPr>
          <w:p w14:paraId="38358CB9" w14:textId="77777777"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1.135</w:t>
            </w:r>
          </w:p>
        </w:tc>
        <w:tc>
          <w:tcPr>
            <w:tcW w:w="879" w:type="dxa"/>
            <w:tcBorders>
              <w:top w:val="nil"/>
              <w:left w:val="nil"/>
              <w:bottom w:val="nil"/>
              <w:right w:val="single" w:sz="4" w:space="0" w:color="000000"/>
            </w:tcBorders>
            <w:shd w:val="clear" w:color="auto" w:fill="auto"/>
            <w:noWrap/>
            <w:hideMark/>
          </w:tcPr>
          <w:p w14:paraId="79647304" w14:textId="77777777"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7.017</w:t>
            </w:r>
          </w:p>
        </w:tc>
        <w:tc>
          <w:tcPr>
            <w:tcW w:w="879" w:type="dxa"/>
            <w:tcBorders>
              <w:top w:val="nil"/>
              <w:left w:val="nil"/>
              <w:bottom w:val="nil"/>
              <w:right w:val="single" w:sz="4" w:space="0" w:color="000000"/>
            </w:tcBorders>
            <w:shd w:val="clear" w:color="auto" w:fill="auto"/>
            <w:noWrap/>
            <w:hideMark/>
          </w:tcPr>
          <w:p w14:paraId="1D9D4A2E" w14:textId="77777777"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4.789</w:t>
            </w:r>
          </w:p>
        </w:tc>
        <w:tc>
          <w:tcPr>
            <w:tcW w:w="879" w:type="dxa"/>
            <w:tcBorders>
              <w:top w:val="nil"/>
              <w:left w:val="nil"/>
              <w:bottom w:val="nil"/>
              <w:right w:val="single" w:sz="4" w:space="0" w:color="000000"/>
            </w:tcBorders>
            <w:shd w:val="clear" w:color="auto" w:fill="auto"/>
            <w:noWrap/>
            <w:hideMark/>
          </w:tcPr>
          <w:p w14:paraId="36338594" w14:textId="77777777"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15.797</w:t>
            </w:r>
          </w:p>
        </w:tc>
        <w:tc>
          <w:tcPr>
            <w:tcW w:w="879" w:type="dxa"/>
            <w:tcBorders>
              <w:top w:val="nil"/>
              <w:left w:val="nil"/>
              <w:bottom w:val="nil"/>
              <w:right w:val="single" w:sz="4" w:space="0" w:color="000000"/>
            </w:tcBorders>
            <w:shd w:val="clear" w:color="auto" w:fill="auto"/>
            <w:noWrap/>
            <w:hideMark/>
          </w:tcPr>
          <w:p w14:paraId="71984173" w14:textId="77777777"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17.870</w:t>
            </w:r>
          </w:p>
        </w:tc>
        <w:tc>
          <w:tcPr>
            <w:tcW w:w="879" w:type="dxa"/>
            <w:tcBorders>
              <w:top w:val="nil"/>
              <w:left w:val="nil"/>
              <w:bottom w:val="nil"/>
              <w:right w:val="single" w:sz="4" w:space="0" w:color="000000"/>
            </w:tcBorders>
            <w:shd w:val="clear" w:color="auto" w:fill="auto"/>
            <w:noWrap/>
            <w:hideMark/>
          </w:tcPr>
          <w:p w14:paraId="7913CBF0" w14:textId="2CA92C3D"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p>
        </w:tc>
        <w:tc>
          <w:tcPr>
            <w:tcW w:w="879" w:type="dxa"/>
            <w:tcBorders>
              <w:top w:val="nil"/>
              <w:left w:val="nil"/>
              <w:bottom w:val="nil"/>
              <w:right w:val="single" w:sz="4" w:space="0" w:color="000000"/>
            </w:tcBorders>
            <w:shd w:val="clear" w:color="auto" w:fill="auto"/>
            <w:noWrap/>
            <w:hideMark/>
          </w:tcPr>
          <w:p w14:paraId="0783BD70" w14:textId="7112FC2B"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p>
        </w:tc>
        <w:tc>
          <w:tcPr>
            <w:tcW w:w="879" w:type="dxa"/>
            <w:tcBorders>
              <w:top w:val="nil"/>
              <w:left w:val="nil"/>
              <w:bottom w:val="nil"/>
              <w:right w:val="single" w:sz="4" w:space="0" w:color="000000"/>
            </w:tcBorders>
            <w:shd w:val="clear" w:color="auto" w:fill="auto"/>
            <w:noWrap/>
            <w:hideMark/>
          </w:tcPr>
          <w:p w14:paraId="64071FEB" w14:textId="0060FFED"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p>
        </w:tc>
        <w:tc>
          <w:tcPr>
            <w:tcW w:w="861" w:type="dxa"/>
            <w:tcBorders>
              <w:top w:val="nil"/>
              <w:left w:val="nil"/>
              <w:bottom w:val="nil"/>
              <w:right w:val="single" w:sz="12" w:space="0" w:color="000000"/>
            </w:tcBorders>
            <w:shd w:val="clear" w:color="auto" w:fill="auto"/>
            <w:noWrap/>
            <w:hideMark/>
          </w:tcPr>
          <w:p w14:paraId="006056FD" w14:textId="2446D5C8"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p>
        </w:tc>
      </w:tr>
      <w:tr w:rsidR="0058286A" w:rsidRPr="005D10B1" w14:paraId="078973EE" w14:textId="77777777" w:rsidTr="009254D8">
        <w:trPr>
          <w:trHeight w:val="349"/>
        </w:trPr>
        <w:tc>
          <w:tcPr>
            <w:tcW w:w="879" w:type="dxa"/>
            <w:tcBorders>
              <w:top w:val="nil"/>
              <w:left w:val="single" w:sz="12" w:space="0" w:color="000000"/>
              <w:bottom w:val="nil"/>
              <w:right w:val="single" w:sz="4" w:space="0" w:color="000000"/>
            </w:tcBorders>
            <w:shd w:val="clear" w:color="auto" w:fill="auto"/>
            <w:noWrap/>
            <w:hideMark/>
          </w:tcPr>
          <w:p w14:paraId="1219D73B" w14:textId="77777777"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8.848</w:t>
            </w:r>
          </w:p>
        </w:tc>
        <w:tc>
          <w:tcPr>
            <w:tcW w:w="879" w:type="dxa"/>
            <w:tcBorders>
              <w:top w:val="nil"/>
              <w:left w:val="nil"/>
              <w:bottom w:val="nil"/>
              <w:right w:val="single" w:sz="4" w:space="0" w:color="000000"/>
            </w:tcBorders>
            <w:shd w:val="clear" w:color="auto" w:fill="auto"/>
            <w:noWrap/>
            <w:hideMark/>
          </w:tcPr>
          <w:p w14:paraId="0462B68A" w14:textId="77777777"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3.190</w:t>
            </w:r>
          </w:p>
        </w:tc>
        <w:tc>
          <w:tcPr>
            <w:tcW w:w="879" w:type="dxa"/>
            <w:tcBorders>
              <w:top w:val="nil"/>
              <w:left w:val="nil"/>
              <w:bottom w:val="nil"/>
              <w:right w:val="single" w:sz="4" w:space="0" w:color="000000"/>
            </w:tcBorders>
            <w:shd w:val="clear" w:color="auto" w:fill="auto"/>
            <w:noWrap/>
            <w:hideMark/>
          </w:tcPr>
          <w:p w14:paraId="5A0174A1" w14:textId="77777777"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1.603</w:t>
            </w:r>
          </w:p>
        </w:tc>
        <w:tc>
          <w:tcPr>
            <w:tcW w:w="879" w:type="dxa"/>
            <w:tcBorders>
              <w:top w:val="nil"/>
              <w:left w:val="nil"/>
              <w:bottom w:val="nil"/>
              <w:right w:val="single" w:sz="4" w:space="0" w:color="000000"/>
            </w:tcBorders>
            <w:shd w:val="clear" w:color="auto" w:fill="auto"/>
            <w:noWrap/>
            <w:hideMark/>
          </w:tcPr>
          <w:p w14:paraId="04E4384B" w14:textId="77777777"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.278</w:t>
            </w:r>
          </w:p>
        </w:tc>
        <w:tc>
          <w:tcPr>
            <w:tcW w:w="879" w:type="dxa"/>
            <w:tcBorders>
              <w:top w:val="nil"/>
              <w:left w:val="nil"/>
              <w:bottom w:val="nil"/>
              <w:right w:val="single" w:sz="4" w:space="0" w:color="000000"/>
            </w:tcBorders>
            <w:shd w:val="clear" w:color="auto" w:fill="auto"/>
            <w:noWrap/>
            <w:hideMark/>
          </w:tcPr>
          <w:p w14:paraId="42505157" w14:textId="77777777"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2.945</w:t>
            </w:r>
          </w:p>
        </w:tc>
        <w:tc>
          <w:tcPr>
            <w:tcW w:w="879" w:type="dxa"/>
            <w:tcBorders>
              <w:top w:val="nil"/>
              <w:left w:val="nil"/>
              <w:bottom w:val="nil"/>
              <w:right w:val="single" w:sz="4" w:space="0" w:color="000000"/>
            </w:tcBorders>
            <w:shd w:val="clear" w:color="auto" w:fill="auto"/>
            <w:noWrap/>
            <w:hideMark/>
          </w:tcPr>
          <w:p w14:paraId="1E4D4402" w14:textId="77777777"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1.052</w:t>
            </w:r>
          </w:p>
        </w:tc>
        <w:tc>
          <w:tcPr>
            <w:tcW w:w="879" w:type="dxa"/>
            <w:tcBorders>
              <w:top w:val="nil"/>
              <w:left w:val="nil"/>
              <w:bottom w:val="nil"/>
              <w:right w:val="single" w:sz="4" w:space="0" w:color="000000"/>
            </w:tcBorders>
            <w:shd w:val="clear" w:color="auto" w:fill="auto"/>
            <w:noWrap/>
            <w:hideMark/>
          </w:tcPr>
          <w:p w14:paraId="1536CC8F" w14:textId="77777777"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4.621</w:t>
            </w:r>
          </w:p>
        </w:tc>
        <w:tc>
          <w:tcPr>
            <w:tcW w:w="879" w:type="dxa"/>
            <w:tcBorders>
              <w:top w:val="nil"/>
              <w:left w:val="nil"/>
              <w:bottom w:val="nil"/>
              <w:right w:val="single" w:sz="4" w:space="0" w:color="000000"/>
            </w:tcBorders>
            <w:shd w:val="clear" w:color="auto" w:fill="auto"/>
            <w:noWrap/>
            <w:hideMark/>
          </w:tcPr>
          <w:p w14:paraId="72523687" w14:textId="77777777"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7.048</w:t>
            </w:r>
          </w:p>
        </w:tc>
        <w:tc>
          <w:tcPr>
            <w:tcW w:w="879" w:type="dxa"/>
            <w:tcBorders>
              <w:top w:val="nil"/>
              <w:left w:val="nil"/>
              <w:bottom w:val="nil"/>
              <w:right w:val="single" w:sz="4" w:space="0" w:color="000000"/>
            </w:tcBorders>
            <w:shd w:val="clear" w:color="auto" w:fill="auto"/>
            <w:noWrap/>
            <w:hideMark/>
          </w:tcPr>
          <w:p w14:paraId="5702DC2B" w14:textId="77777777"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12.949</w:t>
            </w:r>
          </w:p>
        </w:tc>
        <w:tc>
          <w:tcPr>
            <w:tcW w:w="879" w:type="dxa"/>
            <w:tcBorders>
              <w:top w:val="nil"/>
              <w:left w:val="nil"/>
              <w:bottom w:val="nil"/>
              <w:right w:val="single" w:sz="4" w:space="0" w:color="000000"/>
            </w:tcBorders>
            <w:shd w:val="clear" w:color="auto" w:fill="auto"/>
            <w:noWrap/>
            <w:hideMark/>
          </w:tcPr>
          <w:p w14:paraId="23C532AB" w14:textId="4C84135A"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p>
        </w:tc>
        <w:tc>
          <w:tcPr>
            <w:tcW w:w="879" w:type="dxa"/>
            <w:tcBorders>
              <w:top w:val="nil"/>
              <w:left w:val="nil"/>
              <w:bottom w:val="nil"/>
              <w:right w:val="single" w:sz="4" w:space="0" w:color="000000"/>
            </w:tcBorders>
            <w:shd w:val="clear" w:color="auto" w:fill="auto"/>
            <w:noWrap/>
            <w:hideMark/>
          </w:tcPr>
          <w:p w14:paraId="5F3583D0" w14:textId="01E746AE"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p>
        </w:tc>
        <w:tc>
          <w:tcPr>
            <w:tcW w:w="861" w:type="dxa"/>
            <w:tcBorders>
              <w:top w:val="nil"/>
              <w:left w:val="nil"/>
              <w:bottom w:val="nil"/>
              <w:right w:val="single" w:sz="12" w:space="0" w:color="000000"/>
            </w:tcBorders>
            <w:shd w:val="clear" w:color="auto" w:fill="auto"/>
            <w:noWrap/>
            <w:hideMark/>
          </w:tcPr>
          <w:p w14:paraId="230EBD86" w14:textId="208F32AA"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p>
        </w:tc>
      </w:tr>
      <w:tr w:rsidR="0058286A" w:rsidRPr="005D10B1" w14:paraId="05F6DA4C" w14:textId="77777777" w:rsidTr="009254D8">
        <w:trPr>
          <w:trHeight w:val="349"/>
        </w:trPr>
        <w:tc>
          <w:tcPr>
            <w:tcW w:w="879" w:type="dxa"/>
            <w:tcBorders>
              <w:top w:val="nil"/>
              <w:left w:val="single" w:sz="12" w:space="0" w:color="000000"/>
              <w:bottom w:val="nil"/>
              <w:right w:val="single" w:sz="4" w:space="0" w:color="000000"/>
            </w:tcBorders>
            <w:shd w:val="clear" w:color="auto" w:fill="auto"/>
            <w:noWrap/>
            <w:hideMark/>
          </w:tcPr>
          <w:p w14:paraId="3F31386B" w14:textId="77777777"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14.198</w:t>
            </w:r>
          </w:p>
        </w:tc>
        <w:tc>
          <w:tcPr>
            <w:tcW w:w="879" w:type="dxa"/>
            <w:tcBorders>
              <w:top w:val="nil"/>
              <w:left w:val="nil"/>
              <w:bottom w:val="nil"/>
              <w:right w:val="single" w:sz="4" w:space="0" w:color="000000"/>
            </w:tcBorders>
            <w:shd w:val="clear" w:color="auto" w:fill="auto"/>
            <w:noWrap/>
            <w:hideMark/>
          </w:tcPr>
          <w:p w14:paraId="5E4E3B3C" w14:textId="77777777"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5.790</w:t>
            </w:r>
          </w:p>
        </w:tc>
        <w:tc>
          <w:tcPr>
            <w:tcW w:w="879" w:type="dxa"/>
            <w:tcBorders>
              <w:top w:val="nil"/>
              <w:left w:val="nil"/>
              <w:bottom w:val="nil"/>
              <w:right w:val="single" w:sz="4" w:space="0" w:color="000000"/>
            </w:tcBorders>
            <w:shd w:val="clear" w:color="auto" w:fill="auto"/>
            <w:noWrap/>
            <w:hideMark/>
          </w:tcPr>
          <w:p w14:paraId="7A4348E1" w14:textId="77777777"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2.566</w:t>
            </w:r>
          </w:p>
        </w:tc>
        <w:tc>
          <w:tcPr>
            <w:tcW w:w="879" w:type="dxa"/>
            <w:tcBorders>
              <w:top w:val="nil"/>
              <w:left w:val="nil"/>
              <w:bottom w:val="nil"/>
              <w:right w:val="single" w:sz="4" w:space="0" w:color="000000"/>
            </w:tcBorders>
            <w:shd w:val="clear" w:color="auto" w:fill="auto"/>
            <w:noWrap/>
            <w:hideMark/>
          </w:tcPr>
          <w:p w14:paraId="024FE903" w14:textId="77777777"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.423</w:t>
            </w:r>
          </w:p>
        </w:tc>
        <w:tc>
          <w:tcPr>
            <w:tcW w:w="879" w:type="dxa"/>
            <w:tcBorders>
              <w:top w:val="nil"/>
              <w:left w:val="nil"/>
              <w:bottom w:val="nil"/>
              <w:right w:val="single" w:sz="4" w:space="0" w:color="000000"/>
            </w:tcBorders>
            <w:shd w:val="clear" w:color="auto" w:fill="auto"/>
            <w:noWrap/>
            <w:hideMark/>
          </w:tcPr>
          <w:p w14:paraId="4EAAC293" w14:textId="77777777"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4.477</w:t>
            </w:r>
          </w:p>
        </w:tc>
        <w:tc>
          <w:tcPr>
            <w:tcW w:w="879" w:type="dxa"/>
            <w:tcBorders>
              <w:top w:val="nil"/>
              <w:left w:val="nil"/>
              <w:bottom w:val="nil"/>
              <w:right w:val="single" w:sz="4" w:space="0" w:color="000000"/>
            </w:tcBorders>
            <w:shd w:val="clear" w:color="auto" w:fill="auto"/>
            <w:noWrap/>
            <w:hideMark/>
          </w:tcPr>
          <w:p w14:paraId="07F75ADF" w14:textId="77777777"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2.181</w:t>
            </w:r>
          </w:p>
        </w:tc>
        <w:tc>
          <w:tcPr>
            <w:tcW w:w="879" w:type="dxa"/>
            <w:tcBorders>
              <w:top w:val="nil"/>
              <w:left w:val="nil"/>
              <w:bottom w:val="nil"/>
              <w:right w:val="single" w:sz="4" w:space="0" w:color="000000"/>
            </w:tcBorders>
            <w:shd w:val="clear" w:color="auto" w:fill="auto"/>
            <w:noWrap/>
            <w:hideMark/>
          </w:tcPr>
          <w:p w14:paraId="3765E2D9" w14:textId="77777777"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11.027</w:t>
            </w:r>
          </w:p>
        </w:tc>
        <w:tc>
          <w:tcPr>
            <w:tcW w:w="879" w:type="dxa"/>
            <w:tcBorders>
              <w:top w:val="nil"/>
              <w:left w:val="nil"/>
              <w:bottom w:val="nil"/>
              <w:right w:val="single" w:sz="4" w:space="0" w:color="000000"/>
            </w:tcBorders>
            <w:shd w:val="clear" w:color="auto" w:fill="auto"/>
            <w:noWrap/>
            <w:hideMark/>
          </w:tcPr>
          <w:p w14:paraId="5ABC5D65" w14:textId="77777777"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10.733</w:t>
            </w:r>
          </w:p>
        </w:tc>
        <w:tc>
          <w:tcPr>
            <w:tcW w:w="879" w:type="dxa"/>
            <w:tcBorders>
              <w:top w:val="nil"/>
              <w:left w:val="nil"/>
              <w:bottom w:val="nil"/>
              <w:right w:val="single" w:sz="4" w:space="0" w:color="000000"/>
            </w:tcBorders>
            <w:shd w:val="clear" w:color="auto" w:fill="auto"/>
            <w:noWrap/>
            <w:hideMark/>
          </w:tcPr>
          <w:p w14:paraId="0757DF3C" w14:textId="77777777"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12.298</w:t>
            </w:r>
          </w:p>
        </w:tc>
        <w:tc>
          <w:tcPr>
            <w:tcW w:w="879" w:type="dxa"/>
            <w:tcBorders>
              <w:top w:val="nil"/>
              <w:left w:val="nil"/>
              <w:bottom w:val="nil"/>
              <w:right w:val="single" w:sz="4" w:space="0" w:color="000000"/>
            </w:tcBorders>
            <w:shd w:val="clear" w:color="auto" w:fill="auto"/>
            <w:noWrap/>
            <w:hideMark/>
          </w:tcPr>
          <w:p w14:paraId="511BB7B8" w14:textId="77777777"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16.743</w:t>
            </w:r>
          </w:p>
        </w:tc>
        <w:tc>
          <w:tcPr>
            <w:tcW w:w="879" w:type="dxa"/>
            <w:tcBorders>
              <w:top w:val="nil"/>
              <w:left w:val="nil"/>
              <w:bottom w:val="nil"/>
              <w:right w:val="single" w:sz="4" w:space="0" w:color="000000"/>
            </w:tcBorders>
            <w:shd w:val="clear" w:color="auto" w:fill="auto"/>
            <w:noWrap/>
            <w:hideMark/>
          </w:tcPr>
          <w:p w14:paraId="2F63ED27" w14:textId="3097791B"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p>
        </w:tc>
        <w:tc>
          <w:tcPr>
            <w:tcW w:w="861" w:type="dxa"/>
            <w:tcBorders>
              <w:top w:val="nil"/>
              <w:left w:val="nil"/>
              <w:bottom w:val="nil"/>
              <w:right w:val="single" w:sz="12" w:space="0" w:color="000000"/>
            </w:tcBorders>
            <w:shd w:val="clear" w:color="auto" w:fill="auto"/>
            <w:noWrap/>
            <w:hideMark/>
          </w:tcPr>
          <w:p w14:paraId="278DCCCF" w14:textId="3E0DC704"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p>
        </w:tc>
      </w:tr>
      <w:tr w:rsidR="0058286A" w:rsidRPr="005D10B1" w14:paraId="26345F38" w14:textId="77777777" w:rsidTr="009254D8">
        <w:trPr>
          <w:trHeight w:val="349"/>
        </w:trPr>
        <w:tc>
          <w:tcPr>
            <w:tcW w:w="879" w:type="dxa"/>
            <w:tcBorders>
              <w:top w:val="nil"/>
              <w:left w:val="single" w:sz="12" w:space="0" w:color="000000"/>
              <w:bottom w:val="nil"/>
              <w:right w:val="single" w:sz="4" w:space="0" w:color="000000"/>
            </w:tcBorders>
            <w:shd w:val="clear" w:color="auto" w:fill="auto"/>
            <w:noWrap/>
            <w:hideMark/>
          </w:tcPr>
          <w:p w14:paraId="6A2158D1" w14:textId="77777777"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6.981</w:t>
            </w:r>
          </w:p>
        </w:tc>
        <w:tc>
          <w:tcPr>
            <w:tcW w:w="879" w:type="dxa"/>
            <w:tcBorders>
              <w:top w:val="nil"/>
              <w:left w:val="nil"/>
              <w:bottom w:val="nil"/>
              <w:right w:val="single" w:sz="4" w:space="0" w:color="000000"/>
            </w:tcBorders>
            <w:shd w:val="clear" w:color="auto" w:fill="auto"/>
            <w:noWrap/>
            <w:hideMark/>
          </w:tcPr>
          <w:p w14:paraId="1C594782" w14:textId="77777777"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3.553</w:t>
            </w:r>
          </w:p>
        </w:tc>
        <w:tc>
          <w:tcPr>
            <w:tcW w:w="879" w:type="dxa"/>
            <w:tcBorders>
              <w:top w:val="nil"/>
              <w:left w:val="nil"/>
              <w:bottom w:val="nil"/>
              <w:right w:val="single" w:sz="4" w:space="0" w:color="000000"/>
            </w:tcBorders>
            <w:shd w:val="clear" w:color="auto" w:fill="auto"/>
            <w:noWrap/>
            <w:hideMark/>
          </w:tcPr>
          <w:p w14:paraId="28190A30" w14:textId="77777777"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1.399</w:t>
            </w:r>
          </w:p>
        </w:tc>
        <w:tc>
          <w:tcPr>
            <w:tcW w:w="879" w:type="dxa"/>
            <w:tcBorders>
              <w:top w:val="nil"/>
              <w:left w:val="nil"/>
              <w:bottom w:val="nil"/>
              <w:right w:val="single" w:sz="4" w:space="0" w:color="000000"/>
            </w:tcBorders>
            <w:shd w:val="clear" w:color="auto" w:fill="auto"/>
            <w:noWrap/>
            <w:hideMark/>
          </w:tcPr>
          <w:p w14:paraId="63A8A39C" w14:textId="77777777"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.657</w:t>
            </w:r>
          </w:p>
        </w:tc>
        <w:tc>
          <w:tcPr>
            <w:tcW w:w="879" w:type="dxa"/>
            <w:tcBorders>
              <w:top w:val="nil"/>
              <w:left w:val="nil"/>
              <w:bottom w:val="nil"/>
              <w:right w:val="single" w:sz="4" w:space="0" w:color="000000"/>
            </w:tcBorders>
            <w:shd w:val="clear" w:color="auto" w:fill="auto"/>
            <w:noWrap/>
            <w:hideMark/>
          </w:tcPr>
          <w:p w14:paraId="57997F26" w14:textId="77777777"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1.613</w:t>
            </w:r>
          </w:p>
        </w:tc>
        <w:tc>
          <w:tcPr>
            <w:tcW w:w="879" w:type="dxa"/>
            <w:tcBorders>
              <w:top w:val="nil"/>
              <w:left w:val="nil"/>
              <w:bottom w:val="nil"/>
              <w:right w:val="single" w:sz="4" w:space="0" w:color="000000"/>
            </w:tcBorders>
            <w:shd w:val="clear" w:color="auto" w:fill="auto"/>
            <w:noWrap/>
            <w:hideMark/>
          </w:tcPr>
          <w:p w14:paraId="36AFA8BA" w14:textId="77777777"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1.435</w:t>
            </w:r>
          </w:p>
        </w:tc>
        <w:tc>
          <w:tcPr>
            <w:tcW w:w="879" w:type="dxa"/>
            <w:tcBorders>
              <w:top w:val="nil"/>
              <w:left w:val="nil"/>
              <w:bottom w:val="nil"/>
              <w:right w:val="single" w:sz="4" w:space="0" w:color="000000"/>
            </w:tcBorders>
            <w:shd w:val="clear" w:color="auto" w:fill="auto"/>
            <w:noWrap/>
            <w:hideMark/>
          </w:tcPr>
          <w:p w14:paraId="0BE8ABD5" w14:textId="77777777"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6.993</w:t>
            </w:r>
          </w:p>
        </w:tc>
        <w:tc>
          <w:tcPr>
            <w:tcW w:w="879" w:type="dxa"/>
            <w:tcBorders>
              <w:top w:val="nil"/>
              <w:left w:val="nil"/>
              <w:bottom w:val="nil"/>
              <w:right w:val="single" w:sz="4" w:space="0" w:color="000000"/>
            </w:tcBorders>
            <w:shd w:val="clear" w:color="auto" w:fill="auto"/>
            <w:noWrap/>
            <w:hideMark/>
          </w:tcPr>
          <w:p w14:paraId="7814D00F" w14:textId="77777777"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4.789</w:t>
            </w:r>
          </w:p>
        </w:tc>
        <w:tc>
          <w:tcPr>
            <w:tcW w:w="879" w:type="dxa"/>
            <w:tcBorders>
              <w:top w:val="nil"/>
              <w:left w:val="nil"/>
              <w:bottom w:val="nil"/>
              <w:right w:val="single" w:sz="4" w:space="0" w:color="000000"/>
            </w:tcBorders>
            <w:shd w:val="clear" w:color="auto" w:fill="auto"/>
            <w:noWrap/>
            <w:hideMark/>
          </w:tcPr>
          <w:p w14:paraId="517ECCCE" w14:textId="77777777"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4.046</w:t>
            </w:r>
          </w:p>
        </w:tc>
        <w:tc>
          <w:tcPr>
            <w:tcW w:w="879" w:type="dxa"/>
            <w:tcBorders>
              <w:top w:val="nil"/>
              <w:left w:val="nil"/>
              <w:bottom w:val="nil"/>
              <w:right w:val="single" w:sz="4" w:space="0" w:color="000000"/>
            </w:tcBorders>
            <w:shd w:val="clear" w:color="auto" w:fill="auto"/>
            <w:noWrap/>
            <w:hideMark/>
          </w:tcPr>
          <w:p w14:paraId="0883D055" w14:textId="77777777"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5.590</w:t>
            </w:r>
          </w:p>
        </w:tc>
        <w:tc>
          <w:tcPr>
            <w:tcW w:w="879" w:type="dxa"/>
            <w:tcBorders>
              <w:top w:val="nil"/>
              <w:left w:val="nil"/>
              <w:bottom w:val="nil"/>
              <w:right w:val="single" w:sz="4" w:space="0" w:color="000000"/>
            </w:tcBorders>
            <w:shd w:val="clear" w:color="auto" w:fill="auto"/>
            <w:noWrap/>
            <w:hideMark/>
          </w:tcPr>
          <w:p w14:paraId="43DC0A05" w14:textId="77777777"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6.083</w:t>
            </w:r>
          </w:p>
        </w:tc>
        <w:tc>
          <w:tcPr>
            <w:tcW w:w="861" w:type="dxa"/>
            <w:tcBorders>
              <w:top w:val="nil"/>
              <w:left w:val="nil"/>
              <w:bottom w:val="nil"/>
              <w:right w:val="single" w:sz="12" w:space="0" w:color="000000"/>
            </w:tcBorders>
            <w:shd w:val="clear" w:color="auto" w:fill="auto"/>
            <w:noWrap/>
            <w:hideMark/>
          </w:tcPr>
          <w:p w14:paraId="6B79440C" w14:textId="3198C5DC"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p>
        </w:tc>
      </w:tr>
      <w:tr w:rsidR="0058286A" w:rsidRPr="005D10B1" w14:paraId="562F870B" w14:textId="77777777" w:rsidTr="009254D8">
        <w:trPr>
          <w:trHeight w:val="365"/>
        </w:trPr>
        <w:tc>
          <w:tcPr>
            <w:tcW w:w="879" w:type="dxa"/>
            <w:tcBorders>
              <w:top w:val="nil"/>
              <w:left w:val="single" w:sz="12" w:space="0" w:color="000000"/>
              <w:bottom w:val="single" w:sz="12" w:space="0" w:color="000000"/>
              <w:right w:val="single" w:sz="4" w:space="0" w:color="000000"/>
            </w:tcBorders>
            <w:shd w:val="clear" w:color="auto" w:fill="auto"/>
            <w:noWrap/>
            <w:hideMark/>
          </w:tcPr>
          <w:p w14:paraId="4235BFAF" w14:textId="77777777"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15.652</w:t>
            </w:r>
          </w:p>
        </w:tc>
        <w:tc>
          <w:tcPr>
            <w:tcW w:w="879" w:type="dxa"/>
            <w:tcBorders>
              <w:top w:val="nil"/>
              <w:left w:val="nil"/>
              <w:bottom w:val="single" w:sz="12" w:space="0" w:color="000000"/>
              <w:right w:val="single" w:sz="4" w:space="0" w:color="000000"/>
            </w:tcBorders>
            <w:shd w:val="clear" w:color="auto" w:fill="auto"/>
            <w:noWrap/>
            <w:hideMark/>
          </w:tcPr>
          <w:p w14:paraId="23077C56" w14:textId="77777777"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9.287</w:t>
            </w:r>
          </w:p>
        </w:tc>
        <w:tc>
          <w:tcPr>
            <w:tcW w:w="879" w:type="dxa"/>
            <w:tcBorders>
              <w:top w:val="nil"/>
              <w:left w:val="nil"/>
              <w:bottom w:val="single" w:sz="12" w:space="0" w:color="000000"/>
              <w:right w:val="single" w:sz="4" w:space="0" w:color="000000"/>
            </w:tcBorders>
            <w:shd w:val="clear" w:color="auto" w:fill="auto"/>
            <w:noWrap/>
            <w:hideMark/>
          </w:tcPr>
          <w:p w14:paraId="7139A7F6" w14:textId="77777777"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3.511</w:t>
            </w:r>
          </w:p>
        </w:tc>
        <w:tc>
          <w:tcPr>
            <w:tcW w:w="879" w:type="dxa"/>
            <w:tcBorders>
              <w:top w:val="nil"/>
              <w:left w:val="nil"/>
              <w:bottom w:val="single" w:sz="12" w:space="0" w:color="000000"/>
              <w:right w:val="single" w:sz="4" w:space="0" w:color="000000"/>
            </w:tcBorders>
            <w:shd w:val="clear" w:color="auto" w:fill="auto"/>
            <w:noWrap/>
            <w:hideMark/>
          </w:tcPr>
          <w:p w14:paraId="4BED7576" w14:textId="77777777"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2.098</w:t>
            </w:r>
          </w:p>
        </w:tc>
        <w:tc>
          <w:tcPr>
            <w:tcW w:w="879" w:type="dxa"/>
            <w:tcBorders>
              <w:top w:val="nil"/>
              <w:left w:val="nil"/>
              <w:bottom w:val="single" w:sz="12" w:space="0" w:color="000000"/>
              <w:right w:val="single" w:sz="4" w:space="0" w:color="000000"/>
            </w:tcBorders>
            <w:shd w:val="clear" w:color="auto" w:fill="auto"/>
            <w:noWrap/>
            <w:hideMark/>
          </w:tcPr>
          <w:p w14:paraId="6FC01BB0" w14:textId="77777777"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4.171</w:t>
            </w:r>
          </w:p>
        </w:tc>
        <w:tc>
          <w:tcPr>
            <w:tcW w:w="879" w:type="dxa"/>
            <w:tcBorders>
              <w:top w:val="nil"/>
              <w:left w:val="nil"/>
              <w:bottom w:val="single" w:sz="12" w:space="0" w:color="000000"/>
              <w:right w:val="single" w:sz="4" w:space="0" w:color="000000"/>
            </w:tcBorders>
            <w:shd w:val="clear" w:color="auto" w:fill="auto"/>
            <w:noWrap/>
            <w:hideMark/>
          </w:tcPr>
          <w:p w14:paraId="37F31763" w14:textId="77777777"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1.703</w:t>
            </w:r>
          </w:p>
        </w:tc>
        <w:tc>
          <w:tcPr>
            <w:tcW w:w="879" w:type="dxa"/>
            <w:tcBorders>
              <w:top w:val="nil"/>
              <w:left w:val="nil"/>
              <w:bottom w:val="single" w:sz="12" w:space="0" w:color="000000"/>
              <w:right w:val="single" w:sz="4" w:space="0" w:color="000000"/>
            </w:tcBorders>
            <w:shd w:val="clear" w:color="auto" w:fill="auto"/>
            <w:noWrap/>
            <w:hideMark/>
          </w:tcPr>
          <w:p w14:paraId="03D512E6" w14:textId="77777777"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13.113</w:t>
            </w:r>
          </w:p>
        </w:tc>
        <w:tc>
          <w:tcPr>
            <w:tcW w:w="879" w:type="dxa"/>
            <w:tcBorders>
              <w:top w:val="nil"/>
              <w:left w:val="nil"/>
              <w:bottom w:val="single" w:sz="12" w:space="0" w:color="000000"/>
              <w:right w:val="single" w:sz="4" w:space="0" w:color="000000"/>
            </w:tcBorders>
            <w:shd w:val="clear" w:color="auto" w:fill="auto"/>
            <w:noWrap/>
            <w:hideMark/>
          </w:tcPr>
          <w:p w14:paraId="2042C48B" w14:textId="77777777"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9.056</w:t>
            </w:r>
          </w:p>
        </w:tc>
        <w:tc>
          <w:tcPr>
            <w:tcW w:w="879" w:type="dxa"/>
            <w:tcBorders>
              <w:top w:val="nil"/>
              <w:left w:val="nil"/>
              <w:bottom w:val="single" w:sz="12" w:space="0" w:color="000000"/>
              <w:right w:val="single" w:sz="4" w:space="0" w:color="000000"/>
            </w:tcBorders>
            <w:shd w:val="clear" w:color="auto" w:fill="auto"/>
            <w:noWrap/>
            <w:hideMark/>
          </w:tcPr>
          <w:p w14:paraId="3C7ACACF" w14:textId="77777777"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5.904</w:t>
            </w:r>
          </w:p>
        </w:tc>
        <w:tc>
          <w:tcPr>
            <w:tcW w:w="879" w:type="dxa"/>
            <w:tcBorders>
              <w:top w:val="nil"/>
              <w:left w:val="nil"/>
              <w:bottom w:val="single" w:sz="12" w:space="0" w:color="000000"/>
              <w:right w:val="single" w:sz="4" w:space="0" w:color="000000"/>
            </w:tcBorders>
            <w:shd w:val="clear" w:color="auto" w:fill="auto"/>
            <w:noWrap/>
            <w:hideMark/>
          </w:tcPr>
          <w:p w14:paraId="4DC33786" w14:textId="77777777"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10.160</w:t>
            </w:r>
          </w:p>
        </w:tc>
        <w:tc>
          <w:tcPr>
            <w:tcW w:w="879" w:type="dxa"/>
            <w:tcBorders>
              <w:top w:val="nil"/>
              <w:left w:val="nil"/>
              <w:bottom w:val="single" w:sz="12" w:space="0" w:color="000000"/>
              <w:right w:val="single" w:sz="4" w:space="0" w:color="000000"/>
            </w:tcBorders>
            <w:shd w:val="clear" w:color="auto" w:fill="auto"/>
            <w:noWrap/>
            <w:hideMark/>
          </w:tcPr>
          <w:p w14:paraId="5535DEBA" w14:textId="77777777" w:rsidR="0058286A" w:rsidRPr="00127B71" w:rsidRDefault="0058286A" w:rsidP="00127B71">
            <w:pPr>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6.729</w:t>
            </w:r>
          </w:p>
        </w:tc>
        <w:tc>
          <w:tcPr>
            <w:tcW w:w="861" w:type="dxa"/>
            <w:tcBorders>
              <w:top w:val="nil"/>
              <w:left w:val="nil"/>
              <w:bottom w:val="single" w:sz="12" w:space="0" w:color="000000"/>
              <w:right w:val="single" w:sz="12" w:space="0" w:color="000000"/>
            </w:tcBorders>
            <w:shd w:val="clear" w:color="auto" w:fill="auto"/>
            <w:noWrap/>
            <w:hideMark/>
          </w:tcPr>
          <w:p w14:paraId="0EAE779D" w14:textId="77777777" w:rsidR="0058286A" w:rsidRPr="00127B71" w:rsidRDefault="0058286A" w:rsidP="00127B71">
            <w:pPr>
              <w:keepNext/>
              <w:spacing w:after="0" w:line="240" w:lineRule="auto"/>
              <w:jc w:val="center"/>
              <w:rPr>
                <w:rFonts w:ascii="Times New Roman" w:eastAsia="Times New Roman" w:hAnsi="Times New Roman"/>
                <w:color w:val="000000"/>
                <w:sz w:val="24"/>
                <w:szCs w:val="24"/>
                <w:lang w:eastAsia="en-US"/>
              </w:rPr>
            </w:pPr>
            <w:r w:rsidRPr="00127B71">
              <w:rPr>
                <w:rFonts w:ascii="Times New Roman" w:eastAsia="Times New Roman" w:hAnsi="Times New Roman"/>
                <w:color w:val="000000"/>
                <w:sz w:val="24"/>
                <w:szCs w:val="24"/>
                <w:lang w:eastAsia="en-US"/>
              </w:rPr>
              <w:t>27.193</w:t>
            </w:r>
          </w:p>
        </w:tc>
      </w:tr>
    </w:tbl>
    <w:p w14:paraId="74BA6FA9" w14:textId="77777777" w:rsidR="009553B5" w:rsidRPr="005D10B1" w:rsidRDefault="009553B5" w:rsidP="009553B5">
      <w:pPr>
        <w:pStyle w:val="Caption"/>
        <w:rPr>
          <w:szCs w:val="24"/>
        </w:rPr>
      </w:pPr>
    </w:p>
    <w:p w14:paraId="10A8186B" w14:textId="77777777" w:rsidR="009553B5" w:rsidRPr="005D10B1" w:rsidRDefault="009553B5" w:rsidP="009553B5">
      <w:pPr>
        <w:pStyle w:val="Caption"/>
        <w:rPr>
          <w:szCs w:val="24"/>
        </w:rPr>
        <w:sectPr w:rsidR="009553B5" w:rsidRPr="005D10B1" w:rsidSect="009553B5">
          <w:pgSz w:w="15840" w:h="12240" w:orient="landscape"/>
          <w:pgMar w:top="2160" w:right="2160" w:bottom="2160" w:left="2160" w:header="720" w:footer="720" w:gutter="0"/>
          <w:cols w:space="720"/>
          <w:titlePg/>
          <w:docGrid w:linePitch="360"/>
        </w:sectPr>
      </w:pPr>
    </w:p>
    <w:p w14:paraId="282BF3ED" w14:textId="77777777" w:rsidR="00D86E50" w:rsidRPr="005D10B1" w:rsidRDefault="00D86E50" w:rsidP="00D86E50">
      <w:pPr>
        <w:pStyle w:val="Heading2"/>
        <w:spacing w:before="0" w:line="480" w:lineRule="auto"/>
        <w:rPr>
          <w:rFonts w:ascii="Times New Roman" w:hAnsi="Times New Roman"/>
          <w:sz w:val="24"/>
          <w:szCs w:val="24"/>
        </w:rPr>
      </w:pPr>
      <w:bookmarkStart w:id="119" w:name="_Toc362514082"/>
      <w:r w:rsidRPr="005D10B1">
        <w:rPr>
          <w:rFonts w:ascii="Times New Roman" w:hAnsi="Times New Roman"/>
          <w:sz w:val="24"/>
          <w:szCs w:val="24"/>
        </w:rPr>
        <w:lastRenderedPageBreak/>
        <w:t>R Matrix Results</w:t>
      </w:r>
      <w:bookmarkEnd w:id="119"/>
    </w:p>
    <w:p w14:paraId="48373F9F" w14:textId="63E5B8C4" w:rsidR="00AE295A" w:rsidRPr="005D10B1" w:rsidRDefault="00D86E50" w:rsidP="00AE295A">
      <w:pPr>
        <w:pStyle w:val="Caption"/>
        <w:spacing w:after="0" w:line="480" w:lineRule="auto"/>
        <w:rPr>
          <w:szCs w:val="24"/>
        </w:rPr>
      </w:pPr>
      <w:r w:rsidRPr="005D10B1">
        <w:rPr>
          <w:szCs w:val="24"/>
        </w:rPr>
        <w:tab/>
      </w:r>
      <w:r w:rsidR="0055194F" w:rsidRPr="005D10B1">
        <w:rPr>
          <w:szCs w:val="24"/>
        </w:rPr>
        <w:t xml:space="preserve">Table </w:t>
      </w:r>
      <w:r w:rsidR="00F215CA" w:rsidRPr="005D10B1">
        <w:rPr>
          <w:szCs w:val="24"/>
        </w:rPr>
        <w:t>22</w:t>
      </w:r>
      <w:r w:rsidR="0055194F" w:rsidRPr="005D10B1">
        <w:rPr>
          <w:szCs w:val="24"/>
        </w:rPr>
        <w:t xml:space="preserve"> presents the F</w:t>
      </w:r>
      <w:r w:rsidR="0055194F" w:rsidRPr="005D10B1">
        <w:rPr>
          <w:szCs w:val="24"/>
          <w:vertAlign w:val="subscript"/>
        </w:rPr>
        <w:t xml:space="preserve">st </w:t>
      </w:r>
      <w:r w:rsidR="0055194F" w:rsidRPr="005D10B1">
        <w:rPr>
          <w:szCs w:val="24"/>
        </w:rPr>
        <w:t xml:space="preserve">estimate among the total sample, which was 0.098 when heritability was assumed to equal 0.55.  </w:t>
      </w:r>
      <w:r w:rsidRPr="005D10B1">
        <w:rPr>
          <w:szCs w:val="24"/>
        </w:rPr>
        <w:t xml:space="preserve">A heritability estimate of 0.55 was chosen to facilitate comparisons with other published studies from Andean South America.  </w:t>
      </w:r>
      <w:r w:rsidR="00E32772" w:rsidRPr="005D10B1">
        <w:rPr>
          <w:szCs w:val="24"/>
        </w:rPr>
        <w:t>Table 22</w:t>
      </w:r>
      <w:r w:rsidR="0055194F" w:rsidRPr="005D10B1">
        <w:rPr>
          <w:szCs w:val="24"/>
        </w:rPr>
        <w:t xml:space="preserve"> also presents the F</w:t>
      </w:r>
      <w:r w:rsidR="0055194F" w:rsidRPr="005D10B1">
        <w:rPr>
          <w:szCs w:val="24"/>
          <w:vertAlign w:val="subscript"/>
        </w:rPr>
        <w:t xml:space="preserve">st </w:t>
      </w:r>
      <w:r w:rsidR="007E0AB5" w:rsidRPr="005D10B1">
        <w:rPr>
          <w:szCs w:val="24"/>
        </w:rPr>
        <w:t xml:space="preserve">estimate for the five Inka samples which was 0.078. These </w:t>
      </w:r>
      <w:r w:rsidR="0055194F" w:rsidRPr="005D10B1">
        <w:rPr>
          <w:szCs w:val="24"/>
        </w:rPr>
        <w:t xml:space="preserve">values </w:t>
      </w:r>
      <w:r w:rsidR="007E0AB5" w:rsidRPr="005D10B1">
        <w:rPr>
          <w:szCs w:val="24"/>
        </w:rPr>
        <w:t xml:space="preserve">are consistent </w:t>
      </w:r>
      <w:r w:rsidR="00D315E9" w:rsidRPr="005D10B1">
        <w:rPr>
          <w:szCs w:val="24"/>
        </w:rPr>
        <w:t>with other F</w:t>
      </w:r>
      <w:r w:rsidR="00D315E9" w:rsidRPr="005D10B1">
        <w:rPr>
          <w:szCs w:val="24"/>
          <w:vertAlign w:val="subscript"/>
        </w:rPr>
        <w:t xml:space="preserve">st </w:t>
      </w:r>
      <w:r w:rsidR="00D315E9" w:rsidRPr="005D10B1">
        <w:rPr>
          <w:szCs w:val="24"/>
        </w:rPr>
        <w:t>estimates derived from craniometric studies which have been conducted on South American populations from Andean contexts in Peru</w:t>
      </w:r>
      <w:r w:rsidR="0055194F" w:rsidRPr="005D10B1">
        <w:rPr>
          <w:szCs w:val="24"/>
        </w:rPr>
        <w:t xml:space="preserve"> and mirror</w:t>
      </w:r>
      <w:r w:rsidR="00AE295A" w:rsidRPr="005D10B1">
        <w:rPr>
          <w:szCs w:val="24"/>
        </w:rPr>
        <w:t xml:space="preserve"> similar patterns of among-group genetic variability from other regions in the Andes (Nystrom 2006; Klaus 2008).  </w:t>
      </w:r>
    </w:p>
    <w:p w14:paraId="0A908E35" w14:textId="77777777" w:rsidR="00AE295A" w:rsidRPr="005D10B1" w:rsidRDefault="00AE295A" w:rsidP="00AE295A">
      <w:pPr>
        <w:pStyle w:val="Caption"/>
        <w:spacing w:after="0" w:line="480" w:lineRule="auto"/>
        <w:ind w:firstLine="720"/>
        <w:rPr>
          <w:szCs w:val="24"/>
        </w:rPr>
      </w:pPr>
      <w:r w:rsidRPr="005D10B1">
        <w:rPr>
          <w:szCs w:val="24"/>
        </w:rPr>
        <w:t>As demonstrated by Ousley (1995), analyses of pre-contact South American samples generated high overall F</w:t>
      </w:r>
      <w:r w:rsidRPr="005D10B1">
        <w:rPr>
          <w:szCs w:val="24"/>
          <w:vertAlign w:val="subscript"/>
        </w:rPr>
        <w:t>st</w:t>
      </w:r>
      <w:r w:rsidRPr="005D10B1">
        <w:rPr>
          <w:szCs w:val="24"/>
        </w:rPr>
        <w:t xml:space="preserve"> estimates which ranged from 0.33 – 0.39.  Given the continental scale of Ousley’s (1995) study, F</w:t>
      </w:r>
      <w:r w:rsidRPr="005D10B1">
        <w:rPr>
          <w:szCs w:val="24"/>
          <w:vertAlign w:val="subscript"/>
        </w:rPr>
        <w:t>st</w:t>
      </w:r>
      <w:r w:rsidRPr="005D10B1">
        <w:rPr>
          <w:szCs w:val="24"/>
        </w:rPr>
        <w:t xml:space="preserve"> estimates of this magnitude are to be expected.  Klaus’ (2008) F</w:t>
      </w:r>
      <w:r w:rsidRPr="005D10B1">
        <w:rPr>
          <w:szCs w:val="24"/>
          <w:vertAlign w:val="subscript"/>
        </w:rPr>
        <w:t xml:space="preserve">st </w:t>
      </w:r>
      <w:r w:rsidRPr="005D10B1">
        <w:rPr>
          <w:szCs w:val="24"/>
        </w:rPr>
        <w:t xml:space="preserve">estimate of 0.009 was derived from populations of post-contact individuals from the </w:t>
      </w:r>
      <w:r w:rsidRPr="005D10B1">
        <w:rPr>
          <w:rFonts w:eastAsia="Times New Roman"/>
          <w:color w:val="000000"/>
          <w:szCs w:val="24"/>
          <w:lang w:eastAsia="en-US"/>
        </w:rPr>
        <w:t>Lambayeque</w:t>
      </w:r>
      <w:r w:rsidRPr="005D10B1">
        <w:rPr>
          <w:szCs w:val="24"/>
        </w:rPr>
        <w:t xml:space="preserve"> Valley on the North Coast of Peru.  Klaus (2008) links this reduction in among-group heterogeneity to several potential causal mechanisms including epidemic disease</w:t>
      </w:r>
    </w:p>
    <w:p w14:paraId="19DFC149" w14:textId="77777777" w:rsidR="00C54A95" w:rsidRPr="005D10B1" w:rsidRDefault="00C54A95" w:rsidP="00C54A95">
      <w:pPr>
        <w:pStyle w:val="Caption"/>
        <w:spacing w:after="0" w:line="480" w:lineRule="auto"/>
        <w:rPr>
          <w:szCs w:val="24"/>
        </w:rPr>
      </w:pPr>
      <w:proofErr w:type="gramStart"/>
      <w:r w:rsidRPr="005D10B1">
        <w:rPr>
          <w:szCs w:val="24"/>
        </w:rPr>
        <w:t>and</w:t>
      </w:r>
      <w:proofErr w:type="gramEnd"/>
      <w:r w:rsidRPr="005D10B1">
        <w:rPr>
          <w:szCs w:val="24"/>
        </w:rPr>
        <w:t xml:space="preserve"> geographic isolation by colonial Spaniards who divided the local community into </w:t>
      </w:r>
      <w:r w:rsidRPr="005D10B1">
        <w:rPr>
          <w:i/>
          <w:iCs/>
          <w:szCs w:val="24"/>
          <w:lang w:eastAsia="en-US"/>
        </w:rPr>
        <w:t xml:space="preserve">parcialidades </w:t>
      </w:r>
      <w:r w:rsidRPr="005D10B1">
        <w:rPr>
          <w:iCs/>
          <w:szCs w:val="24"/>
          <w:lang w:eastAsia="en-US"/>
        </w:rPr>
        <w:t>[groups organized by kinship and economic specialization]</w:t>
      </w:r>
      <w:r w:rsidRPr="005D10B1">
        <w:rPr>
          <w:szCs w:val="24"/>
        </w:rPr>
        <w:t>.</w:t>
      </w:r>
    </w:p>
    <w:p w14:paraId="6BD60FE1" w14:textId="576D9DEB" w:rsidR="00C54A95" w:rsidRPr="005D10B1" w:rsidRDefault="00C54A95" w:rsidP="00E32772">
      <w:pPr>
        <w:pStyle w:val="Caption"/>
        <w:spacing w:after="0" w:line="480" w:lineRule="auto"/>
        <w:ind w:firstLine="720"/>
        <w:rPr>
          <w:szCs w:val="24"/>
        </w:rPr>
      </w:pPr>
      <w:r w:rsidRPr="005D10B1">
        <w:rPr>
          <w:szCs w:val="24"/>
        </w:rPr>
        <w:t>The F</w:t>
      </w:r>
      <w:r w:rsidRPr="005D10B1">
        <w:rPr>
          <w:szCs w:val="24"/>
          <w:vertAlign w:val="subscript"/>
        </w:rPr>
        <w:t xml:space="preserve">st </w:t>
      </w:r>
      <w:r w:rsidRPr="005D10B1">
        <w:rPr>
          <w:szCs w:val="24"/>
        </w:rPr>
        <w:t xml:space="preserve">estimate </w:t>
      </w:r>
      <w:r w:rsidR="001369DA" w:rsidRPr="005D10B1">
        <w:rPr>
          <w:szCs w:val="24"/>
        </w:rPr>
        <w:t xml:space="preserve">for the Inka samples </w:t>
      </w:r>
      <w:r w:rsidRPr="005D10B1">
        <w:rPr>
          <w:szCs w:val="24"/>
        </w:rPr>
        <w:t>of 0.0</w:t>
      </w:r>
      <w:r w:rsidR="001369DA" w:rsidRPr="005D10B1">
        <w:rPr>
          <w:szCs w:val="24"/>
        </w:rPr>
        <w:t>78</w:t>
      </w:r>
      <w:r w:rsidRPr="005D10B1">
        <w:rPr>
          <w:szCs w:val="24"/>
        </w:rPr>
        <w:t xml:space="preserve"> generated in this study is also similar to findings from other regions of the New World (Table </w:t>
      </w:r>
      <w:r w:rsidR="00E32772" w:rsidRPr="005D10B1">
        <w:rPr>
          <w:szCs w:val="24"/>
        </w:rPr>
        <w:t>23</w:t>
      </w:r>
      <w:r w:rsidRPr="005D10B1">
        <w:rPr>
          <w:szCs w:val="24"/>
        </w:rPr>
        <w:t xml:space="preserve">). In these </w:t>
      </w:r>
    </w:p>
    <w:p w14:paraId="392C9DED" w14:textId="77777777" w:rsidR="00E32772" w:rsidRDefault="00E32772" w:rsidP="00E32772">
      <w:pPr>
        <w:spacing w:after="0" w:line="480" w:lineRule="auto"/>
        <w:ind w:firstLine="720"/>
        <w:rPr>
          <w:rFonts w:ascii="Times New Roman" w:hAnsi="Times New Roman"/>
          <w:sz w:val="24"/>
          <w:szCs w:val="24"/>
        </w:rPr>
      </w:pPr>
    </w:p>
    <w:p w14:paraId="6F61B8E7" w14:textId="77777777" w:rsidR="00756FF9" w:rsidRPr="005D10B1" w:rsidRDefault="00756FF9" w:rsidP="00E32772">
      <w:pPr>
        <w:spacing w:after="0" w:line="480" w:lineRule="auto"/>
        <w:ind w:firstLine="720"/>
        <w:rPr>
          <w:rFonts w:ascii="Times New Roman" w:hAnsi="Times New Roman"/>
          <w:sz w:val="24"/>
          <w:szCs w:val="24"/>
        </w:rPr>
      </w:pPr>
    </w:p>
    <w:p w14:paraId="59D99E65" w14:textId="3F45266A" w:rsidR="00756FF9" w:rsidRDefault="00756FF9" w:rsidP="00756FF9">
      <w:pPr>
        <w:pStyle w:val="Caption"/>
        <w:keepNext/>
      </w:pPr>
      <w:bookmarkStart w:id="120" w:name="_Toc362467598"/>
      <w:proofErr w:type="gramStart"/>
      <w:r>
        <w:t xml:space="preserve">Table </w:t>
      </w:r>
      <w:fldSimple w:instr=" SEQ Table \* ARABIC ">
        <w:r w:rsidR="00F059DA">
          <w:rPr>
            <w:noProof/>
          </w:rPr>
          <w:t>22</w:t>
        </w:r>
      </w:fldSimple>
      <w:r w:rsidRPr="005D10B1">
        <w:rPr>
          <w:szCs w:val="24"/>
        </w:rPr>
        <w:t>.</w:t>
      </w:r>
      <w:proofErr w:type="gramEnd"/>
      <w:r w:rsidRPr="005D10B1">
        <w:rPr>
          <w:szCs w:val="24"/>
        </w:rPr>
        <w:t xml:space="preserve"> F</w:t>
      </w:r>
      <w:r w:rsidRPr="005D10B1">
        <w:rPr>
          <w:szCs w:val="24"/>
          <w:vertAlign w:val="subscript"/>
        </w:rPr>
        <w:t xml:space="preserve">st </w:t>
      </w:r>
      <w:r w:rsidRPr="005D10B1">
        <w:rPr>
          <w:szCs w:val="24"/>
        </w:rPr>
        <w:t>estimates for sites utilized in this study and other South American samples</w:t>
      </w:r>
      <w:bookmarkEnd w:id="120"/>
    </w:p>
    <w:tbl>
      <w:tblPr>
        <w:tblW w:w="8298"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4727"/>
        <w:gridCol w:w="1231"/>
        <w:gridCol w:w="2340"/>
      </w:tblGrid>
      <w:tr w:rsidR="00E32772" w:rsidRPr="005D10B1" w14:paraId="62FC0C00" w14:textId="77777777" w:rsidTr="00756FF9">
        <w:trPr>
          <w:trHeight w:val="514"/>
        </w:trPr>
        <w:tc>
          <w:tcPr>
            <w:tcW w:w="4727" w:type="dxa"/>
            <w:shd w:val="clear" w:color="auto" w:fill="auto"/>
            <w:noWrap/>
            <w:vAlign w:val="bottom"/>
            <w:hideMark/>
          </w:tcPr>
          <w:p w14:paraId="7FB3545A" w14:textId="77777777" w:rsidR="00E32772" w:rsidRPr="005D10B1" w:rsidRDefault="00E32772" w:rsidP="00E83232">
            <w:pPr>
              <w:spacing w:after="0" w:line="240" w:lineRule="auto"/>
              <w:rPr>
                <w:rFonts w:ascii="Times New Roman" w:eastAsia="Times New Roman" w:hAnsi="Times New Roman"/>
                <w:b/>
                <w:bCs/>
                <w:color w:val="000000"/>
                <w:sz w:val="24"/>
                <w:szCs w:val="24"/>
                <w:lang w:eastAsia="en-US"/>
              </w:rPr>
            </w:pPr>
            <w:r w:rsidRPr="005D10B1">
              <w:rPr>
                <w:rFonts w:ascii="Times New Roman" w:eastAsia="Times New Roman" w:hAnsi="Times New Roman"/>
                <w:b/>
                <w:bCs/>
                <w:color w:val="000000"/>
                <w:sz w:val="24"/>
                <w:szCs w:val="24"/>
                <w:lang w:eastAsia="en-US"/>
              </w:rPr>
              <w:t>Site, Population, or Region</w:t>
            </w:r>
          </w:p>
        </w:tc>
        <w:tc>
          <w:tcPr>
            <w:tcW w:w="1231" w:type="dxa"/>
            <w:shd w:val="clear" w:color="auto" w:fill="auto"/>
            <w:noWrap/>
            <w:vAlign w:val="bottom"/>
            <w:hideMark/>
          </w:tcPr>
          <w:p w14:paraId="1DB7F6EF" w14:textId="77777777" w:rsidR="00E32772" w:rsidRPr="005D10B1" w:rsidRDefault="00E32772" w:rsidP="00E83232">
            <w:pPr>
              <w:spacing w:after="0" w:line="240" w:lineRule="auto"/>
              <w:jc w:val="center"/>
              <w:rPr>
                <w:rFonts w:ascii="Times New Roman" w:eastAsia="Times New Roman" w:hAnsi="Times New Roman"/>
                <w:b/>
                <w:bCs/>
                <w:color w:val="000000"/>
                <w:sz w:val="24"/>
                <w:szCs w:val="24"/>
                <w:lang w:eastAsia="en-US"/>
              </w:rPr>
            </w:pPr>
            <w:r w:rsidRPr="005D10B1">
              <w:rPr>
                <w:rFonts w:ascii="Times New Roman" w:eastAsia="Times New Roman" w:hAnsi="Times New Roman"/>
                <w:b/>
                <w:bCs/>
                <w:color w:val="000000"/>
                <w:sz w:val="24"/>
                <w:szCs w:val="24"/>
                <w:lang w:eastAsia="en-US"/>
              </w:rPr>
              <w:t>F</w:t>
            </w:r>
            <w:r w:rsidRPr="005D10B1">
              <w:rPr>
                <w:rFonts w:ascii="Times New Roman" w:eastAsia="Times New Roman" w:hAnsi="Times New Roman"/>
                <w:b/>
                <w:bCs/>
                <w:color w:val="000000"/>
                <w:sz w:val="24"/>
                <w:szCs w:val="24"/>
                <w:vertAlign w:val="subscript"/>
                <w:lang w:eastAsia="en-US"/>
              </w:rPr>
              <w:t>st</w:t>
            </w:r>
          </w:p>
        </w:tc>
        <w:tc>
          <w:tcPr>
            <w:tcW w:w="2340" w:type="dxa"/>
            <w:shd w:val="clear" w:color="auto" w:fill="auto"/>
            <w:noWrap/>
            <w:vAlign w:val="bottom"/>
            <w:hideMark/>
          </w:tcPr>
          <w:p w14:paraId="3588FA6E" w14:textId="77777777" w:rsidR="00E32772" w:rsidRPr="005D10B1" w:rsidRDefault="00E32772" w:rsidP="00E83232">
            <w:pPr>
              <w:spacing w:after="0" w:line="240" w:lineRule="auto"/>
              <w:jc w:val="center"/>
              <w:rPr>
                <w:rFonts w:ascii="Times New Roman" w:eastAsia="Times New Roman" w:hAnsi="Times New Roman"/>
                <w:b/>
                <w:bCs/>
                <w:color w:val="000000"/>
                <w:sz w:val="24"/>
                <w:szCs w:val="24"/>
                <w:lang w:eastAsia="en-US"/>
              </w:rPr>
            </w:pPr>
            <w:r w:rsidRPr="005D10B1">
              <w:rPr>
                <w:rFonts w:ascii="Times New Roman" w:eastAsia="Times New Roman" w:hAnsi="Times New Roman"/>
                <w:b/>
                <w:bCs/>
                <w:color w:val="000000"/>
                <w:sz w:val="24"/>
                <w:szCs w:val="24"/>
                <w:lang w:eastAsia="en-US"/>
              </w:rPr>
              <w:t>Reference</w:t>
            </w:r>
          </w:p>
        </w:tc>
      </w:tr>
      <w:tr w:rsidR="00E32772" w:rsidRPr="005D10B1" w14:paraId="613C2A29" w14:textId="77777777" w:rsidTr="00756FF9">
        <w:trPr>
          <w:trHeight w:val="514"/>
        </w:trPr>
        <w:tc>
          <w:tcPr>
            <w:tcW w:w="4727" w:type="dxa"/>
            <w:shd w:val="clear" w:color="auto" w:fill="auto"/>
            <w:noWrap/>
            <w:vAlign w:val="bottom"/>
            <w:hideMark/>
          </w:tcPr>
          <w:p w14:paraId="7A65451F" w14:textId="77777777" w:rsidR="00E32772" w:rsidRPr="005D10B1" w:rsidRDefault="00E32772" w:rsidP="00E83232">
            <w:pPr>
              <w:spacing w:after="0" w:line="240" w:lineRule="auto"/>
              <w:rPr>
                <w:rFonts w:ascii="Times New Roman" w:eastAsia="Times New Roman" w:hAnsi="Times New Roman"/>
                <w:color w:val="000000"/>
                <w:sz w:val="24"/>
                <w:szCs w:val="24"/>
                <w:lang w:eastAsia="en-US"/>
              </w:rPr>
            </w:pPr>
            <w:r w:rsidRPr="005D10B1">
              <w:rPr>
                <w:rFonts w:ascii="Times New Roman" w:eastAsia="Times New Roman" w:hAnsi="Times New Roman"/>
                <w:color w:val="000000"/>
                <w:sz w:val="24"/>
                <w:szCs w:val="24"/>
                <w:lang w:eastAsia="en-US"/>
              </w:rPr>
              <w:t>Post-contact Mórrope, Lambayeque, Peru</w:t>
            </w:r>
          </w:p>
        </w:tc>
        <w:tc>
          <w:tcPr>
            <w:tcW w:w="1231" w:type="dxa"/>
            <w:shd w:val="clear" w:color="auto" w:fill="auto"/>
            <w:noWrap/>
            <w:vAlign w:val="bottom"/>
            <w:hideMark/>
          </w:tcPr>
          <w:p w14:paraId="1A19B066" w14:textId="77777777" w:rsidR="00E32772" w:rsidRPr="005D10B1" w:rsidRDefault="00E32772" w:rsidP="00E83232">
            <w:pPr>
              <w:spacing w:after="0" w:line="240" w:lineRule="auto"/>
              <w:jc w:val="center"/>
              <w:rPr>
                <w:rFonts w:ascii="Times New Roman" w:eastAsia="Times New Roman" w:hAnsi="Times New Roman"/>
                <w:color w:val="000000"/>
                <w:sz w:val="24"/>
                <w:szCs w:val="24"/>
                <w:lang w:eastAsia="en-US"/>
              </w:rPr>
            </w:pPr>
            <w:r w:rsidRPr="005D10B1">
              <w:rPr>
                <w:rFonts w:ascii="Times New Roman" w:eastAsia="Times New Roman" w:hAnsi="Times New Roman"/>
                <w:color w:val="000000"/>
                <w:sz w:val="24"/>
                <w:szCs w:val="24"/>
                <w:lang w:eastAsia="en-US"/>
              </w:rPr>
              <w:t>0.009</w:t>
            </w:r>
          </w:p>
        </w:tc>
        <w:tc>
          <w:tcPr>
            <w:tcW w:w="2340" w:type="dxa"/>
            <w:shd w:val="clear" w:color="auto" w:fill="auto"/>
            <w:noWrap/>
            <w:vAlign w:val="bottom"/>
            <w:hideMark/>
          </w:tcPr>
          <w:p w14:paraId="6690EF60" w14:textId="77777777" w:rsidR="00E32772" w:rsidRPr="005D10B1" w:rsidRDefault="00E32772" w:rsidP="00E83232">
            <w:pPr>
              <w:spacing w:after="0" w:line="240" w:lineRule="auto"/>
              <w:jc w:val="center"/>
              <w:rPr>
                <w:rFonts w:ascii="Times New Roman" w:eastAsia="Times New Roman" w:hAnsi="Times New Roman"/>
                <w:color w:val="000000"/>
                <w:sz w:val="24"/>
                <w:szCs w:val="24"/>
                <w:lang w:eastAsia="en-US"/>
              </w:rPr>
            </w:pPr>
            <w:r w:rsidRPr="005D10B1">
              <w:rPr>
                <w:rFonts w:ascii="Times New Roman" w:eastAsia="Times New Roman" w:hAnsi="Times New Roman"/>
                <w:color w:val="000000"/>
                <w:sz w:val="24"/>
                <w:szCs w:val="24"/>
                <w:lang w:eastAsia="en-US"/>
              </w:rPr>
              <w:t>Klaus 2008</w:t>
            </w:r>
          </w:p>
        </w:tc>
      </w:tr>
      <w:tr w:rsidR="00E32772" w:rsidRPr="005D10B1" w14:paraId="4AD8BD5B" w14:textId="77777777" w:rsidTr="00756FF9">
        <w:trPr>
          <w:trHeight w:val="514"/>
        </w:trPr>
        <w:tc>
          <w:tcPr>
            <w:tcW w:w="4727" w:type="dxa"/>
            <w:shd w:val="clear" w:color="auto" w:fill="auto"/>
            <w:noWrap/>
            <w:vAlign w:val="bottom"/>
            <w:hideMark/>
          </w:tcPr>
          <w:p w14:paraId="5C2A6380" w14:textId="77777777" w:rsidR="00E32772" w:rsidRPr="005D10B1" w:rsidRDefault="00E32772" w:rsidP="00E83232">
            <w:pPr>
              <w:spacing w:after="0" w:line="240" w:lineRule="auto"/>
              <w:rPr>
                <w:rFonts w:ascii="Times New Roman" w:eastAsia="Times New Roman" w:hAnsi="Times New Roman"/>
                <w:color w:val="000000"/>
                <w:sz w:val="24"/>
                <w:szCs w:val="24"/>
                <w:lang w:eastAsia="en-US"/>
              </w:rPr>
            </w:pPr>
            <w:r w:rsidRPr="005D10B1">
              <w:rPr>
                <w:rFonts w:ascii="Times New Roman" w:eastAsia="Times New Roman" w:hAnsi="Times New Roman"/>
                <w:color w:val="000000"/>
                <w:sz w:val="24"/>
                <w:szCs w:val="24"/>
                <w:lang w:eastAsia="en-US"/>
              </w:rPr>
              <w:t>Wari and Post Wari, Ayacucho, Peru</w:t>
            </w:r>
          </w:p>
        </w:tc>
        <w:tc>
          <w:tcPr>
            <w:tcW w:w="1231" w:type="dxa"/>
            <w:shd w:val="clear" w:color="auto" w:fill="auto"/>
            <w:noWrap/>
            <w:vAlign w:val="bottom"/>
            <w:hideMark/>
          </w:tcPr>
          <w:p w14:paraId="613801F6" w14:textId="77777777" w:rsidR="00E32772" w:rsidRPr="005D10B1" w:rsidRDefault="00E32772" w:rsidP="00E83232">
            <w:pPr>
              <w:spacing w:after="0" w:line="240" w:lineRule="auto"/>
              <w:jc w:val="center"/>
              <w:rPr>
                <w:rFonts w:ascii="Times New Roman" w:eastAsia="Times New Roman" w:hAnsi="Times New Roman"/>
                <w:color w:val="000000"/>
                <w:sz w:val="24"/>
                <w:szCs w:val="24"/>
                <w:lang w:eastAsia="en-US"/>
              </w:rPr>
            </w:pPr>
            <w:r w:rsidRPr="005D10B1">
              <w:rPr>
                <w:rFonts w:ascii="Times New Roman" w:eastAsia="Times New Roman" w:hAnsi="Times New Roman"/>
                <w:color w:val="000000"/>
                <w:sz w:val="24"/>
                <w:szCs w:val="24"/>
                <w:lang w:eastAsia="en-US"/>
              </w:rPr>
              <w:t>0.029</w:t>
            </w:r>
          </w:p>
        </w:tc>
        <w:tc>
          <w:tcPr>
            <w:tcW w:w="2340" w:type="dxa"/>
            <w:shd w:val="clear" w:color="auto" w:fill="auto"/>
            <w:noWrap/>
            <w:vAlign w:val="bottom"/>
            <w:hideMark/>
          </w:tcPr>
          <w:p w14:paraId="3CB019C0" w14:textId="77777777" w:rsidR="00E32772" w:rsidRPr="005D10B1" w:rsidRDefault="00E32772" w:rsidP="00E83232">
            <w:pPr>
              <w:spacing w:after="0" w:line="240" w:lineRule="auto"/>
              <w:jc w:val="center"/>
              <w:rPr>
                <w:rFonts w:ascii="Times New Roman" w:eastAsia="Times New Roman" w:hAnsi="Times New Roman"/>
                <w:color w:val="000000"/>
                <w:sz w:val="24"/>
                <w:szCs w:val="24"/>
                <w:lang w:eastAsia="en-US"/>
              </w:rPr>
            </w:pPr>
            <w:r w:rsidRPr="005D10B1">
              <w:rPr>
                <w:rFonts w:ascii="Times New Roman" w:eastAsia="Times New Roman" w:hAnsi="Times New Roman"/>
                <w:color w:val="000000"/>
                <w:sz w:val="24"/>
                <w:szCs w:val="24"/>
                <w:lang w:eastAsia="en-US"/>
              </w:rPr>
              <w:t>Kemp et al. 2009</w:t>
            </w:r>
          </w:p>
        </w:tc>
      </w:tr>
      <w:tr w:rsidR="00E32772" w:rsidRPr="005D10B1" w14:paraId="79CAED25" w14:textId="77777777" w:rsidTr="00756FF9">
        <w:trPr>
          <w:trHeight w:val="514"/>
        </w:trPr>
        <w:tc>
          <w:tcPr>
            <w:tcW w:w="4727" w:type="dxa"/>
            <w:shd w:val="clear" w:color="auto" w:fill="auto"/>
            <w:noWrap/>
            <w:vAlign w:val="bottom"/>
            <w:hideMark/>
          </w:tcPr>
          <w:p w14:paraId="77E52765" w14:textId="77777777" w:rsidR="00E32772" w:rsidRPr="005D10B1" w:rsidRDefault="00E32772" w:rsidP="00E83232">
            <w:pPr>
              <w:spacing w:after="0" w:line="240" w:lineRule="auto"/>
              <w:rPr>
                <w:rFonts w:ascii="Times New Roman" w:eastAsia="Times New Roman" w:hAnsi="Times New Roman"/>
                <w:color w:val="000000"/>
                <w:sz w:val="24"/>
                <w:szCs w:val="24"/>
                <w:lang w:eastAsia="en-US"/>
              </w:rPr>
            </w:pPr>
            <w:r w:rsidRPr="005D10B1">
              <w:rPr>
                <w:rFonts w:ascii="Times New Roman" w:eastAsia="Times New Roman" w:hAnsi="Times New Roman"/>
                <w:color w:val="000000"/>
                <w:sz w:val="24"/>
                <w:szCs w:val="24"/>
                <w:lang w:eastAsia="en-US"/>
              </w:rPr>
              <w:t>Late Horizon Huaquerones and 57AS03, Peru</w:t>
            </w:r>
          </w:p>
        </w:tc>
        <w:tc>
          <w:tcPr>
            <w:tcW w:w="1231" w:type="dxa"/>
            <w:shd w:val="clear" w:color="auto" w:fill="auto"/>
            <w:noWrap/>
            <w:vAlign w:val="bottom"/>
            <w:hideMark/>
          </w:tcPr>
          <w:p w14:paraId="2D2537A4" w14:textId="77777777" w:rsidR="00E32772" w:rsidRPr="005D10B1" w:rsidRDefault="00E32772" w:rsidP="00E83232">
            <w:pPr>
              <w:spacing w:after="0" w:line="240" w:lineRule="auto"/>
              <w:jc w:val="center"/>
              <w:rPr>
                <w:rFonts w:ascii="Times New Roman" w:eastAsia="Times New Roman" w:hAnsi="Times New Roman"/>
                <w:color w:val="000000"/>
                <w:sz w:val="24"/>
                <w:szCs w:val="24"/>
                <w:lang w:eastAsia="en-US"/>
              </w:rPr>
            </w:pPr>
            <w:r w:rsidRPr="005D10B1">
              <w:rPr>
                <w:rFonts w:ascii="Times New Roman" w:eastAsia="Times New Roman" w:hAnsi="Times New Roman"/>
                <w:color w:val="000000"/>
                <w:sz w:val="24"/>
                <w:szCs w:val="24"/>
                <w:lang w:eastAsia="en-US"/>
              </w:rPr>
              <w:t>0.0365</w:t>
            </w:r>
          </w:p>
        </w:tc>
        <w:tc>
          <w:tcPr>
            <w:tcW w:w="2340" w:type="dxa"/>
            <w:shd w:val="clear" w:color="auto" w:fill="auto"/>
            <w:noWrap/>
            <w:vAlign w:val="bottom"/>
            <w:hideMark/>
          </w:tcPr>
          <w:p w14:paraId="07D46247" w14:textId="77777777" w:rsidR="00E32772" w:rsidRPr="005D10B1" w:rsidRDefault="00E32772" w:rsidP="00E83232">
            <w:pPr>
              <w:spacing w:after="0" w:line="240" w:lineRule="auto"/>
              <w:jc w:val="center"/>
              <w:rPr>
                <w:rFonts w:ascii="Times New Roman" w:eastAsia="Times New Roman" w:hAnsi="Times New Roman"/>
                <w:color w:val="000000"/>
                <w:sz w:val="24"/>
                <w:szCs w:val="24"/>
                <w:lang w:eastAsia="en-US"/>
              </w:rPr>
            </w:pPr>
            <w:r w:rsidRPr="005D10B1">
              <w:rPr>
                <w:rFonts w:ascii="Times New Roman" w:eastAsia="Times New Roman" w:hAnsi="Times New Roman"/>
                <w:color w:val="000000"/>
                <w:sz w:val="24"/>
                <w:szCs w:val="24"/>
                <w:lang w:eastAsia="en-US"/>
              </w:rPr>
              <w:t>Murphy et al. 2008</w:t>
            </w:r>
          </w:p>
        </w:tc>
      </w:tr>
      <w:tr w:rsidR="00E32772" w:rsidRPr="005D10B1" w14:paraId="7AF10F91" w14:textId="77777777" w:rsidTr="00756FF9">
        <w:trPr>
          <w:trHeight w:val="514"/>
        </w:trPr>
        <w:tc>
          <w:tcPr>
            <w:tcW w:w="4727" w:type="dxa"/>
            <w:shd w:val="clear" w:color="auto" w:fill="auto"/>
            <w:noWrap/>
            <w:vAlign w:val="bottom"/>
            <w:hideMark/>
          </w:tcPr>
          <w:p w14:paraId="78F89CD9" w14:textId="77777777" w:rsidR="00E32772" w:rsidRPr="005D10B1" w:rsidRDefault="00E32772" w:rsidP="00E83232">
            <w:pPr>
              <w:spacing w:after="0" w:line="240" w:lineRule="auto"/>
              <w:rPr>
                <w:rFonts w:ascii="Times New Roman" w:eastAsia="Times New Roman" w:hAnsi="Times New Roman"/>
                <w:color w:val="000000"/>
                <w:sz w:val="24"/>
                <w:szCs w:val="24"/>
                <w:lang w:eastAsia="en-US"/>
              </w:rPr>
            </w:pPr>
            <w:r w:rsidRPr="005D10B1">
              <w:rPr>
                <w:rFonts w:ascii="Times New Roman" w:eastAsia="Times New Roman" w:hAnsi="Times New Roman"/>
                <w:color w:val="000000"/>
                <w:sz w:val="24"/>
                <w:szCs w:val="24"/>
                <w:lang w:eastAsia="en-US"/>
              </w:rPr>
              <w:t>Late pre-Hispanic Lambayeque, Peru</w:t>
            </w:r>
          </w:p>
        </w:tc>
        <w:tc>
          <w:tcPr>
            <w:tcW w:w="1231" w:type="dxa"/>
            <w:shd w:val="clear" w:color="auto" w:fill="auto"/>
            <w:noWrap/>
            <w:vAlign w:val="bottom"/>
            <w:hideMark/>
          </w:tcPr>
          <w:p w14:paraId="74A62D23" w14:textId="77777777" w:rsidR="00E32772" w:rsidRPr="005D10B1" w:rsidRDefault="00E32772" w:rsidP="00E83232">
            <w:pPr>
              <w:spacing w:after="0" w:line="240" w:lineRule="auto"/>
              <w:jc w:val="center"/>
              <w:rPr>
                <w:rFonts w:ascii="Times New Roman" w:eastAsia="Times New Roman" w:hAnsi="Times New Roman"/>
                <w:color w:val="000000"/>
                <w:sz w:val="24"/>
                <w:szCs w:val="24"/>
                <w:lang w:eastAsia="en-US"/>
              </w:rPr>
            </w:pPr>
            <w:r w:rsidRPr="005D10B1">
              <w:rPr>
                <w:rFonts w:ascii="Times New Roman" w:eastAsia="Times New Roman" w:hAnsi="Times New Roman"/>
                <w:color w:val="000000"/>
                <w:sz w:val="24"/>
                <w:szCs w:val="24"/>
                <w:lang w:eastAsia="en-US"/>
              </w:rPr>
              <w:t>0.041</w:t>
            </w:r>
          </w:p>
        </w:tc>
        <w:tc>
          <w:tcPr>
            <w:tcW w:w="2340" w:type="dxa"/>
            <w:shd w:val="clear" w:color="auto" w:fill="auto"/>
            <w:noWrap/>
            <w:vAlign w:val="bottom"/>
            <w:hideMark/>
          </w:tcPr>
          <w:p w14:paraId="261E7EBE" w14:textId="77777777" w:rsidR="00E32772" w:rsidRPr="005D10B1" w:rsidRDefault="00E32772" w:rsidP="00E83232">
            <w:pPr>
              <w:spacing w:after="0" w:line="240" w:lineRule="auto"/>
              <w:jc w:val="center"/>
              <w:rPr>
                <w:rFonts w:ascii="Times New Roman" w:eastAsia="Times New Roman" w:hAnsi="Times New Roman"/>
                <w:color w:val="000000"/>
                <w:sz w:val="24"/>
                <w:szCs w:val="24"/>
                <w:lang w:eastAsia="en-US"/>
              </w:rPr>
            </w:pPr>
            <w:r w:rsidRPr="005D10B1">
              <w:rPr>
                <w:rFonts w:ascii="Times New Roman" w:eastAsia="Times New Roman" w:hAnsi="Times New Roman"/>
                <w:color w:val="000000"/>
                <w:sz w:val="24"/>
                <w:szCs w:val="24"/>
                <w:lang w:eastAsia="en-US"/>
              </w:rPr>
              <w:t>Klaus 2008</w:t>
            </w:r>
          </w:p>
        </w:tc>
      </w:tr>
      <w:tr w:rsidR="00E32772" w:rsidRPr="005D10B1" w14:paraId="0C62345F" w14:textId="77777777" w:rsidTr="00756FF9">
        <w:trPr>
          <w:trHeight w:val="514"/>
        </w:trPr>
        <w:tc>
          <w:tcPr>
            <w:tcW w:w="4727" w:type="dxa"/>
            <w:shd w:val="clear" w:color="auto" w:fill="auto"/>
            <w:noWrap/>
            <w:vAlign w:val="bottom"/>
            <w:hideMark/>
          </w:tcPr>
          <w:p w14:paraId="0CEF37FF" w14:textId="77777777" w:rsidR="00E32772" w:rsidRPr="005D10B1" w:rsidRDefault="00E32772" w:rsidP="00E83232">
            <w:pPr>
              <w:spacing w:after="0" w:line="240" w:lineRule="auto"/>
              <w:rPr>
                <w:rFonts w:ascii="Times New Roman" w:eastAsia="Times New Roman" w:hAnsi="Times New Roman"/>
                <w:color w:val="000000"/>
                <w:sz w:val="24"/>
                <w:szCs w:val="24"/>
                <w:lang w:eastAsia="en-US"/>
              </w:rPr>
            </w:pPr>
            <w:r w:rsidRPr="005D10B1">
              <w:rPr>
                <w:rFonts w:ascii="Times New Roman" w:eastAsia="Times New Roman" w:hAnsi="Times New Roman"/>
                <w:color w:val="000000"/>
                <w:sz w:val="24"/>
                <w:szCs w:val="24"/>
                <w:lang w:eastAsia="en-US"/>
              </w:rPr>
              <w:t>Inka Mortuary Contexts, Peru</w:t>
            </w:r>
          </w:p>
        </w:tc>
        <w:tc>
          <w:tcPr>
            <w:tcW w:w="1231" w:type="dxa"/>
            <w:shd w:val="clear" w:color="auto" w:fill="auto"/>
            <w:noWrap/>
            <w:vAlign w:val="bottom"/>
            <w:hideMark/>
          </w:tcPr>
          <w:p w14:paraId="5043F0F3" w14:textId="77777777" w:rsidR="00E32772" w:rsidRPr="005D10B1" w:rsidRDefault="00E32772" w:rsidP="00E83232">
            <w:pPr>
              <w:spacing w:after="0" w:line="240" w:lineRule="auto"/>
              <w:jc w:val="center"/>
              <w:rPr>
                <w:rFonts w:ascii="Times New Roman" w:eastAsia="Times New Roman" w:hAnsi="Times New Roman"/>
                <w:color w:val="000000"/>
                <w:sz w:val="24"/>
                <w:szCs w:val="24"/>
                <w:lang w:eastAsia="en-US"/>
              </w:rPr>
            </w:pPr>
            <w:r w:rsidRPr="005D10B1">
              <w:rPr>
                <w:rFonts w:ascii="Times New Roman" w:eastAsia="Times New Roman" w:hAnsi="Times New Roman"/>
                <w:color w:val="000000"/>
                <w:sz w:val="24"/>
                <w:szCs w:val="24"/>
                <w:lang w:eastAsia="en-US"/>
              </w:rPr>
              <w:t>0.078</w:t>
            </w:r>
          </w:p>
        </w:tc>
        <w:tc>
          <w:tcPr>
            <w:tcW w:w="2340" w:type="dxa"/>
            <w:shd w:val="clear" w:color="auto" w:fill="auto"/>
            <w:noWrap/>
            <w:vAlign w:val="bottom"/>
            <w:hideMark/>
          </w:tcPr>
          <w:p w14:paraId="597F86C6" w14:textId="77777777" w:rsidR="00E32772" w:rsidRPr="005D10B1" w:rsidRDefault="00E32772" w:rsidP="00E83232">
            <w:pPr>
              <w:spacing w:after="0" w:line="240" w:lineRule="auto"/>
              <w:jc w:val="center"/>
              <w:rPr>
                <w:rFonts w:ascii="Times New Roman" w:eastAsia="Times New Roman" w:hAnsi="Times New Roman"/>
                <w:color w:val="000000"/>
                <w:sz w:val="24"/>
                <w:szCs w:val="24"/>
                <w:lang w:eastAsia="en-US"/>
              </w:rPr>
            </w:pPr>
            <w:r w:rsidRPr="005D10B1">
              <w:rPr>
                <w:rFonts w:ascii="Times New Roman" w:eastAsia="Times New Roman" w:hAnsi="Times New Roman"/>
                <w:color w:val="000000"/>
                <w:sz w:val="24"/>
                <w:szCs w:val="24"/>
                <w:lang w:eastAsia="en-US"/>
              </w:rPr>
              <w:t>this study</w:t>
            </w:r>
          </w:p>
        </w:tc>
      </w:tr>
      <w:tr w:rsidR="00E32772" w:rsidRPr="005D10B1" w14:paraId="477B907B" w14:textId="77777777" w:rsidTr="00756FF9">
        <w:trPr>
          <w:trHeight w:val="514"/>
        </w:trPr>
        <w:tc>
          <w:tcPr>
            <w:tcW w:w="4727" w:type="dxa"/>
            <w:shd w:val="clear" w:color="auto" w:fill="auto"/>
            <w:noWrap/>
            <w:vAlign w:val="bottom"/>
            <w:hideMark/>
          </w:tcPr>
          <w:p w14:paraId="2E7FDD34" w14:textId="77777777" w:rsidR="00E32772" w:rsidRPr="005D10B1" w:rsidRDefault="00E32772" w:rsidP="00E83232">
            <w:pPr>
              <w:spacing w:after="0" w:line="240" w:lineRule="auto"/>
              <w:rPr>
                <w:rFonts w:ascii="Times New Roman" w:eastAsia="Times New Roman" w:hAnsi="Times New Roman"/>
                <w:color w:val="000000"/>
                <w:sz w:val="24"/>
                <w:szCs w:val="24"/>
                <w:lang w:eastAsia="en-US"/>
              </w:rPr>
            </w:pPr>
            <w:r w:rsidRPr="005D10B1">
              <w:rPr>
                <w:rFonts w:ascii="Times New Roman" w:eastAsia="Times New Roman" w:hAnsi="Times New Roman"/>
                <w:color w:val="000000"/>
                <w:sz w:val="24"/>
                <w:szCs w:val="24"/>
                <w:lang w:eastAsia="en-US"/>
              </w:rPr>
              <w:t>Late pre-Hispanic Chachapoyas, Peru</w:t>
            </w:r>
          </w:p>
        </w:tc>
        <w:tc>
          <w:tcPr>
            <w:tcW w:w="1231" w:type="dxa"/>
            <w:shd w:val="clear" w:color="auto" w:fill="auto"/>
            <w:noWrap/>
            <w:vAlign w:val="bottom"/>
            <w:hideMark/>
          </w:tcPr>
          <w:p w14:paraId="7A55F2AC" w14:textId="77777777" w:rsidR="00E32772" w:rsidRPr="005D10B1" w:rsidRDefault="00E32772" w:rsidP="00E83232">
            <w:pPr>
              <w:spacing w:after="0" w:line="240" w:lineRule="auto"/>
              <w:jc w:val="center"/>
              <w:rPr>
                <w:rFonts w:ascii="Times New Roman" w:eastAsia="Times New Roman" w:hAnsi="Times New Roman"/>
                <w:color w:val="000000"/>
                <w:sz w:val="24"/>
                <w:szCs w:val="24"/>
                <w:lang w:eastAsia="en-US"/>
              </w:rPr>
            </w:pPr>
            <w:r w:rsidRPr="005D10B1">
              <w:rPr>
                <w:rFonts w:ascii="Times New Roman" w:eastAsia="Times New Roman" w:hAnsi="Times New Roman"/>
                <w:color w:val="000000"/>
                <w:sz w:val="24"/>
                <w:szCs w:val="24"/>
                <w:lang w:eastAsia="en-US"/>
              </w:rPr>
              <w:t>0.09</w:t>
            </w:r>
          </w:p>
        </w:tc>
        <w:tc>
          <w:tcPr>
            <w:tcW w:w="2340" w:type="dxa"/>
            <w:shd w:val="clear" w:color="auto" w:fill="auto"/>
            <w:noWrap/>
            <w:vAlign w:val="bottom"/>
            <w:hideMark/>
          </w:tcPr>
          <w:p w14:paraId="4E4BA812" w14:textId="77777777" w:rsidR="00E32772" w:rsidRPr="005D10B1" w:rsidRDefault="00E32772" w:rsidP="00E83232">
            <w:pPr>
              <w:spacing w:after="0" w:line="240" w:lineRule="auto"/>
              <w:jc w:val="center"/>
              <w:rPr>
                <w:rFonts w:ascii="Times New Roman" w:eastAsia="Times New Roman" w:hAnsi="Times New Roman"/>
                <w:color w:val="000000"/>
                <w:sz w:val="24"/>
                <w:szCs w:val="24"/>
                <w:lang w:eastAsia="en-US"/>
              </w:rPr>
            </w:pPr>
            <w:r w:rsidRPr="005D10B1">
              <w:rPr>
                <w:rFonts w:ascii="Times New Roman" w:eastAsia="Times New Roman" w:hAnsi="Times New Roman"/>
                <w:color w:val="000000"/>
                <w:sz w:val="24"/>
                <w:szCs w:val="24"/>
                <w:lang w:eastAsia="en-US"/>
              </w:rPr>
              <w:t>Nystrom 2006</w:t>
            </w:r>
          </w:p>
        </w:tc>
      </w:tr>
      <w:tr w:rsidR="00E32772" w:rsidRPr="005D10B1" w14:paraId="30DFB9B4" w14:textId="77777777" w:rsidTr="00756FF9">
        <w:trPr>
          <w:trHeight w:val="514"/>
        </w:trPr>
        <w:tc>
          <w:tcPr>
            <w:tcW w:w="4727" w:type="dxa"/>
            <w:shd w:val="clear" w:color="auto" w:fill="auto"/>
            <w:noWrap/>
            <w:vAlign w:val="bottom"/>
          </w:tcPr>
          <w:p w14:paraId="6A62A5A2" w14:textId="77777777" w:rsidR="00E32772" w:rsidRPr="005D10B1" w:rsidRDefault="00E32772" w:rsidP="00E83232">
            <w:pPr>
              <w:spacing w:after="0" w:line="240" w:lineRule="auto"/>
              <w:rPr>
                <w:rFonts w:ascii="Times New Roman" w:eastAsia="Times New Roman" w:hAnsi="Times New Roman"/>
                <w:color w:val="000000"/>
                <w:sz w:val="24"/>
                <w:szCs w:val="24"/>
                <w:lang w:eastAsia="en-US"/>
              </w:rPr>
            </w:pPr>
            <w:r w:rsidRPr="005D10B1">
              <w:rPr>
                <w:rFonts w:ascii="Times New Roman" w:eastAsia="Times New Roman" w:hAnsi="Times New Roman"/>
                <w:color w:val="000000"/>
                <w:sz w:val="24"/>
                <w:szCs w:val="24"/>
                <w:lang w:eastAsia="en-US"/>
              </w:rPr>
              <w:t>Total Andean Samples, Peru</w:t>
            </w:r>
          </w:p>
        </w:tc>
        <w:tc>
          <w:tcPr>
            <w:tcW w:w="1231" w:type="dxa"/>
            <w:shd w:val="clear" w:color="auto" w:fill="auto"/>
            <w:noWrap/>
            <w:vAlign w:val="bottom"/>
          </w:tcPr>
          <w:p w14:paraId="657927B8" w14:textId="77777777" w:rsidR="00E32772" w:rsidRPr="005D10B1" w:rsidRDefault="00E32772" w:rsidP="00E83232">
            <w:pPr>
              <w:spacing w:after="0" w:line="240" w:lineRule="auto"/>
              <w:jc w:val="center"/>
              <w:rPr>
                <w:rFonts w:ascii="Times New Roman" w:eastAsia="Times New Roman" w:hAnsi="Times New Roman"/>
                <w:color w:val="000000"/>
                <w:sz w:val="24"/>
                <w:szCs w:val="24"/>
                <w:lang w:eastAsia="en-US"/>
              </w:rPr>
            </w:pPr>
            <w:r w:rsidRPr="005D10B1">
              <w:rPr>
                <w:rFonts w:ascii="Times New Roman" w:eastAsia="Times New Roman" w:hAnsi="Times New Roman"/>
                <w:color w:val="000000"/>
                <w:sz w:val="24"/>
                <w:szCs w:val="24"/>
                <w:lang w:eastAsia="en-US"/>
              </w:rPr>
              <w:t>0.098</w:t>
            </w:r>
          </w:p>
        </w:tc>
        <w:tc>
          <w:tcPr>
            <w:tcW w:w="2340" w:type="dxa"/>
            <w:shd w:val="clear" w:color="auto" w:fill="auto"/>
            <w:noWrap/>
            <w:vAlign w:val="bottom"/>
          </w:tcPr>
          <w:p w14:paraId="73F59EF3" w14:textId="77777777" w:rsidR="00E32772" w:rsidRPr="005D10B1" w:rsidRDefault="00E32772" w:rsidP="00E83232">
            <w:pPr>
              <w:spacing w:after="0" w:line="240" w:lineRule="auto"/>
              <w:jc w:val="center"/>
              <w:rPr>
                <w:rFonts w:ascii="Times New Roman" w:eastAsia="Times New Roman" w:hAnsi="Times New Roman"/>
                <w:color w:val="000000"/>
                <w:sz w:val="24"/>
                <w:szCs w:val="24"/>
                <w:lang w:eastAsia="en-US"/>
              </w:rPr>
            </w:pPr>
            <w:r w:rsidRPr="005D10B1">
              <w:rPr>
                <w:rFonts w:ascii="Times New Roman" w:eastAsia="Times New Roman" w:hAnsi="Times New Roman"/>
                <w:color w:val="000000"/>
                <w:sz w:val="24"/>
                <w:szCs w:val="24"/>
                <w:lang w:eastAsia="en-US"/>
              </w:rPr>
              <w:t>this study</w:t>
            </w:r>
          </w:p>
        </w:tc>
      </w:tr>
      <w:tr w:rsidR="00E32772" w:rsidRPr="005D10B1" w14:paraId="0D1B9039" w14:textId="77777777" w:rsidTr="00756FF9">
        <w:trPr>
          <w:trHeight w:val="514"/>
        </w:trPr>
        <w:tc>
          <w:tcPr>
            <w:tcW w:w="4727" w:type="dxa"/>
            <w:shd w:val="clear" w:color="auto" w:fill="auto"/>
            <w:noWrap/>
            <w:vAlign w:val="bottom"/>
            <w:hideMark/>
          </w:tcPr>
          <w:p w14:paraId="11E3F7C0" w14:textId="77777777" w:rsidR="00E32772" w:rsidRPr="005D10B1" w:rsidRDefault="00E32772" w:rsidP="00E83232">
            <w:pPr>
              <w:spacing w:after="0" w:line="240" w:lineRule="auto"/>
              <w:rPr>
                <w:rFonts w:ascii="Times New Roman" w:eastAsia="Times New Roman" w:hAnsi="Times New Roman"/>
                <w:color w:val="000000"/>
                <w:sz w:val="24"/>
                <w:szCs w:val="24"/>
                <w:lang w:eastAsia="en-US"/>
              </w:rPr>
            </w:pPr>
            <w:r w:rsidRPr="005D10B1">
              <w:rPr>
                <w:rFonts w:ascii="Times New Roman" w:eastAsia="Times New Roman" w:hAnsi="Times New Roman"/>
                <w:color w:val="000000"/>
                <w:sz w:val="24"/>
                <w:szCs w:val="24"/>
                <w:lang w:eastAsia="en-US"/>
              </w:rPr>
              <w:t>South American Indians</w:t>
            </w:r>
          </w:p>
        </w:tc>
        <w:tc>
          <w:tcPr>
            <w:tcW w:w="1231" w:type="dxa"/>
            <w:shd w:val="clear" w:color="auto" w:fill="auto"/>
            <w:noWrap/>
            <w:vAlign w:val="bottom"/>
            <w:hideMark/>
          </w:tcPr>
          <w:p w14:paraId="71A42D8E" w14:textId="77777777" w:rsidR="00E32772" w:rsidRPr="005D10B1" w:rsidRDefault="00E32772" w:rsidP="00E83232">
            <w:pPr>
              <w:spacing w:after="0" w:line="240" w:lineRule="auto"/>
              <w:jc w:val="center"/>
              <w:rPr>
                <w:rFonts w:ascii="Times New Roman" w:eastAsia="Times New Roman" w:hAnsi="Times New Roman"/>
                <w:color w:val="000000"/>
                <w:sz w:val="24"/>
                <w:szCs w:val="24"/>
                <w:lang w:eastAsia="en-US"/>
              </w:rPr>
            </w:pPr>
            <w:r w:rsidRPr="005D10B1">
              <w:rPr>
                <w:rFonts w:ascii="Times New Roman" w:eastAsia="Times New Roman" w:hAnsi="Times New Roman"/>
                <w:color w:val="000000"/>
                <w:sz w:val="24"/>
                <w:szCs w:val="24"/>
                <w:lang w:eastAsia="en-US"/>
              </w:rPr>
              <w:t>0.33–0.39</w:t>
            </w:r>
          </w:p>
        </w:tc>
        <w:tc>
          <w:tcPr>
            <w:tcW w:w="2340" w:type="dxa"/>
            <w:shd w:val="clear" w:color="auto" w:fill="auto"/>
            <w:noWrap/>
            <w:vAlign w:val="bottom"/>
            <w:hideMark/>
          </w:tcPr>
          <w:p w14:paraId="42749241" w14:textId="77777777" w:rsidR="00E32772" w:rsidRPr="005D10B1" w:rsidRDefault="00E32772" w:rsidP="00E83232">
            <w:pPr>
              <w:keepNext/>
              <w:spacing w:after="0" w:line="240" w:lineRule="auto"/>
              <w:jc w:val="center"/>
              <w:rPr>
                <w:rFonts w:ascii="Times New Roman" w:eastAsia="Times New Roman" w:hAnsi="Times New Roman"/>
                <w:color w:val="000000"/>
                <w:sz w:val="24"/>
                <w:szCs w:val="24"/>
                <w:lang w:eastAsia="en-US"/>
              </w:rPr>
            </w:pPr>
            <w:r w:rsidRPr="005D10B1">
              <w:rPr>
                <w:rFonts w:ascii="Times New Roman" w:eastAsia="Times New Roman" w:hAnsi="Times New Roman"/>
                <w:color w:val="000000"/>
                <w:sz w:val="24"/>
                <w:szCs w:val="24"/>
                <w:lang w:eastAsia="en-US"/>
              </w:rPr>
              <w:t>Ousley 1995</w:t>
            </w:r>
          </w:p>
        </w:tc>
      </w:tr>
    </w:tbl>
    <w:p w14:paraId="15A034A6" w14:textId="77777777" w:rsidR="00E32772" w:rsidRDefault="00E32772" w:rsidP="00E32772">
      <w:pPr>
        <w:rPr>
          <w:rFonts w:ascii="Times New Roman" w:hAnsi="Times New Roman"/>
          <w:sz w:val="24"/>
          <w:szCs w:val="24"/>
        </w:rPr>
      </w:pPr>
      <w:bookmarkStart w:id="121" w:name="_Toc352942382"/>
    </w:p>
    <w:p w14:paraId="5ADF8088" w14:textId="77777777" w:rsidR="00756FF9" w:rsidRDefault="00756FF9" w:rsidP="00E32772">
      <w:pPr>
        <w:rPr>
          <w:rFonts w:ascii="Times New Roman" w:hAnsi="Times New Roman"/>
          <w:sz w:val="24"/>
          <w:szCs w:val="24"/>
        </w:rPr>
      </w:pPr>
    </w:p>
    <w:p w14:paraId="43EE6CC7" w14:textId="77777777" w:rsidR="00756FF9" w:rsidRDefault="00756FF9" w:rsidP="00E32772">
      <w:pPr>
        <w:rPr>
          <w:rFonts w:ascii="Times New Roman" w:hAnsi="Times New Roman"/>
          <w:sz w:val="24"/>
          <w:szCs w:val="24"/>
        </w:rPr>
      </w:pPr>
    </w:p>
    <w:p w14:paraId="2CCFDB05" w14:textId="77777777" w:rsidR="00756FF9" w:rsidRDefault="00756FF9" w:rsidP="00E32772">
      <w:pPr>
        <w:rPr>
          <w:rFonts w:ascii="Times New Roman" w:hAnsi="Times New Roman"/>
          <w:sz w:val="24"/>
          <w:szCs w:val="24"/>
        </w:rPr>
      </w:pPr>
    </w:p>
    <w:p w14:paraId="3D1228A8" w14:textId="77777777" w:rsidR="00756FF9" w:rsidRPr="005D10B1" w:rsidRDefault="00756FF9" w:rsidP="00E32772">
      <w:pPr>
        <w:rPr>
          <w:rFonts w:ascii="Times New Roman" w:hAnsi="Times New Roman"/>
          <w:sz w:val="24"/>
          <w:szCs w:val="24"/>
        </w:rPr>
      </w:pPr>
    </w:p>
    <w:bookmarkEnd w:id="121"/>
    <w:p w14:paraId="39E5F44E" w14:textId="77777777" w:rsidR="00E32772" w:rsidRPr="005D10B1" w:rsidRDefault="00E32772" w:rsidP="00E32772">
      <w:pPr>
        <w:pStyle w:val="Caption"/>
        <w:rPr>
          <w:szCs w:val="24"/>
        </w:rPr>
      </w:pPr>
    </w:p>
    <w:p w14:paraId="45DA2B67" w14:textId="77777777" w:rsidR="00E32772" w:rsidRPr="005D10B1" w:rsidRDefault="00E32772" w:rsidP="00E32772">
      <w:pPr>
        <w:rPr>
          <w:rFonts w:ascii="Times New Roman" w:hAnsi="Times New Roman"/>
          <w:sz w:val="24"/>
          <w:szCs w:val="24"/>
        </w:rPr>
      </w:pPr>
    </w:p>
    <w:p w14:paraId="5DBFEACE" w14:textId="77777777" w:rsidR="00E32772" w:rsidRPr="005D10B1" w:rsidRDefault="00E32772" w:rsidP="00E32772">
      <w:pPr>
        <w:rPr>
          <w:rFonts w:ascii="Times New Roman" w:hAnsi="Times New Roman"/>
          <w:sz w:val="24"/>
          <w:szCs w:val="24"/>
        </w:rPr>
      </w:pPr>
    </w:p>
    <w:p w14:paraId="269FB941" w14:textId="77777777" w:rsidR="00E32772" w:rsidRPr="005D10B1" w:rsidRDefault="00E32772" w:rsidP="00E32772">
      <w:pPr>
        <w:rPr>
          <w:rFonts w:ascii="Times New Roman" w:hAnsi="Times New Roman"/>
          <w:sz w:val="24"/>
          <w:szCs w:val="24"/>
        </w:rPr>
      </w:pPr>
    </w:p>
    <w:p w14:paraId="5892B2FA" w14:textId="77777777" w:rsidR="00E32772" w:rsidRPr="005D10B1" w:rsidRDefault="00E32772" w:rsidP="00E32772">
      <w:pPr>
        <w:rPr>
          <w:rFonts w:ascii="Times New Roman" w:hAnsi="Times New Roman"/>
          <w:sz w:val="24"/>
          <w:szCs w:val="24"/>
        </w:rPr>
      </w:pPr>
    </w:p>
    <w:p w14:paraId="0EE8FBC9" w14:textId="77777777" w:rsidR="00E32772" w:rsidRPr="005D10B1" w:rsidRDefault="00E32772" w:rsidP="00E32772">
      <w:pPr>
        <w:rPr>
          <w:rFonts w:ascii="Times New Roman" w:hAnsi="Times New Roman"/>
          <w:sz w:val="24"/>
          <w:szCs w:val="24"/>
        </w:rPr>
      </w:pPr>
    </w:p>
    <w:p w14:paraId="24A894A0" w14:textId="77777777" w:rsidR="00756FF9" w:rsidRDefault="00756FF9" w:rsidP="00756FF9">
      <w:pPr>
        <w:pStyle w:val="Caption"/>
        <w:keepNext/>
        <w:rPr>
          <w:bCs w:val="0"/>
          <w:szCs w:val="24"/>
        </w:rPr>
      </w:pPr>
    </w:p>
    <w:p w14:paraId="19C346F5" w14:textId="192B29C3" w:rsidR="00756FF9" w:rsidRDefault="00756FF9" w:rsidP="00756FF9">
      <w:pPr>
        <w:pStyle w:val="Caption"/>
        <w:keepNext/>
      </w:pPr>
      <w:bookmarkStart w:id="122" w:name="_Toc362467599"/>
      <w:proofErr w:type="gramStart"/>
      <w:r>
        <w:t xml:space="preserve">Table </w:t>
      </w:r>
      <w:fldSimple w:instr=" SEQ Table \* ARABIC ">
        <w:r w:rsidR="00F059DA">
          <w:rPr>
            <w:noProof/>
          </w:rPr>
          <w:t>23</w:t>
        </w:r>
      </w:fldSimple>
      <w:r w:rsidRPr="005D10B1">
        <w:rPr>
          <w:szCs w:val="24"/>
        </w:rPr>
        <w:t>.</w:t>
      </w:r>
      <w:proofErr w:type="gramEnd"/>
      <w:r w:rsidRPr="005D10B1">
        <w:rPr>
          <w:szCs w:val="24"/>
        </w:rPr>
        <w:t xml:space="preserve"> Minimum F</w:t>
      </w:r>
      <w:r w:rsidRPr="005D10B1">
        <w:rPr>
          <w:szCs w:val="24"/>
          <w:vertAlign w:val="subscript"/>
        </w:rPr>
        <w:t xml:space="preserve">st </w:t>
      </w:r>
      <w:r w:rsidRPr="005D10B1">
        <w:rPr>
          <w:szCs w:val="24"/>
        </w:rPr>
        <w:t>estimates for other New World archaeological samples</w:t>
      </w:r>
      <w:bookmarkEnd w:id="122"/>
    </w:p>
    <w:tbl>
      <w:tblPr>
        <w:tblW w:w="7560" w:type="dxa"/>
        <w:tblInd w:w="18"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3240"/>
        <w:gridCol w:w="1350"/>
        <w:gridCol w:w="2970"/>
      </w:tblGrid>
      <w:tr w:rsidR="00E32772" w:rsidRPr="005D10B1" w14:paraId="43D4E5FD" w14:textId="77777777" w:rsidTr="00756FF9">
        <w:trPr>
          <w:trHeight w:val="514"/>
        </w:trPr>
        <w:tc>
          <w:tcPr>
            <w:tcW w:w="3240" w:type="dxa"/>
            <w:shd w:val="clear" w:color="auto" w:fill="auto"/>
            <w:noWrap/>
            <w:vAlign w:val="bottom"/>
            <w:hideMark/>
          </w:tcPr>
          <w:p w14:paraId="6E6F9034" w14:textId="77777777" w:rsidR="00E32772" w:rsidRPr="005D10B1" w:rsidRDefault="00E32772" w:rsidP="00E83232">
            <w:pPr>
              <w:spacing w:after="0" w:line="240" w:lineRule="auto"/>
              <w:rPr>
                <w:rFonts w:ascii="Times New Roman" w:eastAsia="Times New Roman" w:hAnsi="Times New Roman"/>
                <w:b/>
                <w:bCs/>
                <w:color w:val="000000"/>
                <w:sz w:val="24"/>
                <w:szCs w:val="24"/>
                <w:lang w:eastAsia="en-US"/>
              </w:rPr>
            </w:pPr>
            <w:r w:rsidRPr="005D10B1">
              <w:rPr>
                <w:rFonts w:ascii="Times New Roman" w:eastAsia="Times New Roman" w:hAnsi="Times New Roman"/>
                <w:b/>
                <w:bCs/>
                <w:color w:val="000000"/>
                <w:sz w:val="24"/>
                <w:szCs w:val="24"/>
                <w:lang w:eastAsia="en-US"/>
              </w:rPr>
              <w:t>Site, Population, or Region</w:t>
            </w:r>
          </w:p>
        </w:tc>
        <w:tc>
          <w:tcPr>
            <w:tcW w:w="1350" w:type="dxa"/>
            <w:shd w:val="clear" w:color="auto" w:fill="auto"/>
            <w:noWrap/>
            <w:vAlign w:val="bottom"/>
            <w:hideMark/>
          </w:tcPr>
          <w:p w14:paraId="48FC0B0F" w14:textId="77777777" w:rsidR="00E32772" w:rsidRPr="005D10B1" w:rsidRDefault="00E32772" w:rsidP="00E83232">
            <w:pPr>
              <w:spacing w:after="0" w:line="240" w:lineRule="auto"/>
              <w:jc w:val="center"/>
              <w:rPr>
                <w:rFonts w:ascii="Times New Roman" w:eastAsia="Times New Roman" w:hAnsi="Times New Roman"/>
                <w:b/>
                <w:bCs/>
                <w:color w:val="000000"/>
                <w:sz w:val="24"/>
                <w:szCs w:val="24"/>
                <w:lang w:eastAsia="en-US"/>
              </w:rPr>
            </w:pPr>
            <w:r w:rsidRPr="005D10B1">
              <w:rPr>
                <w:rFonts w:ascii="Times New Roman" w:eastAsia="Times New Roman" w:hAnsi="Times New Roman"/>
                <w:b/>
                <w:bCs/>
                <w:color w:val="000000"/>
                <w:sz w:val="24"/>
                <w:szCs w:val="24"/>
                <w:lang w:eastAsia="en-US"/>
              </w:rPr>
              <w:t>F</w:t>
            </w:r>
            <w:r w:rsidRPr="005D10B1">
              <w:rPr>
                <w:rFonts w:ascii="Times New Roman" w:eastAsia="Times New Roman" w:hAnsi="Times New Roman"/>
                <w:b/>
                <w:bCs/>
                <w:color w:val="000000"/>
                <w:sz w:val="24"/>
                <w:szCs w:val="24"/>
                <w:vertAlign w:val="subscript"/>
                <w:lang w:eastAsia="en-US"/>
              </w:rPr>
              <w:t>st</w:t>
            </w:r>
          </w:p>
        </w:tc>
        <w:tc>
          <w:tcPr>
            <w:tcW w:w="2970" w:type="dxa"/>
            <w:shd w:val="clear" w:color="auto" w:fill="auto"/>
            <w:noWrap/>
            <w:vAlign w:val="bottom"/>
            <w:hideMark/>
          </w:tcPr>
          <w:p w14:paraId="08411525" w14:textId="77777777" w:rsidR="00E32772" w:rsidRPr="005D10B1" w:rsidRDefault="00E32772" w:rsidP="00E83232">
            <w:pPr>
              <w:spacing w:after="0" w:line="240" w:lineRule="auto"/>
              <w:jc w:val="center"/>
              <w:rPr>
                <w:rFonts w:ascii="Times New Roman" w:eastAsia="Times New Roman" w:hAnsi="Times New Roman"/>
                <w:b/>
                <w:bCs/>
                <w:color w:val="000000"/>
                <w:sz w:val="24"/>
                <w:szCs w:val="24"/>
                <w:lang w:eastAsia="en-US"/>
              </w:rPr>
            </w:pPr>
            <w:r w:rsidRPr="005D10B1">
              <w:rPr>
                <w:rFonts w:ascii="Times New Roman" w:eastAsia="Times New Roman" w:hAnsi="Times New Roman"/>
                <w:b/>
                <w:bCs/>
                <w:color w:val="000000"/>
                <w:sz w:val="24"/>
                <w:szCs w:val="24"/>
                <w:lang w:eastAsia="en-US"/>
              </w:rPr>
              <w:t>Reference</w:t>
            </w:r>
          </w:p>
        </w:tc>
      </w:tr>
      <w:tr w:rsidR="00E32772" w:rsidRPr="005D10B1" w14:paraId="3AFACF71" w14:textId="77777777" w:rsidTr="00756FF9">
        <w:trPr>
          <w:trHeight w:val="514"/>
        </w:trPr>
        <w:tc>
          <w:tcPr>
            <w:tcW w:w="3240" w:type="dxa"/>
            <w:shd w:val="clear" w:color="auto" w:fill="auto"/>
            <w:noWrap/>
            <w:vAlign w:val="bottom"/>
            <w:hideMark/>
          </w:tcPr>
          <w:p w14:paraId="5987E191" w14:textId="77777777" w:rsidR="00E32772" w:rsidRPr="005D10B1" w:rsidRDefault="00E32772" w:rsidP="00E83232">
            <w:pPr>
              <w:spacing w:after="0" w:line="240" w:lineRule="auto"/>
              <w:rPr>
                <w:rFonts w:ascii="Times New Roman" w:eastAsia="Times New Roman" w:hAnsi="Times New Roman"/>
                <w:color w:val="000000"/>
                <w:sz w:val="24"/>
                <w:szCs w:val="24"/>
                <w:lang w:eastAsia="en-US"/>
              </w:rPr>
            </w:pPr>
            <w:r w:rsidRPr="005D10B1">
              <w:rPr>
                <w:rFonts w:ascii="Times New Roman" w:eastAsia="Times New Roman" w:hAnsi="Times New Roman"/>
                <w:color w:val="000000"/>
                <w:sz w:val="24"/>
                <w:szCs w:val="24"/>
                <w:lang w:eastAsia="en-US"/>
              </w:rPr>
              <w:t xml:space="preserve">Ohio Valley </w:t>
            </w:r>
          </w:p>
        </w:tc>
        <w:tc>
          <w:tcPr>
            <w:tcW w:w="1350" w:type="dxa"/>
            <w:shd w:val="clear" w:color="auto" w:fill="auto"/>
            <w:noWrap/>
            <w:vAlign w:val="bottom"/>
            <w:hideMark/>
          </w:tcPr>
          <w:p w14:paraId="4CE55C87" w14:textId="77777777" w:rsidR="00E32772" w:rsidRPr="005D10B1" w:rsidRDefault="00E32772" w:rsidP="00E83232">
            <w:pPr>
              <w:spacing w:after="0" w:line="240" w:lineRule="auto"/>
              <w:jc w:val="center"/>
              <w:rPr>
                <w:rFonts w:ascii="Times New Roman" w:eastAsia="Times New Roman" w:hAnsi="Times New Roman"/>
                <w:color w:val="000000"/>
                <w:sz w:val="24"/>
                <w:szCs w:val="24"/>
                <w:lang w:eastAsia="en-US"/>
              </w:rPr>
            </w:pPr>
            <w:r w:rsidRPr="005D10B1">
              <w:rPr>
                <w:rFonts w:ascii="Times New Roman" w:eastAsia="Times New Roman" w:hAnsi="Times New Roman"/>
                <w:color w:val="000000"/>
                <w:sz w:val="24"/>
                <w:szCs w:val="24"/>
                <w:lang w:eastAsia="en-US"/>
              </w:rPr>
              <w:t>0.078</w:t>
            </w:r>
          </w:p>
        </w:tc>
        <w:tc>
          <w:tcPr>
            <w:tcW w:w="2970" w:type="dxa"/>
            <w:shd w:val="clear" w:color="auto" w:fill="auto"/>
            <w:noWrap/>
            <w:vAlign w:val="bottom"/>
            <w:hideMark/>
          </w:tcPr>
          <w:p w14:paraId="161B939E" w14:textId="77777777" w:rsidR="00E32772" w:rsidRPr="005D10B1" w:rsidRDefault="00E32772" w:rsidP="00E83232">
            <w:pPr>
              <w:spacing w:after="0" w:line="240" w:lineRule="auto"/>
              <w:jc w:val="center"/>
              <w:rPr>
                <w:rFonts w:ascii="Times New Roman" w:eastAsia="Times New Roman" w:hAnsi="Times New Roman"/>
                <w:color w:val="000000"/>
                <w:sz w:val="24"/>
                <w:szCs w:val="24"/>
                <w:lang w:eastAsia="en-US"/>
              </w:rPr>
            </w:pPr>
            <w:r w:rsidRPr="005D10B1">
              <w:rPr>
                <w:rFonts w:ascii="Times New Roman" w:eastAsia="Times New Roman" w:hAnsi="Times New Roman"/>
                <w:color w:val="000000"/>
                <w:sz w:val="24"/>
                <w:szCs w:val="24"/>
                <w:lang w:eastAsia="en-US"/>
              </w:rPr>
              <w:t>Tatarek and Sciulli (2000)</w:t>
            </w:r>
          </w:p>
        </w:tc>
      </w:tr>
      <w:tr w:rsidR="00E32772" w:rsidRPr="005D10B1" w14:paraId="36F194D8" w14:textId="77777777" w:rsidTr="00756FF9">
        <w:trPr>
          <w:trHeight w:val="514"/>
        </w:trPr>
        <w:tc>
          <w:tcPr>
            <w:tcW w:w="3240" w:type="dxa"/>
            <w:shd w:val="clear" w:color="auto" w:fill="auto"/>
            <w:noWrap/>
            <w:vAlign w:val="bottom"/>
            <w:hideMark/>
          </w:tcPr>
          <w:p w14:paraId="42F500FC" w14:textId="77777777" w:rsidR="00E32772" w:rsidRPr="005D10B1" w:rsidRDefault="00E32772" w:rsidP="00E83232">
            <w:pPr>
              <w:spacing w:after="0" w:line="240" w:lineRule="auto"/>
              <w:rPr>
                <w:rFonts w:ascii="Times New Roman" w:eastAsia="Times New Roman" w:hAnsi="Times New Roman"/>
                <w:color w:val="000000"/>
                <w:sz w:val="24"/>
                <w:szCs w:val="24"/>
                <w:lang w:eastAsia="en-US"/>
              </w:rPr>
            </w:pPr>
            <w:r w:rsidRPr="005D10B1">
              <w:rPr>
                <w:rFonts w:ascii="Times New Roman" w:eastAsia="Times New Roman" w:hAnsi="Times New Roman"/>
                <w:color w:val="000000"/>
                <w:sz w:val="24"/>
                <w:szCs w:val="24"/>
                <w:lang w:eastAsia="en-US"/>
              </w:rPr>
              <w:t xml:space="preserve">Algonquian </w:t>
            </w:r>
          </w:p>
        </w:tc>
        <w:tc>
          <w:tcPr>
            <w:tcW w:w="1350" w:type="dxa"/>
            <w:shd w:val="clear" w:color="auto" w:fill="auto"/>
            <w:noWrap/>
            <w:vAlign w:val="bottom"/>
            <w:hideMark/>
          </w:tcPr>
          <w:p w14:paraId="4C33A2B5" w14:textId="77777777" w:rsidR="00E32772" w:rsidRPr="005D10B1" w:rsidRDefault="00E32772" w:rsidP="00E83232">
            <w:pPr>
              <w:spacing w:after="0" w:line="240" w:lineRule="auto"/>
              <w:jc w:val="center"/>
              <w:rPr>
                <w:rFonts w:ascii="Times New Roman" w:eastAsia="Times New Roman" w:hAnsi="Times New Roman"/>
                <w:color w:val="000000"/>
                <w:sz w:val="24"/>
                <w:szCs w:val="24"/>
                <w:lang w:eastAsia="en-US"/>
              </w:rPr>
            </w:pPr>
            <w:r w:rsidRPr="005D10B1">
              <w:rPr>
                <w:rFonts w:ascii="Times New Roman" w:eastAsia="Times New Roman" w:hAnsi="Times New Roman"/>
                <w:color w:val="000000"/>
                <w:sz w:val="24"/>
                <w:szCs w:val="24"/>
                <w:lang w:eastAsia="en-US"/>
              </w:rPr>
              <w:t>0.055</w:t>
            </w:r>
          </w:p>
        </w:tc>
        <w:tc>
          <w:tcPr>
            <w:tcW w:w="2970" w:type="dxa"/>
            <w:shd w:val="clear" w:color="auto" w:fill="auto"/>
            <w:noWrap/>
            <w:vAlign w:val="bottom"/>
            <w:hideMark/>
          </w:tcPr>
          <w:p w14:paraId="73F5C774" w14:textId="77777777" w:rsidR="00E32772" w:rsidRPr="005D10B1" w:rsidRDefault="00E32772" w:rsidP="00E83232">
            <w:pPr>
              <w:spacing w:after="0" w:line="240" w:lineRule="auto"/>
              <w:jc w:val="center"/>
              <w:rPr>
                <w:rFonts w:ascii="Times New Roman" w:eastAsia="Times New Roman" w:hAnsi="Times New Roman"/>
                <w:color w:val="000000"/>
                <w:sz w:val="24"/>
                <w:szCs w:val="24"/>
                <w:lang w:eastAsia="en-US"/>
              </w:rPr>
            </w:pPr>
            <w:r w:rsidRPr="005D10B1">
              <w:rPr>
                <w:rFonts w:ascii="Times New Roman" w:eastAsia="Times New Roman" w:hAnsi="Times New Roman"/>
                <w:color w:val="000000"/>
                <w:sz w:val="24"/>
                <w:szCs w:val="24"/>
                <w:lang w:eastAsia="en-US"/>
              </w:rPr>
              <w:t>Jantz and Meadows (1995)</w:t>
            </w:r>
          </w:p>
        </w:tc>
      </w:tr>
      <w:tr w:rsidR="00E32772" w:rsidRPr="005D10B1" w14:paraId="57EE21E1" w14:textId="77777777" w:rsidTr="00756FF9">
        <w:trPr>
          <w:trHeight w:val="514"/>
        </w:trPr>
        <w:tc>
          <w:tcPr>
            <w:tcW w:w="3240" w:type="dxa"/>
            <w:shd w:val="clear" w:color="auto" w:fill="auto"/>
            <w:noWrap/>
            <w:vAlign w:val="bottom"/>
          </w:tcPr>
          <w:p w14:paraId="6CE7E4ED" w14:textId="5BECC0AD" w:rsidR="00E32772" w:rsidRPr="005D10B1" w:rsidRDefault="00E32772" w:rsidP="00E83232">
            <w:pPr>
              <w:spacing w:after="0" w:line="240" w:lineRule="auto"/>
              <w:rPr>
                <w:rFonts w:ascii="Times New Roman" w:eastAsia="Times New Roman" w:hAnsi="Times New Roman"/>
                <w:color w:val="000000"/>
                <w:sz w:val="24"/>
                <w:szCs w:val="24"/>
                <w:lang w:eastAsia="en-US"/>
              </w:rPr>
            </w:pPr>
            <w:r w:rsidRPr="005D10B1">
              <w:rPr>
                <w:rFonts w:ascii="Times New Roman" w:eastAsia="Times New Roman" w:hAnsi="Times New Roman"/>
                <w:color w:val="000000"/>
                <w:sz w:val="24"/>
                <w:szCs w:val="24"/>
                <w:lang w:eastAsia="en-US"/>
              </w:rPr>
              <w:t>Coosa</w:t>
            </w:r>
            <w:r w:rsidR="00756FF9">
              <w:rPr>
                <w:rFonts w:ascii="Times New Roman" w:eastAsia="Times New Roman" w:hAnsi="Times New Roman"/>
                <w:color w:val="000000"/>
                <w:sz w:val="24"/>
                <w:szCs w:val="24"/>
                <w:lang w:eastAsia="en-US"/>
              </w:rPr>
              <w:t xml:space="preserve"> Chiefdom (TN and GA</w:t>
            </w:r>
            <w:r w:rsidRPr="005D10B1">
              <w:rPr>
                <w:rFonts w:ascii="Times New Roman" w:eastAsia="Times New Roman" w:hAnsi="Times New Roman"/>
                <w:color w:val="000000"/>
                <w:sz w:val="24"/>
                <w:szCs w:val="24"/>
                <w:lang w:eastAsia="en-US"/>
              </w:rPr>
              <w:t>)</w:t>
            </w:r>
          </w:p>
        </w:tc>
        <w:tc>
          <w:tcPr>
            <w:tcW w:w="1350" w:type="dxa"/>
            <w:shd w:val="clear" w:color="auto" w:fill="auto"/>
            <w:noWrap/>
            <w:vAlign w:val="bottom"/>
          </w:tcPr>
          <w:p w14:paraId="17465CB9" w14:textId="77777777" w:rsidR="00E32772" w:rsidRPr="005D10B1" w:rsidRDefault="00E32772" w:rsidP="00E83232">
            <w:pPr>
              <w:spacing w:after="0" w:line="240" w:lineRule="auto"/>
              <w:jc w:val="center"/>
              <w:rPr>
                <w:rFonts w:ascii="Times New Roman" w:eastAsia="Times New Roman" w:hAnsi="Times New Roman"/>
                <w:color w:val="000000"/>
                <w:sz w:val="24"/>
                <w:szCs w:val="24"/>
                <w:lang w:eastAsia="en-US"/>
              </w:rPr>
            </w:pPr>
            <w:r w:rsidRPr="005D10B1">
              <w:rPr>
                <w:rFonts w:ascii="Times New Roman" w:eastAsia="Times New Roman" w:hAnsi="Times New Roman"/>
                <w:color w:val="000000"/>
                <w:sz w:val="24"/>
                <w:szCs w:val="24"/>
                <w:lang w:eastAsia="en-US"/>
              </w:rPr>
              <w:t>0.052</w:t>
            </w:r>
          </w:p>
        </w:tc>
        <w:tc>
          <w:tcPr>
            <w:tcW w:w="2970" w:type="dxa"/>
            <w:shd w:val="clear" w:color="auto" w:fill="auto"/>
            <w:noWrap/>
            <w:vAlign w:val="bottom"/>
          </w:tcPr>
          <w:p w14:paraId="015FEC05" w14:textId="77777777" w:rsidR="00E32772" w:rsidRPr="005D10B1" w:rsidRDefault="00E32772" w:rsidP="00E83232">
            <w:pPr>
              <w:spacing w:after="0" w:line="240" w:lineRule="auto"/>
              <w:jc w:val="center"/>
              <w:rPr>
                <w:rFonts w:ascii="Times New Roman" w:eastAsia="Times New Roman" w:hAnsi="Times New Roman"/>
                <w:color w:val="000000"/>
                <w:sz w:val="24"/>
                <w:szCs w:val="24"/>
                <w:lang w:eastAsia="en-US"/>
              </w:rPr>
            </w:pPr>
            <w:r w:rsidRPr="005D10B1">
              <w:rPr>
                <w:rFonts w:ascii="Times New Roman" w:eastAsia="Times New Roman" w:hAnsi="Times New Roman"/>
                <w:color w:val="000000"/>
                <w:sz w:val="24"/>
                <w:szCs w:val="24"/>
                <w:lang w:eastAsia="en-US"/>
              </w:rPr>
              <w:t>Harle (2010)</w:t>
            </w:r>
          </w:p>
        </w:tc>
      </w:tr>
      <w:tr w:rsidR="00E32772" w:rsidRPr="005D10B1" w14:paraId="1B4ECA27" w14:textId="77777777" w:rsidTr="00756FF9">
        <w:trPr>
          <w:trHeight w:val="514"/>
        </w:trPr>
        <w:tc>
          <w:tcPr>
            <w:tcW w:w="3240" w:type="dxa"/>
            <w:shd w:val="clear" w:color="auto" w:fill="auto"/>
            <w:noWrap/>
            <w:vAlign w:val="bottom"/>
            <w:hideMark/>
          </w:tcPr>
          <w:p w14:paraId="65969911" w14:textId="77777777" w:rsidR="00E32772" w:rsidRPr="005D10B1" w:rsidRDefault="00E32772" w:rsidP="00E83232">
            <w:pPr>
              <w:spacing w:after="0" w:line="240" w:lineRule="auto"/>
              <w:rPr>
                <w:rFonts w:ascii="Times New Roman" w:eastAsia="Times New Roman" w:hAnsi="Times New Roman"/>
                <w:color w:val="000000"/>
                <w:sz w:val="24"/>
                <w:szCs w:val="24"/>
                <w:lang w:eastAsia="en-US"/>
              </w:rPr>
            </w:pPr>
            <w:r w:rsidRPr="005D10B1">
              <w:rPr>
                <w:rFonts w:ascii="Times New Roman" w:eastAsia="Times New Roman" w:hAnsi="Times New Roman"/>
                <w:color w:val="000000"/>
                <w:sz w:val="24"/>
                <w:szCs w:val="24"/>
                <w:lang w:eastAsia="en-US"/>
              </w:rPr>
              <w:t>Iroquoian</w:t>
            </w:r>
          </w:p>
        </w:tc>
        <w:tc>
          <w:tcPr>
            <w:tcW w:w="1350" w:type="dxa"/>
            <w:shd w:val="clear" w:color="auto" w:fill="auto"/>
            <w:noWrap/>
            <w:vAlign w:val="bottom"/>
            <w:hideMark/>
          </w:tcPr>
          <w:p w14:paraId="5D7B0ECB" w14:textId="77777777" w:rsidR="00E32772" w:rsidRPr="005D10B1" w:rsidRDefault="00E32772" w:rsidP="00E83232">
            <w:pPr>
              <w:spacing w:after="0" w:line="240" w:lineRule="auto"/>
              <w:jc w:val="center"/>
              <w:rPr>
                <w:rFonts w:ascii="Times New Roman" w:eastAsia="Times New Roman" w:hAnsi="Times New Roman"/>
                <w:color w:val="000000"/>
                <w:sz w:val="24"/>
                <w:szCs w:val="24"/>
                <w:lang w:eastAsia="en-US"/>
              </w:rPr>
            </w:pPr>
            <w:r w:rsidRPr="005D10B1">
              <w:rPr>
                <w:rFonts w:ascii="Times New Roman" w:eastAsia="Times New Roman" w:hAnsi="Times New Roman"/>
                <w:color w:val="000000"/>
                <w:sz w:val="24"/>
                <w:szCs w:val="24"/>
                <w:lang w:eastAsia="en-US"/>
              </w:rPr>
              <w:t>0.045</w:t>
            </w:r>
          </w:p>
        </w:tc>
        <w:tc>
          <w:tcPr>
            <w:tcW w:w="2970" w:type="dxa"/>
            <w:shd w:val="clear" w:color="auto" w:fill="auto"/>
            <w:noWrap/>
            <w:vAlign w:val="bottom"/>
            <w:hideMark/>
          </w:tcPr>
          <w:p w14:paraId="54F377FB" w14:textId="77777777" w:rsidR="00E32772" w:rsidRPr="005D10B1" w:rsidRDefault="00E32772" w:rsidP="00E83232">
            <w:pPr>
              <w:spacing w:after="0" w:line="240" w:lineRule="auto"/>
              <w:jc w:val="center"/>
              <w:rPr>
                <w:rFonts w:ascii="Times New Roman" w:eastAsia="Times New Roman" w:hAnsi="Times New Roman"/>
                <w:color w:val="000000"/>
                <w:sz w:val="24"/>
                <w:szCs w:val="24"/>
                <w:lang w:eastAsia="en-US"/>
              </w:rPr>
            </w:pPr>
            <w:r w:rsidRPr="005D10B1">
              <w:rPr>
                <w:rFonts w:ascii="Times New Roman" w:eastAsia="Times New Roman" w:hAnsi="Times New Roman"/>
                <w:color w:val="000000"/>
                <w:sz w:val="24"/>
                <w:szCs w:val="24"/>
                <w:lang w:eastAsia="en-US"/>
              </w:rPr>
              <w:t>Langdon (1995)</w:t>
            </w:r>
          </w:p>
        </w:tc>
      </w:tr>
      <w:tr w:rsidR="00E32772" w:rsidRPr="005D10B1" w14:paraId="3F42F46A" w14:textId="77777777" w:rsidTr="00756FF9">
        <w:trPr>
          <w:trHeight w:val="514"/>
        </w:trPr>
        <w:tc>
          <w:tcPr>
            <w:tcW w:w="3240" w:type="dxa"/>
            <w:shd w:val="clear" w:color="auto" w:fill="auto"/>
            <w:noWrap/>
            <w:vAlign w:val="bottom"/>
            <w:hideMark/>
          </w:tcPr>
          <w:p w14:paraId="38ADF836" w14:textId="77777777" w:rsidR="00E32772" w:rsidRPr="005D10B1" w:rsidRDefault="00E32772" w:rsidP="00E83232">
            <w:pPr>
              <w:spacing w:after="0" w:line="240" w:lineRule="auto"/>
              <w:rPr>
                <w:rFonts w:ascii="Times New Roman" w:eastAsia="Times New Roman" w:hAnsi="Times New Roman"/>
                <w:color w:val="000000"/>
                <w:sz w:val="24"/>
                <w:szCs w:val="24"/>
                <w:lang w:eastAsia="en-US"/>
              </w:rPr>
            </w:pPr>
            <w:r w:rsidRPr="005D10B1">
              <w:rPr>
                <w:rFonts w:ascii="Times New Roman" w:eastAsia="Times New Roman" w:hAnsi="Times New Roman"/>
                <w:color w:val="000000"/>
                <w:sz w:val="24"/>
                <w:szCs w:val="24"/>
                <w:lang w:eastAsia="en-US"/>
              </w:rPr>
              <w:t>Tennessee Mississippians</w:t>
            </w:r>
          </w:p>
        </w:tc>
        <w:tc>
          <w:tcPr>
            <w:tcW w:w="1350" w:type="dxa"/>
            <w:shd w:val="clear" w:color="auto" w:fill="auto"/>
            <w:noWrap/>
            <w:vAlign w:val="bottom"/>
            <w:hideMark/>
          </w:tcPr>
          <w:p w14:paraId="0517F262" w14:textId="77777777" w:rsidR="00E32772" w:rsidRPr="005D10B1" w:rsidRDefault="00E32772" w:rsidP="00E83232">
            <w:pPr>
              <w:spacing w:after="0" w:line="240" w:lineRule="auto"/>
              <w:jc w:val="center"/>
              <w:rPr>
                <w:rFonts w:ascii="Times New Roman" w:eastAsia="Times New Roman" w:hAnsi="Times New Roman"/>
                <w:color w:val="000000"/>
                <w:sz w:val="24"/>
                <w:szCs w:val="24"/>
                <w:lang w:eastAsia="en-US"/>
              </w:rPr>
            </w:pPr>
            <w:r w:rsidRPr="005D10B1">
              <w:rPr>
                <w:rFonts w:ascii="Times New Roman" w:eastAsia="Times New Roman" w:hAnsi="Times New Roman"/>
                <w:color w:val="000000"/>
                <w:sz w:val="24"/>
                <w:szCs w:val="24"/>
                <w:lang w:eastAsia="en-US"/>
              </w:rPr>
              <w:t>0.028</w:t>
            </w:r>
          </w:p>
        </w:tc>
        <w:tc>
          <w:tcPr>
            <w:tcW w:w="2970" w:type="dxa"/>
            <w:shd w:val="clear" w:color="auto" w:fill="auto"/>
            <w:noWrap/>
            <w:vAlign w:val="bottom"/>
            <w:hideMark/>
          </w:tcPr>
          <w:p w14:paraId="02BA4703" w14:textId="77777777" w:rsidR="00E32772" w:rsidRPr="005D10B1" w:rsidRDefault="00E32772" w:rsidP="00E83232">
            <w:pPr>
              <w:spacing w:after="0" w:line="240" w:lineRule="auto"/>
              <w:jc w:val="center"/>
              <w:rPr>
                <w:rFonts w:ascii="Times New Roman" w:eastAsia="Times New Roman" w:hAnsi="Times New Roman"/>
                <w:color w:val="000000"/>
                <w:sz w:val="24"/>
                <w:szCs w:val="24"/>
                <w:lang w:eastAsia="en-US"/>
              </w:rPr>
            </w:pPr>
            <w:r w:rsidRPr="005D10B1">
              <w:rPr>
                <w:rFonts w:ascii="Times New Roman" w:eastAsia="Times New Roman" w:hAnsi="Times New Roman"/>
                <w:color w:val="000000"/>
                <w:sz w:val="24"/>
                <w:szCs w:val="24"/>
                <w:lang w:eastAsia="en-US"/>
              </w:rPr>
              <w:t>McCarthy (2011)</w:t>
            </w:r>
          </w:p>
        </w:tc>
      </w:tr>
      <w:tr w:rsidR="00E32772" w:rsidRPr="005D10B1" w14:paraId="021DD189" w14:textId="77777777" w:rsidTr="00756FF9">
        <w:trPr>
          <w:trHeight w:val="514"/>
        </w:trPr>
        <w:tc>
          <w:tcPr>
            <w:tcW w:w="3240" w:type="dxa"/>
            <w:shd w:val="clear" w:color="auto" w:fill="auto"/>
            <w:noWrap/>
            <w:vAlign w:val="bottom"/>
            <w:hideMark/>
          </w:tcPr>
          <w:p w14:paraId="06A75470" w14:textId="77777777" w:rsidR="00E32772" w:rsidRPr="005D10B1" w:rsidRDefault="00E32772" w:rsidP="00E83232">
            <w:pPr>
              <w:spacing w:after="0" w:line="240" w:lineRule="auto"/>
              <w:rPr>
                <w:rFonts w:ascii="Times New Roman" w:eastAsia="Times New Roman" w:hAnsi="Times New Roman"/>
                <w:color w:val="000000"/>
                <w:sz w:val="24"/>
                <w:szCs w:val="24"/>
                <w:lang w:eastAsia="en-US"/>
              </w:rPr>
            </w:pPr>
            <w:r w:rsidRPr="005D10B1">
              <w:rPr>
                <w:rFonts w:ascii="Times New Roman" w:eastAsia="Times New Roman" w:hAnsi="Times New Roman"/>
                <w:color w:val="000000"/>
                <w:sz w:val="24"/>
                <w:szCs w:val="24"/>
                <w:lang w:eastAsia="en-US"/>
              </w:rPr>
              <w:t>Illinois Mississippians</w:t>
            </w:r>
          </w:p>
        </w:tc>
        <w:tc>
          <w:tcPr>
            <w:tcW w:w="1350" w:type="dxa"/>
            <w:shd w:val="clear" w:color="auto" w:fill="auto"/>
            <w:noWrap/>
            <w:vAlign w:val="bottom"/>
            <w:hideMark/>
          </w:tcPr>
          <w:p w14:paraId="5C5F1391" w14:textId="77777777" w:rsidR="00E32772" w:rsidRPr="005D10B1" w:rsidRDefault="00E32772" w:rsidP="00E83232">
            <w:pPr>
              <w:spacing w:after="0" w:line="240" w:lineRule="auto"/>
              <w:jc w:val="center"/>
              <w:rPr>
                <w:rFonts w:ascii="Times New Roman" w:eastAsia="Times New Roman" w:hAnsi="Times New Roman"/>
                <w:color w:val="000000"/>
                <w:sz w:val="24"/>
                <w:szCs w:val="24"/>
                <w:lang w:eastAsia="en-US"/>
              </w:rPr>
            </w:pPr>
            <w:r w:rsidRPr="005D10B1">
              <w:rPr>
                <w:rFonts w:ascii="Times New Roman" w:eastAsia="Times New Roman" w:hAnsi="Times New Roman"/>
                <w:color w:val="000000"/>
                <w:sz w:val="24"/>
                <w:szCs w:val="24"/>
                <w:lang w:eastAsia="en-US"/>
              </w:rPr>
              <w:t>0.010</w:t>
            </w:r>
          </w:p>
        </w:tc>
        <w:tc>
          <w:tcPr>
            <w:tcW w:w="2970" w:type="dxa"/>
            <w:shd w:val="clear" w:color="auto" w:fill="auto"/>
            <w:noWrap/>
            <w:vAlign w:val="bottom"/>
            <w:hideMark/>
          </w:tcPr>
          <w:p w14:paraId="467E9B6F" w14:textId="77777777" w:rsidR="00E32772" w:rsidRPr="005D10B1" w:rsidRDefault="00E32772" w:rsidP="00E83232">
            <w:pPr>
              <w:keepNext/>
              <w:spacing w:after="0" w:line="240" w:lineRule="auto"/>
              <w:jc w:val="center"/>
              <w:rPr>
                <w:rFonts w:ascii="Times New Roman" w:eastAsia="Times New Roman" w:hAnsi="Times New Roman"/>
                <w:color w:val="000000"/>
                <w:sz w:val="24"/>
                <w:szCs w:val="24"/>
                <w:lang w:eastAsia="en-US"/>
              </w:rPr>
            </w:pPr>
            <w:r w:rsidRPr="005D10B1">
              <w:rPr>
                <w:rFonts w:ascii="Times New Roman" w:eastAsia="Times New Roman" w:hAnsi="Times New Roman"/>
                <w:color w:val="000000"/>
                <w:sz w:val="24"/>
                <w:szCs w:val="24"/>
                <w:lang w:eastAsia="en-US"/>
              </w:rPr>
              <w:t>Steadman (2001)</w:t>
            </w:r>
          </w:p>
        </w:tc>
      </w:tr>
    </w:tbl>
    <w:p w14:paraId="4CFC30F0" w14:textId="77777777" w:rsidR="00E32772" w:rsidRPr="005D10B1" w:rsidRDefault="00E32772" w:rsidP="00E32772">
      <w:pPr>
        <w:pStyle w:val="Caption"/>
        <w:rPr>
          <w:szCs w:val="24"/>
        </w:rPr>
      </w:pPr>
      <w:bookmarkStart w:id="123" w:name="_Toc352942383"/>
    </w:p>
    <w:bookmarkEnd w:id="123"/>
    <w:p w14:paraId="1AC60469" w14:textId="77777777" w:rsidR="00E32772" w:rsidRPr="005D10B1" w:rsidRDefault="00E32772" w:rsidP="00E32772">
      <w:pPr>
        <w:pStyle w:val="Caption"/>
        <w:rPr>
          <w:szCs w:val="24"/>
        </w:rPr>
      </w:pPr>
    </w:p>
    <w:p w14:paraId="11A28333" w14:textId="77777777" w:rsidR="00E32772" w:rsidRPr="005D10B1" w:rsidRDefault="00E32772" w:rsidP="00E32772">
      <w:pPr>
        <w:pStyle w:val="Caption"/>
        <w:spacing w:line="480" w:lineRule="auto"/>
        <w:rPr>
          <w:szCs w:val="24"/>
        </w:rPr>
      </w:pPr>
    </w:p>
    <w:p w14:paraId="228FE3EA" w14:textId="77777777" w:rsidR="00E32772" w:rsidRPr="005D10B1" w:rsidRDefault="00E32772" w:rsidP="00E32772">
      <w:pPr>
        <w:pStyle w:val="Caption"/>
        <w:spacing w:line="480" w:lineRule="auto"/>
        <w:rPr>
          <w:szCs w:val="24"/>
        </w:rPr>
      </w:pPr>
    </w:p>
    <w:p w14:paraId="05275E2E" w14:textId="77777777" w:rsidR="00E32772" w:rsidRPr="005D10B1" w:rsidRDefault="00E32772" w:rsidP="00E32772">
      <w:pPr>
        <w:pStyle w:val="Caption"/>
        <w:spacing w:line="480" w:lineRule="auto"/>
        <w:rPr>
          <w:szCs w:val="24"/>
        </w:rPr>
      </w:pPr>
    </w:p>
    <w:p w14:paraId="5254B9D7" w14:textId="77777777" w:rsidR="00E32772" w:rsidRPr="005D10B1" w:rsidRDefault="00E32772" w:rsidP="00E32772">
      <w:pPr>
        <w:pStyle w:val="Caption"/>
        <w:spacing w:line="480" w:lineRule="auto"/>
        <w:rPr>
          <w:szCs w:val="24"/>
        </w:rPr>
      </w:pPr>
    </w:p>
    <w:p w14:paraId="176A509D" w14:textId="77777777" w:rsidR="00E32772" w:rsidRPr="005D10B1" w:rsidRDefault="00E32772" w:rsidP="00E32772">
      <w:pPr>
        <w:pStyle w:val="Caption"/>
        <w:spacing w:line="480" w:lineRule="auto"/>
        <w:rPr>
          <w:szCs w:val="24"/>
        </w:rPr>
      </w:pPr>
    </w:p>
    <w:p w14:paraId="64A352E7" w14:textId="77777777" w:rsidR="00E32772" w:rsidRPr="005D10B1" w:rsidRDefault="00E32772" w:rsidP="00E32772">
      <w:pPr>
        <w:pStyle w:val="Caption"/>
        <w:spacing w:line="480" w:lineRule="auto"/>
        <w:rPr>
          <w:szCs w:val="24"/>
        </w:rPr>
      </w:pPr>
    </w:p>
    <w:p w14:paraId="68B046C6" w14:textId="77777777" w:rsidR="00E32772" w:rsidRPr="005D10B1" w:rsidRDefault="00E32772" w:rsidP="00E32772">
      <w:pPr>
        <w:pStyle w:val="Caption"/>
        <w:spacing w:line="480" w:lineRule="auto"/>
        <w:rPr>
          <w:szCs w:val="24"/>
        </w:rPr>
      </w:pPr>
    </w:p>
    <w:p w14:paraId="17C0CE69" w14:textId="14089883" w:rsidR="00DC3771" w:rsidRPr="005D10B1" w:rsidRDefault="00E32772" w:rsidP="00893A23">
      <w:pPr>
        <w:pStyle w:val="Caption"/>
        <w:spacing w:after="0" w:line="480" w:lineRule="auto"/>
        <w:rPr>
          <w:szCs w:val="24"/>
        </w:rPr>
      </w:pPr>
      <w:proofErr w:type="gramStart"/>
      <w:r w:rsidRPr="005D10B1">
        <w:rPr>
          <w:szCs w:val="24"/>
        </w:rPr>
        <w:lastRenderedPageBreak/>
        <w:t>studies</w:t>
      </w:r>
      <w:proofErr w:type="gramEnd"/>
      <w:r w:rsidRPr="005D10B1">
        <w:rPr>
          <w:szCs w:val="24"/>
        </w:rPr>
        <w:t>, authors argued that gene flow between groups was a likely explanation for relatively low F</w:t>
      </w:r>
      <w:r w:rsidRPr="005D10B1">
        <w:rPr>
          <w:szCs w:val="24"/>
          <w:vertAlign w:val="subscript"/>
        </w:rPr>
        <w:t xml:space="preserve">st </w:t>
      </w:r>
      <w:r w:rsidRPr="005D10B1">
        <w:rPr>
          <w:szCs w:val="24"/>
        </w:rPr>
        <w:t xml:space="preserve">estimates.  In the case of the Eastern Woodlands of North America, Tatarek and Scihulli (2000) maintained that enough gene flow occurred </w:t>
      </w:r>
      <w:r w:rsidR="007E0AB5" w:rsidRPr="005D10B1">
        <w:rPr>
          <w:szCs w:val="24"/>
        </w:rPr>
        <w:t xml:space="preserve">between Late Prehistoric groups in Ohio to obscure marked </w:t>
      </w:r>
      <w:r w:rsidR="00B47E44" w:rsidRPr="005D10B1">
        <w:rPr>
          <w:szCs w:val="24"/>
        </w:rPr>
        <w:t>differentiation between</w:t>
      </w:r>
      <w:r w:rsidR="007E0AB5" w:rsidRPr="005D10B1">
        <w:rPr>
          <w:szCs w:val="24"/>
        </w:rPr>
        <w:t xml:space="preserve"> populations. Harle (2010) and McCarthy (2011) observed similar </w:t>
      </w:r>
      <w:r w:rsidR="00DC3771" w:rsidRPr="005D10B1">
        <w:rPr>
          <w:szCs w:val="24"/>
        </w:rPr>
        <w:t xml:space="preserve">patterns of group micro-differentiation in Mississippian populations from East Tennessee and North Georgia. </w:t>
      </w:r>
    </w:p>
    <w:p w14:paraId="246E4F04" w14:textId="03C0A266" w:rsidR="00614407" w:rsidRPr="005D10B1" w:rsidRDefault="00614407" w:rsidP="00893A23">
      <w:pPr>
        <w:spacing w:after="0" w:line="480" w:lineRule="auto"/>
        <w:rPr>
          <w:rFonts w:ascii="Times New Roman" w:hAnsi="Times New Roman"/>
          <w:sz w:val="24"/>
          <w:szCs w:val="24"/>
        </w:rPr>
      </w:pPr>
      <w:r w:rsidRPr="005D10B1">
        <w:rPr>
          <w:rFonts w:ascii="Times New Roman" w:hAnsi="Times New Roman"/>
          <w:sz w:val="24"/>
          <w:szCs w:val="24"/>
        </w:rPr>
        <w:tab/>
        <w:t>Biological distances between all nine sites included in the a</w:t>
      </w:r>
      <w:r w:rsidR="00F215CA" w:rsidRPr="005D10B1">
        <w:rPr>
          <w:rFonts w:ascii="Times New Roman" w:hAnsi="Times New Roman"/>
          <w:sz w:val="24"/>
          <w:szCs w:val="24"/>
        </w:rPr>
        <w:t>nalysis are included in Table 24</w:t>
      </w:r>
      <w:r w:rsidRPr="005D10B1">
        <w:rPr>
          <w:rFonts w:ascii="Times New Roman" w:hAnsi="Times New Roman"/>
          <w:sz w:val="24"/>
          <w:szCs w:val="24"/>
        </w:rPr>
        <w:t xml:space="preserve">. As described previously, the biological distances were calculated without population size information given that settlement pattern data and census figures for all sites are presently unavailable.  Like with Ross et al. (2008), </w:t>
      </w:r>
      <w:r w:rsidR="00377A92" w:rsidRPr="005D10B1">
        <w:rPr>
          <w:rFonts w:ascii="Times New Roman" w:hAnsi="Times New Roman"/>
          <w:sz w:val="24"/>
          <w:szCs w:val="24"/>
        </w:rPr>
        <w:t xml:space="preserve">small distances between the coastal sites of Ancón and Makatampu are noted, as are minimal distances between the highland sites of Cajamarca and Yauyos.  In addition, the smallest distances are observed between the Inka sites of 57AS03 and Huaquerones. These distances are best visualized in Figure </w:t>
      </w:r>
      <w:r w:rsidR="00DD5E0C" w:rsidRPr="005D10B1">
        <w:rPr>
          <w:rFonts w:ascii="Times New Roman" w:hAnsi="Times New Roman"/>
          <w:sz w:val="24"/>
          <w:szCs w:val="24"/>
        </w:rPr>
        <w:t>18</w:t>
      </w:r>
      <w:r w:rsidR="00377A92" w:rsidRPr="005D10B1">
        <w:rPr>
          <w:rFonts w:ascii="Times New Roman" w:hAnsi="Times New Roman"/>
          <w:sz w:val="24"/>
          <w:szCs w:val="24"/>
        </w:rPr>
        <w:t xml:space="preserve"> which provides a plot of the first two eigenvectors derived from the biological distance matrix. The first eigenvector accounts for 40.3% of the total variation and </w:t>
      </w:r>
      <w:r w:rsidR="00DD5E0C" w:rsidRPr="005D10B1">
        <w:rPr>
          <w:rFonts w:ascii="Times New Roman" w:hAnsi="Times New Roman"/>
          <w:sz w:val="24"/>
          <w:szCs w:val="24"/>
        </w:rPr>
        <w:t xml:space="preserve">loosely </w:t>
      </w:r>
      <w:r w:rsidR="00377A92" w:rsidRPr="005D10B1">
        <w:rPr>
          <w:rFonts w:ascii="Times New Roman" w:hAnsi="Times New Roman"/>
          <w:sz w:val="24"/>
          <w:szCs w:val="24"/>
        </w:rPr>
        <w:t>separates th</w:t>
      </w:r>
      <w:r w:rsidR="00DD5E0C" w:rsidRPr="005D10B1">
        <w:rPr>
          <w:rFonts w:ascii="Times New Roman" w:hAnsi="Times New Roman"/>
          <w:sz w:val="24"/>
          <w:szCs w:val="24"/>
        </w:rPr>
        <w:t xml:space="preserve">e sites along a coastal-highland ecological gradient.   The second eigenvector accounts for 36.4% of the total variation and separates the sites of Machu Picchu and Colmay from the highland sites of Cajamarca and Yauyos.  </w:t>
      </w:r>
    </w:p>
    <w:p w14:paraId="2AB9CCC3" w14:textId="243C4931" w:rsidR="007E0AB5" w:rsidRPr="005D10B1" w:rsidRDefault="00AC150C" w:rsidP="007E0AB5">
      <w:pPr>
        <w:spacing w:after="0" w:line="480" w:lineRule="auto"/>
        <w:rPr>
          <w:rFonts w:ascii="Times New Roman" w:hAnsi="Times New Roman"/>
          <w:sz w:val="24"/>
          <w:szCs w:val="24"/>
        </w:rPr>
      </w:pPr>
      <w:r w:rsidRPr="005D10B1">
        <w:rPr>
          <w:rFonts w:ascii="Times New Roman" w:hAnsi="Times New Roman"/>
          <w:sz w:val="24"/>
          <w:szCs w:val="24"/>
        </w:rPr>
        <w:tab/>
      </w:r>
      <w:r w:rsidR="00DC3771" w:rsidRPr="005D10B1">
        <w:rPr>
          <w:rFonts w:ascii="Times New Roman" w:hAnsi="Times New Roman"/>
          <w:sz w:val="24"/>
          <w:szCs w:val="24"/>
        </w:rPr>
        <w:t xml:space="preserve"> </w:t>
      </w:r>
    </w:p>
    <w:p w14:paraId="096288D4" w14:textId="77777777" w:rsidR="00614407" w:rsidRPr="005D10B1" w:rsidRDefault="00614407" w:rsidP="00DC3771">
      <w:pPr>
        <w:spacing w:after="0" w:line="480" w:lineRule="auto"/>
        <w:ind w:firstLine="720"/>
        <w:rPr>
          <w:rFonts w:ascii="Times New Roman" w:hAnsi="Times New Roman"/>
          <w:sz w:val="24"/>
          <w:szCs w:val="24"/>
        </w:rPr>
        <w:sectPr w:rsidR="00614407" w:rsidRPr="005D10B1" w:rsidSect="009553B5">
          <w:pgSz w:w="12240" w:h="15840"/>
          <w:pgMar w:top="2160" w:right="2160" w:bottom="2160" w:left="2160" w:header="720" w:footer="720" w:gutter="0"/>
          <w:cols w:space="720"/>
          <w:titlePg/>
          <w:docGrid w:linePitch="360"/>
        </w:sectPr>
      </w:pPr>
    </w:p>
    <w:p w14:paraId="5ABB6337" w14:textId="1C0510CF" w:rsidR="00DC3771" w:rsidRPr="005D10B1" w:rsidRDefault="00DC3771" w:rsidP="00DC3771">
      <w:pPr>
        <w:spacing w:after="0" w:line="480" w:lineRule="auto"/>
        <w:ind w:firstLine="720"/>
        <w:rPr>
          <w:rFonts w:ascii="Times New Roman" w:hAnsi="Times New Roman"/>
          <w:sz w:val="24"/>
          <w:szCs w:val="24"/>
        </w:rPr>
      </w:pPr>
    </w:p>
    <w:p w14:paraId="6A35ECDA" w14:textId="77777777" w:rsidR="00C54A95" w:rsidRPr="002C2D68" w:rsidRDefault="00C54A95" w:rsidP="00C54A95">
      <w:pPr>
        <w:rPr>
          <w:rFonts w:ascii="Times New Roman" w:hAnsi="Times New Roman"/>
          <w:sz w:val="20"/>
          <w:szCs w:val="24"/>
        </w:rPr>
      </w:pPr>
    </w:p>
    <w:p w14:paraId="31CC6035" w14:textId="77777777" w:rsidR="00C54A95" w:rsidRPr="002C2D68" w:rsidRDefault="00C54A95" w:rsidP="00C54A95">
      <w:pPr>
        <w:spacing w:after="0" w:line="480" w:lineRule="auto"/>
        <w:rPr>
          <w:rFonts w:ascii="Times New Roman" w:hAnsi="Times New Roman"/>
          <w:sz w:val="20"/>
          <w:szCs w:val="24"/>
        </w:rPr>
      </w:pPr>
    </w:p>
    <w:p w14:paraId="23C15B50" w14:textId="413C8215" w:rsidR="00756FF9" w:rsidRDefault="00756FF9" w:rsidP="00756FF9">
      <w:pPr>
        <w:pStyle w:val="Caption"/>
        <w:rPr>
          <w:szCs w:val="24"/>
        </w:rPr>
      </w:pPr>
      <w:bookmarkStart w:id="124" w:name="_Toc362467600"/>
      <w:proofErr w:type="gramStart"/>
      <w:r>
        <w:t xml:space="preserve">Table </w:t>
      </w:r>
      <w:fldSimple w:instr=" SEQ Table \* ARABIC ">
        <w:r w:rsidR="00F059DA">
          <w:rPr>
            <w:noProof/>
          </w:rPr>
          <w:t>24</w:t>
        </w:r>
      </w:fldSimple>
      <w:r>
        <w:rPr>
          <w:szCs w:val="24"/>
        </w:rPr>
        <w:t>.</w:t>
      </w:r>
      <w:proofErr w:type="gramEnd"/>
      <w:r>
        <w:rPr>
          <w:szCs w:val="24"/>
        </w:rPr>
        <w:t xml:space="preserve"> </w:t>
      </w:r>
      <w:r w:rsidRPr="005D10B1">
        <w:rPr>
          <w:szCs w:val="24"/>
        </w:rPr>
        <w:t>Biological distances between all groups</w:t>
      </w:r>
      <w:r w:rsidRPr="005D10B1">
        <w:rPr>
          <w:rStyle w:val="FootnoteReference"/>
          <w:szCs w:val="24"/>
        </w:rPr>
        <w:footnoteReference w:id="26"/>
      </w:r>
      <w:bookmarkEnd w:id="124"/>
      <w:r w:rsidRPr="005D10B1">
        <w:rPr>
          <w:szCs w:val="24"/>
        </w:rPr>
        <w:t xml:space="preserve">  </w:t>
      </w:r>
    </w:p>
    <w:p w14:paraId="0079E681" w14:textId="4AE8EB2E" w:rsidR="00756FF9" w:rsidRDefault="00756FF9" w:rsidP="00756FF9">
      <w:pPr>
        <w:pStyle w:val="Caption"/>
        <w:keepNext/>
      </w:pPr>
    </w:p>
    <w:tbl>
      <w:tblPr>
        <w:tblW w:w="12292" w:type="dxa"/>
        <w:tblInd w:w="-484"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1337"/>
        <w:gridCol w:w="1093"/>
        <w:gridCol w:w="1440"/>
        <w:gridCol w:w="1530"/>
        <w:gridCol w:w="1170"/>
        <w:gridCol w:w="1260"/>
        <w:gridCol w:w="1260"/>
        <w:gridCol w:w="1170"/>
        <w:gridCol w:w="900"/>
        <w:gridCol w:w="1167"/>
      </w:tblGrid>
      <w:tr w:rsidR="00614407" w:rsidRPr="002C2D68" w14:paraId="27F29043" w14:textId="77777777" w:rsidTr="00756FF9">
        <w:trPr>
          <w:trHeight w:val="300"/>
        </w:trPr>
        <w:tc>
          <w:tcPr>
            <w:tcW w:w="1337" w:type="dxa"/>
            <w:shd w:val="clear" w:color="auto" w:fill="auto"/>
            <w:noWrap/>
            <w:vAlign w:val="bottom"/>
            <w:hideMark/>
          </w:tcPr>
          <w:p w14:paraId="130C62C0" w14:textId="77777777" w:rsidR="00614407" w:rsidRPr="002C2D68" w:rsidRDefault="00614407" w:rsidP="00614407">
            <w:pPr>
              <w:spacing w:after="0" w:line="240" w:lineRule="auto"/>
              <w:jc w:val="center"/>
              <w:rPr>
                <w:rFonts w:ascii="Times New Roman" w:eastAsia="Times New Roman" w:hAnsi="Times New Roman"/>
                <w:color w:val="000000"/>
                <w:sz w:val="18"/>
                <w:szCs w:val="24"/>
                <w:lang w:eastAsia="en-US"/>
              </w:rPr>
            </w:pPr>
          </w:p>
        </w:tc>
        <w:tc>
          <w:tcPr>
            <w:tcW w:w="1093" w:type="dxa"/>
            <w:shd w:val="clear" w:color="auto" w:fill="auto"/>
            <w:noWrap/>
            <w:vAlign w:val="bottom"/>
            <w:hideMark/>
          </w:tcPr>
          <w:p w14:paraId="5D351E9D" w14:textId="77777777" w:rsidR="00614407" w:rsidRPr="002C2D68" w:rsidRDefault="00614407" w:rsidP="00614407">
            <w:pPr>
              <w:spacing w:after="0" w:line="240" w:lineRule="auto"/>
              <w:jc w:val="center"/>
              <w:rPr>
                <w:rFonts w:ascii="Times New Roman" w:eastAsia="Times New Roman" w:hAnsi="Times New Roman"/>
                <w:b/>
                <w:color w:val="000000"/>
                <w:sz w:val="18"/>
                <w:szCs w:val="24"/>
                <w:lang w:eastAsia="en-US"/>
              </w:rPr>
            </w:pPr>
            <w:r w:rsidRPr="002C2D68">
              <w:rPr>
                <w:rFonts w:ascii="Times New Roman" w:eastAsia="Times New Roman" w:hAnsi="Times New Roman"/>
                <w:b/>
                <w:color w:val="000000"/>
                <w:sz w:val="18"/>
                <w:szCs w:val="24"/>
                <w:lang w:eastAsia="en-US"/>
              </w:rPr>
              <w:t>57AS03</w:t>
            </w:r>
          </w:p>
        </w:tc>
        <w:tc>
          <w:tcPr>
            <w:tcW w:w="1440" w:type="dxa"/>
            <w:shd w:val="clear" w:color="auto" w:fill="auto"/>
            <w:noWrap/>
            <w:vAlign w:val="bottom"/>
            <w:hideMark/>
          </w:tcPr>
          <w:p w14:paraId="59E45615" w14:textId="77777777" w:rsidR="00614407" w:rsidRPr="002C2D68" w:rsidRDefault="00614407" w:rsidP="00614407">
            <w:pPr>
              <w:spacing w:after="0" w:line="240" w:lineRule="auto"/>
              <w:jc w:val="center"/>
              <w:rPr>
                <w:rFonts w:ascii="Times New Roman" w:eastAsia="Times New Roman" w:hAnsi="Times New Roman"/>
                <w:b/>
                <w:color w:val="000000"/>
                <w:sz w:val="18"/>
                <w:szCs w:val="24"/>
                <w:lang w:eastAsia="en-US"/>
              </w:rPr>
            </w:pPr>
            <w:r w:rsidRPr="002C2D68">
              <w:rPr>
                <w:rFonts w:ascii="Times New Roman" w:eastAsia="Times New Roman" w:hAnsi="Times New Roman"/>
                <w:b/>
                <w:color w:val="000000"/>
                <w:sz w:val="18"/>
                <w:szCs w:val="24"/>
                <w:lang w:eastAsia="en-US"/>
              </w:rPr>
              <w:t>Huaquerones</w:t>
            </w:r>
          </w:p>
        </w:tc>
        <w:tc>
          <w:tcPr>
            <w:tcW w:w="1530" w:type="dxa"/>
            <w:shd w:val="clear" w:color="auto" w:fill="auto"/>
            <w:noWrap/>
            <w:vAlign w:val="bottom"/>
            <w:hideMark/>
          </w:tcPr>
          <w:p w14:paraId="27C756CC" w14:textId="77777777" w:rsidR="00614407" w:rsidRPr="002C2D68" w:rsidRDefault="00614407" w:rsidP="00614407">
            <w:pPr>
              <w:spacing w:after="0" w:line="240" w:lineRule="auto"/>
              <w:jc w:val="center"/>
              <w:rPr>
                <w:rFonts w:ascii="Times New Roman" w:eastAsia="Times New Roman" w:hAnsi="Times New Roman"/>
                <w:b/>
                <w:color w:val="000000"/>
                <w:sz w:val="18"/>
                <w:szCs w:val="24"/>
                <w:lang w:eastAsia="en-US"/>
              </w:rPr>
            </w:pPr>
            <w:r w:rsidRPr="002C2D68">
              <w:rPr>
                <w:rFonts w:ascii="Times New Roman" w:eastAsia="Times New Roman" w:hAnsi="Times New Roman"/>
                <w:b/>
                <w:color w:val="000000"/>
                <w:sz w:val="18"/>
                <w:szCs w:val="24"/>
                <w:lang w:eastAsia="en-US"/>
              </w:rPr>
              <w:t>Machu Picchu</w:t>
            </w:r>
          </w:p>
        </w:tc>
        <w:tc>
          <w:tcPr>
            <w:tcW w:w="1170" w:type="dxa"/>
            <w:shd w:val="clear" w:color="auto" w:fill="auto"/>
            <w:noWrap/>
            <w:vAlign w:val="bottom"/>
            <w:hideMark/>
          </w:tcPr>
          <w:p w14:paraId="25598A8E" w14:textId="77777777" w:rsidR="00614407" w:rsidRPr="002C2D68" w:rsidRDefault="00614407" w:rsidP="00614407">
            <w:pPr>
              <w:spacing w:after="0" w:line="240" w:lineRule="auto"/>
              <w:jc w:val="center"/>
              <w:rPr>
                <w:rFonts w:ascii="Times New Roman" w:eastAsia="Times New Roman" w:hAnsi="Times New Roman"/>
                <w:b/>
                <w:color w:val="000000"/>
                <w:sz w:val="18"/>
                <w:szCs w:val="24"/>
                <w:lang w:eastAsia="en-US"/>
              </w:rPr>
            </w:pPr>
            <w:r w:rsidRPr="002C2D68">
              <w:rPr>
                <w:rFonts w:ascii="Times New Roman" w:eastAsia="Times New Roman" w:hAnsi="Times New Roman"/>
                <w:b/>
                <w:color w:val="000000"/>
                <w:sz w:val="18"/>
                <w:szCs w:val="24"/>
                <w:lang w:eastAsia="en-US"/>
              </w:rPr>
              <w:t>Colmay</w:t>
            </w:r>
          </w:p>
        </w:tc>
        <w:tc>
          <w:tcPr>
            <w:tcW w:w="1260" w:type="dxa"/>
            <w:shd w:val="clear" w:color="auto" w:fill="auto"/>
            <w:noWrap/>
            <w:vAlign w:val="bottom"/>
            <w:hideMark/>
          </w:tcPr>
          <w:p w14:paraId="77253722" w14:textId="77777777" w:rsidR="00614407" w:rsidRPr="002C2D68" w:rsidRDefault="00614407" w:rsidP="00614407">
            <w:pPr>
              <w:spacing w:after="0" w:line="240" w:lineRule="auto"/>
              <w:jc w:val="center"/>
              <w:rPr>
                <w:rFonts w:ascii="Times New Roman" w:eastAsia="Times New Roman" w:hAnsi="Times New Roman"/>
                <w:b/>
                <w:color w:val="000000"/>
                <w:sz w:val="18"/>
                <w:szCs w:val="24"/>
                <w:lang w:eastAsia="en-US"/>
              </w:rPr>
            </w:pPr>
            <w:r w:rsidRPr="002C2D68">
              <w:rPr>
                <w:rFonts w:ascii="Times New Roman" w:eastAsia="Times New Roman" w:hAnsi="Times New Roman"/>
                <w:b/>
                <w:color w:val="000000"/>
                <w:sz w:val="18"/>
                <w:szCs w:val="24"/>
                <w:lang w:eastAsia="en-US"/>
              </w:rPr>
              <w:t>Pachacamac</w:t>
            </w:r>
          </w:p>
        </w:tc>
        <w:tc>
          <w:tcPr>
            <w:tcW w:w="1260" w:type="dxa"/>
            <w:shd w:val="clear" w:color="auto" w:fill="auto"/>
            <w:noWrap/>
            <w:vAlign w:val="bottom"/>
            <w:hideMark/>
          </w:tcPr>
          <w:p w14:paraId="69C1137A" w14:textId="77777777" w:rsidR="00614407" w:rsidRPr="002C2D68" w:rsidRDefault="00614407" w:rsidP="00614407">
            <w:pPr>
              <w:spacing w:after="0" w:line="240" w:lineRule="auto"/>
              <w:jc w:val="center"/>
              <w:rPr>
                <w:rFonts w:ascii="Times New Roman" w:eastAsia="Times New Roman" w:hAnsi="Times New Roman"/>
                <w:b/>
                <w:color w:val="000000"/>
                <w:sz w:val="18"/>
                <w:szCs w:val="24"/>
                <w:lang w:eastAsia="en-US"/>
              </w:rPr>
            </w:pPr>
            <w:r w:rsidRPr="002C2D68">
              <w:rPr>
                <w:rFonts w:ascii="Times New Roman" w:eastAsia="Times New Roman" w:hAnsi="Times New Roman"/>
                <w:b/>
                <w:color w:val="000000"/>
                <w:sz w:val="18"/>
                <w:szCs w:val="24"/>
                <w:lang w:eastAsia="en-US"/>
              </w:rPr>
              <w:t>Yauyos</w:t>
            </w:r>
          </w:p>
        </w:tc>
        <w:tc>
          <w:tcPr>
            <w:tcW w:w="1170" w:type="dxa"/>
            <w:shd w:val="clear" w:color="auto" w:fill="auto"/>
            <w:noWrap/>
            <w:vAlign w:val="bottom"/>
            <w:hideMark/>
          </w:tcPr>
          <w:p w14:paraId="2F152063" w14:textId="77777777" w:rsidR="00614407" w:rsidRPr="002C2D68" w:rsidRDefault="00614407" w:rsidP="00614407">
            <w:pPr>
              <w:spacing w:after="0" w:line="240" w:lineRule="auto"/>
              <w:jc w:val="center"/>
              <w:rPr>
                <w:rFonts w:ascii="Times New Roman" w:eastAsia="Times New Roman" w:hAnsi="Times New Roman"/>
                <w:b/>
                <w:color w:val="000000"/>
                <w:sz w:val="18"/>
                <w:szCs w:val="24"/>
                <w:lang w:eastAsia="en-US"/>
              </w:rPr>
            </w:pPr>
            <w:r w:rsidRPr="002C2D68">
              <w:rPr>
                <w:rFonts w:ascii="Times New Roman" w:eastAsia="Times New Roman" w:hAnsi="Times New Roman"/>
                <w:b/>
                <w:color w:val="000000"/>
                <w:sz w:val="18"/>
                <w:szCs w:val="24"/>
                <w:lang w:eastAsia="en-US"/>
              </w:rPr>
              <w:t>Cajamarca</w:t>
            </w:r>
          </w:p>
        </w:tc>
        <w:tc>
          <w:tcPr>
            <w:tcW w:w="900" w:type="dxa"/>
            <w:shd w:val="clear" w:color="auto" w:fill="auto"/>
            <w:noWrap/>
            <w:vAlign w:val="bottom"/>
            <w:hideMark/>
          </w:tcPr>
          <w:p w14:paraId="58885379" w14:textId="77777777" w:rsidR="00614407" w:rsidRPr="002C2D68" w:rsidRDefault="00614407" w:rsidP="00614407">
            <w:pPr>
              <w:spacing w:after="0" w:line="240" w:lineRule="auto"/>
              <w:jc w:val="center"/>
              <w:rPr>
                <w:rFonts w:ascii="Times New Roman" w:eastAsia="Times New Roman" w:hAnsi="Times New Roman"/>
                <w:b/>
                <w:color w:val="000000"/>
                <w:sz w:val="18"/>
                <w:szCs w:val="24"/>
                <w:lang w:eastAsia="en-US"/>
              </w:rPr>
            </w:pPr>
            <w:r w:rsidRPr="002C2D68">
              <w:rPr>
                <w:rFonts w:ascii="Times New Roman" w:eastAsia="Times New Roman" w:hAnsi="Times New Roman"/>
                <w:b/>
                <w:color w:val="000000"/>
                <w:sz w:val="18"/>
                <w:szCs w:val="24"/>
                <w:lang w:eastAsia="en-US"/>
              </w:rPr>
              <w:t>Ancon</w:t>
            </w:r>
          </w:p>
        </w:tc>
        <w:tc>
          <w:tcPr>
            <w:tcW w:w="1132" w:type="dxa"/>
            <w:shd w:val="clear" w:color="auto" w:fill="auto"/>
            <w:noWrap/>
            <w:vAlign w:val="bottom"/>
            <w:hideMark/>
          </w:tcPr>
          <w:p w14:paraId="00F73D2D" w14:textId="77777777" w:rsidR="00614407" w:rsidRPr="002C2D68" w:rsidRDefault="00614407" w:rsidP="00614407">
            <w:pPr>
              <w:spacing w:after="0" w:line="240" w:lineRule="auto"/>
              <w:jc w:val="center"/>
              <w:rPr>
                <w:rFonts w:ascii="Times New Roman" w:eastAsia="Times New Roman" w:hAnsi="Times New Roman"/>
                <w:b/>
                <w:color w:val="000000"/>
                <w:sz w:val="18"/>
                <w:szCs w:val="24"/>
                <w:lang w:eastAsia="en-US"/>
              </w:rPr>
            </w:pPr>
            <w:r w:rsidRPr="002C2D68">
              <w:rPr>
                <w:rFonts w:ascii="Times New Roman" w:eastAsia="Times New Roman" w:hAnsi="Times New Roman"/>
                <w:b/>
                <w:color w:val="000000"/>
                <w:sz w:val="18"/>
                <w:szCs w:val="24"/>
                <w:lang w:eastAsia="en-US"/>
              </w:rPr>
              <w:t>Makatampu</w:t>
            </w:r>
          </w:p>
        </w:tc>
      </w:tr>
      <w:tr w:rsidR="00614407" w:rsidRPr="002C2D68" w14:paraId="1F70D843" w14:textId="77777777" w:rsidTr="00756FF9">
        <w:trPr>
          <w:trHeight w:val="300"/>
        </w:trPr>
        <w:tc>
          <w:tcPr>
            <w:tcW w:w="1337" w:type="dxa"/>
            <w:shd w:val="clear" w:color="auto" w:fill="auto"/>
            <w:noWrap/>
            <w:vAlign w:val="bottom"/>
            <w:hideMark/>
          </w:tcPr>
          <w:p w14:paraId="1F951490" w14:textId="77777777" w:rsidR="00614407" w:rsidRPr="002C2D68" w:rsidRDefault="00614407" w:rsidP="00614407">
            <w:pPr>
              <w:spacing w:after="0" w:line="240" w:lineRule="auto"/>
              <w:jc w:val="center"/>
              <w:rPr>
                <w:rFonts w:ascii="Times New Roman" w:eastAsia="Times New Roman" w:hAnsi="Times New Roman"/>
                <w:b/>
                <w:color w:val="000000"/>
                <w:sz w:val="18"/>
                <w:szCs w:val="24"/>
                <w:lang w:eastAsia="en-US"/>
              </w:rPr>
            </w:pPr>
            <w:r w:rsidRPr="002C2D68">
              <w:rPr>
                <w:rFonts w:ascii="Times New Roman" w:eastAsia="Times New Roman" w:hAnsi="Times New Roman"/>
                <w:b/>
                <w:color w:val="000000"/>
                <w:sz w:val="18"/>
                <w:szCs w:val="24"/>
                <w:lang w:eastAsia="en-US"/>
              </w:rPr>
              <w:t>57AS03</w:t>
            </w:r>
          </w:p>
        </w:tc>
        <w:tc>
          <w:tcPr>
            <w:tcW w:w="1093" w:type="dxa"/>
            <w:shd w:val="clear" w:color="auto" w:fill="auto"/>
            <w:noWrap/>
            <w:vAlign w:val="bottom"/>
            <w:hideMark/>
          </w:tcPr>
          <w:p w14:paraId="35429C76" w14:textId="77777777" w:rsidR="00614407" w:rsidRPr="002C2D68" w:rsidRDefault="00614407" w:rsidP="00614407">
            <w:pPr>
              <w:spacing w:after="0" w:line="240" w:lineRule="auto"/>
              <w:jc w:val="center"/>
              <w:rPr>
                <w:rFonts w:ascii="Times New Roman" w:eastAsia="Times New Roman" w:hAnsi="Times New Roman"/>
                <w:color w:val="000000"/>
                <w:sz w:val="18"/>
                <w:szCs w:val="24"/>
                <w:lang w:eastAsia="en-US"/>
              </w:rPr>
            </w:pPr>
            <w:r w:rsidRPr="002C2D68">
              <w:rPr>
                <w:rFonts w:ascii="Times New Roman" w:eastAsia="Times New Roman" w:hAnsi="Times New Roman"/>
                <w:color w:val="000000"/>
                <w:sz w:val="18"/>
                <w:szCs w:val="24"/>
                <w:lang w:eastAsia="en-US"/>
              </w:rPr>
              <w:t>*</w:t>
            </w:r>
          </w:p>
        </w:tc>
        <w:tc>
          <w:tcPr>
            <w:tcW w:w="1440" w:type="dxa"/>
            <w:shd w:val="clear" w:color="auto" w:fill="auto"/>
            <w:noWrap/>
            <w:vAlign w:val="bottom"/>
            <w:hideMark/>
          </w:tcPr>
          <w:p w14:paraId="57792947" w14:textId="77777777" w:rsidR="00614407" w:rsidRPr="002C2D68" w:rsidRDefault="00614407" w:rsidP="00614407">
            <w:pPr>
              <w:spacing w:after="0" w:line="240" w:lineRule="auto"/>
              <w:jc w:val="center"/>
              <w:rPr>
                <w:rFonts w:ascii="Times New Roman" w:eastAsia="Times New Roman" w:hAnsi="Times New Roman"/>
                <w:color w:val="000000"/>
                <w:sz w:val="18"/>
                <w:szCs w:val="24"/>
                <w:lang w:eastAsia="en-US"/>
              </w:rPr>
            </w:pPr>
            <w:r w:rsidRPr="002C2D68">
              <w:rPr>
                <w:rFonts w:ascii="Times New Roman" w:eastAsia="Times New Roman" w:hAnsi="Times New Roman"/>
                <w:color w:val="000000"/>
                <w:sz w:val="18"/>
                <w:szCs w:val="24"/>
                <w:lang w:eastAsia="en-US"/>
              </w:rPr>
              <w:t>0.006502</w:t>
            </w:r>
          </w:p>
        </w:tc>
        <w:tc>
          <w:tcPr>
            <w:tcW w:w="1530" w:type="dxa"/>
            <w:shd w:val="clear" w:color="auto" w:fill="auto"/>
            <w:noWrap/>
            <w:vAlign w:val="bottom"/>
            <w:hideMark/>
          </w:tcPr>
          <w:p w14:paraId="5E317925" w14:textId="77777777" w:rsidR="00614407" w:rsidRPr="002C2D68" w:rsidRDefault="00614407" w:rsidP="00614407">
            <w:pPr>
              <w:spacing w:after="0" w:line="240" w:lineRule="auto"/>
              <w:jc w:val="center"/>
              <w:rPr>
                <w:rFonts w:ascii="Times New Roman" w:eastAsia="Times New Roman" w:hAnsi="Times New Roman"/>
                <w:color w:val="000000"/>
                <w:sz w:val="18"/>
                <w:szCs w:val="24"/>
                <w:lang w:eastAsia="en-US"/>
              </w:rPr>
            </w:pPr>
            <w:r w:rsidRPr="002C2D68">
              <w:rPr>
                <w:rFonts w:ascii="Times New Roman" w:eastAsia="Times New Roman" w:hAnsi="Times New Roman"/>
                <w:color w:val="000000"/>
                <w:sz w:val="18"/>
                <w:szCs w:val="24"/>
                <w:lang w:eastAsia="en-US"/>
              </w:rPr>
              <w:t>0.036525</w:t>
            </w:r>
          </w:p>
        </w:tc>
        <w:tc>
          <w:tcPr>
            <w:tcW w:w="1170" w:type="dxa"/>
            <w:shd w:val="clear" w:color="auto" w:fill="auto"/>
            <w:noWrap/>
            <w:vAlign w:val="bottom"/>
            <w:hideMark/>
          </w:tcPr>
          <w:p w14:paraId="2B017BB3" w14:textId="77777777" w:rsidR="00614407" w:rsidRPr="002C2D68" w:rsidRDefault="00614407" w:rsidP="00614407">
            <w:pPr>
              <w:spacing w:after="0" w:line="240" w:lineRule="auto"/>
              <w:jc w:val="center"/>
              <w:rPr>
                <w:rFonts w:ascii="Times New Roman" w:eastAsia="Times New Roman" w:hAnsi="Times New Roman"/>
                <w:color w:val="000000"/>
                <w:sz w:val="18"/>
                <w:szCs w:val="24"/>
                <w:lang w:eastAsia="en-US"/>
              </w:rPr>
            </w:pPr>
            <w:r w:rsidRPr="002C2D68">
              <w:rPr>
                <w:rFonts w:ascii="Times New Roman" w:eastAsia="Times New Roman" w:hAnsi="Times New Roman"/>
                <w:color w:val="000000"/>
                <w:sz w:val="18"/>
                <w:szCs w:val="24"/>
                <w:lang w:eastAsia="en-US"/>
              </w:rPr>
              <w:t>0.05361</w:t>
            </w:r>
          </w:p>
        </w:tc>
        <w:tc>
          <w:tcPr>
            <w:tcW w:w="1260" w:type="dxa"/>
            <w:shd w:val="clear" w:color="auto" w:fill="auto"/>
            <w:noWrap/>
            <w:vAlign w:val="bottom"/>
            <w:hideMark/>
          </w:tcPr>
          <w:p w14:paraId="72F35425" w14:textId="77777777" w:rsidR="00614407" w:rsidRPr="002C2D68" w:rsidRDefault="00614407" w:rsidP="00614407">
            <w:pPr>
              <w:spacing w:after="0" w:line="240" w:lineRule="auto"/>
              <w:jc w:val="center"/>
              <w:rPr>
                <w:rFonts w:ascii="Times New Roman" w:eastAsia="Times New Roman" w:hAnsi="Times New Roman"/>
                <w:color w:val="000000"/>
                <w:sz w:val="18"/>
                <w:szCs w:val="24"/>
                <w:lang w:eastAsia="en-US"/>
              </w:rPr>
            </w:pPr>
            <w:r w:rsidRPr="002C2D68">
              <w:rPr>
                <w:rFonts w:ascii="Times New Roman" w:eastAsia="Times New Roman" w:hAnsi="Times New Roman"/>
                <w:color w:val="000000"/>
                <w:sz w:val="18"/>
                <w:szCs w:val="24"/>
                <w:lang w:eastAsia="en-US"/>
              </w:rPr>
              <w:t>0.031282</w:t>
            </w:r>
          </w:p>
        </w:tc>
        <w:tc>
          <w:tcPr>
            <w:tcW w:w="1260" w:type="dxa"/>
            <w:shd w:val="clear" w:color="auto" w:fill="auto"/>
            <w:noWrap/>
            <w:vAlign w:val="bottom"/>
            <w:hideMark/>
          </w:tcPr>
          <w:p w14:paraId="7BF012A3" w14:textId="77777777" w:rsidR="00614407" w:rsidRPr="002C2D68" w:rsidRDefault="00614407" w:rsidP="00614407">
            <w:pPr>
              <w:spacing w:after="0" w:line="240" w:lineRule="auto"/>
              <w:jc w:val="center"/>
              <w:rPr>
                <w:rFonts w:ascii="Times New Roman" w:eastAsia="Times New Roman" w:hAnsi="Times New Roman"/>
                <w:color w:val="000000"/>
                <w:sz w:val="18"/>
                <w:szCs w:val="24"/>
                <w:lang w:eastAsia="en-US"/>
              </w:rPr>
            </w:pPr>
            <w:r w:rsidRPr="002C2D68">
              <w:rPr>
                <w:rFonts w:ascii="Times New Roman" w:eastAsia="Times New Roman" w:hAnsi="Times New Roman"/>
                <w:color w:val="000000"/>
                <w:sz w:val="18"/>
                <w:szCs w:val="24"/>
                <w:lang w:eastAsia="en-US"/>
              </w:rPr>
              <w:t>0.040283</w:t>
            </w:r>
          </w:p>
        </w:tc>
        <w:tc>
          <w:tcPr>
            <w:tcW w:w="1170" w:type="dxa"/>
            <w:shd w:val="clear" w:color="auto" w:fill="auto"/>
            <w:noWrap/>
            <w:vAlign w:val="bottom"/>
            <w:hideMark/>
          </w:tcPr>
          <w:p w14:paraId="4407F984" w14:textId="77777777" w:rsidR="00614407" w:rsidRPr="002C2D68" w:rsidRDefault="00614407" w:rsidP="00614407">
            <w:pPr>
              <w:spacing w:after="0" w:line="240" w:lineRule="auto"/>
              <w:jc w:val="center"/>
              <w:rPr>
                <w:rFonts w:ascii="Times New Roman" w:eastAsia="Times New Roman" w:hAnsi="Times New Roman"/>
                <w:color w:val="000000"/>
                <w:sz w:val="18"/>
                <w:szCs w:val="24"/>
                <w:lang w:eastAsia="en-US"/>
              </w:rPr>
            </w:pPr>
            <w:r w:rsidRPr="002C2D68">
              <w:rPr>
                <w:rFonts w:ascii="Times New Roman" w:eastAsia="Times New Roman" w:hAnsi="Times New Roman"/>
                <w:color w:val="000000"/>
                <w:sz w:val="18"/>
                <w:szCs w:val="24"/>
                <w:lang w:eastAsia="en-US"/>
              </w:rPr>
              <w:t>0.043641</w:t>
            </w:r>
          </w:p>
        </w:tc>
        <w:tc>
          <w:tcPr>
            <w:tcW w:w="900" w:type="dxa"/>
            <w:shd w:val="clear" w:color="auto" w:fill="auto"/>
            <w:noWrap/>
            <w:vAlign w:val="bottom"/>
            <w:hideMark/>
          </w:tcPr>
          <w:p w14:paraId="00FC1200" w14:textId="77777777" w:rsidR="00614407" w:rsidRPr="002C2D68" w:rsidRDefault="00614407" w:rsidP="00614407">
            <w:pPr>
              <w:spacing w:after="0" w:line="240" w:lineRule="auto"/>
              <w:jc w:val="center"/>
              <w:rPr>
                <w:rFonts w:ascii="Times New Roman" w:eastAsia="Times New Roman" w:hAnsi="Times New Roman"/>
                <w:color w:val="000000"/>
                <w:sz w:val="18"/>
                <w:szCs w:val="24"/>
                <w:lang w:eastAsia="en-US"/>
              </w:rPr>
            </w:pPr>
            <w:r w:rsidRPr="002C2D68">
              <w:rPr>
                <w:rFonts w:ascii="Times New Roman" w:eastAsia="Times New Roman" w:hAnsi="Times New Roman"/>
                <w:color w:val="000000"/>
                <w:sz w:val="18"/>
                <w:szCs w:val="24"/>
                <w:lang w:eastAsia="en-US"/>
              </w:rPr>
              <w:t>0.035532</w:t>
            </w:r>
          </w:p>
        </w:tc>
        <w:tc>
          <w:tcPr>
            <w:tcW w:w="1132" w:type="dxa"/>
            <w:shd w:val="clear" w:color="auto" w:fill="auto"/>
            <w:noWrap/>
            <w:vAlign w:val="bottom"/>
            <w:hideMark/>
          </w:tcPr>
          <w:p w14:paraId="614B43B1" w14:textId="77777777" w:rsidR="00614407" w:rsidRPr="002C2D68" w:rsidRDefault="00614407" w:rsidP="00614407">
            <w:pPr>
              <w:spacing w:after="0" w:line="240" w:lineRule="auto"/>
              <w:jc w:val="center"/>
              <w:rPr>
                <w:rFonts w:ascii="Times New Roman" w:eastAsia="Times New Roman" w:hAnsi="Times New Roman"/>
                <w:color w:val="000000"/>
                <w:sz w:val="18"/>
                <w:szCs w:val="24"/>
                <w:lang w:eastAsia="en-US"/>
              </w:rPr>
            </w:pPr>
            <w:r w:rsidRPr="002C2D68">
              <w:rPr>
                <w:rFonts w:ascii="Times New Roman" w:eastAsia="Times New Roman" w:hAnsi="Times New Roman"/>
                <w:color w:val="000000"/>
                <w:sz w:val="18"/>
                <w:szCs w:val="24"/>
                <w:lang w:eastAsia="en-US"/>
              </w:rPr>
              <w:t>0.036317</w:t>
            </w:r>
          </w:p>
        </w:tc>
      </w:tr>
      <w:tr w:rsidR="00614407" w:rsidRPr="002C2D68" w14:paraId="1B3F7CBA" w14:textId="77777777" w:rsidTr="00756FF9">
        <w:trPr>
          <w:trHeight w:val="300"/>
        </w:trPr>
        <w:tc>
          <w:tcPr>
            <w:tcW w:w="1337" w:type="dxa"/>
            <w:shd w:val="clear" w:color="auto" w:fill="auto"/>
            <w:noWrap/>
            <w:vAlign w:val="bottom"/>
            <w:hideMark/>
          </w:tcPr>
          <w:p w14:paraId="4725440D" w14:textId="77777777" w:rsidR="00614407" w:rsidRPr="002C2D68" w:rsidRDefault="00614407" w:rsidP="00614407">
            <w:pPr>
              <w:spacing w:after="0" w:line="240" w:lineRule="auto"/>
              <w:jc w:val="center"/>
              <w:rPr>
                <w:rFonts w:ascii="Times New Roman" w:eastAsia="Times New Roman" w:hAnsi="Times New Roman"/>
                <w:b/>
                <w:color w:val="000000"/>
                <w:sz w:val="18"/>
                <w:szCs w:val="24"/>
                <w:lang w:eastAsia="en-US"/>
              </w:rPr>
            </w:pPr>
            <w:r w:rsidRPr="002C2D68">
              <w:rPr>
                <w:rFonts w:ascii="Times New Roman" w:eastAsia="Times New Roman" w:hAnsi="Times New Roman"/>
                <w:b/>
                <w:color w:val="000000"/>
                <w:sz w:val="18"/>
                <w:szCs w:val="24"/>
                <w:lang w:eastAsia="en-US"/>
              </w:rPr>
              <w:t>Huaquerones</w:t>
            </w:r>
          </w:p>
        </w:tc>
        <w:tc>
          <w:tcPr>
            <w:tcW w:w="1093" w:type="dxa"/>
            <w:shd w:val="clear" w:color="auto" w:fill="auto"/>
            <w:noWrap/>
            <w:vAlign w:val="bottom"/>
            <w:hideMark/>
          </w:tcPr>
          <w:p w14:paraId="7BB08C06" w14:textId="77777777" w:rsidR="00614407" w:rsidRPr="002C2D68" w:rsidRDefault="00614407" w:rsidP="00614407">
            <w:pPr>
              <w:spacing w:after="0" w:line="240" w:lineRule="auto"/>
              <w:jc w:val="center"/>
              <w:rPr>
                <w:rFonts w:ascii="Times New Roman" w:eastAsia="Times New Roman" w:hAnsi="Times New Roman"/>
                <w:color w:val="000000"/>
                <w:sz w:val="18"/>
                <w:szCs w:val="24"/>
                <w:lang w:eastAsia="en-US"/>
              </w:rPr>
            </w:pPr>
            <w:r w:rsidRPr="002C2D68">
              <w:rPr>
                <w:rFonts w:ascii="Times New Roman" w:eastAsia="Times New Roman" w:hAnsi="Times New Roman"/>
                <w:color w:val="000000"/>
                <w:sz w:val="18"/>
                <w:szCs w:val="24"/>
                <w:lang w:eastAsia="en-US"/>
              </w:rPr>
              <w:t>0.002896</w:t>
            </w:r>
          </w:p>
        </w:tc>
        <w:tc>
          <w:tcPr>
            <w:tcW w:w="1440" w:type="dxa"/>
            <w:shd w:val="clear" w:color="auto" w:fill="auto"/>
            <w:noWrap/>
            <w:vAlign w:val="bottom"/>
            <w:hideMark/>
          </w:tcPr>
          <w:p w14:paraId="3EF8B233" w14:textId="77777777" w:rsidR="00614407" w:rsidRPr="002C2D68" w:rsidRDefault="00614407" w:rsidP="00614407">
            <w:pPr>
              <w:spacing w:after="0" w:line="240" w:lineRule="auto"/>
              <w:jc w:val="center"/>
              <w:rPr>
                <w:rFonts w:ascii="Times New Roman" w:eastAsia="Times New Roman" w:hAnsi="Times New Roman"/>
                <w:color w:val="000000"/>
                <w:sz w:val="18"/>
                <w:szCs w:val="24"/>
                <w:lang w:eastAsia="en-US"/>
              </w:rPr>
            </w:pPr>
            <w:r w:rsidRPr="002C2D68">
              <w:rPr>
                <w:rFonts w:ascii="Times New Roman" w:eastAsia="Times New Roman" w:hAnsi="Times New Roman"/>
                <w:color w:val="000000"/>
                <w:sz w:val="18"/>
                <w:szCs w:val="24"/>
                <w:lang w:eastAsia="en-US"/>
              </w:rPr>
              <w:t>*</w:t>
            </w:r>
          </w:p>
        </w:tc>
        <w:tc>
          <w:tcPr>
            <w:tcW w:w="1530" w:type="dxa"/>
            <w:shd w:val="clear" w:color="auto" w:fill="auto"/>
            <w:noWrap/>
            <w:vAlign w:val="bottom"/>
            <w:hideMark/>
          </w:tcPr>
          <w:p w14:paraId="65D91748" w14:textId="77777777" w:rsidR="00614407" w:rsidRPr="002C2D68" w:rsidRDefault="00614407" w:rsidP="00614407">
            <w:pPr>
              <w:spacing w:after="0" w:line="240" w:lineRule="auto"/>
              <w:jc w:val="center"/>
              <w:rPr>
                <w:rFonts w:ascii="Times New Roman" w:eastAsia="Times New Roman" w:hAnsi="Times New Roman"/>
                <w:color w:val="000000"/>
                <w:sz w:val="18"/>
                <w:szCs w:val="24"/>
                <w:lang w:eastAsia="en-US"/>
              </w:rPr>
            </w:pPr>
            <w:r w:rsidRPr="002C2D68">
              <w:rPr>
                <w:rFonts w:ascii="Times New Roman" w:eastAsia="Times New Roman" w:hAnsi="Times New Roman"/>
                <w:color w:val="000000"/>
                <w:sz w:val="18"/>
                <w:szCs w:val="24"/>
                <w:lang w:eastAsia="en-US"/>
              </w:rPr>
              <w:t>0.033755</w:t>
            </w:r>
          </w:p>
        </w:tc>
        <w:tc>
          <w:tcPr>
            <w:tcW w:w="1170" w:type="dxa"/>
            <w:shd w:val="clear" w:color="auto" w:fill="auto"/>
            <w:noWrap/>
            <w:vAlign w:val="bottom"/>
            <w:hideMark/>
          </w:tcPr>
          <w:p w14:paraId="545F0D4E" w14:textId="77777777" w:rsidR="00614407" w:rsidRPr="002C2D68" w:rsidRDefault="00614407" w:rsidP="00614407">
            <w:pPr>
              <w:spacing w:after="0" w:line="240" w:lineRule="auto"/>
              <w:jc w:val="center"/>
              <w:rPr>
                <w:rFonts w:ascii="Times New Roman" w:eastAsia="Times New Roman" w:hAnsi="Times New Roman"/>
                <w:color w:val="000000"/>
                <w:sz w:val="18"/>
                <w:szCs w:val="24"/>
                <w:lang w:eastAsia="en-US"/>
              </w:rPr>
            </w:pPr>
            <w:r w:rsidRPr="002C2D68">
              <w:rPr>
                <w:rFonts w:ascii="Times New Roman" w:eastAsia="Times New Roman" w:hAnsi="Times New Roman"/>
                <w:color w:val="000000"/>
                <w:sz w:val="18"/>
                <w:szCs w:val="24"/>
                <w:lang w:eastAsia="en-US"/>
              </w:rPr>
              <w:t>0.047686</w:t>
            </w:r>
          </w:p>
        </w:tc>
        <w:tc>
          <w:tcPr>
            <w:tcW w:w="1260" w:type="dxa"/>
            <w:shd w:val="clear" w:color="auto" w:fill="auto"/>
            <w:noWrap/>
            <w:vAlign w:val="bottom"/>
            <w:hideMark/>
          </w:tcPr>
          <w:p w14:paraId="5D8E559B" w14:textId="77777777" w:rsidR="00614407" w:rsidRPr="002C2D68" w:rsidRDefault="00614407" w:rsidP="00614407">
            <w:pPr>
              <w:spacing w:after="0" w:line="240" w:lineRule="auto"/>
              <w:jc w:val="center"/>
              <w:rPr>
                <w:rFonts w:ascii="Times New Roman" w:eastAsia="Times New Roman" w:hAnsi="Times New Roman"/>
                <w:color w:val="000000"/>
                <w:sz w:val="18"/>
                <w:szCs w:val="24"/>
                <w:lang w:eastAsia="en-US"/>
              </w:rPr>
            </w:pPr>
            <w:r w:rsidRPr="002C2D68">
              <w:rPr>
                <w:rFonts w:ascii="Times New Roman" w:eastAsia="Times New Roman" w:hAnsi="Times New Roman"/>
                <w:color w:val="000000"/>
                <w:sz w:val="18"/>
                <w:szCs w:val="24"/>
                <w:lang w:eastAsia="en-US"/>
              </w:rPr>
              <w:t>0.033402</w:t>
            </w:r>
          </w:p>
        </w:tc>
        <w:tc>
          <w:tcPr>
            <w:tcW w:w="1260" w:type="dxa"/>
            <w:shd w:val="clear" w:color="auto" w:fill="auto"/>
            <w:noWrap/>
            <w:vAlign w:val="bottom"/>
            <w:hideMark/>
          </w:tcPr>
          <w:p w14:paraId="38770735" w14:textId="77777777" w:rsidR="00614407" w:rsidRPr="002C2D68" w:rsidRDefault="00614407" w:rsidP="00614407">
            <w:pPr>
              <w:spacing w:after="0" w:line="240" w:lineRule="auto"/>
              <w:jc w:val="center"/>
              <w:rPr>
                <w:rFonts w:ascii="Times New Roman" w:eastAsia="Times New Roman" w:hAnsi="Times New Roman"/>
                <w:color w:val="000000"/>
                <w:sz w:val="18"/>
                <w:szCs w:val="24"/>
                <w:lang w:eastAsia="en-US"/>
              </w:rPr>
            </w:pPr>
            <w:r w:rsidRPr="002C2D68">
              <w:rPr>
                <w:rFonts w:ascii="Times New Roman" w:eastAsia="Times New Roman" w:hAnsi="Times New Roman"/>
                <w:color w:val="000000"/>
                <w:sz w:val="18"/>
                <w:szCs w:val="24"/>
                <w:lang w:eastAsia="en-US"/>
              </w:rPr>
              <w:t>0.029911</w:t>
            </w:r>
          </w:p>
        </w:tc>
        <w:tc>
          <w:tcPr>
            <w:tcW w:w="1170" w:type="dxa"/>
            <w:shd w:val="clear" w:color="auto" w:fill="auto"/>
            <w:noWrap/>
            <w:vAlign w:val="bottom"/>
            <w:hideMark/>
          </w:tcPr>
          <w:p w14:paraId="495C454F" w14:textId="77777777" w:rsidR="00614407" w:rsidRPr="002C2D68" w:rsidRDefault="00614407" w:rsidP="00614407">
            <w:pPr>
              <w:spacing w:after="0" w:line="240" w:lineRule="auto"/>
              <w:jc w:val="center"/>
              <w:rPr>
                <w:rFonts w:ascii="Times New Roman" w:eastAsia="Times New Roman" w:hAnsi="Times New Roman"/>
                <w:color w:val="000000"/>
                <w:sz w:val="18"/>
                <w:szCs w:val="24"/>
                <w:lang w:eastAsia="en-US"/>
              </w:rPr>
            </w:pPr>
            <w:r w:rsidRPr="002C2D68">
              <w:rPr>
                <w:rFonts w:ascii="Times New Roman" w:eastAsia="Times New Roman" w:hAnsi="Times New Roman"/>
                <w:color w:val="000000"/>
                <w:sz w:val="18"/>
                <w:szCs w:val="24"/>
                <w:lang w:eastAsia="en-US"/>
              </w:rPr>
              <w:t>0.043641</w:t>
            </w:r>
          </w:p>
        </w:tc>
        <w:tc>
          <w:tcPr>
            <w:tcW w:w="900" w:type="dxa"/>
            <w:shd w:val="clear" w:color="auto" w:fill="auto"/>
            <w:noWrap/>
            <w:vAlign w:val="bottom"/>
            <w:hideMark/>
          </w:tcPr>
          <w:p w14:paraId="73DBC55B" w14:textId="77777777" w:rsidR="00614407" w:rsidRPr="002C2D68" w:rsidRDefault="00614407" w:rsidP="00614407">
            <w:pPr>
              <w:spacing w:after="0" w:line="240" w:lineRule="auto"/>
              <w:jc w:val="center"/>
              <w:rPr>
                <w:rFonts w:ascii="Times New Roman" w:eastAsia="Times New Roman" w:hAnsi="Times New Roman"/>
                <w:color w:val="000000"/>
                <w:sz w:val="18"/>
                <w:szCs w:val="24"/>
                <w:lang w:eastAsia="en-US"/>
              </w:rPr>
            </w:pPr>
            <w:r w:rsidRPr="002C2D68">
              <w:rPr>
                <w:rFonts w:ascii="Times New Roman" w:eastAsia="Times New Roman" w:hAnsi="Times New Roman"/>
                <w:color w:val="000000"/>
                <w:sz w:val="18"/>
                <w:szCs w:val="24"/>
                <w:lang w:eastAsia="en-US"/>
              </w:rPr>
              <w:t>0.034065</w:t>
            </w:r>
          </w:p>
        </w:tc>
        <w:tc>
          <w:tcPr>
            <w:tcW w:w="1132" w:type="dxa"/>
            <w:shd w:val="clear" w:color="auto" w:fill="auto"/>
            <w:noWrap/>
            <w:vAlign w:val="bottom"/>
            <w:hideMark/>
          </w:tcPr>
          <w:p w14:paraId="512F3635" w14:textId="77777777" w:rsidR="00614407" w:rsidRPr="002C2D68" w:rsidRDefault="00614407" w:rsidP="00614407">
            <w:pPr>
              <w:spacing w:after="0" w:line="240" w:lineRule="auto"/>
              <w:jc w:val="center"/>
              <w:rPr>
                <w:rFonts w:ascii="Times New Roman" w:eastAsia="Times New Roman" w:hAnsi="Times New Roman"/>
                <w:color w:val="000000"/>
                <w:sz w:val="18"/>
                <w:szCs w:val="24"/>
                <w:lang w:eastAsia="en-US"/>
              </w:rPr>
            </w:pPr>
            <w:r w:rsidRPr="002C2D68">
              <w:rPr>
                <w:rFonts w:ascii="Times New Roman" w:eastAsia="Times New Roman" w:hAnsi="Times New Roman"/>
                <w:color w:val="000000"/>
                <w:sz w:val="18"/>
                <w:szCs w:val="24"/>
                <w:lang w:eastAsia="en-US"/>
              </w:rPr>
              <w:t>0.034956</w:t>
            </w:r>
          </w:p>
        </w:tc>
      </w:tr>
      <w:tr w:rsidR="00614407" w:rsidRPr="002C2D68" w14:paraId="73AFEABD" w14:textId="77777777" w:rsidTr="00756FF9">
        <w:trPr>
          <w:trHeight w:val="300"/>
        </w:trPr>
        <w:tc>
          <w:tcPr>
            <w:tcW w:w="1337" w:type="dxa"/>
            <w:shd w:val="clear" w:color="auto" w:fill="auto"/>
            <w:noWrap/>
            <w:vAlign w:val="bottom"/>
            <w:hideMark/>
          </w:tcPr>
          <w:p w14:paraId="6DA0AD81" w14:textId="77777777" w:rsidR="00614407" w:rsidRPr="002C2D68" w:rsidRDefault="00614407" w:rsidP="00614407">
            <w:pPr>
              <w:spacing w:after="0" w:line="240" w:lineRule="auto"/>
              <w:jc w:val="center"/>
              <w:rPr>
                <w:rFonts w:ascii="Times New Roman" w:eastAsia="Times New Roman" w:hAnsi="Times New Roman"/>
                <w:b/>
                <w:color w:val="000000"/>
                <w:sz w:val="18"/>
                <w:szCs w:val="24"/>
                <w:lang w:eastAsia="en-US"/>
              </w:rPr>
            </w:pPr>
            <w:r w:rsidRPr="002C2D68">
              <w:rPr>
                <w:rFonts w:ascii="Times New Roman" w:eastAsia="Times New Roman" w:hAnsi="Times New Roman"/>
                <w:b/>
                <w:color w:val="000000"/>
                <w:sz w:val="18"/>
                <w:szCs w:val="24"/>
                <w:lang w:eastAsia="en-US"/>
              </w:rPr>
              <w:t>Machu Picchu</w:t>
            </w:r>
          </w:p>
        </w:tc>
        <w:tc>
          <w:tcPr>
            <w:tcW w:w="1093" w:type="dxa"/>
            <w:shd w:val="clear" w:color="auto" w:fill="auto"/>
            <w:noWrap/>
            <w:vAlign w:val="bottom"/>
            <w:hideMark/>
          </w:tcPr>
          <w:p w14:paraId="482D2812" w14:textId="77777777" w:rsidR="00614407" w:rsidRPr="002C2D68" w:rsidRDefault="00614407" w:rsidP="00614407">
            <w:pPr>
              <w:spacing w:after="0" w:line="240" w:lineRule="auto"/>
              <w:jc w:val="center"/>
              <w:rPr>
                <w:rFonts w:ascii="Times New Roman" w:eastAsia="Times New Roman" w:hAnsi="Times New Roman"/>
                <w:color w:val="000000"/>
                <w:sz w:val="18"/>
                <w:szCs w:val="24"/>
                <w:lang w:eastAsia="en-US"/>
              </w:rPr>
            </w:pPr>
            <w:r w:rsidRPr="002C2D68">
              <w:rPr>
                <w:rFonts w:ascii="Times New Roman" w:eastAsia="Times New Roman" w:hAnsi="Times New Roman"/>
                <w:color w:val="000000"/>
                <w:sz w:val="18"/>
                <w:szCs w:val="24"/>
                <w:lang w:eastAsia="en-US"/>
              </w:rPr>
              <w:t>0.248041</w:t>
            </w:r>
          </w:p>
        </w:tc>
        <w:tc>
          <w:tcPr>
            <w:tcW w:w="1440" w:type="dxa"/>
            <w:shd w:val="clear" w:color="auto" w:fill="auto"/>
            <w:noWrap/>
            <w:vAlign w:val="bottom"/>
            <w:hideMark/>
          </w:tcPr>
          <w:p w14:paraId="07671E46" w14:textId="77777777" w:rsidR="00614407" w:rsidRPr="002C2D68" w:rsidRDefault="00614407" w:rsidP="00614407">
            <w:pPr>
              <w:spacing w:after="0" w:line="240" w:lineRule="auto"/>
              <w:jc w:val="center"/>
              <w:rPr>
                <w:rFonts w:ascii="Times New Roman" w:eastAsia="Times New Roman" w:hAnsi="Times New Roman"/>
                <w:color w:val="000000"/>
                <w:sz w:val="18"/>
                <w:szCs w:val="24"/>
                <w:lang w:eastAsia="en-US"/>
              </w:rPr>
            </w:pPr>
            <w:r w:rsidRPr="002C2D68">
              <w:rPr>
                <w:rFonts w:ascii="Times New Roman" w:eastAsia="Times New Roman" w:hAnsi="Times New Roman"/>
                <w:color w:val="000000"/>
                <w:sz w:val="18"/>
                <w:szCs w:val="24"/>
                <w:lang w:eastAsia="en-US"/>
              </w:rPr>
              <w:t>0.259762</w:t>
            </w:r>
          </w:p>
        </w:tc>
        <w:tc>
          <w:tcPr>
            <w:tcW w:w="1530" w:type="dxa"/>
            <w:shd w:val="clear" w:color="auto" w:fill="auto"/>
            <w:noWrap/>
            <w:vAlign w:val="bottom"/>
            <w:hideMark/>
          </w:tcPr>
          <w:p w14:paraId="1A010DD7" w14:textId="77777777" w:rsidR="00614407" w:rsidRPr="002C2D68" w:rsidRDefault="00614407" w:rsidP="00614407">
            <w:pPr>
              <w:spacing w:after="0" w:line="240" w:lineRule="auto"/>
              <w:jc w:val="center"/>
              <w:rPr>
                <w:rFonts w:ascii="Times New Roman" w:eastAsia="Times New Roman" w:hAnsi="Times New Roman"/>
                <w:color w:val="000000"/>
                <w:sz w:val="18"/>
                <w:szCs w:val="24"/>
                <w:lang w:eastAsia="en-US"/>
              </w:rPr>
            </w:pPr>
            <w:r w:rsidRPr="002C2D68">
              <w:rPr>
                <w:rFonts w:ascii="Times New Roman" w:eastAsia="Times New Roman" w:hAnsi="Times New Roman"/>
                <w:color w:val="000000"/>
                <w:sz w:val="18"/>
                <w:szCs w:val="24"/>
                <w:lang w:eastAsia="en-US"/>
              </w:rPr>
              <w:t>*</w:t>
            </w:r>
          </w:p>
        </w:tc>
        <w:tc>
          <w:tcPr>
            <w:tcW w:w="1170" w:type="dxa"/>
            <w:shd w:val="clear" w:color="auto" w:fill="auto"/>
            <w:noWrap/>
            <w:vAlign w:val="bottom"/>
            <w:hideMark/>
          </w:tcPr>
          <w:p w14:paraId="357CC39A" w14:textId="77777777" w:rsidR="00614407" w:rsidRPr="002C2D68" w:rsidRDefault="00614407" w:rsidP="00614407">
            <w:pPr>
              <w:spacing w:after="0" w:line="240" w:lineRule="auto"/>
              <w:jc w:val="center"/>
              <w:rPr>
                <w:rFonts w:ascii="Times New Roman" w:eastAsia="Times New Roman" w:hAnsi="Times New Roman"/>
                <w:color w:val="000000"/>
                <w:sz w:val="18"/>
                <w:szCs w:val="24"/>
                <w:lang w:eastAsia="en-US"/>
              </w:rPr>
            </w:pPr>
            <w:r w:rsidRPr="002C2D68">
              <w:rPr>
                <w:rFonts w:ascii="Times New Roman" w:eastAsia="Times New Roman" w:hAnsi="Times New Roman"/>
                <w:color w:val="000000"/>
                <w:sz w:val="18"/>
                <w:szCs w:val="24"/>
                <w:lang w:eastAsia="en-US"/>
              </w:rPr>
              <w:t>0.040348</w:t>
            </w:r>
          </w:p>
        </w:tc>
        <w:tc>
          <w:tcPr>
            <w:tcW w:w="1260" w:type="dxa"/>
            <w:shd w:val="clear" w:color="auto" w:fill="auto"/>
            <w:noWrap/>
            <w:vAlign w:val="bottom"/>
            <w:hideMark/>
          </w:tcPr>
          <w:p w14:paraId="0E68C443" w14:textId="77777777" w:rsidR="00614407" w:rsidRPr="002C2D68" w:rsidRDefault="00614407" w:rsidP="00614407">
            <w:pPr>
              <w:spacing w:after="0" w:line="240" w:lineRule="auto"/>
              <w:jc w:val="center"/>
              <w:rPr>
                <w:rFonts w:ascii="Times New Roman" w:eastAsia="Times New Roman" w:hAnsi="Times New Roman"/>
                <w:color w:val="000000"/>
                <w:sz w:val="18"/>
                <w:szCs w:val="24"/>
                <w:lang w:eastAsia="en-US"/>
              </w:rPr>
            </w:pPr>
            <w:r w:rsidRPr="002C2D68">
              <w:rPr>
                <w:rFonts w:ascii="Times New Roman" w:eastAsia="Times New Roman" w:hAnsi="Times New Roman"/>
                <w:color w:val="000000"/>
                <w:sz w:val="18"/>
                <w:szCs w:val="24"/>
                <w:lang w:eastAsia="en-US"/>
              </w:rPr>
              <w:t>0.04401</w:t>
            </w:r>
          </w:p>
        </w:tc>
        <w:tc>
          <w:tcPr>
            <w:tcW w:w="1260" w:type="dxa"/>
            <w:shd w:val="clear" w:color="auto" w:fill="auto"/>
            <w:noWrap/>
            <w:vAlign w:val="bottom"/>
            <w:hideMark/>
          </w:tcPr>
          <w:p w14:paraId="643E0598" w14:textId="77777777" w:rsidR="00614407" w:rsidRPr="002C2D68" w:rsidRDefault="00614407" w:rsidP="00614407">
            <w:pPr>
              <w:spacing w:after="0" w:line="240" w:lineRule="auto"/>
              <w:jc w:val="center"/>
              <w:rPr>
                <w:rFonts w:ascii="Times New Roman" w:eastAsia="Times New Roman" w:hAnsi="Times New Roman"/>
                <w:color w:val="000000"/>
                <w:sz w:val="18"/>
                <w:szCs w:val="24"/>
                <w:lang w:eastAsia="en-US"/>
              </w:rPr>
            </w:pPr>
            <w:r w:rsidRPr="002C2D68">
              <w:rPr>
                <w:rFonts w:ascii="Times New Roman" w:eastAsia="Times New Roman" w:hAnsi="Times New Roman"/>
                <w:color w:val="000000"/>
                <w:sz w:val="18"/>
                <w:szCs w:val="24"/>
                <w:lang w:eastAsia="en-US"/>
              </w:rPr>
              <w:t>0.040283</w:t>
            </w:r>
          </w:p>
        </w:tc>
        <w:tc>
          <w:tcPr>
            <w:tcW w:w="1170" w:type="dxa"/>
            <w:shd w:val="clear" w:color="auto" w:fill="auto"/>
            <w:noWrap/>
            <w:vAlign w:val="bottom"/>
            <w:hideMark/>
          </w:tcPr>
          <w:p w14:paraId="3A698E75" w14:textId="77777777" w:rsidR="00614407" w:rsidRPr="002C2D68" w:rsidRDefault="00614407" w:rsidP="00614407">
            <w:pPr>
              <w:spacing w:after="0" w:line="240" w:lineRule="auto"/>
              <w:jc w:val="center"/>
              <w:rPr>
                <w:rFonts w:ascii="Times New Roman" w:eastAsia="Times New Roman" w:hAnsi="Times New Roman"/>
                <w:color w:val="000000"/>
                <w:sz w:val="18"/>
                <w:szCs w:val="24"/>
                <w:lang w:eastAsia="en-US"/>
              </w:rPr>
            </w:pPr>
            <w:r w:rsidRPr="002C2D68">
              <w:rPr>
                <w:rFonts w:ascii="Times New Roman" w:eastAsia="Times New Roman" w:hAnsi="Times New Roman"/>
                <w:color w:val="000000"/>
                <w:sz w:val="18"/>
                <w:szCs w:val="24"/>
                <w:lang w:eastAsia="en-US"/>
              </w:rPr>
              <w:t>0.04452</w:t>
            </w:r>
          </w:p>
        </w:tc>
        <w:tc>
          <w:tcPr>
            <w:tcW w:w="900" w:type="dxa"/>
            <w:shd w:val="clear" w:color="auto" w:fill="auto"/>
            <w:noWrap/>
            <w:vAlign w:val="bottom"/>
            <w:hideMark/>
          </w:tcPr>
          <w:p w14:paraId="7E8AEA1A" w14:textId="77777777" w:rsidR="00614407" w:rsidRPr="002C2D68" w:rsidRDefault="00614407" w:rsidP="00614407">
            <w:pPr>
              <w:spacing w:after="0" w:line="240" w:lineRule="auto"/>
              <w:jc w:val="center"/>
              <w:rPr>
                <w:rFonts w:ascii="Times New Roman" w:eastAsia="Times New Roman" w:hAnsi="Times New Roman"/>
                <w:color w:val="000000"/>
                <w:sz w:val="18"/>
                <w:szCs w:val="24"/>
                <w:lang w:eastAsia="en-US"/>
              </w:rPr>
            </w:pPr>
            <w:r w:rsidRPr="002C2D68">
              <w:rPr>
                <w:rFonts w:ascii="Times New Roman" w:eastAsia="Times New Roman" w:hAnsi="Times New Roman"/>
                <w:color w:val="000000"/>
                <w:sz w:val="18"/>
                <w:szCs w:val="24"/>
                <w:lang w:eastAsia="en-US"/>
              </w:rPr>
              <w:t>0.041533</w:t>
            </w:r>
          </w:p>
        </w:tc>
        <w:tc>
          <w:tcPr>
            <w:tcW w:w="1132" w:type="dxa"/>
            <w:shd w:val="clear" w:color="auto" w:fill="auto"/>
            <w:noWrap/>
            <w:vAlign w:val="bottom"/>
            <w:hideMark/>
          </w:tcPr>
          <w:p w14:paraId="3243F237" w14:textId="77777777" w:rsidR="00614407" w:rsidRPr="002C2D68" w:rsidRDefault="00614407" w:rsidP="00614407">
            <w:pPr>
              <w:spacing w:after="0" w:line="240" w:lineRule="auto"/>
              <w:jc w:val="center"/>
              <w:rPr>
                <w:rFonts w:ascii="Times New Roman" w:eastAsia="Times New Roman" w:hAnsi="Times New Roman"/>
                <w:color w:val="000000"/>
                <w:sz w:val="18"/>
                <w:szCs w:val="24"/>
                <w:lang w:eastAsia="en-US"/>
              </w:rPr>
            </w:pPr>
            <w:r w:rsidRPr="002C2D68">
              <w:rPr>
                <w:rFonts w:ascii="Times New Roman" w:eastAsia="Times New Roman" w:hAnsi="Times New Roman"/>
                <w:color w:val="000000"/>
                <w:sz w:val="18"/>
                <w:szCs w:val="24"/>
                <w:lang w:eastAsia="en-US"/>
              </w:rPr>
              <w:t>0.048515</w:t>
            </w:r>
          </w:p>
        </w:tc>
      </w:tr>
      <w:tr w:rsidR="00614407" w:rsidRPr="002C2D68" w14:paraId="78795701" w14:textId="77777777" w:rsidTr="00756FF9">
        <w:trPr>
          <w:trHeight w:val="300"/>
        </w:trPr>
        <w:tc>
          <w:tcPr>
            <w:tcW w:w="1337" w:type="dxa"/>
            <w:shd w:val="clear" w:color="auto" w:fill="auto"/>
            <w:noWrap/>
            <w:vAlign w:val="bottom"/>
            <w:hideMark/>
          </w:tcPr>
          <w:p w14:paraId="3ECD4ECB" w14:textId="77777777" w:rsidR="00614407" w:rsidRPr="002C2D68" w:rsidRDefault="00614407" w:rsidP="00614407">
            <w:pPr>
              <w:spacing w:after="0" w:line="240" w:lineRule="auto"/>
              <w:jc w:val="center"/>
              <w:rPr>
                <w:rFonts w:ascii="Times New Roman" w:eastAsia="Times New Roman" w:hAnsi="Times New Roman"/>
                <w:b/>
                <w:color w:val="000000"/>
                <w:sz w:val="18"/>
                <w:szCs w:val="24"/>
                <w:lang w:eastAsia="en-US"/>
              </w:rPr>
            </w:pPr>
            <w:r w:rsidRPr="002C2D68">
              <w:rPr>
                <w:rFonts w:ascii="Times New Roman" w:eastAsia="Times New Roman" w:hAnsi="Times New Roman"/>
                <w:b/>
                <w:color w:val="000000"/>
                <w:sz w:val="18"/>
                <w:szCs w:val="24"/>
                <w:lang w:eastAsia="en-US"/>
              </w:rPr>
              <w:t>Colmay</w:t>
            </w:r>
          </w:p>
        </w:tc>
        <w:tc>
          <w:tcPr>
            <w:tcW w:w="1093" w:type="dxa"/>
            <w:shd w:val="clear" w:color="auto" w:fill="auto"/>
            <w:noWrap/>
            <w:vAlign w:val="bottom"/>
            <w:hideMark/>
          </w:tcPr>
          <w:p w14:paraId="65549E6E" w14:textId="77777777" w:rsidR="00614407" w:rsidRPr="002C2D68" w:rsidRDefault="00614407" w:rsidP="00614407">
            <w:pPr>
              <w:spacing w:after="0" w:line="240" w:lineRule="auto"/>
              <w:jc w:val="center"/>
              <w:rPr>
                <w:rFonts w:ascii="Times New Roman" w:eastAsia="Times New Roman" w:hAnsi="Times New Roman"/>
                <w:color w:val="000000"/>
                <w:sz w:val="18"/>
                <w:szCs w:val="24"/>
                <w:lang w:eastAsia="en-US"/>
              </w:rPr>
            </w:pPr>
            <w:r w:rsidRPr="002C2D68">
              <w:rPr>
                <w:rFonts w:ascii="Times New Roman" w:eastAsia="Times New Roman" w:hAnsi="Times New Roman"/>
                <w:color w:val="000000"/>
                <w:sz w:val="18"/>
                <w:szCs w:val="24"/>
                <w:lang w:eastAsia="en-US"/>
              </w:rPr>
              <w:t>0.491966</w:t>
            </w:r>
          </w:p>
        </w:tc>
        <w:tc>
          <w:tcPr>
            <w:tcW w:w="1440" w:type="dxa"/>
            <w:shd w:val="clear" w:color="auto" w:fill="auto"/>
            <w:noWrap/>
            <w:vAlign w:val="bottom"/>
            <w:hideMark/>
          </w:tcPr>
          <w:p w14:paraId="7A4ED63F" w14:textId="77777777" w:rsidR="00614407" w:rsidRPr="002C2D68" w:rsidRDefault="00614407" w:rsidP="00614407">
            <w:pPr>
              <w:spacing w:after="0" w:line="240" w:lineRule="auto"/>
              <w:jc w:val="center"/>
              <w:rPr>
                <w:rFonts w:ascii="Times New Roman" w:eastAsia="Times New Roman" w:hAnsi="Times New Roman"/>
                <w:color w:val="000000"/>
                <w:sz w:val="18"/>
                <w:szCs w:val="24"/>
                <w:lang w:eastAsia="en-US"/>
              </w:rPr>
            </w:pPr>
            <w:r w:rsidRPr="002C2D68">
              <w:rPr>
                <w:rFonts w:ascii="Times New Roman" w:eastAsia="Times New Roman" w:hAnsi="Times New Roman"/>
                <w:color w:val="000000"/>
                <w:sz w:val="18"/>
                <w:szCs w:val="24"/>
                <w:lang w:eastAsia="en-US"/>
              </w:rPr>
              <w:t>0.46245</w:t>
            </w:r>
          </w:p>
        </w:tc>
        <w:tc>
          <w:tcPr>
            <w:tcW w:w="1530" w:type="dxa"/>
            <w:shd w:val="clear" w:color="auto" w:fill="auto"/>
            <w:noWrap/>
            <w:vAlign w:val="bottom"/>
            <w:hideMark/>
          </w:tcPr>
          <w:p w14:paraId="3D7E2B7E" w14:textId="77777777" w:rsidR="00614407" w:rsidRPr="002C2D68" w:rsidRDefault="00614407" w:rsidP="00614407">
            <w:pPr>
              <w:spacing w:after="0" w:line="240" w:lineRule="auto"/>
              <w:jc w:val="center"/>
              <w:rPr>
                <w:rFonts w:ascii="Times New Roman" w:eastAsia="Times New Roman" w:hAnsi="Times New Roman"/>
                <w:color w:val="000000"/>
                <w:sz w:val="18"/>
                <w:szCs w:val="24"/>
                <w:lang w:eastAsia="en-US"/>
              </w:rPr>
            </w:pPr>
            <w:r w:rsidRPr="002C2D68">
              <w:rPr>
                <w:rFonts w:ascii="Times New Roman" w:eastAsia="Times New Roman" w:hAnsi="Times New Roman"/>
                <w:color w:val="000000"/>
                <w:sz w:val="18"/>
                <w:szCs w:val="24"/>
                <w:lang w:eastAsia="en-US"/>
              </w:rPr>
              <w:t>0.222464</w:t>
            </w:r>
          </w:p>
        </w:tc>
        <w:tc>
          <w:tcPr>
            <w:tcW w:w="1170" w:type="dxa"/>
            <w:shd w:val="clear" w:color="auto" w:fill="auto"/>
            <w:noWrap/>
            <w:vAlign w:val="bottom"/>
            <w:hideMark/>
          </w:tcPr>
          <w:p w14:paraId="2C575D50" w14:textId="77777777" w:rsidR="00614407" w:rsidRPr="002C2D68" w:rsidRDefault="00614407" w:rsidP="00614407">
            <w:pPr>
              <w:spacing w:after="0" w:line="240" w:lineRule="auto"/>
              <w:jc w:val="center"/>
              <w:rPr>
                <w:rFonts w:ascii="Times New Roman" w:eastAsia="Times New Roman" w:hAnsi="Times New Roman"/>
                <w:color w:val="000000"/>
                <w:sz w:val="18"/>
                <w:szCs w:val="24"/>
                <w:lang w:eastAsia="en-US"/>
              </w:rPr>
            </w:pPr>
            <w:r w:rsidRPr="002C2D68">
              <w:rPr>
                <w:rFonts w:ascii="Times New Roman" w:eastAsia="Times New Roman" w:hAnsi="Times New Roman"/>
                <w:color w:val="000000"/>
                <w:sz w:val="18"/>
                <w:szCs w:val="24"/>
                <w:lang w:eastAsia="en-US"/>
              </w:rPr>
              <w:t>*</w:t>
            </w:r>
          </w:p>
        </w:tc>
        <w:tc>
          <w:tcPr>
            <w:tcW w:w="1260" w:type="dxa"/>
            <w:shd w:val="clear" w:color="auto" w:fill="auto"/>
            <w:noWrap/>
            <w:vAlign w:val="bottom"/>
            <w:hideMark/>
          </w:tcPr>
          <w:p w14:paraId="2EA3860D" w14:textId="77777777" w:rsidR="00614407" w:rsidRPr="002C2D68" w:rsidRDefault="00614407" w:rsidP="00614407">
            <w:pPr>
              <w:spacing w:after="0" w:line="240" w:lineRule="auto"/>
              <w:jc w:val="center"/>
              <w:rPr>
                <w:rFonts w:ascii="Times New Roman" w:eastAsia="Times New Roman" w:hAnsi="Times New Roman"/>
                <w:color w:val="000000"/>
                <w:sz w:val="18"/>
                <w:szCs w:val="24"/>
                <w:lang w:eastAsia="en-US"/>
              </w:rPr>
            </w:pPr>
            <w:r w:rsidRPr="002C2D68">
              <w:rPr>
                <w:rFonts w:ascii="Times New Roman" w:eastAsia="Times New Roman" w:hAnsi="Times New Roman"/>
                <w:color w:val="000000"/>
                <w:sz w:val="18"/>
                <w:szCs w:val="24"/>
                <w:lang w:eastAsia="en-US"/>
              </w:rPr>
              <w:t>0.057109</w:t>
            </w:r>
          </w:p>
        </w:tc>
        <w:tc>
          <w:tcPr>
            <w:tcW w:w="1260" w:type="dxa"/>
            <w:shd w:val="clear" w:color="auto" w:fill="auto"/>
            <w:noWrap/>
            <w:vAlign w:val="bottom"/>
            <w:hideMark/>
          </w:tcPr>
          <w:p w14:paraId="525A7F35" w14:textId="77777777" w:rsidR="00614407" w:rsidRPr="002C2D68" w:rsidRDefault="00614407" w:rsidP="00614407">
            <w:pPr>
              <w:spacing w:after="0" w:line="240" w:lineRule="auto"/>
              <w:jc w:val="center"/>
              <w:rPr>
                <w:rFonts w:ascii="Times New Roman" w:eastAsia="Times New Roman" w:hAnsi="Times New Roman"/>
                <w:color w:val="000000"/>
                <w:sz w:val="18"/>
                <w:szCs w:val="24"/>
                <w:lang w:eastAsia="en-US"/>
              </w:rPr>
            </w:pPr>
            <w:r w:rsidRPr="002C2D68">
              <w:rPr>
                <w:rFonts w:ascii="Times New Roman" w:eastAsia="Times New Roman" w:hAnsi="Times New Roman"/>
                <w:color w:val="000000"/>
                <w:sz w:val="18"/>
                <w:szCs w:val="24"/>
                <w:lang w:eastAsia="en-US"/>
              </w:rPr>
              <w:t>0.041858</w:t>
            </w:r>
          </w:p>
        </w:tc>
        <w:tc>
          <w:tcPr>
            <w:tcW w:w="1170" w:type="dxa"/>
            <w:shd w:val="clear" w:color="auto" w:fill="auto"/>
            <w:noWrap/>
            <w:vAlign w:val="bottom"/>
            <w:hideMark/>
          </w:tcPr>
          <w:p w14:paraId="74CEEFF7" w14:textId="77777777" w:rsidR="00614407" w:rsidRPr="002C2D68" w:rsidRDefault="00614407" w:rsidP="00614407">
            <w:pPr>
              <w:spacing w:after="0" w:line="240" w:lineRule="auto"/>
              <w:jc w:val="center"/>
              <w:rPr>
                <w:rFonts w:ascii="Times New Roman" w:eastAsia="Times New Roman" w:hAnsi="Times New Roman"/>
                <w:color w:val="000000"/>
                <w:sz w:val="18"/>
                <w:szCs w:val="24"/>
                <w:lang w:eastAsia="en-US"/>
              </w:rPr>
            </w:pPr>
            <w:r w:rsidRPr="002C2D68">
              <w:rPr>
                <w:rFonts w:ascii="Times New Roman" w:eastAsia="Times New Roman" w:hAnsi="Times New Roman"/>
                <w:color w:val="000000"/>
                <w:sz w:val="18"/>
                <w:szCs w:val="24"/>
                <w:lang w:eastAsia="en-US"/>
              </w:rPr>
              <w:t>0.047916</w:t>
            </w:r>
          </w:p>
        </w:tc>
        <w:tc>
          <w:tcPr>
            <w:tcW w:w="900" w:type="dxa"/>
            <w:shd w:val="clear" w:color="auto" w:fill="auto"/>
            <w:noWrap/>
            <w:vAlign w:val="bottom"/>
            <w:hideMark/>
          </w:tcPr>
          <w:p w14:paraId="41D8BD28" w14:textId="77777777" w:rsidR="00614407" w:rsidRPr="002C2D68" w:rsidRDefault="00614407" w:rsidP="00614407">
            <w:pPr>
              <w:spacing w:after="0" w:line="240" w:lineRule="auto"/>
              <w:jc w:val="center"/>
              <w:rPr>
                <w:rFonts w:ascii="Times New Roman" w:eastAsia="Times New Roman" w:hAnsi="Times New Roman"/>
                <w:color w:val="000000"/>
                <w:sz w:val="18"/>
                <w:szCs w:val="24"/>
                <w:lang w:eastAsia="en-US"/>
              </w:rPr>
            </w:pPr>
            <w:r w:rsidRPr="002C2D68">
              <w:rPr>
                <w:rFonts w:ascii="Times New Roman" w:eastAsia="Times New Roman" w:hAnsi="Times New Roman"/>
                <w:color w:val="000000"/>
                <w:sz w:val="18"/>
                <w:szCs w:val="24"/>
                <w:lang w:eastAsia="en-US"/>
              </w:rPr>
              <w:t>0.053848</w:t>
            </w:r>
          </w:p>
        </w:tc>
        <w:tc>
          <w:tcPr>
            <w:tcW w:w="1132" w:type="dxa"/>
            <w:shd w:val="clear" w:color="auto" w:fill="auto"/>
            <w:noWrap/>
            <w:vAlign w:val="bottom"/>
            <w:hideMark/>
          </w:tcPr>
          <w:p w14:paraId="32DD8D0F" w14:textId="77777777" w:rsidR="00614407" w:rsidRPr="002C2D68" w:rsidRDefault="00614407" w:rsidP="00614407">
            <w:pPr>
              <w:spacing w:after="0" w:line="240" w:lineRule="auto"/>
              <w:jc w:val="center"/>
              <w:rPr>
                <w:rFonts w:ascii="Times New Roman" w:eastAsia="Times New Roman" w:hAnsi="Times New Roman"/>
                <w:color w:val="000000"/>
                <w:sz w:val="18"/>
                <w:szCs w:val="24"/>
                <w:lang w:eastAsia="en-US"/>
              </w:rPr>
            </w:pPr>
            <w:r w:rsidRPr="002C2D68">
              <w:rPr>
                <w:rFonts w:ascii="Times New Roman" w:eastAsia="Times New Roman" w:hAnsi="Times New Roman"/>
                <w:color w:val="000000"/>
                <w:sz w:val="18"/>
                <w:szCs w:val="24"/>
                <w:lang w:eastAsia="en-US"/>
              </w:rPr>
              <w:t>0.054204</w:t>
            </w:r>
          </w:p>
        </w:tc>
      </w:tr>
      <w:tr w:rsidR="00614407" w:rsidRPr="002C2D68" w14:paraId="75178F66" w14:textId="77777777" w:rsidTr="00756FF9">
        <w:trPr>
          <w:trHeight w:val="300"/>
        </w:trPr>
        <w:tc>
          <w:tcPr>
            <w:tcW w:w="1337" w:type="dxa"/>
            <w:shd w:val="clear" w:color="auto" w:fill="auto"/>
            <w:noWrap/>
            <w:vAlign w:val="bottom"/>
            <w:hideMark/>
          </w:tcPr>
          <w:p w14:paraId="620BCA68" w14:textId="77777777" w:rsidR="00614407" w:rsidRPr="002C2D68" w:rsidRDefault="00614407" w:rsidP="00614407">
            <w:pPr>
              <w:spacing w:after="0" w:line="240" w:lineRule="auto"/>
              <w:jc w:val="center"/>
              <w:rPr>
                <w:rFonts w:ascii="Times New Roman" w:eastAsia="Times New Roman" w:hAnsi="Times New Roman"/>
                <w:b/>
                <w:color w:val="000000"/>
                <w:sz w:val="18"/>
                <w:szCs w:val="24"/>
                <w:lang w:eastAsia="en-US"/>
              </w:rPr>
            </w:pPr>
            <w:r w:rsidRPr="002C2D68">
              <w:rPr>
                <w:rFonts w:ascii="Times New Roman" w:eastAsia="Times New Roman" w:hAnsi="Times New Roman"/>
                <w:b/>
                <w:color w:val="000000"/>
                <w:sz w:val="18"/>
                <w:szCs w:val="24"/>
                <w:lang w:eastAsia="en-US"/>
              </w:rPr>
              <w:t>Pachacamac</w:t>
            </w:r>
          </w:p>
        </w:tc>
        <w:tc>
          <w:tcPr>
            <w:tcW w:w="1093" w:type="dxa"/>
            <w:shd w:val="clear" w:color="auto" w:fill="auto"/>
            <w:noWrap/>
            <w:vAlign w:val="bottom"/>
            <w:hideMark/>
          </w:tcPr>
          <w:p w14:paraId="7960DA29" w14:textId="77777777" w:rsidR="00614407" w:rsidRPr="002C2D68" w:rsidRDefault="00614407" w:rsidP="00614407">
            <w:pPr>
              <w:spacing w:after="0" w:line="240" w:lineRule="auto"/>
              <w:jc w:val="center"/>
              <w:rPr>
                <w:rFonts w:ascii="Times New Roman" w:eastAsia="Times New Roman" w:hAnsi="Times New Roman"/>
                <w:color w:val="000000"/>
                <w:sz w:val="18"/>
                <w:szCs w:val="24"/>
                <w:lang w:eastAsia="en-US"/>
              </w:rPr>
            </w:pPr>
            <w:r w:rsidRPr="002C2D68">
              <w:rPr>
                <w:rFonts w:ascii="Times New Roman" w:eastAsia="Times New Roman" w:hAnsi="Times New Roman"/>
                <w:color w:val="000000"/>
                <w:sz w:val="18"/>
                <w:szCs w:val="24"/>
                <w:lang w:eastAsia="en-US"/>
              </w:rPr>
              <w:t>0.072061</w:t>
            </w:r>
          </w:p>
        </w:tc>
        <w:tc>
          <w:tcPr>
            <w:tcW w:w="1440" w:type="dxa"/>
            <w:shd w:val="clear" w:color="auto" w:fill="auto"/>
            <w:noWrap/>
            <w:vAlign w:val="bottom"/>
            <w:hideMark/>
          </w:tcPr>
          <w:p w14:paraId="139E43B2" w14:textId="77777777" w:rsidR="00614407" w:rsidRPr="002C2D68" w:rsidRDefault="00614407" w:rsidP="00614407">
            <w:pPr>
              <w:spacing w:after="0" w:line="240" w:lineRule="auto"/>
              <w:jc w:val="center"/>
              <w:rPr>
                <w:rFonts w:ascii="Times New Roman" w:eastAsia="Times New Roman" w:hAnsi="Times New Roman"/>
                <w:color w:val="000000"/>
                <w:sz w:val="18"/>
                <w:szCs w:val="24"/>
                <w:lang w:eastAsia="en-US"/>
              </w:rPr>
            </w:pPr>
            <w:r w:rsidRPr="002C2D68">
              <w:rPr>
                <w:rFonts w:ascii="Times New Roman" w:eastAsia="Times New Roman" w:hAnsi="Times New Roman"/>
                <w:color w:val="000000"/>
                <w:sz w:val="18"/>
                <w:szCs w:val="24"/>
                <w:lang w:eastAsia="en-US"/>
              </w:rPr>
              <w:t>0.101627</w:t>
            </w:r>
          </w:p>
        </w:tc>
        <w:tc>
          <w:tcPr>
            <w:tcW w:w="1530" w:type="dxa"/>
            <w:shd w:val="clear" w:color="auto" w:fill="auto"/>
            <w:noWrap/>
            <w:vAlign w:val="bottom"/>
            <w:hideMark/>
          </w:tcPr>
          <w:p w14:paraId="3997AD40" w14:textId="77777777" w:rsidR="00614407" w:rsidRPr="002C2D68" w:rsidRDefault="00614407" w:rsidP="00614407">
            <w:pPr>
              <w:spacing w:after="0" w:line="240" w:lineRule="auto"/>
              <w:jc w:val="center"/>
              <w:rPr>
                <w:rFonts w:ascii="Times New Roman" w:eastAsia="Times New Roman" w:hAnsi="Times New Roman"/>
                <w:color w:val="000000"/>
                <w:sz w:val="18"/>
                <w:szCs w:val="24"/>
                <w:lang w:eastAsia="en-US"/>
              </w:rPr>
            </w:pPr>
            <w:r w:rsidRPr="002C2D68">
              <w:rPr>
                <w:rFonts w:ascii="Times New Roman" w:eastAsia="Times New Roman" w:hAnsi="Times New Roman"/>
                <w:color w:val="000000"/>
                <w:sz w:val="18"/>
                <w:szCs w:val="24"/>
                <w:lang w:eastAsia="en-US"/>
              </w:rPr>
              <w:t>0.150158</w:t>
            </w:r>
          </w:p>
        </w:tc>
        <w:tc>
          <w:tcPr>
            <w:tcW w:w="1170" w:type="dxa"/>
            <w:shd w:val="clear" w:color="auto" w:fill="auto"/>
            <w:noWrap/>
            <w:vAlign w:val="bottom"/>
            <w:hideMark/>
          </w:tcPr>
          <w:p w14:paraId="0ADE42D3" w14:textId="77777777" w:rsidR="00614407" w:rsidRPr="002C2D68" w:rsidRDefault="00614407" w:rsidP="00614407">
            <w:pPr>
              <w:spacing w:after="0" w:line="240" w:lineRule="auto"/>
              <w:jc w:val="center"/>
              <w:rPr>
                <w:rFonts w:ascii="Times New Roman" w:eastAsia="Times New Roman" w:hAnsi="Times New Roman"/>
                <w:color w:val="000000"/>
                <w:sz w:val="18"/>
                <w:szCs w:val="24"/>
                <w:lang w:eastAsia="en-US"/>
              </w:rPr>
            </w:pPr>
            <w:r w:rsidRPr="002C2D68">
              <w:rPr>
                <w:rFonts w:ascii="Times New Roman" w:eastAsia="Times New Roman" w:hAnsi="Times New Roman"/>
                <w:color w:val="000000"/>
                <w:sz w:val="18"/>
                <w:szCs w:val="24"/>
                <w:lang w:eastAsia="en-US"/>
              </w:rPr>
              <w:t>0.258224</w:t>
            </w:r>
          </w:p>
        </w:tc>
        <w:tc>
          <w:tcPr>
            <w:tcW w:w="1260" w:type="dxa"/>
            <w:shd w:val="clear" w:color="auto" w:fill="auto"/>
            <w:noWrap/>
            <w:vAlign w:val="bottom"/>
            <w:hideMark/>
          </w:tcPr>
          <w:p w14:paraId="0BB65293" w14:textId="77777777" w:rsidR="00614407" w:rsidRPr="002C2D68" w:rsidRDefault="00614407" w:rsidP="00614407">
            <w:pPr>
              <w:spacing w:after="0" w:line="240" w:lineRule="auto"/>
              <w:jc w:val="center"/>
              <w:rPr>
                <w:rFonts w:ascii="Times New Roman" w:eastAsia="Times New Roman" w:hAnsi="Times New Roman"/>
                <w:color w:val="000000"/>
                <w:sz w:val="18"/>
                <w:szCs w:val="24"/>
                <w:lang w:eastAsia="en-US"/>
              </w:rPr>
            </w:pPr>
            <w:r w:rsidRPr="002C2D68">
              <w:rPr>
                <w:rFonts w:ascii="Times New Roman" w:eastAsia="Times New Roman" w:hAnsi="Times New Roman"/>
                <w:color w:val="000000"/>
                <w:sz w:val="18"/>
                <w:szCs w:val="24"/>
                <w:lang w:eastAsia="en-US"/>
              </w:rPr>
              <w:t>*</w:t>
            </w:r>
          </w:p>
        </w:tc>
        <w:tc>
          <w:tcPr>
            <w:tcW w:w="1260" w:type="dxa"/>
            <w:shd w:val="clear" w:color="auto" w:fill="auto"/>
            <w:noWrap/>
            <w:vAlign w:val="bottom"/>
            <w:hideMark/>
          </w:tcPr>
          <w:p w14:paraId="6C8A9489" w14:textId="77777777" w:rsidR="00614407" w:rsidRPr="002C2D68" w:rsidRDefault="00614407" w:rsidP="00614407">
            <w:pPr>
              <w:spacing w:after="0" w:line="240" w:lineRule="auto"/>
              <w:jc w:val="center"/>
              <w:rPr>
                <w:rFonts w:ascii="Times New Roman" w:eastAsia="Times New Roman" w:hAnsi="Times New Roman"/>
                <w:color w:val="000000"/>
                <w:sz w:val="18"/>
                <w:szCs w:val="24"/>
                <w:lang w:eastAsia="en-US"/>
              </w:rPr>
            </w:pPr>
            <w:r w:rsidRPr="002C2D68">
              <w:rPr>
                <w:rFonts w:ascii="Times New Roman" w:eastAsia="Times New Roman" w:hAnsi="Times New Roman"/>
                <w:color w:val="000000"/>
                <w:sz w:val="18"/>
                <w:szCs w:val="24"/>
                <w:lang w:eastAsia="en-US"/>
              </w:rPr>
              <w:t>0.038406</w:t>
            </w:r>
          </w:p>
        </w:tc>
        <w:tc>
          <w:tcPr>
            <w:tcW w:w="1170" w:type="dxa"/>
            <w:shd w:val="clear" w:color="auto" w:fill="auto"/>
            <w:noWrap/>
            <w:vAlign w:val="bottom"/>
            <w:hideMark/>
          </w:tcPr>
          <w:p w14:paraId="1B714262" w14:textId="77777777" w:rsidR="00614407" w:rsidRPr="002C2D68" w:rsidRDefault="00614407" w:rsidP="00614407">
            <w:pPr>
              <w:spacing w:after="0" w:line="240" w:lineRule="auto"/>
              <w:jc w:val="center"/>
              <w:rPr>
                <w:rFonts w:ascii="Times New Roman" w:eastAsia="Times New Roman" w:hAnsi="Times New Roman"/>
                <w:color w:val="000000"/>
                <w:sz w:val="18"/>
                <w:szCs w:val="24"/>
                <w:lang w:eastAsia="en-US"/>
              </w:rPr>
            </w:pPr>
            <w:r w:rsidRPr="002C2D68">
              <w:rPr>
                <w:rFonts w:ascii="Times New Roman" w:eastAsia="Times New Roman" w:hAnsi="Times New Roman"/>
                <w:color w:val="000000"/>
                <w:sz w:val="18"/>
                <w:szCs w:val="24"/>
                <w:lang w:eastAsia="en-US"/>
              </w:rPr>
              <w:t>0.034774</w:t>
            </w:r>
          </w:p>
        </w:tc>
        <w:tc>
          <w:tcPr>
            <w:tcW w:w="900" w:type="dxa"/>
            <w:shd w:val="clear" w:color="auto" w:fill="auto"/>
            <w:noWrap/>
            <w:vAlign w:val="bottom"/>
            <w:hideMark/>
          </w:tcPr>
          <w:p w14:paraId="630C71C1" w14:textId="77777777" w:rsidR="00614407" w:rsidRPr="002C2D68" w:rsidRDefault="00614407" w:rsidP="00614407">
            <w:pPr>
              <w:spacing w:after="0" w:line="240" w:lineRule="auto"/>
              <w:jc w:val="center"/>
              <w:rPr>
                <w:rFonts w:ascii="Times New Roman" w:eastAsia="Times New Roman" w:hAnsi="Times New Roman"/>
                <w:color w:val="000000"/>
                <w:sz w:val="18"/>
                <w:szCs w:val="24"/>
                <w:lang w:eastAsia="en-US"/>
              </w:rPr>
            </w:pPr>
            <w:r w:rsidRPr="002C2D68">
              <w:rPr>
                <w:rFonts w:ascii="Times New Roman" w:eastAsia="Times New Roman" w:hAnsi="Times New Roman"/>
                <w:color w:val="000000"/>
                <w:sz w:val="18"/>
                <w:szCs w:val="24"/>
                <w:lang w:eastAsia="en-US"/>
              </w:rPr>
              <w:t>0.034615</w:t>
            </w:r>
          </w:p>
        </w:tc>
        <w:tc>
          <w:tcPr>
            <w:tcW w:w="1132" w:type="dxa"/>
            <w:shd w:val="clear" w:color="auto" w:fill="auto"/>
            <w:noWrap/>
            <w:vAlign w:val="bottom"/>
            <w:hideMark/>
          </w:tcPr>
          <w:p w14:paraId="6F74F63E" w14:textId="77777777" w:rsidR="00614407" w:rsidRPr="002C2D68" w:rsidRDefault="00614407" w:rsidP="00614407">
            <w:pPr>
              <w:spacing w:after="0" w:line="240" w:lineRule="auto"/>
              <w:jc w:val="center"/>
              <w:rPr>
                <w:rFonts w:ascii="Times New Roman" w:eastAsia="Times New Roman" w:hAnsi="Times New Roman"/>
                <w:color w:val="000000"/>
                <w:sz w:val="18"/>
                <w:szCs w:val="24"/>
                <w:lang w:eastAsia="en-US"/>
              </w:rPr>
            </w:pPr>
            <w:r w:rsidRPr="002C2D68">
              <w:rPr>
                <w:rFonts w:ascii="Times New Roman" w:eastAsia="Times New Roman" w:hAnsi="Times New Roman"/>
                <w:color w:val="000000"/>
                <w:sz w:val="18"/>
                <w:szCs w:val="24"/>
                <w:lang w:eastAsia="en-US"/>
              </w:rPr>
              <w:t>0.03849</w:t>
            </w:r>
          </w:p>
        </w:tc>
      </w:tr>
      <w:tr w:rsidR="00614407" w:rsidRPr="002C2D68" w14:paraId="7FFBC83F" w14:textId="77777777" w:rsidTr="00756FF9">
        <w:trPr>
          <w:trHeight w:val="300"/>
        </w:trPr>
        <w:tc>
          <w:tcPr>
            <w:tcW w:w="1337" w:type="dxa"/>
            <w:shd w:val="clear" w:color="auto" w:fill="auto"/>
            <w:noWrap/>
            <w:vAlign w:val="bottom"/>
            <w:hideMark/>
          </w:tcPr>
          <w:p w14:paraId="23E52508" w14:textId="77777777" w:rsidR="00614407" w:rsidRPr="002C2D68" w:rsidRDefault="00614407" w:rsidP="00614407">
            <w:pPr>
              <w:spacing w:after="0" w:line="240" w:lineRule="auto"/>
              <w:jc w:val="center"/>
              <w:rPr>
                <w:rFonts w:ascii="Times New Roman" w:eastAsia="Times New Roman" w:hAnsi="Times New Roman"/>
                <w:b/>
                <w:color w:val="000000"/>
                <w:sz w:val="18"/>
                <w:szCs w:val="24"/>
                <w:lang w:eastAsia="en-US"/>
              </w:rPr>
            </w:pPr>
            <w:r w:rsidRPr="002C2D68">
              <w:rPr>
                <w:rFonts w:ascii="Times New Roman" w:eastAsia="Times New Roman" w:hAnsi="Times New Roman"/>
                <w:b/>
                <w:color w:val="000000"/>
                <w:sz w:val="18"/>
                <w:szCs w:val="24"/>
                <w:lang w:eastAsia="en-US"/>
              </w:rPr>
              <w:t>Yauyos</w:t>
            </w:r>
          </w:p>
        </w:tc>
        <w:tc>
          <w:tcPr>
            <w:tcW w:w="1093" w:type="dxa"/>
            <w:shd w:val="clear" w:color="auto" w:fill="auto"/>
            <w:noWrap/>
            <w:vAlign w:val="bottom"/>
            <w:hideMark/>
          </w:tcPr>
          <w:p w14:paraId="28CA69D1" w14:textId="77777777" w:rsidR="00614407" w:rsidRPr="002C2D68" w:rsidRDefault="00614407" w:rsidP="00614407">
            <w:pPr>
              <w:spacing w:after="0" w:line="240" w:lineRule="auto"/>
              <w:jc w:val="center"/>
              <w:rPr>
                <w:rFonts w:ascii="Times New Roman" w:eastAsia="Times New Roman" w:hAnsi="Times New Roman"/>
                <w:color w:val="000000"/>
                <w:sz w:val="18"/>
                <w:szCs w:val="24"/>
                <w:lang w:eastAsia="en-US"/>
              </w:rPr>
            </w:pPr>
            <w:r w:rsidRPr="002C2D68">
              <w:rPr>
                <w:rFonts w:ascii="Times New Roman" w:eastAsia="Times New Roman" w:hAnsi="Times New Roman"/>
                <w:color w:val="000000"/>
                <w:sz w:val="18"/>
                <w:szCs w:val="24"/>
                <w:lang w:eastAsia="en-US"/>
              </w:rPr>
              <w:t>0.354328</w:t>
            </w:r>
          </w:p>
        </w:tc>
        <w:tc>
          <w:tcPr>
            <w:tcW w:w="1440" w:type="dxa"/>
            <w:shd w:val="clear" w:color="auto" w:fill="auto"/>
            <w:noWrap/>
            <w:vAlign w:val="bottom"/>
            <w:hideMark/>
          </w:tcPr>
          <w:p w14:paraId="784A3C75" w14:textId="77777777" w:rsidR="00614407" w:rsidRPr="002C2D68" w:rsidRDefault="00614407" w:rsidP="00614407">
            <w:pPr>
              <w:spacing w:after="0" w:line="240" w:lineRule="auto"/>
              <w:jc w:val="center"/>
              <w:rPr>
                <w:rFonts w:ascii="Times New Roman" w:eastAsia="Times New Roman" w:hAnsi="Times New Roman"/>
                <w:color w:val="000000"/>
                <w:sz w:val="18"/>
                <w:szCs w:val="24"/>
                <w:lang w:eastAsia="en-US"/>
              </w:rPr>
            </w:pPr>
            <w:r w:rsidRPr="002C2D68">
              <w:rPr>
                <w:rFonts w:ascii="Times New Roman" w:eastAsia="Times New Roman" w:hAnsi="Times New Roman"/>
                <w:color w:val="000000"/>
                <w:sz w:val="18"/>
                <w:szCs w:val="24"/>
                <w:lang w:eastAsia="en-US"/>
              </w:rPr>
              <w:t>0.352097</w:t>
            </w:r>
          </w:p>
        </w:tc>
        <w:tc>
          <w:tcPr>
            <w:tcW w:w="1530" w:type="dxa"/>
            <w:shd w:val="clear" w:color="auto" w:fill="auto"/>
            <w:noWrap/>
            <w:vAlign w:val="bottom"/>
            <w:hideMark/>
          </w:tcPr>
          <w:p w14:paraId="52FE43EC" w14:textId="77777777" w:rsidR="00614407" w:rsidRPr="002C2D68" w:rsidRDefault="00614407" w:rsidP="00614407">
            <w:pPr>
              <w:spacing w:after="0" w:line="240" w:lineRule="auto"/>
              <w:jc w:val="center"/>
              <w:rPr>
                <w:rFonts w:ascii="Times New Roman" w:eastAsia="Times New Roman" w:hAnsi="Times New Roman"/>
                <w:color w:val="000000"/>
                <w:sz w:val="18"/>
                <w:szCs w:val="24"/>
                <w:lang w:eastAsia="en-US"/>
              </w:rPr>
            </w:pPr>
            <w:r w:rsidRPr="002C2D68">
              <w:rPr>
                <w:rFonts w:ascii="Times New Roman" w:eastAsia="Times New Roman" w:hAnsi="Times New Roman"/>
                <w:color w:val="000000"/>
                <w:sz w:val="18"/>
                <w:szCs w:val="24"/>
                <w:lang w:eastAsia="en-US"/>
              </w:rPr>
              <w:t>0.355905</w:t>
            </w:r>
          </w:p>
        </w:tc>
        <w:tc>
          <w:tcPr>
            <w:tcW w:w="1170" w:type="dxa"/>
            <w:shd w:val="clear" w:color="auto" w:fill="auto"/>
            <w:noWrap/>
            <w:vAlign w:val="bottom"/>
            <w:hideMark/>
          </w:tcPr>
          <w:p w14:paraId="7F809277" w14:textId="77777777" w:rsidR="00614407" w:rsidRPr="002C2D68" w:rsidRDefault="00614407" w:rsidP="00614407">
            <w:pPr>
              <w:spacing w:after="0" w:line="240" w:lineRule="auto"/>
              <w:jc w:val="center"/>
              <w:rPr>
                <w:rFonts w:ascii="Times New Roman" w:eastAsia="Times New Roman" w:hAnsi="Times New Roman"/>
                <w:color w:val="000000"/>
                <w:sz w:val="18"/>
                <w:szCs w:val="24"/>
                <w:lang w:eastAsia="en-US"/>
              </w:rPr>
            </w:pPr>
            <w:r w:rsidRPr="002C2D68">
              <w:rPr>
                <w:rFonts w:ascii="Times New Roman" w:eastAsia="Times New Roman" w:hAnsi="Times New Roman"/>
                <w:color w:val="000000"/>
                <w:sz w:val="18"/>
                <w:szCs w:val="24"/>
                <w:lang w:eastAsia="en-US"/>
              </w:rPr>
              <w:t>0.335875</w:t>
            </w:r>
          </w:p>
        </w:tc>
        <w:tc>
          <w:tcPr>
            <w:tcW w:w="1260" w:type="dxa"/>
            <w:shd w:val="clear" w:color="auto" w:fill="auto"/>
            <w:noWrap/>
            <w:vAlign w:val="bottom"/>
            <w:hideMark/>
          </w:tcPr>
          <w:p w14:paraId="027FE85A" w14:textId="77777777" w:rsidR="00614407" w:rsidRPr="002C2D68" w:rsidRDefault="00614407" w:rsidP="00614407">
            <w:pPr>
              <w:spacing w:after="0" w:line="240" w:lineRule="auto"/>
              <w:jc w:val="center"/>
              <w:rPr>
                <w:rFonts w:ascii="Times New Roman" w:eastAsia="Times New Roman" w:hAnsi="Times New Roman"/>
                <w:color w:val="000000"/>
                <w:sz w:val="18"/>
                <w:szCs w:val="24"/>
                <w:lang w:eastAsia="en-US"/>
              </w:rPr>
            </w:pPr>
            <w:r w:rsidRPr="002C2D68">
              <w:rPr>
                <w:rFonts w:ascii="Times New Roman" w:eastAsia="Times New Roman" w:hAnsi="Times New Roman"/>
                <w:color w:val="000000"/>
                <w:sz w:val="18"/>
                <w:szCs w:val="24"/>
                <w:lang w:eastAsia="en-US"/>
              </w:rPr>
              <w:t>0.138654</w:t>
            </w:r>
          </w:p>
        </w:tc>
        <w:tc>
          <w:tcPr>
            <w:tcW w:w="1260" w:type="dxa"/>
            <w:shd w:val="clear" w:color="auto" w:fill="auto"/>
            <w:noWrap/>
            <w:vAlign w:val="bottom"/>
            <w:hideMark/>
          </w:tcPr>
          <w:p w14:paraId="0001879C" w14:textId="77777777" w:rsidR="00614407" w:rsidRPr="002C2D68" w:rsidRDefault="00614407" w:rsidP="00614407">
            <w:pPr>
              <w:spacing w:after="0" w:line="240" w:lineRule="auto"/>
              <w:jc w:val="center"/>
              <w:rPr>
                <w:rFonts w:ascii="Times New Roman" w:eastAsia="Times New Roman" w:hAnsi="Times New Roman"/>
                <w:color w:val="000000"/>
                <w:sz w:val="18"/>
                <w:szCs w:val="24"/>
                <w:lang w:eastAsia="en-US"/>
              </w:rPr>
            </w:pPr>
            <w:r w:rsidRPr="002C2D68">
              <w:rPr>
                <w:rFonts w:ascii="Times New Roman" w:eastAsia="Times New Roman" w:hAnsi="Times New Roman"/>
                <w:color w:val="000000"/>
                <w:sz w:val="18"/>
                <w:szCs w:val="24"/>
                <w:lang w:eastAsia="en-US"/>
              </w:rPr>
              <w:t>*</w:t>
            </w:r>
          </w:p>
        </w:tc>
        <w:tc>
          <w:tcPr>
            <w:tcW w:w="1170" w:type="dxa"/>
            <w:shd w:val="clear" w:color="auto" w:fill="auto"/>
            <w:noWrap/>
            <w:vAlign w:val="bottom"/>
            <w:hideMark/>
          </w:tcPr>
          <w:p w14:paraId="55BC2704" w14:textId="77777777" w:rsidR="00614407" w:rsidRPr="002C2D68" w:rsidRDefault="00614407" w:rsidP="00614407">
            <w:pPr>
              <w:spacing w:after="0" w:line="240" w:lineRule="auto"/>
              <w:jc w:val="center"/>
              <w:rPr>
                <w:rFonts w:ascii="Times New Roman" w:eastAsia="Times New Roman" w:hAnsi="Times New Roman"/>
                <w:color w:val="000000"/>
                <w:sz w:val="18"/>
                <w:szCs w:val="24"/>
                <w:lang w:eastAsia="en-US"/>
              </w:rPr>
            </w:pPr>
            <w:r w:rsidRPr="002C2D68">
              <w:rPr>
                <w:rFonts w:ascii="Times New Roman" w:eastAsia="Times New Roman" w:hAnsi="Times New Roman"/>
                <w:color w:val="000000"/>
                <w:sz w:val="18"/>
                <w:szCs w:val="24"/>
                <w:lang w:eastAsia="en-US"/>
              </w:rPr>
              <w:t>0.029921</w:t>
            </w:r>
          </w:p>
        </w:tc>
        <w:tc>
          <w:tcPr>
            <w:tcW w:w="900" w:type="dxa"/>
            <w:shd w:val="clear" w:color="auto" w:fill="auto"/>
            <w:noWrap/>
            <w:vAlign w:val="bottom"/>
            <w:hideMark/>
          </w:tcPr>
          <w:p w14:paraId="2E31AFE5" w14:textId="77777777" w:rsidR="00614407" w:rsidRPr="002C2D68" w:rsidRDefault="00614407" w:rsidP="00614407">
            <w:pPr>
              <w:spacing w:after="0" w:line="240" w:lineRule="auto"/>
              <w:jc w:val="center"/>
              <w:rPr>
                <w:rFonts w:ascii="Times New Roman" w:eastAsia="Times New Roman" w:hAnsi="Times New Roman"/>
                <w:color w:val="000000"/>
                <w:sz w:val="18"/>
                <w:szCs w:val="24"/>
                <w:lang w:eastAsia="en-US"/>
              </w:rPr>
            </w:pPr>
            <w:r w:rsidRPr="002C2D68">
              <w:rPr>
                <w:rFonts w:ascii="Times New Roman" w:eastAsia="Times New Roman" w:hAnsi="Times New Roman"/>
                <w:color w:val="000000"/>
                <w:sz w:val="18"/>
                <w:szCs w:val="24"/>
                <w:lang w:eastAsia="en-US"/>
              </w:rPr>
              <w:t>0.025221</w:t>
            </w:r>
          </w:p>
        </w:tc>
        <w:tc>
          <w:tcPr>
            <w:tcW w:w="1132" w:type="dxa"/>
            <w:shd w:val="clear" w:color="auto" w:fill="auto"/>
            <w:noWrap/>
            <w:vAlign w:val="bottom"/>
            <w:hideMark/>
          </w:tcPr>
          <w:p w14:paraId="4335BF61" w14:textId="77777777" w:rsidR="00614407" w:rsidRPr="002C2D68" w:rsidRDefault="00614407" w:rsidP="00614407">
            <w:pPr>
              <w:spacing w:after="0" w:line="240" w:lineRule="auto"/>
              <w:jc w:val="center"/>
              <w:rPr>
                <w:rFonts w:ascii="Times New Roman" w:eastAsia="Times New Roman" w:hAnsi="Times New Roman"/>
                <w:color w:val="000000"/>
                <w:sz w:val="18"/>
                <w:szCs w:val="24"/>
                <w:lang w:eastAsia="en-US"/>
              </w:rPr>
            </w:pPr>
            <w:r w:rsidRPr="002C2D68">
              <w:rPr>
                <w:rFonts w:ascii="Times New Roman" w:eastAsia="Times New Roman" w:hAnsi="Times New Roman"/>
                <w:color w:val="000000"/>
                <w:sz w:val="18"/>
                <w:szCs w:val="24"/>
                <w:lang w:eastAsia="en-US"/>
              </w:rPr>
              <w:t>0.027044</w:t>
            </w:r>
          </w:p>
        </w:tc>
      </w:tr>
      <w:tr w:rsidR="00614407" w:rsidRPr="002C2D68" w14:paraId="656AD8B7" w14:textId="77777777" w:rsidTr="00756FF9">
        <w:trPr>
          <w:trHeight w:val="300"/>
        </w:trPr>
        <w:tc>
          <w:tcPr>
            <w:tcW w:w="1337" w:type="dxa"/>
            <w:shd w:val="clear" w:color="auto" w:fill="auto"/>
            <w:noWrap/>
            <w:vAlign w:val="bottom"/>
            <w:hideMark/>
          </w:tcPr>
          <w:p w14:paraId="793E1B2F" w14:textId="77777777" w:rsidR="00614407" w:rsidRPr="002C2D68" w:rsidRDefault="00614407" w:rsidP="00614407">
            <w:pPr>
              <w:spacing w:after="0" w:line="240" w:lineRule="auto"/>
              <w:jc w:val="center"/>
              <w:rPr>
                <w:rFonts w:ascii="Times New Roman" w:eastAsia="Times New Roman" w:hAnsi="Times New Roman"/>
                <w:b/>
                <w:color w:val="000000"/>
                <w:sz w:val="18"/>
                <w:szCs w:val="24"/>
                <w:lang w:eastAsia="en-US"/>
              </w:rPr>
            </w:pPr>
            <w:r w:rsidRPr="002C2D68">
              <w:rPr>
                <w:rFonts w:ascii="Times New Roman" w:eastAsia="Times New Roman" w:hAnsi="Times New Roman"/>
                <w:b/>
                <w:color w:val="000000"/>
                <w:sz w:val="18"/>
                <w:szCs w:val="24"/>
                <w:lang w:eastAsia="en-US"/>
              </w:rPr>
              <w:t>Cajamarca</w:t>
            </w:r>
          </w:p>
        </w:tc>
        <w:tc>
          <w:tcPr>
            <w:tcW w:w="1093" w:type="dxa"/>
            <w:shd w:val="clear" w:color="auto" w:fill="auto"/>
            <w:noWrap/>
            <w:vAlign w:val="bottom"/>
            <w:hideMark/>
          </w:tcPr>
          <w:p w14:paraId="5EA5D57B" w14:textId="77777777" w:rsidR="00614407" w:rsidRPr="002C2D68" w:rsidRDefault="00614407" w:rsidP="00614407">
            <w:pPr>
              <w:spacing w:after="0" w:line="240" w:lineRule="auto"/>
              <w:jc w:val="center"/>
              <w:rPr>
                <w:rFonts w:ascii="Times New Roman" w:eastAsia="Times New Roman" w:hAnsi="Times New Roman"/>
                <w:color w:val="000000"/>
                <w:sz w:val="18"/>
                <w:szCs w:val="24"/>
                <w:lang w:eastAsia="en-US"/>
              </w:rPr>
            </w:pPr>
            <w:r w:rsidRPr="002C2D68">
              <w:rPr>
                <w:rFonts w:ascii="Times New Roman" w:eastAsia="Times New Roman" w:hAnsi="Times New Roman"/>
                <w:color w:val="000000"/>
                <w:sz w:val="18"/>
                <w:szCs w:val="24"/>
                <w:lang w:eastAsia="en-US"/>
              </w:rPr>
              <w:t>0.25052</w:t>
            </w:r>
          </w:p>
        </w:tc>
        <w:tc>
          <w:tcPr>
            <w:tcW w:w="1440" w:type="dxa"/>
            <w:shd w:val="clear" w:color="auto" w:fill="auto"/>
            <w:noWrap/>
            <w:vAlign w:val="bottom"/>
            <w:hideMark/>
          </w:tcPr>
          <w:p w14:paraId="1AFBAFD2" w14:textId="77777777" w:rsidR="00614407" w:rsidRPr="002C2D68" w:rsidRDefault="00614407" w:rsidP="00614407">
            <w:pPr>
              <w:spacing w:after="0" w:line="240" w:lineRule="auto"/>
              <w:jc w:val="center"/>
              <w:rPr>
                <w:rFonts w:ascii="Times New Roman" w:eastAsia="Times New Roman" w:hAnsi="Times New Roman"/>
                <w:color w:val="000000"/>
                <w:sz w:val="18"/>
                <w:szCs w:val="24"/>
                <w:lang w:eastAsia="en-US"/>
              </w:rPr>
            </w:pPr>
            <w:r w:rsidRPr="002C2D68">
              <w:rPr>
                <w:rFonts w:ascii="Times New Roman" w:eastAsia="Times New Roman" w:hAnsi="Times New Roman"/>
                <w:color w:val="000000"/>
                <w:sz w:val="18"/>
                <w:szCs w:val="24"/>
                <w:lang w:eastAsia="en-US"/>
              </w:rPr>
              <w:t>0.283008</w:t>
            </w:r>
          </w:p>
        </w:tc>
        <w:tc>
          <w:tcPr>
            <w:tcW w:w="1530" w:type="dxa"/>
            <w:shd w:val="clear" w:color="auto" w:fill="auto"/>
            <w:noWrap/>
            <w:vAlign w:val="bottom"/>
            <w:hideMark/>
          </w:tcPr>
          <w:p w14:paraId="4494C07D" w14:textId="77777777" w:rsidR="00614407" w:rsidRPr="002C2D68" w:rsidRDefault="00614407" w:rsidP="00614407">
            <w:pPr>
              <w:spacing w:after="0" w:line="240" w:lineRule="auto"/>
              <w:jc w:val="center"/>
              <w:rPr>
                <w:rFonts w:ascii="Times New Roman" w:eastAsia="Times New Roman" w:hAnsi="Times New Roman"/>
                <w:color w:val="000000"/>
                <w:sz w:val="18"/>
                <w:szCs w:val="24"/>
                <w:lang w:eastAsia="en-US"/>
              </w:rPr>
            </w:pPr>
            <w:r w:rsidRPr="002C2D68">
              <w:rPr>
                <w:rFonts w:ascii="Times New Roman" w:eastAsia="Times New Roman" w:hAnsi="Times New Roman"/>
                <w:color w:val="000000"/>
                <w:sz w:val="18"/>
                <w:szCs w:val="24"/>
                <w:lang w:eastAsia="en-US"/>
              </w:rPr>
              <w:t>0.221643</w:t>
            </w:r>
          </w:p>
        </w:tc>
        <w:tc>
          <w:tcPr>
            <w:tcW w:w="1170" w:type="dxa"/>
            <w:shd w:val="clear" w:color="auto" w:fill="auto"/>
            <w:noWrap/>
            <w:vAlign w:val="bottom"/>
            <w:hideMark/>
          </w:tcPr>
          <w:p w14:paraId="19A953E7" w14:textId="77777777" w:rsidR="00614407" w:rsidRPr="002C2D68" w:rsidRDefault="00614407" w:rsidP="00614407">
            <w:pPr>
              <w:spacing w:after="0" w:line="240" w:lineRule="auto"/>
              <w:jc w:val="center"/>
              <w:rPr>
                <w:rFonts w:ascii="Times New Roman" w:eastAsia="Times New Roman" w:hAnsi="Times New Roman"/>
                <w:color w:val="000000"/>
                <w:sz w:val="18"/>
                <w:szCs w:val="24"/>
                <w:lang w:eastAsia="en-US"/>
              </w:rPr>
            </w:pPr>
            <w:r w:rsidRPr="002C2D68">
              <w:rPr>
                <w:rFonts w:ascii="Times New Roman" w:eastAsia="Times New Roman" w:hAnsi="Times New Roman"/>
                <w:color w:val="000000"/>
                <w:sz w:val="18"/>
                <w:szCs w:val="24"/>
                <w:lang w:eastAsia="en-US"/>
              </w:rPr>
              <w:t>0.239145</w:t>
            </w:r>
          </w:p>
        </w:tc>
        <w:tc>
          <w:tcPr>
            <w:tcW w:w="1260" w:type="dxa"/>
            <w:shd w:val="clear" w:color="auto" w:fill="auto"/>
            <w:noWrap/>
            <w:vAlign w:val="bottom"/>
            <w:hideMark/>
          </w:tcPr>
          <w:p w14:paraId="10048C41" w14:textId="77777777" w:rsidR="00614407" w:rsidRPr="002C2D68" w:rsidRDefault="00614407" w:rsidP="00614407">
            <w:pPr>
              <w:spacing w:after="0" w:line="240" w:lineRule="auto"/>
              <w:jc w:val="center"/>
              <w:rPr>
                <w:rFonts w:ascii="Times New Roman" w:eastAsia="Times New Roman" w:hAnsi="Times New Roman"/>
                <w:color w:val="000000"/>
                <w:sz w:val="18"/>
                <w:szCs w:val="24"/>
                <w:lang w:eastAsia="en-US"/>
              </w:rPr>
            </w:pPr>
            <w:r w:rsidRPr="002C2D68">
              <w:rPr>
                <w:rFonts w:ascii="Times New Roman" w:eastAsia="Times New Roman" w:hAnsi="Times New Roman"/>
                <w:color w:val="000000"/>
                <w:sz w:val="18"/>
                <w:szCs w:val="24"/>
                <w:lang w:eastAsia="en-US"/>
              </w:rPr>
              <w:t>0.05611</w:t>
            </w:r>
          </w:p>
        </w:tc>
        <w:tc>
          <w:tcPr>
            <w:tcW w:w="1260" w:type="dxa"/>
            <w:shd w:val="clear" w:color="auto" w:fill="auto"/>
            <w:noWrap/>
            <w:vAlign w:val="bottom"/>
            <w:hideMark/>
          </w:tcPr>
          <w:p w14:paraId="19854A18" w14:textId="77777777" w:rsidR="00614407" w:rsidRPr="002C2D68" w:rsidRDefault="00614407" w:rsidP="00614407">
            <w:pPr>
              <w:spacing w:after="0" w:line="240" w:lineRule="auto"/>
              <w:jc w:val="center"/>
              <w:rPr>
                <w:rFonts w:ascii="Times New Roman" w:eastAsia="Times New Roman" w:hAnsi="Times New Roman"/>
                <w:color w:val="000000"/>
                <w:sz w:val="18"/>
                <w:szCs w:val="24"/>
                <w:lang w:eastAsia="en-US"/>
              </w:rPr>
            </w:pPr>
            <w:r w:rsidRPr="002C2D68">
              <w:rPr>
                <w:rFonts w:ascii="Times New Roman" w:eastAsia="Times New Roman" w:hAnsi="Times New Roman"/>
                <w:color w:val="000000"/>
                <w:sz w:val="18"/>
                <w:szCs w:val="24"/>
                <w:lang w:eastAsia="en-US"/>
              </w:rPr>
              <w:t>0.120982</w:t>
            </w:r>
          </w:p>
        </w:tc>
        <w:tc>
          <w:tcPr>
            <w:tcW w:w="1170" w:type="dxa"/>
            <w:shd w:val="clear" w:color="auto" w:fill="auto"/>
            <w:noWrap/>
            <w:vAlign w:val="bottom"/>
            <w:hideMark/>
          </w:tcPr>
          <w:p w14:paraId="29784234" w14:textId="77777777" w:rsidR="00614407" w:rsidRPr="002C2D68" w:rsidRDefault="00614407" w:rsidP="00614407">
            <w:pPr>
              <w:spacing w:after="0" w:line="240" w:lineRule="auto"/>
              <w:jc w:val="center"/>
              <w:rPr>
                <w:rFonts w:ascii="Times New Roman" w:eastAsia="Times New Roman" w:hAnsi="Times New Roman"/>
                <w:color w:val="000000"/>
                <w:sz w:val="18"/>
                <w:szCs w:val="24"/>
                <w:lang w:eastAsia="en-US"/>
              </w:rPr>
            </w:pPr>
            <w:r w:rsidRPr="002C2D68">
              <w:rPr>
                <w:rFonts w:ascii="Times New Roman" w:eastAsia="Times New Roman" w:hAnsi="Times New Roman"/>
                <w:color w:val="000000"/>
                <w:sz w:val="18"/>
                <w:szCs w:val="24"/>
                <w:lang w:eastAsia="en-US"/>
              </w:rPr>
              <w:t>*</w:t>
            </w:r>
          </w:p>
        </w:tc>
        <w:tc>
          <w:tcPr>
            <w:tcW w:w="900" w:type="dxa"/>
            <w:shd w:val="clear" w:color="auto" w:fill="auto"/>
            <w:noWrap/>
            <w:vAlign w:val="bottom"/>
            <w:hideMark/>
          </w:tcPr>
          <w:p w14:paraId="0590834F" w14:textId="77777777" w:rsidR="00614407" w:rsidRPr="002C2D68" w:rsidRDefault="00614407" w:rsidP="00614407">
            <w:pPr>
              <w:spacing w:after="0" w:line="240" w:lineRule="auto"/>
              <w:jc w:val="center"/>
              <w:rPr>
                <w:rFonts w:ascii="Times New Roman" w:eastAsia="Times New Roman" w:hAnsi="Times New Roman"/>
                <w:color w:val="000000"/>
                <w:sz w:val="18"/>
                <w:szCs w:val="24"/>
                <w:lang w:eastAsia="en-US"/>
              </w:rPr>
            </w:pPr>
            <w:r w:rsidRPr="002C2D68">
              <w:rPr>
                <w:rFonts w:ascii="Times New Roman" w:eastAsia="Times New Roman" w:hAnsi="Times New Roman"/>
                <w:color w:val="000000"/>
                <w:sz w:val="18"/>
                <w:szCs w:val="24"/>
                <w:lang w:eastAsia="en-US"/>
              </w:rPr>
              <w:t>0.023672</w:t>
            </w:r>
          </w:p>
        </w:tc>
        <w:tc>
          <w:tcPr>
            <w:tcW w:w="1132" w:type="dxa"/>
            <w:shd w:val="clear" w:color="auto" w:fill="auto"/>
            <w:noWrap/>
            <w:vAlign w:val="bottom"/>
            <w:hideMark/>
          </w:tcPr>
          <w:p w14:paraId="140A2CF1" w14:textId="77777777" w:rsidR="00614407" w:rsidRPr="002C2D68" w:rsidRDefault="00614407" w:rsidP="00614407">
            <w:pPr>
              <w:spacing w:after="0" w:line="240" w:lineRule="auto"/>
              <w:jc w:val="center"/>
              <w:rPr>
                <w:rFonts w:ascii="Times New Roman" w:eastAsia="Times New Roman" w:hAnsi="Times New Roman"/>
                <w:color w:val="000000"/>
                <w:sz w:val="18"/>
                <w:szCs w:val="24"/>
                <w:lang w:eastAsia="en-US"/>
              </w:rPr>
            </w:pPr>
            <w:r w:rsidRPr="002C2D68">
              <w:rPr>
                <w:rFonts w:ascii="Times New Roman" w:eastAsia="Times New Roman" w:hAnsi="Times New Roman"/>
                <w:color w:val="000000"/>
                <w:sz w:val="18"/>
                <w:szCs w:val="24"/>
                <w:lang w:eastAsia="en-US"/>
              </w:rPr>
              <w:t>0.023364</w:t>
            </w:r>
          </w:p>
        </w:tc>
      </w:tr>
      <w:tr w:rsidR="00614407" w:rsidRPr="002C2D68" w14:paraId="63D90BA4" w14:textId="77777777" w:rsidTr="00756FF9">
        <w:trPr>
          <w:trHeight w:val="300"/>
        </w:trPr>
        <w:tc>
          <w:tcPr>
            <w:tcW w:w="1337" w:type="dxa"/>
            <w:shd w:val="clear" w:color="auto" w:fill="auto"/>
            <w:noWrap/>
            <w:vAlign w:val="bottom"/>
            <w:hideMark/>
          </w:tcPr>
          <w:p w14:paraId="4F08C30A" w14:textId="77777777" w:rsidR="00614407" w:rsidRPr="002C2D68" w:rsidRDefault="00614407" w:rsidP="00614407">
            <w:pPr>
              <w:spacing w:after="0" w:line="240" w:lineRule="auto"/>
              <w:jc w:val="center"/>
              <w:rPr>
                <w:rFonts w:ascii="Times New Roman" w:eastAsia="Times New Roman" w:hAnsi="Times New Roman"/>
                <w:b/>
                <w:color w:val="000000"/>
                <w:sz w:val="18"/>
                <w:szCs w:val="24"/>
                <w:lang w:eastAsia="en-US"/>
              </w:rPr>
            </w:pPr>
            <w:r w:rsidRPr="002C2D68">
              <w:rPr>
                <w:rFonts w:ascii="Times New Roman" w:eastAsia="Times New Roman" w:hAnsi="Times New Roman"/>
                <w:b/>
                <w:color w:val="000000"/>
                <w:sz w:val="18"/>
                <w:szCs w:val="24"/>
                <w:lang w:eastAsia="en-US"/>
              </w:rPr>
              <w:t>Ancon</w:t>
            </w:r>
          </w:p>
        </w:tc>
        <w:tc>
          <w:tcPr>
            <w:tcW w:w="1093" w:type="dxa"/>
            <w:shd w:val="clear" w:color="auto" w:fill="auto"/>
            <w:noWrap/>
            <w:vAlign w:val="bottom"/>
            <w:hideMark/>
          </w:tcPr>
          <w:p w14:paraId="1E2F3951" w14:textId="77777777" w:rsidR="00614407" w:rsidRPr="002C2D68" w:rsidRDefault="00614407" w:rsidP="00614407">
            <w:pPr>
              <w:spacing w:after="0" w:line="240" w:lineRule="auto"/>
              <w:jc w:val="center"/>
              <w:rPr>
                <w:rFonts w:ascii="Times New Roman" w:eastAsia="Times New Roman" w:hAnsi="Times New Roman"/>
                <w:color w:val="000000"/>
                <w:sz w:val="18"/>
                <w:szCs w:val="24"/>
                <w:lang w:eastAsia="en-US"/>
              </w:rPr>
            </w:pPr>
            <w:r w:rsidRPr="002C2D68">
              <w:rPr>
                <w:rFonts w:ascii="Times New Roman" w:eastAsia="Times New Roman" w:hAnsi="Times New Roman"/>
                <w:color w:val="000000"/>
                <w:sz w:val="18"/>
                <w:szCs w:val="24"/>
                <w:lang w:eastAsia="en-US"/>
              </w:rPr>
              <w:t>0.227137</w:t>
            </w:r>
          </w:p>
        </w:tc>
        <w:tc>
          <w:tcPr>
            <w:tcW w:w="1440" w:type="dxa"/>
            <w:shd w:val="clear" w:color="auto" w:fill="auto"/>
            <w:noWrap/>
            <w:vAlign w:val="bottom"/>
            <w:hideMark/>
          </w:tcPr>
          <w:p w14:paraId="14B6945F" w14:textId="77777777" w:rsidR="00614407" w:rsidRPr="002C2D68" w:rsidRDefault="00614407" w:rsidP="00614407">
            <w:pPr>
              <w:spacing w:after="0" w:line="240" w:lineRule="auto"/>
              <w:jc w:val="center"/>
              <w:rPr>
                <w:rFonts w:ascii="Times New Roman" w:eastAsia="Times New Roman" w:hAnsi="Times New Roman"/>
                <w:color w:val="000000"/>
                <w:sz w:val="18"/>
                <w:szCs w:val="24"/>
                <w:lang w:eastAsia="en-US"/>
              </w:rPr>
            </w:pPr>
            <w:r w:rsidRPr="002C2D68">
              <w:rPr>
                <w:rFonts w:ascii="Times New Roman" w:eastAsia="Times New Roman" w:hAnsi="Times New Roman"/>
                <w:color w:val="000000"/>
                <w:sz w:val="18"/>
                <w:szCs w:val="24"/>
                <w:lang w:eastAsia="en-US"/>
              </w:rPr>
              <w:t>0.25601</w:t>
            </w:r>
          </w:p>
        </w:tc>
        <w:tc>
          <w:tcPr>
            <w:tcW w:w="1530" w:type="dxa"/>
            <w:shd w:val="clear" w:color="auto" w:fill="auto"/>
            <w:noWrap/>
            <w:vAlign w:val="bottom"/>
            <w:hideMark/>
          </w:tcPr>
          <w:p w14:paraId="3B66BFFA" w14:textId="77777777" w:rsidR="00614407" w:rsidRPr="002C2D68" w:rsidRDefault="00614407" w:rsidP="00614407">
            <w:pPr>
              <w:spacing w:after="0" w:line="240" w:lineRule="auto"/>
              <w:jc w:val="center"/>
              <w:rPr>
                <w:rFonts w:ascii="Times New Roman" w:eastAsia="Times New Roman" w:hAnsi="Times New Roman"/>
                <w:color w:val="000000"/>
                <w:sz w:val="18"/>
                <w:szCs w:val="24"/>
                <w:lang w:eastAsia="en-US"/>
              </w:rPr>
            </w:pPr>
            <w:r w:rsidRPr="002C2D68">
              <w:rPr>
                <w:rFonts w:ascii="Times New Roman" w:eastAsia="Times New Roman" w:hAnsi="Times New Roman"/>
                <w:color w:val="000000"/>
                <w:sz w:val="18"/>
                <w:szCs w:val="24"/>
                <w:lang w:eastAsia="en-US"/>
              </w:rPr>
              <w:t>0.257994</w:t>
            </w:r>
          </w:p>
        </w:tc>
        <w:tc>
          <w:tcPr>
            <w:tcW w:w="1170" w:type="dxa"/>
            <w:shd w:val="clear" w:color="auto" w:fill="auto"/>
            <w:noWrap/>
            <w:vAlign w:val="bottom"/>
            <w:hideMark/>
          </w:tcPr>
          <w:p w14:paraId="6FDFADE3" w14:textId="77777777" w:rsidR="00614407" w:rsidRPr="002C2D68" w:rsidRDefault="00614407" w:rsidP="00614407">
            <w:pPr>
              <w:spacing w:after="0" w:line="240" w:lineRule="auto"/>
              <w:jc w:val="center"/>
              <w:rPr>
                <w:rFonts w:ascii="Times New Roman" w:eastAsia="Times New Roman" w:hAnsi="Times New Roman"/>
                <w:color w:val="000000"/>
                <w:sz w:val="18"/>
                <w:szCs w:val="24"/>
                <w:lang w:eastAsia="en-US"/>
              </w:rPr>
            </w:pPr>
            <w:r w:rsidRPr="002C2D68">
              <w:rPr>
                <w:rFonts w:ascii="Times New Roman" w:eastAsia="Times New Roman" w:hAnsi="Times New Roman"/>
                <w:color w:val="000000"/>
                <w:sz w:val="18"/>
                <w:szCs w:val="24"/>
                <w:lang w:eastAsia="en-US"/>
              </w:rPr>
              <w:t>0.40501</w:t>
            </w:r>
          </w:p>
        </w:tc>
        <w:tc>
          <w:tcPr>
            <w:tcW w:w="1260" w:type="dxa"/>
            <w:shd w:val="clear" w:color="auto" w:fill="auto"/>
            <w:noWrap/>
            <w:vAlign w:val="bottom"/>
            <w:hideMark/>
          </w:tcPr>
          <w:p w14:paraId="731ED606" w14:textId="77777777" w:rsidR="00614407" w:rsidRPr="002C2D68" w:rsidRDefault="00614407" w:rsidP="00614407">
            <w:pPr>
              <w:spacing w:after="0" w:line="240" w:lineRule="auto"/>
              <w:jc w:val="center"/>
              <w:rPr>
                <w:rFonts w:ascii="Times New Roman" w:eastAsia="Times New Roman" w:hAnsi="Times New Roman"/>
                <w:color w:val="000000"/>
                <w:sz w:val="18"/>
                <w:szCs w:val="24"/>
                <w:lang w:eastAsia="en-US"/>
              </w:rPr>
            </w:pPr>
            <w:r w:rsidRPr="002C2D68">
              <w:rPr>
                <w:rFonts w:ascii="Times New Roman" w:eastAsia="Times New Roman" w:hAnsi="Times New Roman"/>
                <w:color w:val="000000"/>
                <w:sz w:val="18"/>
                <w:szCs w:val="24"/>
                <w:lang w:eastAsia="en-US"/>
              </w:rPr>
              <w:t>0.077636</w:t>
            </w:r>
          </w:p>
        </w:tc>
        <w:tc>
          <w:tcPr>
            <w:tcW w:w="1260" w:type="dxa"/>
            <w:shd w:val="clear" w:color="auto" w:fill="auto"/>
            <w:noWrap/>
            <w:vAlign w:val="bottom"/>
            <w:hideMark/>
          </w:tcPr>
          <w:p w14:paraId="01058810" w14:textId="77777777" w:rsidR="00614407" w:rsidRPr="002C2D68" w:rsidRDefault="00614407" w:rsidP="00614407">
            <w:pPr>
              <w:spacing w:after="0" w:line="240" w:lineRule="auto"/>
              <w:jc w:val="center"/>
              <w:rPr>
                <w:rFonts w:ascii="Times New Roman" w:eastAsia="Times New Roman" w:hAnsi="Times New Roman"/>
                <w:color w:val="000000"/>
                <w:sz w:val="18"/>
                <w:szCs w:val="24"/>
                <w:lang w:eastAsia="en-US"/>
              </w:rPr>
            </w:pPr>
            <w:r w:rsidRPr="002C2D68">
              <w:rPr>
                <w:rFonts w:ascii="Times New Roman" w:eastAsia="Times New Roman" w:hAnsi="Times New Roman"/>
                <w:color w:val="000000"/>
                <w:sz w:val="18"/>
                <w:szCs w:val="24"/>
                <w:lang w:eastAsia="en-US"/>
              </w:rPr>
              <w:t>0.125963</w:t>
            </w:r>
          </w:p>
        </w:tc>
        <w:tc>
          <w:tcPr>
            <w:tcW w:w="1170" w:type="dxa"/>
            <w:shd w:val="clear" w:color="auto" w:fill="auto"/>
            <w:noWrap/>
            <w:vAlign w:val="bottom"/>
            <w:hideMark/>
          </w:tcPr>
          <w:p w14:paraId="4C41863C" w14:textId="77777777" w:rsidR="00614407" w:rsidRPr="002C2D68" w:rsidRDefault="00614407" w:rsidP="00614407">
            <w:pPr>
              <w:spacing w:after="0" w:line="240" w:lineRule="auto"/>
              <w:jc w:val="center"/>
              <w:rPr>
                <w:rFonts w:ascii="Times New Roman" w:eastAsia="Times New Roman" w:hAnsi="Times New Roman"/>
                <w:color w:val="000000"/>
                <w:sz w:val="18"/>
                <w:szCs w:val="24"/>
                <w:lang w:eastAsia="en-US"/>
              </w:rPr>
            </w:pPr>
            <w:r w:rsidRPr="002C2D68">
              <w:rPr>
                <w:rFonts w:ascii="Times New Roman" w:eastAsia="Times New Roman" w:hAnsi="Times New Roman"/>
                <w:color w:val="000000"/>
                <w:sz w:val="18"/>
                <w:szCs w:val="24"/>
                <w:lang w:eastAsia="en-US"/>
              </w:rPr>
              <w:t>0.041837</w:t>
            </w:r>
          </w:p>
        </w:tc>
        <w:tc>
          <w:tcPr>
            <w:tcW w:w="900" w:type="dxa"/>
            <w:shd w:val="clear" w:color="auto" w:fill="auto"/>
            <w:noWrap/>
            <w:vAlign w:val="bottom"/>
            <w:hideMark/>
          </w:tcPr>
          <w:p w14:paraId="08C77D06" w14:textId="77777777" w:rsidR="00614407" w:rsidRPr="002C2D68" w:rsidRDefault="00614407" w:rsidP="00614407">
            <w:pPr>
              <w:spacing w:after="0" w:line="240" w:lineRule="auto"/>
              <w:jc w:val="center"/>
              <w:rPr>
                <w:rFonts w:ascii="Times New Roman" w:eastAsia="Times New Roman" w:hAnsi="Times New Roman"/>
                <w:color w:val="000000"/>
                <w:sz w:val="18"/>
                <w:szCs w:val="24"/>
                <w:lang w:eastAsia="en-US"/>
              </w:rPr>
            </w:pPr>
            <w:r w:rsidRPr="002C2D68">
              <w:rPr>
                <w:rFonts w:ascii="Times New Roman" w:eastAsia="Times New Roman" w:hAnsi="Times New Roman"/>
                <w:color w:val="000000"/>
                <w:sz w:val="18"/>
                <w:szCs w:val="24"/>
                <w:lang w:eastAsia="en-US"/>
              </w:rPr>
              <w:t>*</w:t>
            </w:r>
          </w:p>
        </w:tc>
        <w:tc>
          <w:tcPr>
            <w:tcW w:w="1132" w:type="dxa"/>
            <w:shd w:val="clear" w:color="auto" w:fill="auto"/>
            <w:noWrap/>
            <w:vAlign w:val="bottom"/>
            <w:hideMark/>
          </w:tcPr>
          <w:p w14:paraId="68140A39" w14:textId="77777777" w:rsidR="00614407" w:rsidRPr="002C2D68" w:rsidRDefault="00614407" w:rsidP="00614407">
            <w:pPr>
              <w:spacing w:after="0" w:line="240" w:lineRule="auto"/>
              <w:jc w:val="center"/>
              <w:rPr>
                <w:rFonts w:ascii="Times New Roman" w:eastAsia="Times New Roman" w:hAnsi="Times New Roman"/>
                <w:color w:val="000000"/>
                <w:sz w:val="18"/>
                <w:szCs w:val="24"/>
                <w:lang w:eastAsia="en-US"/>
              </w:rPr>
            </w:pPr>
            <w:r w:rsidRPr="002C2D68">
              <w:rPr>
                <w:rFonts w:ascii="Times New Roman" w:eastAsia="Times New Roman" w:hAnsi="Times New Roman"/>
                <w:color w:val="000000"/>
                <w:sz w:val="18"/>
                <w:szCs w:val="24"/>
                <w:lang w:eastAsia="en-US"/>
              </w:rPr>
              <w:t>0.023904</w:t>
            </w:r>
          </w:p>
        </w:tc>
      </w:tr>
      <w:tr w:rsidR="00614407" w:rsidRPr="002C2D68" w14:paraId="791F0328" w14:textId="77777777" w:rsidTr="00756FF9">
        <w:trPr>
          <w:trHeight w:val="300"/>
        </w:trPr>
        <w:tc>
          <w:tcPr>
            <w:tcW w:w="1337" w:type="dxa"/>
            <w:shd w:val="clear" w:color="auto" w:fill="auto"/>
            <w:noWrap/>
            <w:vAlign w:val="bottom"/>
            <w:hideMark/>
          </w:tcPr>
          <w:p w14:paraId="18A071BD" w14:textId="77777777" w:rsidR="00614407" w:rsidRPr="002C2D68" w:rsidRDefault="00614407" w:rsidP="00614407">
            <w:pPr>
              <w:spacing w:after="0" w:line="240" w:lineRule="auto"/>
              <w:jc w:val="center"/>
              <w:rPr>
                <w:rFonts w:ascii="Times New Roman" w:eastAsia="Times New Roman" w:hAnsi="Times New Roman"/>
                <w:b/>
                <w:color w:val="000000"/>
                <w:sz w:val="18"/>
                <w:szCs w:val="24"/>
                <w:lang w:eastAsia="en-US"/>
              </w:rPr>
            </w:pPr>
            <w:r w:rsidRPr="002C2D68">
              <w:rPr>
                <w:rFonts w:ascii="Times New Roman" w:eastAsia="Times New Roman" w:hAnsi="Times New Roman"/>
                <w:b/>
                <w:color w:val="000000"/>
                <w:sz w:val="18"/>
                <w:szCs w:val="24"/>
                <w:lang w:eastAsia="en-US"/>
              </w:rPr>
              <w:t>Makatampu</w:t>
            </w:r>
          </w:p>
        </w:tc>
        <w:tc>
          <w:tcPr>
            <w:tcW w:w="1093" w:type="dxa"/>
            <w:shd w:val="clear" w:color="auto" w:fill="auto"/>
            <w:noWrap/>
            <w:vAlign w:val="bottom"/>
            <w:hideMark/>
          </w:tcPr>
          <w:p w14:paraId="5E382D5C" w14:textId="77777777" w:rsidR="00614407" w:rsidRPr="002C2D68" w:rsidRDefault="00614407" w:rsidP="00614407">
            <w:pPr>
              <w:spacing w:after="0" w:line="240" w:lineRule="auto"/>
              <w:jc w:val="center"/>
              <w:rPr>
                <w:rFonts w:ascii="Times New Roman" w:eastAsia="Times New Roman" w:hAnsi="Times New Roman"/>
                <w:color w:val="000000"/>
                <w:sz w:val="18"/>
                <w:szCs w:val="24"/>
                <w:lang w:eastAsia="en-US"/>
              </w:rPr>
            </w:pPr>
            <w:r w:rsidRPr="002C2D68">
              <w:rPr>
                <w:rFonts w:ascii="Times New Roman" w:eastAsia="Times New Roman" w:hAnsi="Times New Roman"/>
                <w:color w:val="000000"/>
                <w:sz w:val="18"/>
                <w:szCs w:val="24"/>
                <w:lang w:eastAsia="en-US"/>
              </w:rPr>
              <w:t>0.248425</w:t>
            </w:r>
          </w:p>
        </w:tc>
        <w:tc>
          <w:tcPr>
            <w:tcW w:w="1440" w:type="dxa"/>
            <w:shd w:val="clear" w:color="auto" w:fill="auto"/>
            <w:noWrap/>
            <w:vAlign w:val="bottom"/>
            <w:hideMark/>
          </w:tcPr>
          <w:p w14:paraId="2C310A20" w14:textId="77777777" w:rsidR="00614407" w:rsidRPr="002C2D68" w:rsidRDefault="00614407" w:rsidP="00614407">
            <w:pPr>
              <w:spacing w:after="0" w:line="240" w:lineRule="auto"/>
              <w:jc w:val="center"/>
              <w:rPr>
                <w:rFonts w:ascii="Times New Roman" w:eastAsia="Times New Roman" w:hAnsi="Times New Roman"/>
                <w:color w:val="000000"/>
                <w:sz w:val="18"/>
                <w:szCs w:val="24"/>
                <w:lang w:eastAsia="en-US"/>
              </w:rPr>
            </w:pPr>
            <w:r w:rsidRPr="002C2D68">
              <w:rPr>
                <w:rFonts w:ascii="Times New Roman" w:eastAsia="Times New Roman" w:hAnsi="Times New Roman"/>
                <w:color w:val="000000"/>
                <w:sz w:val="18"/>
                <w:szCs w:val="24"/>
                <w:lang w:eastAsia="en-US"/>
              </w:rPr>
              <w:t>0.284141</w:t>
            </w:r>
          </w:p>
        </w:tc>
        <w:tc>
          <w:tcPr>
            <w:tcW w:w="1530" w:type="dxa"/>
            <w:shd w:val="clear" w:color="auto" w:fill="auto"/>
            <w:noWrap/>
            <w:vAlign w:val="bottom"/>
            <w:hideMark/>
          </w:tcPr>
          <w:p w14:paraId="705E3015" w14:textId="77777777" w:rsidR="00614407" w:rsidRPr="002C2D68" w:rsidRDefault="00614407" w:rsidP="00614407">
            <w:pPr>
              <w:spacing w:after="0" w:line="240" w:lineRule="auto"/>
              <w:jc w:val="center"/>
              <w:rPr>
                <w:rFonts w:ascii="Times New Roman" w:eastAsia="Times New Roman" w:hAnsi="Times New Roman"/>
                <w:color w:val="000000"/>
                <w:sz w:val="18"/>
                <w:szCs w:val="24"/>
                <w:lang w:eastAsia="en-US"/>
              </w:rPr>
            </w:pPr>
            <w:r w:rsidRPr="002C2D68">
              <w:rPr>
                <w:rFonts w:ascii="Times New Roman" w:eastAsia="Times New Roman" w:hAnsi="Times New Roman"/>
                <w:color w:val="000000"/>
                <w:sz w:val="18"/>
                <w:szCs w:val="24"/>
                <w:lang w:eastAsia="en-US"/>
              </w:rPr>
              <w:t>0.372282</w:t>
            </w:r>
          </w:p>
        </w:tc>
        <w:tc>
          <w:tcPr>
            <w:tcW w:w="1170" w:type="dxa"/>
            <w:shd w:val="clear" w:color="auto" w:fill="auto"/>
            <w:noWrap/>
            <w:vAlign w:val="bottom"/>
            <w:hideMark/>
          </w:tcPr>
          <w:p w14:paraId="68679A40" w14:textId="77777777" w:rsidR="00614407" w:rsidRPr="002C2D68" w:rsidRDefault="00614407" w:rsidP="00614407">
            <w:pPr>
              <w:spacing w:after="0" w:line="240" w:lineRule="auto"/>
              <w:jc w:val="center"/>
              <w:rPr>
                <w:rFonts w:ascii="Times New Roman" w:eastAsia="Times New Roman" w:hAnsi="Times New Roman"/>
                <w:color w:val="000000"/>
                <w:sz w:val="18"/>
                <w:szCs w:val="24"/>
                <w:lang w:eastAsia="en-US"/>
              </w:rPr>
            </w:pPr>
            <w:r w:rsidRPr="002C2D68">
              <w:rPr>
                <w:rFonts w:ascii="Times New Roman" w:eastAsia="Times New Roman" w:hAnsi="Times New Roman"/>
                <w:color w:val="000000"/>
                <w:sz w:val="18"/>
                <w:szCs w:val="24"/>
                <w:lang w:eastAsia="en-US"/>
              </w:rPr>
              <w:t>0.423782</w:t>
            </w:r>
          </w:p>
        </w:tc>
        <w:tc>
          <w:tcPr>
            <w:tcW w:w="1260" w:type="dxa"/>
            <w:shd w:val="clear" w:color="auto" w:fill="auto"/>
            <w:noWrap/>
            <w:vAlign w:val="bottom"/>
            <w:hideMark/>
          </w:tcPr>
          <w:p w14:paraId="6995766B" w14:textId="77777777" w:rsidR="00614407" w:rsidRPr="002C2D68" w:rsidRDefault="00614407" w:rsidP="00614407">
            <w:pPr>
              <w:spacing w:after="0" w:line="240" w:lineRule="auto"/>
              <w:jc w:val="center"/>
              <w:rPr>
                <w:rFonts w:ascii="Times New Roman" w:eastAsia="Times New Roman" w:hAnsi="Times New Roman"/>
                <w:color w:val="000000"/>
                <w:sz w:val="18"/>
                <w:szCs w:val="24"/>
                <w:lang w:eastAsia="en-US"/>
              </w:rPr>
            </w:pPr>
            <w:r w:rsidRPr="002C2D68">
              <w:rPr>
                <w:rFonts w:ascii="Times New Roman" w:eastAsia="Times New Roman" w:hAnsi="Times New Roman"/>
                <w:color w:val="000000"/>
                <w:sz w:val="18"/>
                <w:szCs w:val="24"/>
                <w:lang w:eastAsia="en-US"/>
              </w:rPr>
              <w:t>0.107605</w:t>
            </w:r>
          </w:p>
        </w:tc>
        <w:tc>
          <w:tcPr>
            <w:tcW w:w="1260" w:type="dxa"/>
            <w:shd w:val="clear" w:color="auto" w:fill="auto"/>
            <w:noWrap/>
            <w:vAlign w:val="bottom"/>
            <w:hideMark/>
          </w:tcPr>
          <w:p w14:paraId="25ECD9AA" w14:textId="77777777" w:rsidR="00614407" w:rsidRPr="002C2D68" w:rsidRDefault="00614407" w:rsidP="00614407">
            <w:pPr>
              <w:spacing w:after="0" w:line="240" w:lineRule="auto"/>
              <w:jc w:val="center"/>
              <w:rPr>
                <w:rFonts w:ascii="Times New Roman" w:eastAsia="Times New Roman" w:hAnsi="Times New Roman"/>
                <w:color w:val="000000"/>
                <w:sz w:val="18"/>
                <w:szCs w:val="24"/>
                <w:lang w:eastAsia="en-US"/>
              </w:rPr>
            </w:pPr>
            <w:r w:rsidRPr="002C2D68">
              <w:rPr>
                <w:rFonts w:ascii="Times New Roman" w:eastAsia="Times New Roman" w:hAnsi="Times New Roman"/>
                <w:color w:val="000000"/>
                <w:sz w:val="18"/>
                <w:szCs w:val="24"/>
                <w:lang w:eastAsia="en-US"/>
              </w:rPr>
              <w:t>0.154857</w:t>
            </w:r>
          </w:p>
        </w:tc>
        <w:tc>
          <w:tcPr>
            <w:tcW w:w="1170" w:type="dxa"/>
            <w:shd w:val="clear" w:color="auto" w:fill="auto"/>
            <w:noWrap/>
            <w:vAlign w:val="bottom"/>
            <w:hideMark/>
          </w:tcPr>
          <w:p w14:paraId="0A670CBA" w14:textId="77777777" w:rsidR="00614407" w:rsidRPr="002C2D68" w:rsidRDefault="00614407" w:rsidP="00614407">
            <w:pPr>
              <w:spacing w:after="0" w:line="240" w:lineRule="auto"/>
              <w:jc w:val="center"/>
              <w:rPr>
                <w:rFonts w:ascii="Times New Roman" w:eastAsia="Times New Roman" w:hAnsi="Times New Roman"/>
                <w:color w:val="000000"/>
                <w:sz w:val="18"/>
                <w:szCs w:val="24"/>
                <w:lang w:eastAsia="en-US"/>
              </w:rPr>
            </w:pPr>
            <w:r w:rsidRPr="002C2D68">
              <w:rPr>
                <w:rFonts w:ascii="Times New Roman" w:eastAsia="Times New Roman" w:hAnsi="Times New Roman"/>
                <w:color w:val="000000"/>
                <w:sz w:val="18"/>
                <w:szCs w:val="24"/>
                <w:lang w:eastAsia="en-US"/>
              </w:rPr>
              <w:t>0.042303</w:t>
            </w:r>
          </w:p>
        </w:tc>
        <w:tc>
          <w:tcPr>
            <w:tcW w:w="900" w:type="dxa"/>
            <w:shd w:val="clear" w:color="auto" w:fill="auto"/>
            <w:noWrap/>
            <w:vAlign w:val="bottom"/>
            <w:hideMark/>
          </w:tcPr>
          <w:p w14:paraId="2E5FF75D" w14:textId="77777777" w:rsidR="00614407" w:rsidRPr="002C2D68" w:rsidRDefault="00614407" w:rsidP="00614407">
            <w:pPr>
              <w:spacing w:after="0" w:line="240" w:lineRule="auto"/>
              <w:jc w:val="center"/>
              <w:rPr>
                <w:rFonts w:ascii="Times New Roman" w:eastAsia="Times New Roman" w:hAnsi="Times New Roman"/>
                <w:color w:val="000000"/>
                <w:sz w:val="18"/>
                <w:szCs w:val="24"/>
                <w:lang w:eastAsia="en-US"/>
              </w:rPr>
            </w:pPr>
            <w:r w:rsidRPr="002C2D68">
              <w:rPr>
                <w:rFonts w:ascii="Times New Roman" w:eastAsia="Times New Roman" w:hAnsi="Times New Roman"/>
                <w:color w:val="000000"/>
                <w:sz w:val="18"/>
                <w:szCs w:val="24"/>
                <w:lang w:eastAsia="en-US"/>
              </w:rPr>
              <w:t>0.072643</w:t>
            </w:r>
          </w:p>
        </w:tc>
        <w:tc>
          <w:tcPr>
            <w:tcW w:w="1132" w:type="dxa"/>
            <w:shd w:val="clear" w:color="auto" w:fill="auto"/>
            <w:noWrap/>
            <w:vAlign w:val="bottom"/>
            <w:hideMark/>
          </w:tcPr>
          <w:p w14:paraId="32A182AD" w14:textId="77777777" w:rsidR="00614407" w:rsidRPr="002C2D68" w:rsidRDefault="00614407" w:rsidP="00614407">
            <w:pPr>
              <w:keepNext/>
              <w:spacing w:after="0" w:line="240" w:lineRule="auto"/>
              <w:jc w:val="center"/>
              <w:rPr>
                <w:rFonts w:ascii="Times New Roman" w:eastAsia="Times New Roman" w:hAnsi="Times New Roman"/>
                <w:color w:val="000000"/>
                <w:sz w:val="18"/>
                <w:szCs w:val="24"/>
                <w:lang w:eastAsia="en-US"/>
              </w:rPr>
            </w:pPr>
            <w:r w:rsidRPr="002C2D68">
              <w:rPr>
                <w:rFonts w:ascii="Times New Roman" w:eastAsia="Times New Roman" w:hAnsi="Times New Roman"/>
                <w:color w:val="000000"/>
                <w:sz w:val="18"/>
                <w:szCs w:val="24"/>
                <w:lang w:eastAsia="en-US"/>
              </w:rPr>
              <w:t>*</w:t>
            </w:r>
          </w:p>
        </w:tc>
      </w:tr>
    </w:tbl>
    <w:p w14:paraId="1A75E7EF" w14:textId="77777777" w:rsidR="002C2D68" w:rsidRDefault="002C2D68" w:rsidP="002C2D68"/>
    <w:p w14:paraId="38495290" w14:textId="77777777" w:rsidR="002C2D68" w:rsidRDefault="002C2D68" w:rsidP="002C2D68">
      <w:pPr>
        <w:sectPr w:rsidR="002C2D68" w:rsidSect="00614407">
          <w:pgSz w:w="15840" w:h="12240" w:orient="landscape"/>
          <w:pgMar w:top="2160" w:right="2160" w:bottom="2160" w:left="2160" w:header="720" w:footer="720" w:gutter="0"/>
          <w:cols w:space="720"/>
          <w:titlePg/>
          <w:docGrid w:linePitch="360"/>
        </w:sectPr>
      </w:pPr>
    </w:p>
    <w:p w14:paraId="76FFA79C" w14:textId="77777777" w:rsidR="00F012E1" w:rsidRDefault="00DD5E0C" w:rsidP="0042329C">
      <w:pPr>
        <w:keepNext/>
        <w:spacing w:after="0" w:line="240" w:lineRule="auto"/>
        <w:ind w:firstLine="720"/>
        <w:contextualSpacing/>
      </w:pPr>
      <w:r w:rsidRPr="005D10B1">
        <w:rPr>
          <w:rFonts w:ascii="Times New Roman" w:hAnsi="Times New Roman"/>
          <w:noProof/>
          <w:sz w:val="24"/>
          <w:szCs w:val="24"/>
          <w:lang w:eastAsia="en-US"/>
        </w:rPr>
        <w:lastRenderedPageBreak/>
        <w:drawing>
          <wp:inline distT="0" distB="0" distL="0" distR="0" wp14:anchorId="15E0E1A7" wp14:editId="09AA0464">
            <wp:extent cx="5145560" cy="4114800"/>
            <wp:effectExtent l="19050" t="19050" r="17145" b="1905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145560" cy="4114800"/>
                    </a:xfrm>
                    <a:prstGeom prst="rect">
                      <a:avLst/>
                    </a:prstGeom>
                    <a:noFill/>
                    <a:ln>
                      <a:solidFill>
                        <a:schemeClr val="tx1"/>
                      </a:solidFill>
                    </a:ln>
                  </pic:spPr>
                </pic:pic>
              </a:graphicData>
            </a:graphic>
          </wp:inline>
        </w:drawing>
      </w:r>
      <w:r w:rsidR="0042329C">
        <w:t xml:space="preserve">              </w:t>
      </w:r>
    </w:p>
    <w:p w14:paraId="25943C18" w14:textId="48CE07C1" w:rsidR="0042329C" w:rsidRPr="0042329C" w:rsidRDefault="0042329C" w:rsidP="0042329C">
      <w:pPr>
        <w:keepNext/>
        <w:spacing w:after="0" w:line="240" w:lineRule="auto"/>
        <w:ind w:firstLine="720"/>
        <w:contextualSpacing/>
        <w:rPr>
          <w:rFonts w:ascii="Times New Roman" w:hAnsi="Times New Roman"/>
          <w:sz w:val="24"/>
          <w:szCs w:val="24"/>
        </w:rPr>
      </w:pPr>
      <w:r>
        <w:t xml:space="preserve"> </w:t>
      </w:r>
      <w:r w:rsidR="005F3EAB">
        <w:t xml:space="preserve"> </w:t>
      </w:r>
      <w:bookmarkStart w:id="125" w:name="_Toc361950345"/>
      <w:proofErr w:type="gramStart"/>
      <w:r w:rsidR="005F3EAB" w:rsidRPr="0042329C">
        <w:rPr>
          <w:rFonts w:ascii="Times New Roman" w:hAnsi="Times New Roman"/>
          <w:sz w:val="24"/>
        </w:rPr>
        <w:t xml:space="preserve">Figure </w:t>
      </w:r>
      <w:r w:rsidRPr="0042329C">
        <w:rPr>
          <w:rFonts w:ascii="Times New Roman" w:hAnsi="Times New Roman"/>
          <w:sz w:val="24"/>
        </w:rPr>
        <w:fldChar w:fldCharType="begin"/>
      </w:r>
      <w:r w:rsidRPr="0042329C">
        <w:rPr>
          <w:rFonts w:ascii="Times New Roman" w:hAnsi="Times New Roman"/>
          <w:sz w:val="24"/>
        </w:rPr>
        <w:instrText xml:space="preserve"> SEQ Figure \* ARABIC </w:instrText>
      </w:r>
      <w:r w:rsidRPr="0042329C">
        <w:rPr>
          <w:rFonts w:ascii="Times New Roman" w:hAnsi="Times New Roman"/>
          <w:sz w:val="24"/>
        </w:rPr>
        <w:fldChar w:fldCharType="separate"/>
      </w:r>
      <w:r w:rsidR="00F059DA">
        <w:rPr>
          <w:rFonts w:ascii="Times New Roman" w:hAnsi="Times New Roman"/>
          <w:noProof/>
          <w:sz w:val="24"/>
        </w:rPr>
        <w:t>18</w:t>
      </w:r>
      <w:r w:rsidRPr="0042329C">
        <w:rPr>
          <w:rFonts w:ascii="Times New Roman" w:hAnsi="Times New Roman"/>
          <w:noProof/>
          <w:sz w:val="24"/>
        </w:rPr>
        <w:fldChar w:fldCharType="end"/>
      </w:r>
      <w:r w:rsidR="005F3EAB" w:rsidRPr="0042329C">
        <w:rPr>
          <w:rFonts w:ascii="Times New Roman" w:hAnsi="Times New Roman"/>
          <w:sz w:val="24"/>
        </w:rPr>
        <w:t>.</w:t>
      </w:r>
      <w:proofErr w:type="gramEnd"/>
      <w:r w:rsidR="005F3EAB" w:rsidRPr="0042329C">
        <w:rPr>
          <w:rFonts w:ascii="Times New Roman" w:hAnsi="Times New Roman"/>
          <w:sz w:val="24"/>
        </w:rPr>
        <w:t xml:space="preserve"> </w:t>
      </w:r>
      <w:r w:rsidRPr="0042329C">
        <w:rPr>
          <w:rFonts w:ascii="Times New Roman" w:hAnsi="Times New Roman"/>
          <w:sz w:val="24"/>
          <w:szCs w:val="24"/>
        </w:rPr>
        <w:t>Principal coordinate plot of first and second e</w:t>
      </w:r>
      <w:r w:rsidR="005F3EAB" w:rsidRPr="0042329C">
        <w:rPr>
          <w:rFonts w:ascii="Times New Roman" w:hAnsi="Times New Roman"/>
          <w:sz w:val="24"/>
          <w:szCs w:val="24"/>
        </w:rPr>
        <w:t>igenvectors of</w:t>
      </w:r>
      <w:bookmarkEnd w:id="125"/>
      <w:r w:rsidR="005F3EAB" w:rsidRPr="0042329C">
        <w:rPr>
          <w:rFonts w:ascii="Times New Roman" w:hAnsi="Times New Roman"/>
          <w:sz w:val="24"/>
          <w:szCs w:val="24"/>
        </w:rPr>
        <w:t xml:space="preserve">  </w:t>
      </w:r>
      <w:r w:rsidRPr="0042329C">
        <w:rPr>
          <w:rFonts w:ascii="Times New Roman" w:hAnsi="Times New Roman"/>
          <w:sz w:val="24"/>
          <w:szCs w:val="24"/>
        </w:rPr>
        <w:t xml:space="preserve">  </w:t>
      </w:r>
    </w:p>
    <w:p w14:paraId="14218BA2" w14:textId="12CE72A1" w:rsidR="005F3EAB" w:rsidRPr="0042329C" w:rsidRDefault="0042329C" w:rsidP="0042329C">
      <w:pPr>
        <w:keepNext/>
        <w:spacing w:after="0" w:line="240" w:lineRule="auto"/>
        <w:ind w:firstLine="720"/>
        <w:contextualSpacing/>
        <w:rPr>
          <w:rFonts w:ascii="Times New Roman" w:hAnsi="Times New Roman"/>
          <w:sz w:val="28"/>
          <w:szCs w:val="24"/>
        </w:rPr>
      </w:pPr>
      <w:r w:rsidRPr="0042329C">
        <w:rPr>
          <w:rFonts w:ascii="Times New Roman" w:hAnsi="Times New Roman"/>
          <w:sz w:val="24"/>
          <w:szCs w:val="24"/>
        </w:rPr>
        <w:t xml:space="preserve"> </w:t>
      </w:r>
      <w:proofErr w:type="gramStart"/>
      <w:r w:rsidRPr="0042329C">
        <w:rPr>
          <w:rFonts w:ascii="Times New Roman" w:hAnsi="Times New Roman"/>
          <w:sz w:val="24"/>
          <w:szCs w:val="24"/>
        </w:rPr>
        <w:t>biological</w:t>
      </w:r>
      <w:proofErr w:type="gramEnd"/>
      <w:r w:rsidRPr="0042329C">
        <w:rPr>
          <w:rFonts w:ascii="Times New Roman" w:hAnsi="Times New Roman"/>
          <w:sz w:val="24"/>
          <w:szCs w:val="24"/>
        </w:rPr>
        <w:t xml:space="preserve"> distances between all sites</w:t>
      </w:r>
    </w:p>
    <w:p w14:paraId="5F6EBFB8" w14:textId="4AF58C35" w:rsidR="00DD5E0C" w:rsidRPr="005D10B1" w:rsidRDefault="00DD5E0C" w:rsidP="005F3EAB">
      <w:pPr>
        <w:pStyle w:val="Caption"/>
        <w:rPr>
          <w:szCs w:val="24"/>
        </w:rPr>
      </w:pPr>
    </w:p>
    <w:p w14:paraId="295F7FC4" w14:textId="77777777" w:rsidR="00F012E1" w:rsidRDefault="00F012E1" w:rsidP="00C54A95">
      <w:pPr>
        <w:spacing w:after="0" w:line="480" w:lineRule="auto"/>
        <w:rPr>
          <w:rFonts w:ascii="Times New Roman" w:hAnsi="Times New Roman"/>
          <w:sz w:val="24"/>
          <w:szCs w:val="24"/>
        </w:rPr>
        <w:sectPr w:rsidR="00F012E1" w:rsidSect="002C2D68">
          <w:pgSz w:w="15840" w:h="12240" w:orient="landscape"/>
          <w:pgMar w:top="2160" w:right="2160" w:bottom="2160" w:left="2160" w:header="720" w:footer="720" w:gutter="0"/>
          <w:cols w:space="720"/>
          <w:titlePg/>
          <w:docGrid w:linePitch="360"/>
        </w:sectPr>
      </w:pPr>
    </w:p>
    <w:p w14:paraId="7A9A4CB2" w14:textId="596A25C7" w:rsidR="00893A23" w:rsidRPr="005D10B1" w:rsidRDefault="00893A23" w:rsidP="00893A23">
      <w:pPr>
        <w:spacing w:after="0" w:line="480" w:lineRule="auto"/>
        <w:rPr>
          <w:rFonts w:ascii="Times New Roman" w:hAnsi="Times New Roman"/>
          <w:sz w:val="24"/>
          <w:szCs w:val="24"/>
        </w:rPr>
      </w:pPr>
      <w:r w:rsidRPr="005D10B1">
        <w:rPr>
          <w:rFonts w:ascii="Times New Roman" w:hAnsi="Times New Roman"/>
          <w:sz w:val="24"/>
          <w:szCs w:val="24"/>
        </w:rPr>
        <w:lastRenderedPageBreak/>
        <w:tab/>
      </w:r>
      <w:r w:rsidR="00F215CA" w:rsidRPr="005D10B1">
        <w:rPr>
          <w:rFonts w:ascii="Times New Roman" w:hAnsi="Times New Roman"/>
          <w:sz w:val="24"/>
          <w:szCs w:val="24"/>
        </w:rPr>
        <w:t>Biological distances between the five Inka mortuary sites are presented in Table 26.  Biological distances bet</w:t>
      </w:r>
      <w:r w:rsidRPr="005D10B1">
        <w:rPr>
          <w:rFonts w:ascii="Times New Roman" w:hAnsi="Times New Roman"/>
          <w:sz w:val="24"/>
          <w:szCs w:val="24"/>
        </w:rPr>
        <w:t xml:space="preserve">ween Huaquerones and 57AS03 are </w:t>
      </w:r>
      <w:r w:rsidR="005E7E62" w:rsidRPr="005D10B1">
        <w:rPr>
          <w:rFonts w:ascii="Times New Roman" w:hAnsi="Times New Roman"/>
          <w:sz w:val="24"/>
          <w:szCs w:val="24"/>
        </w:rPr>
        <w:t>e</w:t>
      </w:r>
      <w:r w:rsidR="00B47E44" w:rsidRPr="005D10B1">
        <w:rPr>
          <w:rFonts w:ascii="Times New Roman" w:hAnsi="Times New Roman"/>
          <w:sz w:val="24"/>
          <w:szCs w:val="24"/>
        </w:rPr>
        <w:t>xceptionally small suggesting</w:t>
      </w:r>
      <w:r w:rsidR="00F215CA" w:rsidRPr="005D10B1">
        <w:rPr>
          <w:rFonts w:ascii="Times New Roman" w:hAnsi="Times New Roman"/>
          <w:sz w:val="24"/>
          <w:szCs w:val="24"/>
        </w:rPr>
        <w:t xml:space="preserve"> some continuity between the two populations.  Despite some differences in mortuary treatment between the sites, particularly</w:t>
      </w:r>
      <w:r w:rsidRPr="005D10B1">
        <w:rPr>
          <w:rFonts w:ascii="Times New Roman" w:hAnsi="Times New Roman"/>
          <w:sz w:val="24"/>
          <w:szCs w:val="24"/>
        </w:rPr>
        <w:t xml:space="preserve"> with atypical burials recovered from 57AS03 (see Murphy et al. 2010ab), biological distance results suggest that individuals interred in both Huaquerones and 57AS03 are likely members of the same community. Given that less than one kilometer spatially separates these cemeteries, these findings are not surprising.  57AS03 and Pachacamac have the next smallest biological distances between them, following by Pachacamac and Huaquerones.</w:t>
      </w:r>
      <w:r w:rsidR="0042329C">
        <w:rPr>
          <w:rFonts w:ascii="Times New Roman" w:hAnsi="Times New Roman"/>
          <w:sz w:val="24"/>
          <w:szCs w:val="24"/>
        </w:rPr>
        <w:t xml:space="preserve"> </w:t>
      </w:r>
      <w:r w:rsidRPr="005D10B1">
        <w:rPr>
          <w:rFonts w:ascii="Times New Roman" w:hAnsi="Times New Roman"/>
          <w:sz w:val="24"/>
          <w:szCs w:val="24"/>
        </w:rPr>
        <w:t xml:space="preserve">  </w:t>
      </w:r>
    </w:p>
    <w:p w14:paraId="1263F4EB" w14:textId="77777777" w:rsidR="00756FF9" w:rsidRDefault="00893A23" w:rsidP="00893A23">
      <w:pPr>
        <w:spacing w:after="0" w:line="480" w:lineRule="auto"/>
        <w:rPr>
          <w:rFonts w:ascii="Times New Roman" w:hAnsi="Times New Roman"/>
          <w:sz w:val="24"/>
          <w:szCs w:val="24"/>
        </w:rPr>
        <w:sectPr w:rsidR="00756FF9" w:rsidSect="00F012E1">
          <w:pgSz w:w="12240" w:h="15840"/>
          <w:pgMar w:top="2160" w:right="2160" w:bottom="2160" w:left="2160" w:header="720" w:footer="720" w:gutter="0"/>
          <w:cols w:space="720"/>
          <w:titlePg/>
          <w:docGrid w:linePitch="360"/>
        </w:sectPr>
      </w:pPr>
      <w:r w:rsidRPr="005D10B1">
        <w:rPr>
          <w:rFonts w:ascii="Times New Roman" w:hAnsi="Times New Roman"/>
          <w:sz w:val="24"/>
          <w:szCs w:val="24"/>
        </w:rPr>
        <w:tab/>
        <w:t>As described previously, Pachacamac is geographically close to Huaquerones and 57AS03 which might explain the small biological distances between these locales.  However, given the reality of a small sample size from Pachacamac, interpretations of biological distances between this site and the two cemeteries from the Puruchuco-Huaquerones complex are difficult.  Future analysis investigating the relationship between Pachacamac, 57AS03</w:t>
      </w:r>
      <w:proofErr w:type="gramStart"/>
      <w:r w:rsidRPr="005D10B1">
        <w:rPr>
          <w:rFonts w:ascii="Times New Roman" w:hAnsi="Times New Roman"/>
          <w:sz w:val="24"/>
          <w:szCs w:val="24"/>
        </w:rPr>
        <w:t>,and</w:t>
      </w:r>
      <w:proofErr w:type="gramEnd"/>
      <w:r w:rsidRPr="005D10B1">
        <w:rPr>
          <w:rFonts w:ascii="Times New Roman" w:hAnsi="Times New Roman"/>
          <w:sz w:val="24"/>
          <w:szCs w:val="24"/>
        </w:rPr>
        <w:t xml:space="preserve"> Huaquerones might best be explored through strontium isotopic analysis. Moreover, future recovery of the missing Pachacamac sample at the University of Pennsylvania would add to the sample size and further the interpretive potential of this dataset.</w:t>
      </w:r>
    </w:p>
    <w:p w14:paraId="08B09D97" w14:textId="3435E376" w:rsidR="00893A23" w:rsidRPr="005D10B1" w:rsidRDefault="00893A23" w:rsidP="00893A23">
      <w:pPr>
        <w:spacing w:after="0" w:line="480" w:lineRule="auto"/>
        <w:rPr>
          <w:rFonts w:ascii="Times New Roman" w:hAnsi="Times New Roman"/>
          <w:sz w:val="24"/>
          <w:szCs w:val="24"/>
        </w:rPr>
      </w:pPr>
    </w:p>
    <w:p w14:paraId="6BF74D75" w14:textId="4011DF4F" w:rsidR="00DD5E0C" w:rsidRPr="005D10B1" w:rsidRDefault="00DD5E0C" w:rsidP="00C54A95">
      <w:pPr>
        <w:spacing w:after="0" w:line="480" w:lineRule="auto"/>
        <w:rPr>
          <w:rFonts w:ascii="Times New Roman" w:hAnsi="Times New Roman"/>
          <w:sz w:val="24"/>
          <w:szCs w:val="24"/>
        </w:rPr>
      </w:pPr>
    </w:p>
    <w:p w14:paraId="59BCC8A0" w14:textId="77777777" w:rsidR="00F215CA" w:rsidRPr="005D10B1" w:rsidRDefault="00F215CA" w:rsidP="00C54A95">
      <w:pPr>
        <w:spacing w:after="0" w:line="480" w:lineRule="auto"/>
        <w:rPr>
          <w:rFonts w:ascii="Times New Roman" w:hAnsi="Times New Roman"/>
          <w:sz w:val="24"/>
          <w:szCs w:val="24"/>
        </w:rPr>
      </w:pPr>
    </w:p>
    <w:p w14:paraId="628CB2B7" w14:textId="77777777" w:rsidR="00756FF9" w:rsidRPr="005D10B1" w:rsidRDefault="00756FF9" w:rsidP="00756FF9">
      <w:pPr>
        <w:pStyle w:val="Caption"/>
        <w:rPr>
          <w:szCs w:val="24"/>
        </w:rPr>
      </w:pPr>
      <w:r>
        <w:t xml:space="preserve">                    </w:t>
      </w:r>
      <w:bookmarkStart w:id="126" w:name="_Toc362467601"/>
      <w:proofErr w:type="gramStart"/>
      <w:r>
        <w:t xml:space="preserve">Table </w:t>
      </w:r>
      <w:fldSimple w:instr=" SEQ Table \* ARABIC ">
        <w:r w:rsidR="00F059DA">
          <w:rPr>
            <w:noProof/>
          </w:rPr>
          <w:t>25</w:t>
        </w:r>
      </w:fldSimple>
      <w:r w:rsidRPr="005D10B1">
        <w:rPr>
          <w:szCs w:val="24"/>
        </w:rPr>
        <w:t>.</w:t>
      </w:r>
      <w:proofErr w:type="gramEnd"/>
      <w:r w:rsidRPr="005D10B1">
        <w:rPr>
          <w:szCs w:val="24"/>
        </w:rPr>
        <w:t xml:space="preserve"> Biological distances between Inka groups</w:t>
      </w:r>
      <w:r w:rsidRPr="005D10B1">
        <w:rPr>
          <w:rStyle w:val="FootnoteReference"/>
          <w:szCs w:val="24"/>
        </w:rPr>
        <w:footnoteReference w:id="27"/>
      </w:r>
      <w:bookmarkEnd w:id="126"/>
      <w:r w:rsidRPr="005D10B1">
        <w:rPr>
          <w:szCs w:val="24"/>
        </w:rPr>
        <w:t xml:space="preserve">  </w:t>
      </w:r>
    </w:p>
    <w:p w14:paraId="5C38F90B" w14:textId="45EAFA2F" w:rsidR="00756FF9" w:rsidRDefault="00756FF9" w:rsidP="00756FF9">
      <w:pPr>
        <w:pStyle w:val="Caption"/>
        <w:keepNext/>
      </w:pPr>
    </w:p>
    <w:tbl>
      <w:tblPr>
        <w:tblW w:w="9612" w:type="dxa"/>
        <w:jc w:val="center"/>
        <w:tblInd w:w="-1113"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1746"/>
        <w:gridCol w:w="1800"/>
        <w:gridCol w:w="1260"/>
        <w:gridCol w:w="2084"/>
        <w:gridCol w:w="1226"/>
        <w:gridCol w:w="1496"/>
      </w:tblGrid>
      <w:tr w:rsidR="00E11135" w:rsidRPr="005D10B1" w14:paraId="7501F260" w14:textId="22DAF911" w:rsidTr="00374F14">
        <w:trPr>
          <w:trHeight w:val="556"/>
          <w:jc w:val="center"/>
        </w:trPr>
        <w:tc>
          <w:tcPr>
            <w:tcW w:w="1746" w:type="dxa"/>
            <w:shd w:val="clear" w:color="auto" w:fill="auto"/>
            <w:noWrap/>
            <w:vAlign w:val="bottom"/>
            <w:hideMark/>
          </w:tcPr>
          <w:p w14:paraId="08939225" w14:textId="77777777" w:rsidR="00E11135" w:rsidRPr="005D10B1" w:rsidRDefault="00E11135" w:rsidP="00C54A95">
            <w:pPr>
              <w:spacing w:after="0" w:line="240" w:lineRule="auto"/>
              <w:jc w:val="center"/>
              <w:rPr>
                <w:rFonts w:ascii="Times New Roman" w:eastAsia="Times New Roman" w:hAnsi="Times New Roman"/>
                <w:color w:val="000000"/>
                <w:sz w:val="24"/>
                <w:szCs w:val="24"/>
                <w:lang w:eastAsia="en-US"/>
              </w:rPr>
            </w:pPr>
          </w:p>
        </w:tc>
        <w:tc>
          <w:tcPr>
            <w:tcW w:w="1800" w:type="dxa"/>
            <w:shd w:val="clear" w:color="auto" w:fill="auto"/>
            <w:noWrap/>
            <w:vAlign w:val="bottom"/>
            <w:hideMark/>
          </w:tcPr>
          <w:p w14:paraId="205A5475" w14:textId="40EC3C0A" w:rsidR="00E11135" w:rsidRPr="005D10B1" w:rsidRDefault="00E11135" w:rsidP="00C54A95">
            <w:pPr>
              <w:spacing w:after="0" w:line="240" w:lineRule="auto"/>
              <w:jc w:val="center"/>
              <w:rPr>
                <w:rFonts w:ascii="Times New Roman" w:eastAsia="Times New Roman" w:hAnsi="Times New Roman"/>
                <w:b/>
                <w:color w:val="000000"/>
                <w:sz w:val="24"/>
                <w:szCs w:val="24"/>
                <w:lang w:eastAsia="en-US"/>
              </w:rPr>
            </w:pPr>
            <w:r w:rsidRPr="005D10B1">
              <w:rPr>
                <w:rFonts w:ascii="Times New Roman" w:hAnsi="Times New Roman"/>
                <w:b/>
                <w:color w:val="000000"/>
                <w:sz w:val="24"/>
                <w:szCs w:val="24"/>
              </w:rPr>
              <w:t>Huaquerones</w:t>
            </w:r>
          </w:p>
        </w:tc>
        <w:tc>
          <w:tcPr>
            <w:tcW w:w="1260" w:type="dxa"/>
            <w:shd w:val="clear" w:color="auto" w:fill="auto"/>
            <w:noWrap/>
            <w:vAlign w:val="bottom"/>
            <w:hideMark/>
          </w:tcPr>
          <w:p w14:paraId="4466DD20" w14:textId="376F034A" w:rsidR="00E11135" w:rsidRPr="005D10B1" w:rsidRDefault="00E11135" w:rsidP="00C54A95">
            <w:pPr>
              <w:spacing w:after="0" w:line="240" w:lineRule="auto"/>
              <w:jc w:val="center"/>
              <w:rPr>
                <w:rFonts w:ascii="Times New Roman" w:eastAsia="Times New Roman" w:hAnsi="Times New Roman"/>
                <w:b/>
                <w:color w:val="000000"/>
                <w:sz w:val="24"/>
                <w:szCs w:val="24"/>
                <w:lang w:eastAsia="en-US"/>
              </w:rPr>
            </w:pPr>
            <w:r w:rsidRPr="005D10B1">
              <w:rPr>
                <w:rFonts w:ascii="Times New Roman" w:hAnsi="Times New Roman"/>
                <w:b/>
                <w:color w:val="000000"/>
                <w:sz w:val="24"/>
                <w:szCs w:val="24"/>
              </w:rPr>
              <w:t>57AS03</w:t>
            </w:r>
          </w:p>
        </w:tc>
        <w:tc>
          <w:tcPr>
            <w:tcW w:w="2084" w:type="dxa"/>
            <w:shd w:val="clear" w:color="auto" w:fill="auto"/>
            <w:noWrap/>
            <w:vAlign w:val="bottom"/>
            <w:hideMark/>
          </w:tcPr>
          <w:p w14:paraId="393DFF8C" w14:textId="39AFCC4F" w:rsidR="00E11135" w:rsidRPr="005D10B1" w:rsidRDefault="00E11135" w:rsidP="00C54A95">
            <w:pPr>
              <w:spacing w:after="0" w:line="240" w:lineRule="auto"/>
              <w:jc w:val="center"/>
              <w:rPr>
                <w:rFonts w:ascii="Times New Roman" w:eastAsia="Times New Roman" w:hAnsi="Times New Roman"/>
                <w:b/>
                <w:color w:val="000000"/>
                <w:sz w:val="24"/>
                <w:szCs w:val="24"/>
                <w:lang w:eastAsia="en-US"/>
              </w:rPr>
            </w:pPr>
            <w:r w:rsidRPr="005D10B1">
              <w:rPr>
                <w:rFonts w:ascii="Times New Roman" w:hAnsi="Times New Roman"/>
                <w:b/>
                <w:color w:val="000000"/>
                <w:sz w:val="24"/>
                <w:szCs w:val="24"/>
              </w:rPr>
              <w:t>Machu Picchu</w:t>
            </w:r>
          </w:p>
        </w:tc>
        <w:tc>
          <w:tcPr>
            <w:tcW w:w="1226" w:type="dxa"/>
            <w:shd w:val="clear" w:color="auto" w:fill="auto"/>
            <w:noWrap/>
            <w:vAlign w:val="bottom"/>
            <w:hideMark/>
          </w:tcPr>
          <w:p w14:paraId="1A817F6B" w14:textId="66161937" w:rsidR="00E11135" w:rsidRPr="005D10B1" w:rsidRDefault="00E11135" w:rsidP="00C54A95">
            <w:pPr>
              <w:spacing w:after="0" w:line="240" w:lineRule="auto"/>
              <w:jc w:val="center"/>
              <w:rPr>
                <w:rFonts w:ascii="Times New Roman" w:eastAsia="Times New Roman" w:hAnsi="Times New Roman"/>
                <w:b/>
                <w:color w:val="000000"/>
                <w:sz w:val="24"/>
                <w:szCs w:val="24"/>
                <w:lang w:eastAsia="en-US"/>
              </w:rPr>
            </w:pPr>
            <w:r w:rsidRPr="005D10B1">
              <w:rPr>
                <w:rFonts w:ascii="Times New Roman" w:hAnsi="Times New Roman"/>
                <w:b/>
                <w:color w:val="000000"/>
                <w:sz w:val="24"/>
                <w:szCs w:val="24"/>
              </w:rPr>
              <w:t>Colmay</w:t>
            </w:r>
          </w:p>
        </w:tc>
        <w:tc>
          <w:tcPr>
            <w:tcW w:w="1496" w:type="dxa"/>
            <w:vAlign w:val="bottom"/>
          </w:tcPr>
          <w:p w14:paraId="4591B69A" w14:textId="78D24D09" w:rsidR="00E11135" w:rsidRPr="005D10B1" w:rsidRDefault="00E11135" w:rsidP="00C54A95">
            <w:pPr>
              <w:spacing w:after="0" w:line="240" w:lineRule="auto"/>
              <w:jc w:val="center"/>
              <w:rPr>
                <w:rFonts w:ascii="Times New Roman" w:eastAsia="Times New Roman" w:hAnsi="Times New Roman"/>
                <w:b/>
                <w:color w:val="000000"/>
                <w:sz w:val="24"/>
                <w:szCs w:val="24"/>
                <w:lang w:eastAsia="en-US"/>
              </w:rPr>
            </w:pPr>
            <w:r w:rsidRPr="005D10B1">
              <w:rPr>
                <w:rFonts w:ascii="Times New Roman" w:hAnsi="Times New Roman"/>
                <w:b/>
                <w:color w:val="000000"/>
                <w:sz w:val="24"/>
                <w:szCs w:val="24"/>
              </w:rPr>
              <w:t>Pachacamac</w:t>
            </w:r>
          </w:p>
        </w:tc>
      </w:tr>
      <w:tr w:rsidR="00E11135" w:rsidRPr="005D10B1" w14:paraId="324DCF2C" w14:textId="0216F8FB" w:rsidTr="00374F14">
        <w:trPr>
          <w:trHeight w:val="556"/>
          <w:jc w:val="center"/>
        </w:trPr>
        <w:tc>
          <w:tcPr>
            <w:tcW w:w="1746" w:type="dxa"/>
            <w:shd w:val="clear" w:color="auto" w:fill="auto"/>
            <w:noWrap/>
            <w:vAlign w:val="bottom"/>
            <w:hideMark/>
          </w:tcPr>
          <w:p w14:paraId="66BC4A27" w14:textId="22E4A4BE" w:rsidR="00E11135" w:rsidRPr="005D10B1" w:rsidRDefault="00E11135" w:rsidP="00C54A95">
            <w:pPr>
              <w:spacing w:after="0" w:line="240" w:lineRule="auto"/>
              <w:rPr>
                <w:rFonts w:ascii="Times New Roman" w:eastAsia="Times New Roman" w:hAnsi="Times New Roman"/>
                <w:b/>
                <w:color w:val="000000"/>
                <w:sz w:val="24"/>
                <w:szCs w:val="24"/>
                <w:lang w:eastAsia="en-US"/>
              </w:rPr>
            </w:pPr>
            <w:r w:rsidRPr="005D10B1">
              <w:rPr>
                <w:rFonts w:ascii="Times New Roman" w:hAnsi="Times New Roman"/>
                <w:b/>
                <w:color w:val="000000"/>
                <w:sz w:val="24"/>
                <w:szCs w:val="24"/>
              </w:rPr>
              <w:t>Huaquerones</w:t>
            </w:r>
          </w:p>
        </w:tc>
        <w:tc>
          <w:tcPr>
            <w:tcW w:w="1800" w:type="dxa"/>
            <w:shd w:val="clear" w:color="auto" w:fill="auto"/>
            <w:noWrap/>
            <w:vAlign w:val="bottom"/>
            <w:hideMark/>
          </w:tcPr>
          <w:p w14:paraId="6075AEFB" w14:textId="295D24D0" w:rsidR="00E11135" w:rsidRPr="005D10B1" w:rsidRDefault="00E11135" w:rsidP="00C54A95">
            <w:pPr>
              <w:spacing w:after="0" w:line="240" w:lineRule="auto"/>
              <w:jc w:val="center"/>
              <w:rPr>
                <w:rFonts w:ascii="Times New Roman" w:eastAsia="Times New Roman" w:hAnsi="Times New Roman"/>
                <w:color w:val="000000"/>
                <w:sz w:val="24"/>
                <w:szCs w:val="24"/>
                <w:lang w:eastAsia="en-US"/>
              </w:rPr>
            </w:pPr>
            <w:r w:rsidRPr="005D10B1">
              <w:rPr>
                <w:rFonts w:ascii="Times New Roman" w:hAnsi="Times New Roman"/>
                <w:color w:val="000000"/>
                <w:sz w:val="24"/>
                <w:szCs w:val="24"/>
              </w:rPr>
              <w:t>*</w:t>
            </w:r>
          </w:p>
        </w:tc>
        <w:tc>
          <w:tcPr>
            <w:tcW w:w="1260" w:type="dxa"/>
            <w:shd w:val="clear" w:color="auto" w:fill="auto"/>
            <w:noWrap/>
            <w:vAlign w:val="bottom"/>
            <w:hideMark/>
          </w:tcPr>
          <w:p w14:paraId="1DC6B3D8" w14:textId="755A0D2F" w:rsidR="00E11135" w:rsidRPr="005D10B1" w:rsidRDefault="00E11135" w:rsidP="00C54A95">
            <w:pPr>
              <w:spacing w:after="0" w:line="240" w:lineRule="auto"/>
              <w:jc w:val="center"/>
              <w:rPr>
                <w:rFonts w:ascii="Times New Roman" w:eastAsia="Times New Roman" w:hAnsi="Times New Roman"/>
                <w:color w:val="000000"/>
                <w:sz w:val="24"/>
                <w:szCs w:val="24"/>
                <w:lang w:eastAsia="en-US"/>
              </w:rPr>
            </w:pPr>
            <w:r w:rsidRPr="005D10B1">
              <w:rPr>
                <w:rFonts w:ascii="Times New Roman" w:hAnsi="Times New Roman"/>
                <w:color w:val="000000"/>
                <w:sz w:val="24"/>
                <w:szCs w:val="24"/>
              </w:rPr>
              <w:t>0.00655</w:t>
            </w:r>
          </w:p>
        </w:tc>
        <w:tc>
          <w:tcPr>
            <w:tcW w:w="2084" w:type="dxa"/>
            <w:shd w:val="clear" w:color="auto" w:fill="auto"/>
            <w:noWrap/>
            <w:vAlign w:val="bottom"/>
            <w:hideMark/>
          </w:tcPr>
          <w:p w14:paraId="6AEE2515" w14:textId="1AB8CB2C" w:rsidR="00E11135" w:rsidRPr="005D10B1" w:rsidRDefault="00E11135" w:rsidP="00C54A95">
            <w:pPr>
              <w:spacing w:after="0" w:line="240" w:lineRule="auto"/>
              <w:jc w:val="center"/>
              <w:rPr>
                <w:rFonts w:ascii="Times New Roman" w:eastAsia="Times New Roman" w:hAnsi="Times New Roman"/>
                <w:color w:val="000000"/>
                <w:sz w:val="24"/>
                <w:szCs w:val="24"/>
                <w:lang w:eastAsia="en-US"/>
              </w:rPr>
            </w:pPr>
            <w:r w:rsidRPr="005D10B1">
              <w:rPr>
                <w:rFonts w:ascii="Times New Roman" w:hAnsi="Times New Roman"/>
                <w:color w:val="000000"/>
                <w:sz w:val="24"/>
                <w:szCs w:val="24"/>
              </w:rPr>
              <w:t>0.033787</w:t>
            </w:r>
          </w:p>
        </w:tc>
        <w:tc>
          <w:tcPr>
            <w:tcW w:w="1226" w:type="dxa"/>
            <w:shd w:val="clear" w:color="auto" w:fill="auto"/>
            <w:noWrap/>
            <w:vAlign w:val="bottom"/>
            <w:hideMark/>
          </w:tcPr>
          <w:p w14:paraId="4D1178A2" w14:textId="3E571DA4" w:rsidR="00E11135" w:rsidRPr="005D10B1" w:rsidRDefault="00E11135" w:rsidP="00C54A95">
            <w:pPr>
              <w:spacing w:after="0" w:line="240" w:lineRule="auto"/>
              <w:jc w:val="center"/>
              <w:rPr>
                <w:rFonts w:ascii="Times New Roman" w:eastAsia="Times New Roman" w:hAnsi="Times New Roman"/>
                <w:color w:val="000000"/>
                <w:sz w:val="24"/>
                <w:szCs w:val="24"/>
                <w:lang w:eastAsia="en-US"/>
              </w:rPr>
            </w:pPr>
            <w:r w:rsidRPr="005D10B1">
              <w:rPr>
                <w:rFonts w:ascii="Times New Roman" w:hAnsi="Times New Roman"/>
                <w:color w:val="000000"/>
                <w:sz w:val="24"/>
                <w:szCs w:val="24"/>
              </w:rPr>
              <w:t>0.043356</w:t>
            </w:r>
          </w:p>
        </w:tc>
        <w:tc>
          <w:tcPr>
            <w:tcW w:w="1496" w:type="dxa"/>
            <w:vAlign w:val="bottom"/>
          </w:tcPr>
          <w:p w14:paraId="465A7027" w14:textId="2F19016F" w:rsidR="00E11135" w:rsidRPr="005D10B1" w:rsidRDefault="00E11135" w:rsidP="00C54A95">
            <w:pPr>
              <w:spacing w:after="0" w:line="240" w:lineRule="auto"/>
              <w:jc w:val="center"/>
              <w:rPr>
                <w:rFonts w:ascii="Times New Roman" w:eastAsia="Times New Roman" w:hAnsi="Times New Roman"/>
                <w:color w:val="000000"/>
                <w:sz w:val="24"/>
                <w:szCs w:val="24"/>
                <w:lang w:eastAsia="en-US"/>
              </w:rPr>
            </w:pPr>
            <w:r w:rsidRPr="005D10B1">
              <w:rPr>
                <w:rFonts w:ascii="Times New Roman" w:hAnsi="Times New Roman"/>
                <w:color w:val="000000"/>
                <w:sz w:val="24"/>
                <w:szCs w:val="24"/>
              </w:rPr>
              <w:t>0.034112</w:t>
            </w:r>
          </w:p>
        </w:tc>
      </w:tr>
      <w:tr w:rsidR="00E11135" w:rsidRPr="005D10B1" w14:paraId="7B0C6011" w14:textId="168D6024" w:rsidTr="00374F14">
        <w:trPr>
          <w:trHeight w:val="556"/>
          <w:jc w:val="center"/>
        </w:trPr>
        <w:tc>
          <w:tcPr>
            <w:tcW w:w="1746" w:type="dxa"/>
            <w:shd w:val="clear" w:color="auto" w:fill="auto"/>
            <w:noWrap/>
            <w:vAlign w:val="bottom"/>
            <w:hideMark/>
          </w:tcPr>
          <w:p w14:paraId="6E11892C" w14:textId="019ED3D1" w:rsidR="00E11135" w:rsidRPr="005D10B1" w:rsidRDefault="00E11135" w:rsidP="00C54A95">
            <w:pPr>
              <w:spacing w:after="0" w:line="240" w:lineRule="auto"/>
              <w:rPr>
                <w:rFonts w:ascii="Times New Roman" w:eastAsia="Times New Roman" w:hAnsi="Times New Roman"/>
                <w:b/>
                <w:color w:val="000000"/>
                <w:sz w:val="24"/>
                <w:szCs w:val="24"/>
                <w:lang w:eastAsia="en-US"/>
              </w:rPr>
            </w:pPr>
            <w:r w:rsidRPr="005D10B1">
              <w:rPr>
                <w:rFonts w:ascii="Times New Roman" w:hAnsi="Times New Roman"/>
                <w:b/>
                <w:color w:val="000000"/>
                <w:sz w:val="24"/>
                <w:szCs w:val="24"/>
              </w:rPr>
              <w:t>57AS03</w:t>
            </w:r>
          </w:p>
        </w:tc>
        <w:tc>
          <w:tcPr>
            <w:tcW w:w="1800" w:type="dxa"/>
            <w:shd w:val="clear" w:color="auto" w:fill="auto"/>
            <w:noWrap/>
            <w:vAlign w:val="bottom"/>
            <w:hideMark/>
          </w:tcPr>
          <w:p w14:paraId="31C8540C" w14:textId="7816344B" w:rsidR="00E11135" w:rsidRPr="005D10B1" w:rsidRDefault="00E11135" w:rsidP="00C54A95">
            <w:pPr>
              <w:spacing w:after="0" w:line="240" w:lineRule="auto"/>
              <w:jc w:val="center"/>
              <w:rPr>
                <w:rFonts w:ascii="Times New Roman" w:eastAsia="Times New Roman" w:hAnsi="Times New Roman"/>
                <w:color w:val="000000"/>
                <w:sz w:val="24"/>
                <w:szCs w:val="24"/>
                <w:lang w:eastAsia="en-US"/>
              </w:rPr>
            </w:pPr>
            <w:r w:rsidRPr="005D10B1">
              <w:rPr>
                <w:rFonts w:ascii="Times New Roman" w:hAnsi="Times New Roman"/>
                <w:color w:val="000000"/>
                <w:sz w:val="24"/>
                <w:szCs w:val="24"/>
              </w:rPr>
              <w:t>0.002823</w:t>
            </w:r>
          </w:p>
        </w:tc>
        <w:tc>
          <w:tcPr>
            <w:tcW w:w="1260" w:type="dxa"/>
            <w:shd w:val="clear" w:color="auto" w:fill="auto"/>
            <w:noWrap/>
            <w:vAlign w:val="bottom"/>
            <w:hideMark/>
          </w:tcPr>
          <w:p w14:paraId="6D4D1BF6" w14:textId="05B32BC4" w:rsidR="00E11135" w:rsidRPr="005D10B1" w:rsidRDefault="00E11135" w:rsidP="00C54A95">
            <w:pPr>
              <w:spacing w:after="0" w:line="240" w:lineRule="auto"/>
              <w:jc w:val="center"/>
              <w:rPr>
                <w:rFonts w:ascii="Times New Roman" w:eastAsia="Times New Roman" w:hAnsi="Times New Roman"/>
                <w:color w:val="000000"/>
                <w:sz w:val="24"/>
                <w:szCs w:val="24"/>
                <w:lang w:eastAsia="en-US"/>
              </w:rPr>
            </w:pPr>
            <w:r w:rsidRPr="005D10B1">
              <w:rPr>
                <w:rFonts w:ascii="Times New Roman" w:hAnsi="Times New Roman"/>
                <w:color w:val="000000"/>
                <w:sz w:val="24"/>
                <w:szCs w:val="24"/>
              </w:rPr>
              <w:t>*</w:t>
            </w:r>
          </w:p>
        </w:tc>
        <w:tc>
          <w:tcPr>
            <w:tcW w:w="2084" w:type="dxa"/>
            <w:shd w:val="clear" w:color="auto" w:fill="auto"/>
            <w:noWrap/>
            <w:vAlign w:val="bottom"/>
            <w:hideMark/>
          </w:tcPr>
          <w:p w14:paraId="423690C5" w14:textId="45A2BDE4" w:rsidR="00E11135" w:rsidRPr="005D10B1" w:rsidRDefault="00E11135" w:rsidP="00C54A95">
            <w:pPr>
              <w:spacing w:after="0" w:line="240" w:lineRule="auto"/>
              <w:jc w:val="center"/>
              <w:rPr>
                <w:rFonts w:ascii="Times New Roman" w:eastAsia="Times New Roman" w:hAnsi="Times New Roman"/>
                <w:color w:val="000000"/>
                <w:sz w:val="24"/>
                <w:szCs w:val="24"/>
                <w:lang w:eastAsia="en-US"/>
              </w:rPr>
            </w:pPr>
            <w:r w:rsidRPr="005D10B1">
              <w:rPr>
                <w:rFonts w:ascii="Times New Roman" w:hAnsi="Times New Roman"/>
                <w:color w:val="000000"/>
                <w:sz w:val="24"/>
                <w:szCs w:val="24"/>
              </w:rPr>
              <w:t>0.036449</w:t>
            </w:r>
          </w:p>
        </w:tc>
        <w:tc>
          <w:tcPr>
            <w:tcW w:w="1226" w:type="dxa"/>
            <w:shd w:val="clear" w:color="auto" w:fill="auto"/>
            <w:noWrap/>
            <w:vAlign w:val="bottom"/>
            <w:hideMark/>
          </w:tcPr>
          <w:p w14:paraId="425CBEB1" w14:textId="0F5BBCCE" w:rsidR="00E11135" w:rsidRPr="005D10B1" w:rsidRDefault="00E11135" w:rsidP="00C54A95">
            <w:pPr>
              <w:spacing w:after="0" w:line="240" w:lineRule="auto"/>
              <w:jc w:val="center"/>
              <w:rPr>
                <w:rFonts w:ascii="Times New Roman" w:eastAsia="Times New Roman" w:hAnsi="Times New Roman"/>
                <w:color w:val="000000"/>
                <w:sz w:val="24"/>
                <w:szCs w:val="24"/>
                <w:lang w:eastAsia="en-US"/>
              </w:rPr>
            </w:pPr>
            <w:r w:rsidRPr="005D10B1">
              <w:rPr>
                <w:rFonts w:ascii="Times New Roman" w:hAnsi="Times New Roman"/>
                <w:color w:val="000000"/>
                <w:sz w:val="24"/>
                <w:szCs w:val="24"/>
              </w:rPr>
              <w:t>0.048528</w:t>
            </w:r>
          </w:p>
        </w:tc>
        <w:tc>
          <w:tcPr>
            <w:tcW w:w="1496" w:type="dxa"/>
            <w:vAlign w:val="bottom"/>
          </w:tcPr>
          <w:p w14:paraId="48ADF2A2" w14:textId="4D66F0AB" w:rsidR="00E11135" w:rsidRPr="005D10B1" w:rsidRDefault="00E11135" w:rsidP="00C54A95">
            <w:pPr>
              <w:spacing w:after="0" w:line="240" w:lineRule="auto"/>
              <w:jc w:val="center"/>
              <w:rPr>
                <w:rFonts w:ascii="Times New Roman" w:eastAsia="Times New Roman" w:hAnsi="Times New Roman"/>
                <w:color w:val="000000"/>
                <w:sz w:val="24"/>
                <w:szCs w:val="24"/>
                <w:lang w:eastAsia="en-US"/>
              </w:rPr>
            </w:pPr>
            <w:r w:rsidRPr="005D10B1">
              <w:rPr>
                <w:rFonts w:ascii="Times New Roman" w:hAnsi="Times New Roman"/>
                <w:color w:val="000000"/>
                <w:sz w:val="24"/>
                <w:szCs w:val="24"/>
              </w:rPr>
              <w:t>0.030417</w:t>
            </w:r>
          </w:p>
        </w:tc>
      </w:tr>
      <w:tr w:rsidR="00E11135" w:rsidRPr="005D10B1" w14:paraId="18CA4C9F" w14:textId="54421B79" w:rsidTr="00374F14">
        <w:trPr>
          <w:trHeight w:val="556"/>
          <w:jc w:val="center"/>
        </w:trPr>
        <w:tc>
          <w:tcPr>
            <w:tcW w:w="1746" w:type="dxa"/>
            <w:shd w:val="clear" w:color="auto" w:fill="auto"/>
            <w:noWrap/>
            <w:vAlign w:val="bottom"/>
            <w:hideMark/>
          </w:tcPr>
          <w:p w14:paraId="24CE6F3A" w14:textId="04CD80E7" w:rsidR="00E11135" w:rsidRPr="005D10B1" w:rsidRDefault="00E11135" w:rsidP="00C54A95">
            <w:pPr>
              <w:spacing w:after="0" w:line="240" w:lineRule="auto"/>
              <w:rPr>
                <w:rFonts w:ascii="Times New Roman" w:eastAsia="Times New Roman" w:hAnsi="Times New Roman"/>
                <w:b/>
                <w:color w:val="000000"/>
                <w:sz w:val="24"/>
                <w:szCs w:val="24"/>
                <w:lang w:eastAsia="en-US"/>
              </w:rPr>
            </w:pPr>
            <w:r w:rsidRPr="005D10B1">
              <w:rPr>
                <w:rFonts w:ascii="Times New Roman" w:hAnsi="Times New Roman"/>
                <w:b/>
                <w:color w:val="000000"/>
                <w:sz w:val="24"/>
                <w:szCs w:val="24"/>
              </w:rPr>
              <w:t>Machu Picchu</w:t>
            </w:r>
          </w:p>
        </w:tc>
        <w:tc>
          <w:tcPr>
            <w:tcW w:w="1800" w:type="dxa"/>
            <w:shd w:val="clear" w:color="auto" w:fill="auto"/>
            <w:noWrap/>
            <w:vAlign w:val="bottom"/>
            <w:hideMark/>
          </w:tcPr>
          <w:p w14:paraId="1E8DD213" w14:textId="7EB026E8" w:rsidR="00E11135" w:rsidRPr="005D10B1" w:rsidRDefault="00E11135" w:rsidP="00C54A95">
            <w:pPr>
              <w:spacing w:after="0" w:line="240" w:lineRule="auto"/>
              <w:jc w:val="center"/>
              <w:rPr>
                <w:rFonts w:ascii="Times New Roman" w:eastAsia="Times New Roman" w:hAnsi="Times New Roman"/>
                <w:color w:val="000000"/>
                <w:sz w:val="24"/>
                <w:szCs w:val="24"/>
                <w:lang w:eastAsia="en-US"/>
              </w:rPr>
            </w:pPr>
            <w:r w:rsidRPr="005D10B1">
              <w:rPr>
                <w:rFonts w:ascii="Times New Roman" w:hAnsi="Times New Roman"/>
                <w:color w:val="000000"/>
                <w:sz w:val="24"/>
                <w:szCs w:val="24"/>
              </w:rPr>
              <w:t>0.254457</w:t>
            </w:r>
          </w:p>
        </w:tc>
        <w:tc>
          <w:tcPr>
            <w:tcW w:w="1260" w:type="dxa"/>
            <w:shd w:val="clear" w:color="auto" w:fill="auto"/>
            <w:noWrap/>
            <w:vAlign w:val="bottom"/>
            <w:hideMark/>
          </w:tcPr>
          <w:p w14:paraId="41C0D9C0" w14:textId="7240A188" w:rsidR="00E11135" w:rsidRPr="005D10B1" w:rsidRDefault="00E11135" w:rsidP="00C54A95">
            <w:pPr>
              <w:spacing w:after="0" w:line="240" w:lineRule="auto"/>
              <w:jc w:val="center"/>
              <w:rPr>
                <w:rFonts w:ascii="Times New Roman" w:eastAsia="Times New Roman" w:hAnsi="Times New Roman"/>
                <w:color w:val="000000"/>
                <w:sz w:val="24"/>
                <w:szCs w:val="24"/>
                <w:lang w:eastAsia="en-US"/>
              </w:rPr>
            </w:pPr>
            <w:r w:rsidRPr="005D10B1">
              <w:rPr>
                <w:rFonts w:ascii="Times New Roman" w:hAnsi="Times New Roman"/>
                <w:color w:val="000000"/>
                <w:sz w:val="24"/>
                <w:szCs w:val="24"/>
              </w:rPr>
              <w:t>0.24133</w:t>
            </w:r>
          </w:p>
        </w:tc>
        <w:tc>
          <w:tcPr>
            <w:tcW w:w="2084" w:type="dxa"/>
            <w:shd w:val="clear" w:color="auto" w:fill="auto"/>
            <w:noWrap/>
            <w:vAlign w:val="bottom"/>
            <w:hideMark/>
          </w:tcPr>
          <w:p w14:paraId="1E6E7318" w14:textId="725D59D6" w:rsidR="00E11135" w:rsidRPr="005D10B1" w:rsidRDefault="00E11135" w:rsidP="00C54A95">
            <w:pPr>
              <w:spacing w:after="0" w:line="240" w:lineRule="auto"/>
              <w:jc w:val="center"/>
              <w:rPr>
                <w:rFonts w:ascii="Times New Roman" w:eastAsia="Times New Roman" w:hAnsi="Times New Roman"/>
                <w:color w:val="000000"/>
                <w:sz w:val="24"/>
                <w:szCs w:val="24"/>
                <w:lang w:eastAsia="en-US"/>
              </w:rPr>
            </w:pPr>
            <w:r w:rsidRPr="005D10B1">
              <w:rPr>
                <w:rFonts w:ascii="Times New Roman" w:hAnsi="Times New Roman"/>
                <w:color w:val="000000"/>
                <w:sz w:val="24"/>
                <w:szCs w:val="24"/>
              </w:rPr>
              <w:t>*</w:t>
            </w:r>
          </w:p>
        </w:tc>
        <w:tc>
          <w:tcPr>
            <w:tcW w:w="1226" w:type="dxa"/>
            <w:shd w:val="clear" w:color="auto" w:fill="auto"/>
            <w:noWrap/>
            <w:vAlign w:val="bottom"/>
            <w:hideMark/>
          </w:tcPr>
          <w:p w14:paraId="0E42191E" w14:textId="024C5FAE" w:rsidR="00E11135" w:rsidRPr="005D10B1" w:rsidRDefault="00E11135" w:rsidP="00C54A95">
            <w:pPr>
              <w:spacing w:after="0" w:line="240" w:lineRule="auto"/>
              <w:jc w:val="center"/>
              <w:rPr>
                <w:rFonts w:ascii="Times New Roman" w:eastAsia="Times New Roman" w:hAnsi="Times New Roman"/>
                <w:color w:val="000000"/>
                <w:sz w:val="24"/>
                <w:szCs w:val="24"/>
                <w:lang w:eastAsia="en-US"/>
              </w:rPr>
            </w:pPr>
            <w:r w:rsidRPr="005D10B1">
              <w:rPr>
                <w:rFonts w:ascii="Times New Roman" w:hAnsi="Times New Roman"/>
                <w:color w:val="000000"/>
                <w:sz w:val="24"/>
                <w:szCs w:val="24"/>
              </w:rPr>
              <w:t>0.038922</w:t>
            </w:r>
          </w:p>
        </w:tc>
        <w:tc>
          <w:tcPr>
            <w:tcW w:w="1496" w:type="dxa"/>
            <w:vAlign w:val="bottom"/>
          </w:tcPr>
          <w:p w14:paraId="0724DD02" w14:textId="46FF5048" w:rsidR="00E11135" w:rsidRPr="005D10B1" w:rsidRDefault="00E11135" w:rsidP="00C54A95">
            <w:pPr>
              <w:spacing w:after="0" w:line="240" w:lineRule="auto"/>
              <w:jc w:val="center"/>
              <w:rPr>
                <w:rFonts w:ascii="Times New Roman" w:eastAsia="Times New Roman" w:hAnsi="Times New Roman"/>
                <w:color w:val="000000"/>
                <w:sz w:val="24"/>
                <w:szCs w:val="24"/>
                <w:lang w:eastAsia="en-US"/>
              </w:rPr>
            </w:pPr>
            <w:r w:rsidRPr="005D10B1">
              <w:rPr>
                <w:rFonts w:ascii="Times New Roman" w:hAnsi="Times New Roman"/>
                <w:color w:val="000000"/>
                <w:sz w:val="24"/>
                <w:szCs w:val="24"/>
              </w:rPr>
              <w:t>0.04737</w:t>
            </w:r>
          </w:p>
        </w:tc>
      </w:tr>
      <w:tr w:rsidR="00E11135" w:rsidRPr="005D10B1" w14:paraId="0AAB5F38" w14:textId="2C3F465B" w:rsidTr="00374F14">
        <w:trPr>
          <w:trHeight w:val="556"/>
          <w:jc w:val="center"/>
        </w:trPr>
        <w:tc>
          <w:tcPr>
            <w:tcW w:w="1746" w:type="dxa"/>
            <w:shd w:val="clear" w:color="auto" w:fill="auto"/>
            <w:noWrap/>
            <w:vAlign w:val="bottom"/>
            <w:hideMark/>
          </w:tcPr>
          <w:p w14:paraId="23EA367F" w14:textId="6030D571" w:rsidR="00E11135" w:rsidRPr="005D10B1" w:rsidRDefault="00E11135" w:rsidP="00C54A95">
            <w:pPr>
              <w:spacing w:after="0" w:line="240" w:lineRule="auto"/>
              <w:rPr>
                <w:rFonts w:ascii="Times New Roman" w:eastAsia="Times New Roman" w:hAnsi="Times New Roman"/>
                <w:b/>
                <w:color w:val="000000"/>
                <w:sz w:val="24"/>
                <w:szCs w:val="24"/>
                <w:lang w:eastAsia="en-US"/>
              </w:rPr>
            </w:pPr>
            <w:r w:rsidRPr="005D10B1">
              <w:rPr>
                <w:rFonts w:ascii="Times New Roman" w:hAnsi="Times New Roman"/>
                <w:b/>
                <w:color w:val="000000"/>
                <w:sz w:val="24"/>
                <w:szCs w:val="24"/>
              </w:rPr>
              <w:t>Colmay</w:t>
            </w:r>
          </w:p>
        </w:tc>
        <w:tc>
          <w:tcPr>
            <w:tcW w:w="1800" w:type="dxa"/>
            <w:shd w:val="clear" w:color="auto" w:fill="auto"/>
            <w:noWrap/>
            <w:vAlign w:val="bottom"/>
            <w:hideMark/>
          </w:tcPr>
          <w:p w14:paraId="6B396B98" w14:textId="61204C4A" w:rsidR="00E11135" w:rsidRPr="005D10B1" w:rsidRDefault="00E11135" w:rsidP="00C54A95">
            <w:pPr>
              <w:spacing w:after="0" w:line="240" w:lineRule="auto"/>
              <w:jc w:val="center"/>
              <w:rPr>
                <w:rFonts w:ascii="Times New Roman" w:eastAsia="Times New Roman" w:hAnsi="Times New Roman"/>
                <w:color w:val="000000"/>
                <w:sz w:val="24"/>
                <w:szCs w:val="24"/>
                <w:lang w:eastAsia="en-US"/>
              </w:rPr>
            </w:pPr>
            <w:r w:rsidRPr="005D10B1">
              <w:rPr>
                <w:rFonts w:ascii="Times New Roman" w:hAnsi="Times New Roman"/>
                <w:color w:val="000000"/>
                <w:sz w:val="24"/>
                <w:szCs w:val="24"/>
              </w:rPr>
              <w:t>0.371101</w:t>
            </w:r>
          </w:p>
        </w:tc>
        <w:tc>
          <w:tcPr>
            <w:tcW w:w="1260" w:type="dxa"/>
            <w:shd w:val="clear" w:color="auto" w:fill="auto"/>
            <w:noWrap/>
            <w:vAlign w:val="bottom"/>
            <w:hideMark/>
          </w:tcPr>
          <w:p w14:paraId="14E18EAC" w14:textId="51148E4E" w:rsidR="00E11135" w:rsidRPr="005D10B1" w:rsidRDefault="00E11135" w:rsidP="00C54A95">
            <w:pPr>
              <w:spacing w:after="0" w:line="240" w:lineRule="auto"/>
              <w:jc w:val="center"/>
              <w:rPr>
                <w:rFonts w:ascii="Times New Roman" w:eastAsia="Times New Roman" w:hAnsi="Times New Roman"/>
                <w:color w:val="000000"/>
                <w:sz w:val="24"/>
                <w:szCs w:val="24"/>
                <w:lang w:eastAsia="en-US"/>
              </w:rPr>
            </w:pPr>
            <w:r w:rsidRPr="005D10B1">
              <w:rPr>
                <w:rFonts w:ascii="Times New Roman" w:hAnsi="Times New Roman"/>
                <w:color w:val="000000"/>
                <w:sz w:val="24"/>
                <w:szCs w:val="24"/>
              </w:rPr>
              <w:t>0.39079</w:t>
            </w:r>
          </w:p>
        </w:tc>
        <w:tc>
          <w:tcPr>
            <w:tcW w:w="2084" w:type="dxa"/>
            <w:shd w:val="clear" w:color="auto" w:fill="auto"/>
            <w:noWrap/>
            <w:vAlign w:val="bottom"/>
            <w:hideMark/>
          </w:tcPr>
          <w:p w14:paraId="2C2B180E" w14:textId="62C609BD" w:rsidR="00E11135" w:rsidRPr="005D10B1" w:rsidRDefault="00E11135" w:rsidP="00C54A95">
            <w:pPr>
              <w:spacing w:after="0" w:line="240" w:lineRule="auto"/>
              <w:jc w:val="center"/>
              <w:rPr>
                <w:rFonts w:ascii="Times New Roman" w:eastAsia="Times New Roman" w:hAnsi="Times New Roman"/>
                <w:color w:val="000000"/>
                <w:sz w:val="24"/>
                <w:szCs w:val="24"/>
                <w:lang w:eastAsia="en-US"/>
              </w:rPr>
            </w:pPr>
            <w:r w:rsidRPr="005D10B1">
              <w:rPr>
                <w:rFonts w:ascii="Times New Roman" w:hAnsi="Times New Roman"/>
                <w:color w:val="000000"/>
                <w:sz w:val="24"/>
                <w:szCs w:val="24"/>
              </w:rPr>
              <w:t>0.200614</w:t>
            </w:r>
          </w:p>
        </w:tc>
        <w:tc>
          <w:tcPr>
            <w:tcW w:w="1226" w:type="dxa"/>
            <w:shd w:val="clear" w:color="auto" w:fill="auto"/>
            <w:noWrap/>
            <w:vAlign w:val="bottom"/>
            <w:hideMark/>
          </w:tcPr>
          <w:p w14:paraId="0C469413" w14:textId="0FD8C080" w:rsidR="00E11135" w:rsidRPr="005D10B1" w:rsidRDefault="00E11135" w:rsidP="00CB3C9B">
            <w:pPr>
              <w:keepNext/>
              <w:spacing w:after="0" w:line="240" w:lineRule="auto"/>
              <w:jc w:val="center"/>
              <w:rPr>
                <w:rFonts w:ascii="Times New Roman" w:eastAsia="Times New Roman" w:hAnsi="Times New Roman"/>
                <w:color w:val="000000"/>
                <w:sz w:val="24"/>
                <w:szCs w:val="24"/>
                <w:lang w:eastAsia="en-US"/>
              </w:rPr>
            </w:pPr>
            <w:r w:rsidRPr="005D10B1">
              <w:rPr>
                <w:rFonts w:ascii="Times New Roman" w:hAnsi="Times New Roman"/>
                <w:color w:val="000000"/>
                <w:sz w:val="24"/>
                <w:szCs w:val="24"/>
              </w:rPr>
              <w:t>*</w:t>
            </w:r>
          </w:p>
        </w:tc>
        <w:tc>
          <w:tcPr>
            <w:tcW w:w="1496" w:type="dxa"/>
            <w:vAlign w:val="bottom"/>
          </w:tcPr>
          <w:p w14:paraId="127AE67B" w14:textId="095DB3AA" w:rsidR="00E11135" w:rsidRPr="005D10B1" w:rsidRDefault="00E11135" w:rsidP="00CB3C9B">
            <w:pPr>
              <w:keepNext/>
              <w:spacing w:after="0" w:line="240" w:lineRule="auto"/>
              <w:jc w:val="center"/>
              <w:rPr>
                <w:rFonts w:ascii="Times New Roman" w:eastAsia="Times New Roman" w:hAnsi="Times New Roman"/>
                <w:color w:val="000000"/>
                <w:sz w:val="24"/>
                <w:szCs w:val="24"/>
                <w:lang w:eastAsia="en-US"/>
              </w:rPr>
            </w:pPr>
            <w:r w:rsidRPr="005D10B1">
              <w:rPr>
                <w:rFonts w:ascii="Times New Roman" w:hAnsi="Times New Roman"/>
                <w:color w:val="000000"/>
                <w:sz w:val="24"/>
                <w:szCs w:val="24"/>
              </w:rPr>
              <w:t>0.053716</w:t>
            </w:r>
          </w:p>
        </w:tc>
      </w:tr>
      <w:tr w:rsidR="00E11135" w:rsidRPr="005D10B1" w14:paraId="69C8B55E" w14:textId="77777777" w:rsidTr="00374F14">
        <w:trPr>
          <w:trHeight w:val="556"/>
          <w:jc w:val="center"/>
        </w:trPr>
        <w:tc>
          <w:tcPr>
            <w:tcW w:w="1746" w:type="dxa"/>
            <w:shd w:val="clear" w:color="auto" w:fill="auto"/>
            <w:noWrap/>
            <w:vAlign w:val="bottom"/>
          </w:tcPr>
          <w:p w14:paraId="4C31E203" w14:textId="6AC226F8" w:rsidR="00E11135" w:rsidRPr="005D10B1" w:rsidRDefault="00E11135" w:rsidP="00C54A95">
            <w:pPr>
              <w:spacing w:after="0" w:line="240" w:lineRule="auto"/>
              <w:rPr>
                <w:rFonts w:ascii="Times New Roman" w:eastAsia="Times New Roman" w:hAnsi="Times New Roman"/>
                <w:b/>
                <w:color w:val="000000"/>
                <w:sz w:val="24"/>
                <w:szCs w:val="24"/>
                <w:lang w:eastAsia="en-US"/>
              </w:rPr>
            </w:pPr>
            <w:r w:rsidRPr="005D10B1">
              <w:rPr>
                <w:rFonts w:ascii="Times New Roman" w:hAnsi="Times New Roman"/>
                <w:b/>
                <w:color w:val="000000"/>
                <w:sz w:val="24"/>
                <w:szCs w:val="24"/>
              </w:rPr>
              <w:t>Pachacamac</w:t>
            </w:r>
          </w:p>
        </w:tc>
        <w:tc>
          <w:tcPr>
            <w:tcW w:w="1800" w:type="dxa"/>
            <w:shd w:val="clear" w:color="auto" w:fill="auto"/>
            <w:noWrap/>
            <w:vAlign w:val="bottom"/>
          </w:tcPr>
          <w:p w14:paraId="30B8705F" w14:textId="355DEA5C" w:rsidR="00E11135" w:rsidRPr="005D10B1" w:rsidRDefault="00E11135" w:rsidP="00C54A95">
            <w:pPr>
              <w:spacing w:after="0" w:line="240" w:lineRule="auto"/>
              <w:jc w:val="center"/>
              <w:rPr>
                <w:rFonts w:ascii="Times New Roman" w:eastAsia="Times New Roman" w:hAnsi="Times New Roman"/>
                <w:color w:val="000000"/>
                <w:sz w:val="24"/>
                <w:szCs w:val="24"/>
                <w:lang w:eastAsia="en-US"/>
              </w:rPr>
            </w:pPr>
            <w:r w:rsidRPr="005D10B1">
              <w:rPr>
                <w:rFonts w:ascii="Times New Roman" w:hAnsi="Times New Roman"/>
                <w:color w:val="000000"/>
                <w:sz w:val="24"/>
                <w:szCs w:val="24"/>
              </w:rPr>
              <w:t>0.104337</w:t>
            </w:r>
          </w:p>
        </w:tc>
        <w:tc>
          <w:tcPr>
            <w:tcW w:w="1260" w:type="dxa"/>
            <w:shd w:val="clear" w:color="auto" w:fill="auto"/>
            <w:noWrap/>
            <w:vAlign w:val="bottom"/>
          </w:tcPr>
          <w:p w14:paraId="2EBBB9D7" w14:textId="6EF4A555" w:rsidR="00E11135" w:rsidRPr="005D10B1" w:rsidRDefault="00E11135" w:rsidP="00C54A95">
            <w:pPr>
              <w:spacing w:after="0" w:line="240" w:lineRule="auto"/>
              <w:jc w:val="center"/>
              <w:rPr>
                <w:rFonts w:ascii="Times New Roman" w:eastAsia="Times New Roman" w:hAnsi="Times New Roman"/>
                <w:color w:val="000000"/>
                <w:sz w:val="24"/>
                <w:szCs w:val="24"/>
                <w:lang w:eastAsia="en-US"/>
              </w:rPr>
            </w:pPr>
            <w:r w:rsidRPr="005D10B1">
              <w:rPr>
                <w:rFonts w:ascii="Times New Roman" w:hAnsi="Times New Roman"/>
                <w:color w:val="000000"/>
                <w:sz w:val="24"/>
                <w:szCs w:val="24"/>
              </w:rPr>
              <w:t>0.06431</w:t>
            </w:r>
          </w:p>
        </w:tc>
        <w:tc>
          <w:tcPr>
            <w:tcW w:w="2084" w:type="dxa"/>
            <w:shd w:val="clear" w:color="auto" w:fill="auto"/>
            <w:noWrap/>
            <w:vAlign w:val="bottom"/>
          </w:tcPr>
          <w:p w14:paraId="72D531F6" w14:textId="3A77ACE2" w:rsidR="00E11135" w:rsidRPr="005D10B1" w:rsidRDefault="00E11135" w:rsidP="00C54A95">
            <w:pPr>
              <w:spacing w:after="0" w:line="240" w:lineRule="auto"/>
              <w:jc w:val="center"/>
              <w:rPr>
                <w:rFonts w:ascii="Times New Roman" w:eastAsia="Times New Roman" w:hAnsi="Times New Roman"/>
                <w:color w:val="000000"/>
                <w:sz w:val="24"/>
                <w:szCs w:val="24"/>
                <w:lang w:eastAsia="en-US"/>
              </w:rPr>
            </w:pPr>
            <w:r w:rsidRPr="005D10B1">
              <w:rPr>
                <w:rFonts w:ascii="Times New Roman" w:hAnsi="Times New Roman"/>
                <w:color w:val="000000"/>
                <w:sz w:val="24"/>
                <w:szCs w:val="24"/>
              </w:rPr>
              <w:t>0.174973</w:t>
            </w:r>
          </w:p>
        </w:tc>
        <w:tc>
          <w:tcPr>
            <w:tcW w:w="1226" w:type="dxa"/>
            <w:shd w:val="clear" w:color="auto" w:fill="auto"/>
            <w:noWrap/>
            <w:vAlign w:val="bottom"/>
          </w:tcPr>
          <w:p w14:paraId="77EAA7CB" w14:textId="1C302F73" w:rsidR="00E11135" w:rsidRPr="005D10B1" w:rsidRDefault="00E11135" w:rsidP="00CB3C9B">
            <w:pPr>
              <w:keepNext/>
              <w:spacing w:after="0" w:line="240" w:lineRule="auto"/>
              <w:jc w:val="center"/>
              <w:rPr>
                <w:rFonts w:ascii="Times New Roman" w:eastAsia="Times New Roman" w:hAnsi="Times New Roman"/>
                <w:color w:val="000000"/>
                <w:sz w:val="24"/>
                <w:szCs w:val="24"/>
                <w:lang w:eastAsia="en-US"/>
              </w:rPr>
            </w:pPr>
            <w:r w:rsidRPr="005D10B1">
              <w:rPr>
                <w:rFonts w:ascii="Times New Roman" w:hAnsi="Times New Roman"/>
                <w:color w:val="000000"/>
                <w:sz w:val="24"/>
                <w:szCs w:val="24"/>
              </w:rPr>
              <w:t>0.218604</w:t>
            </w:r>
          </w:p>
        </w:tc>
        <w:tc>
          <w:tcPr>
            <w:tcW w:w="1496" w:type="dxa"/>
            <w:vAlign w:val="bottom"/>
          </w:tcPr>
          <w:p w14:paraId="003419A6" w14:textId="7F98FDFB" w:rsidR="00E11135" w:rsidRPr="005D10B1" w:rsidRDefault="00E11135" w:rsidP="00CB3C9B">
            <w:pPr>
              <w:keepNext/>
              <w:spacing w:after="0" w:line="240" w:lineRule="auto"/>
              <w:jc w:val="center"/>
              <w:rPr>
                <w:rFonts w:ascii="Times New Roman" w:eastAsia="Times New Roman" w:hAnsi="Times New Roman"/>
                <w:color w:val="000000"/>
                <w:sz w:val="24"/>
                <w:szCs w:val="24"/>
                <w:lang w:eastAsia="en-US"/>
              </w:rPr>
            </w:pPr>
            <w:r w:rsidRPr="005D10B1">
              <w:rPr>
                <w:rFonts w:ascii="Times New Roman" w:hAnsi="Times New Roman"/>
                <w:color w:val="000000"/>
                <w:sz w:val="24"/>
                <w:szCs w:val="24"/>
              </w:rPr>
              <w:t>*</w:t>
            </w:r>
          </w:p>
        </w:tc>
      </w:tr>
    </w:tbl>
    <w:p w14:paraId="0DE59343" w14:textId="77777777" w:rsidR="00893A23" w:rsidRPr="005D10B1" w:rsidRDefault="00893A23" w:rsidP="00893A23">
      <w:pPr>
        <w:pStyle w:val="Caption"/>
        <w:rPr>
          <w:szCs w:val="24"/>
        </w:rPr>
      </w:pPr>
    </w:p>
    <w:p w14:paraId="3B4F1B86" w14:textId="77777777" w:rsidR="00893A23" w:rsidRPr="005D10B1" w:rsidRDefault="00893A23" w:rsidP="00893A23">
      <w:pPr>
        <w:pStyle w:val="Caption"/>
        <w:rPr>
          <w:szCs w:val="24"/>
        </w:rPr>
      </w:pPr>
    </w:p>
    <w:p w14:paraId="639062BB" w14:textId="77777777" w:rsidR="00756FF9" w:rsidRDefault="00756FF9" w:rsidP="00893A23">
      <w:pPr>
        <w:pStyle w:val="Caption"/>
        <w:rPr>
          <w:szCs w:val="24"/>
        </w:rPr>
        <w:sectPr w:rsidR="00756FF9" w:rsidSect="00756FF9">
          <w:pgSz w:w="15840" w:h="12240" w:orient="landscape"/>
          <w:pgMar w:top="2160" w:right="2160" w:bottom="2160" w:left="2160" w:header="720" w:footer="720" w:gutter="0"/>
          <w:cols w:space="720"/>
          <w:titlePg/>
          <w:docGrid w:linePitch="360"/>
        </w:sectPr>
      </w:pPr>
    </w:p>
    <w:p w14:paraId="724E79BE" w14:textId="77A313FF" w:rsidR="00893A23" w:rsidRPr="005D10B1" w:rsidRDefault="00893A23" w:rsidP="00893A23">
      <w:pPr>
        <w:spacing w:after="0" w:line="480" w:lineRule="auto"/>
        <w:rPr>
          <w:rFonts w:ascii="Times New Roman" w:hAnsi="Times New Roman"/>
          <w:sz w:val="24"/>
          <w:szCs w:val="24"/>
        </w:rPr>
      </w:pPr>
      <w:r w:rsidRPr="005D10B1">
        <w:rPr>
          <w:rFonts w:ascii="Times New Roman" w:hAnsi="Times New Roman"/>
          <w:sz w:val="24"/>
          <w:szCs w:val="24"/>
        </w:rPr>
        <w:lastRenderedPageBreak/>
        <w:tab/>
      </w:r>
      <w:r w:rsidR="00C54A95" w:rsidRPr="005D10B1">
        <w:rPr>
          <w:rFonts w:ascii="Times New Roman" w:hAnsi="Times New Roman"/>
          <w:sz w:val="24"/>
          <w:szCs w:val="24"/>
        </w:rPr>
        <w:t xml:space="preserve">Biological distance analysis </w:t>
      </w:r>
      <w:r w:rsidR="000B4A92" w:rsidRPr="005D10B1">
        <w:rPr>
          <w:rFonts w:ascii="Times New Roman" w:hAnsi="Times New Roman"/>
          <w:sz w:val="24"/>
          <w:szCs w:val="24"/>
        </w:rPr>
        <w:t xml:space="preserve">of the five Inka sites appears to also confirm continuity between the sites of 57AS03 and Huaquerones. </w:t>
      </w:r>
      <w:r w:rsidR="00C54A95" w:rsidRPr="005D10B1">
        <w:rPr>
          <w:rFonts w:ascii="Times New Roman" w:hAnsi="Times New Roman"/>
          <w:sz w:val="24"/>
          <w:szCs w:val="24"/>
        </w:rPr>
        <w:t>This is best present</w:t>
      </w:r>
      <w:r w:rsidR="00F6751F" w:rsidRPr="005D10B1">
        <w:rPr>
          <w:rFonts w:ascii="Times New Roman" w:hAnsi="Times New Roman"/>
          <w:sz w:val="24"/>
          <w:szCs w:val="24"/>
        </w:rPr>
        <w:t>ed in Figure 19</w:t>
      </w:r>
      <w:r w:rsidR="00C54A95" w:rsidRPr="005D10B1">
        <w:rPr>
          <w:rFonts w:ascii="Times New Roman" w:hAnsi="Times New Roman"/>
          <w:sz w:val="24"/>
          <w:szCs w:val="24"/>
        </w:rPr>
        <w:t>, a plot of the first two eigenv</w:t>
      </w:r>
      <w:r w:rsidR="000B4A92" w:rsidRPr="005D10B1">
        <w:rPr>
          <w:rFonts w:ascii="Times New Roman" w:hAnsi="Times New Roman"/>
          <w:sz w:val="24"/>
          <w:szCs w:val="24"/>
        </w:rPr>
        <w:t xml:space="preserve">ectors derived from a principal </w:t>
      </w:r>
      <w:proofErr w:type="gramStart"/>
      <w:r w:rsidR="00C54A95" w:rsidRPr="005D10B1">
        <w:rPr>
          <w:rFonts w:ascii="Times New Roman" w:hAnsi="Times New Roman"/>
          <w:sz w:val="24"/>
          <w:szCs w:val="24"/>
        </w:rPr>
        <w:t>coordinates</w:t>
      </w:r>
      <w:proofErr w:type="gramEnd"/>
      <w:r w:rsidR="00C54A95" w:rsidRPr="005D10B1">
        <w:rPr>
          <w:rFonts w:ascii="Times New Roman" w:hAnsi="Times New Roman"/>
          <w:sz w:val="24"/>
          <w:szCs w:val="24"/>
        </w:rPr>
        <w:t xml:space="preserve"> analysis of the </w:t>
      </w:r>
      <w:r w:rsidR="000B4A92" w:rsidRPr="005D10B1">
        <w:rPr>
          <w:rFonts w:ascii="Times New Roman" w:hAnsi="Times New Roman"/>
          <w:sz w:val="24"/>
          <w:szCs w:val="24"/>
        </w:rPr>
        <w:t xml:space="preserve">Inka </w:t>
      </w:r>
      <w:r w:rsidR="00C54A95" w:rsidRPr="005D10B1">
        <w:rPr>
          <w:rFonts w:ascii="Times New Roman" w:hAnsi="Times New Roman"/>
          <w:sz w:val="24"/>
          <w:szCs w:val="24"/>
        </w:rPr>
        <w:t xml:space="preserve">biological </w:t>
      </w:r>
      <w:r w:rsidR="000B4A92" w:rsidRPr="005D10B1">
        <w:rPr>
          <w:rFonts w:ascii="Times New Roman" w:hAnsi="Times New Roman"/>
          <w:sz w:val="24"/>
          <w:szCs w:val="24"/>
        </w:rPr>
        <w:t xml:space="preserve">distance matrix. The first eigenvector accounts for 68.2% of the variation and </w:t>
      </w:r>
      <w:r w:rsidR="00B47E44" w:rsidRPr="005D10B1">
        <w:rPr>
          <w:rFonts w:ascii="Times New Roman" w:hAnsi="Times New Roman"/>
          <w:sz w:val="24"/>
          <w:szCs w:val="24"/>
        </w:rPr>
        <w:t xml:space="preserve">loosely </w:t>
      </w:r>
      <w:r w:rsidR="000B4A92" w:rsidRPr="005D10B1">
        <w:rPr>
          <w:rFonts w:ascii="Times New Roman" w:hAnsi="Times New Roman"/>
          <w:sz w:val="24"/>
          <w:szCs w:val="24"/>
        </w:rPr>
        <w:t>separates the sites along a coastal-</w:t>
      </w:r>
      <w:r w:rsidRPr="005D10B1">
        <w:rPr>
          <w:rFonts w:ascii="Times New Roman" w:hAnsi="Times New Roman"/>
          <w:sz w:val="24"/>
          <w:szCs w:val="24"/>
        </w:rPr>
        <w:t xml:space="preserve"> highland ecological gradient.  Given the small geographic distances between these sites and other research suggesting continuity between the two populations (i.e., Murphy et al. 2008; Murphy et al. 2010ab),  biological distances presented here  suggest that individuals interred at Huaquerones and 57AS03 were likely members of the same community.  The region of origin of these individuals will be considered in further detail in Chapter 7. The second principal coordinate accounts for 22.4% of the variation and appears to separate Colmay from the four Inka sites. </w:t>
      </w:r>
    </w:p>
    <w:p w14:paraId="352FD649" w14:textId="40E71466" w:rsidR="009A22AD" w:rsidRPr="005D10B1" w:rsidRDefault="009A22AD" w:rsidP="009A22AD">
      <w:pPr>
        <w:pStyle w:val="Caption"/>
        <w:spacing w:after="0" w:line="480" w:lineRule="auto"/>
        <w:rPr>
          <w:szCs w:val="24"/>
        </w:rPr>
      </w:pPr>
      <w:r w:rsidRPr="005D10B1">
        <w:rPr>
          <w:szCs w:val="24"/>
        </w:rPr>
        <w:tab/>
        <w:t>Table 26</w:t>
      </w:r>
      <w:r w:rsidR="00893A23" w:rsidRPr="005D10B1">
        <w:rPr>
          <w:szCs w:val="24"/>
        </w:rPr>
        <w:t xml:space="preserve"> presents results from the matrix correlation analysis between geographic distance and biological distance matrices from the Inka samples. Biological distances were not significantly correlated with geographic distances in these samples. Given the complex nature of the Inka road system introduced in Chapter 3 and depicted previously, it is clear that Inka infrastructure facilitated the movement of individuals across the empire (Hyslop 1984; Bauer 2006; Julien 2012).  Despite the geographic barrier of the Cordillera, </w:t>
      </w:r>
      <w:r w:rsidRPr="005D10B1">
        <w:rPr>
          <w:szCs w:val="24"/>
        </w:rPr>
        <w:t xml:space="preserve">these results suggest that </w:t>
      </w:r>
    </w:p>
    <w:p w14:paraId="76C4DB46" w14:textId="77777777" w:rsidR="00F012E1" w:rsidRDefault="00F012E1" w:rsidP="009A22AD">
      <w:pPr>
        <w:spacing w:after="0" w:line="480" w:lineRule="auto"/>
        <w:ind w:firstLine="720"/>
        <w:rPr>
          <w:rFonts w:ascii="Times New Roman" w:hAnsi="Times New Roman"/>
          <w:sz w:val="24"/>
          <w:szCs w:val="24"/>
        </w:rPr>
        <w:sectPr w:rsidR="00F012E1" w:rsidSect="00756FF9">
          <w:pgSz w:w="12240" w:h="15840"/>
          <w:pgMar w:top="2160" w:right="2160" w:bottom="2160" w:left="2160" w:header="720" w:footer="720" w:gutter="0"/>
          <w:cols w:space="720"/>
          <w:titlePg/>
          <w:docGrid w:linePitch="360"/>
        </w:sectPr>
      </w:pPr>
    </w:p>
    <w:p w14:paraId="46B3FF60" w14:textId="1F1D95C9" w:rsidR="00F012E1" w:rsidRDefault="00F012E1" w:rsidP="00F012E1">
      <w:pPr>
        <w:tabs>
          <w:tab w:val="left" w:pos="3699"/>
        </w:tabs>
        <w:jc w:val="center"/>
        <w:rPr>
          <w:rFonts w:ascii="Times New Roman" w:hAnsi="Times New Roman"/>
          <w:sz w:val="24"/>
          <w:szCs w:val="24"/>
        </w:rPr>
      </w:pPr>
      <w:r w:rsidRPr="005D10B1">
        <w:rPr>
          <w:noProof/>
          <w:szCs w:val="24"/>
          <w:lang w:eastAsia="en-US"/>
        </w:rPr>
        <w:lastRenderedPageBreak/>
        <w:drawing>
          <wp:inline distT="0" distB="0" distL="0" distR="0" wp14:anchorId="01B51C4F" wp14:editId="72B0CD6B">
            <wp:extent cx="4855779" cy="3883067"/>
            <wp:effectExtent l="19050" t="19050" r="21590" b="2222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4855779" cy="3883067"/>
                    </a:xfrm>
                    <a:prstGeom prst="rect">
                      <a:avLst/>
                    </a:prstGeom>
                    <a:noFill/>
                    <a:ln>
                      <a:solidFill>
                        <a:schemeClr val="tx1"/>
                      </a:solidFill>
                    </a:ln>
                  </pic:spPr>
                </pic:pic>
              </a:graphicData>
            </a:graphic>
          </wp:inline>
        </w:drawing>
      </w:r>
    </w:p>
    <w:p w14:paraId="1CC91202" w14:textId="39C31280" w:rsidR="00893A23" w:rsidRPr="005D10B1" w:rsidRDefault="00893A23" w:rsidP="00893A23">
      <w:pPr>
        <w:pStyle w:val="Caption"/>
        <w:keepNext/>
        <w:rPr>
          <w:szCs w:val="24"/>
        </w:rPr>
      </w:pPr>
    </w:p>
    <w:p w14:paraId="5D8757E8" w14:textId="77777777" w:rsidR="00F012E1" w:rsidRDefault="00F012E1" w:rsidP="005F3EAB">
      <w:pPr>
        <w:pStyle w:val="Caption"/>
        <w:spacing w:after="0"/>
        <w:rPr>
          <w:szCs w:val="24"/>
        </w:rPr>
      </w:pPr>
      <w:bookmarkStart w:id="127" w:name="_Toc361950346"/>
      <w:r>
        <w:rPr>
          <w:szCs w:val="24"/>
        </w:rPr>
        <w:t xml:space="preserve">                         </w:t>
      </w:r>
      <w:proofErr w:type="gramStart"/>
      <w:r w:rsidR="00893A23" w:rsidRPr="005D10B1">
        <w:rPr>
          <w:szCs w:val="24"/>
        </w:rPr>
        <w:t xml:space="preserve">Figure </w:t>
      </w:r>
      <w:r w:rsidR="00893A23" w:rsidRPr="005D10B1">
        <w:rPr>
          <w:szCs w:val="24"/>
        </w:rPr>
        <w:fldChar w:fldCharType="begin"/>
      </w:r>
      <w:r w:rsidR="00893A23" w:rsidRPr="005D10B1">
        <w:rPr>
          <w:szCs w:val="24"/>
        </w:rPr>
        <w:instrText xml:space="preserve"> SEQ Figure \* ARABIC </w:instrText>
      </w:r>
      <w:r w:rsidR="00893A23" w:rsidRPr="005D10B1">
        <w:rPr>
          <w:szCs w:val="24"/>
        </w:rPr>
        <w:fldChar w:fldCharType="separate"/>
      </w:r>
      <w:r w:rsidR="00F059DA">
        <w:rPr>
          <w:noProof/>
          <w:szCs w:val="24"/>
        </w:rPr>
        <w:t>19</w:t>
      </w:r>
      <w:r w:rsidR="00893A23" w:rsidRPr="005D10B1">
        <w:rPr>
          <w:szCs w:val="24"/>
        </w:rPr>
        <w:fldChar w:fldCharType="end"/>
      </w:r>
      <w:r w:rsidR="005F3EAB">
        <w:rPr>
          <w:szCs w:val="24"/>
        </w:rPr>
        <w:t>.</w:t>
      </w:r>
      <w:proofErr w:type="gramEnd"/>
      <w:r w:rsidR="005F3EAB">
        <w:rPr>
          <w:szCs w:val="24"/>
        </w:rPr>
        <w:t xml:space="preserve"> </w:t>
      </w:r>
      <w:r w:rsidR="0042329C">
        <w:rPr>
          <w:szCs w:val="24"/>
        </w:rPr>
        <w:t>Principal coordinate p</w:t>
      </w:r>
      <w:r w:rsidR="005F3EAB" w:rsidRPr="005D10B1">
        <w:rPr>
          <w:szCs w:val="24"/>
        </w:rPr>
        <w:t>lot of</w:t>
      </w:r>
      <w:r w:rsidR="0042329C">
        <w:rPr>
          <w:szCs w:val="24"/>
        </w:rPr>
        <w:t xml:space="preserve"> first and second eigenvectors of biological distances</w:t>
      </w:r>
      <w:r>
        <w:rPr>
          <w:szCs w:val="24"/>
        </w:rPr>
        <w:t xml:space="preserve">                                 </w:t>
      </w:r>
      <w:r w:rsidR="0042329C">
        <w:rPr>
          <w:szCs w:val="24"/>
        </w:rPr>
        <w:t xml:space="preserve"> </w:t>
      </w:r>
      <w:r>
        <w:rPr>
          <w:szCs w:val="24"/>
        </w:rPr>
        <w:t xml:space="preserve">          </w:t>
      </w:r>
    </w:p>
    <w:p w14:paraId="5BE3AD99" w14:textId="77777777" w:rsidR="00F012E1" w:rsidRDefault="00F012E1" w:rsidP="005F3EAB">
      <w:pPr>
        <w:pStyle w:val="Caption"/>
        <w:spacing w:after="0"/>
        <w:rPr>
          <w:szCs w:val="24"/>
        </w:rPr>
        <w:sectPr w:rsidR="00F012E1" w:rsidSect="00F012E1">
          <w:pgSz w:w="15840" w:h="12240" w:orient="landscape"/>
          <w:pgMar w:top="2160" w:right="2160" w:bottom="2160" w:left="2160" w:header="720" w:footer="720" w:gutter="0"/>
          <w:cols w:space="720"/>
          <w:titlePg/>
          <w:docGrid w:linePitch="360"/>
        </w:sectPr>
      </w:pPr>
      <w:r>
        <w:rPr>
          <w:szCs w:val="24"/>
        </w:rPr>
        <w:t xml:space="preserve">                         </w:t>
      </w:r>
      <w:proofErr w:type="gramStart"/>
      <w:r w:rsidR="0042329C">
        <w:rPr>
          <w:szCs w:val="24"/>
        </w:rPr>
        <w:t>for</w:t>
      </w:r>
      <w:proofErr w:type="gramEnd"/>
      <w:r w:rsidR="0042329C">
        <w:rPr>
          <w:szCs w:val="24"/>
        </w:rPr>
        <w:t xml:space="preserve"> Inka s</w:t>
      </w:r>
      <w:r w:rsidR="005F3EAB">
        <w:rPr>
          <w:szCs w:val="24"/>
        </w:rPr>
        <w:t>ites</w:t>
      </w:r>
      <w:bookmarkEnd w:id="127"/>
      <w:r w:rsidR="005F3EAB">
        <w:rPr>
          <w:szCs w:val="24"/>
        </w:rPr>
        <w:t xml:space="preserve"> </w:t>
      </w:r>
    </w:p>
    <w:p w14:paraId="61C56092" w14:textId="272BF1B0" w:rsidR="00893A23" w:rsidRPr="005D10B1" w:rsidRDefault="00893A23" w:rsidP="005F3EAB">
      <w:pPr>
        <w:pStyle w:val="Caption"/>
        <w:spacing w:after="0"/>
        <w:rPr>
          <w:szCs w:val="24"/>
        </w:rPr>
      </w:pPr>
    </w:p>
    <w:p w14:paraId="3B48EF83" w14:textId="77777777" w:rsidR="00893A23" w:rsidRPr="005D10B1" w:rsidRDefault="00893A23" w:rsidP="00893A23">
      <w:pPr>
        <w:pStyle w:val="Caption"/>
        <w:rPr>
          <w:szCs w:val="24"/>
        </w:rPr>
      </w:pPr>
    </w:p>
    <w:p w14:paraId="72B49EC5" w14:textId="77777777" w:rsidR="00893A23" w:rsidRPr="005D10B1" w:rsidRDefault="00893A23" w:rsidP="00893A23">
      <w:pPr>
        <w:pStyle w:val="Caption"/>
        <w:rPr>
          <w:szCs w:val="24"/>
        </w:rPr>
      </w:pPr>
    </w:p>
    <w:p w14:paraId="163BE64D" w14:textId="77777777" w:rsidR="00893A23" w:rsidRPr="005D10B1" w:rsidRDefault="00893A23" w:rsidP="00893A23">
      <w:pPr>
        <w:pStyle w:val="Caption"/>
        <w:rPr>
          <w:szCs w:val="24"/>
        </w:rPr>
      </w:pPr>
    </w:p>
    <w:p w14:paraId="12FEDFAF" w14:textId="77777777" w:rsidR="00893A23" w:rsidRPr="005D10B1" w:rsidRDefault="00893A23" w:rsidP="00893A23">
      <w:pPr>
        <w:pStyle w:val="Caption"/>
        <w:rPr>
          <w:szCs w:val="24"/>
        </w:rPr>
      </w:pPr>
    </w:p>
    <w:p w14:paraId="0EC6648B" w14:textId="77777777" w:rsidR="00C54A95" w:rsidRPr="005D10B1" w:rsidRDefault="00C54A95" w:rsidP="00C54A95">
      <w:pPr>
        <w:spacing w:after="0" w:line="480" w:lineRule="auto"/>
        <w:rPr>
          <w:rFonts w:ascii="Times New Roman" w:hAnsi="Times New Roman"/>
          <w:sz w:val="24"/>
          <w:szCs w:val="24"/>
        </w:rPr>
      </w:pPr>
    </w:p>
    <w:p w14:paraId="6C0BD620" w14:textId="77777777" w:rsidR="00C54A95" w:rsidRPr="005D10B1" w:rsidRDefault="00C54A95" w:rsidP="00C54A95">
      <w:pPr>
        <w:spacing w:after="0" w:line="480" w:lineRule="auto"/>
        <w:rPr>
          <w:rFonts w:ascii="Times New Roman" w:hAnsi="Times New Roman"/>
          <w:sz w:val="24"/>
          <w:szCs w:val="24"/>
        </w:rPr>
      </w:pPr>
    </w:p>
    <w:p w14:paraId="1D227B38" w14:textId="77777777" w:rsidR="00C54A95" w:rsidRPr="005D10B1" w:rsidRDefault="00C54A95" w:rsidP="00C54A95">
      <w:pPr>
        <w:spacing w:after="0" w:line="480" w:lineRule="auto"/>
        <w:rPr>
          <w:rFonts w:ascii="Times New Roman" w:hAnsi="Times New Roman"/>
          <w:sz w:val="24"/>
          <w:szCs w:val="24"/>
        </w:rPr>
      </w:pPr>
    </w:p>
    <w:p w14:paraId="4EDDD4E8" w14:textId="77777777" w:rsidR="00C54A95" w:rsidRPr="005D10B1" w:rsidRDefault="00C54A95" w:rsidP="00C54A95">
      <w:pPr>
        <w:spacing w:after="0" w:line="480" w:lineRule="auto"/>
        <w:rPr>
          <w:rFonts w:ascii="Times New Roman" w:hAnsi="Times New Roman"/>
          <w:sz w:val="24"/>
          <w:szCs w:val="24"/>
        </w:rPr>
      </w:pPr>
    </w:p>
    <w:p w14:paraId="2F3D9FA6" w14:textId="77777777" w:rsidR="00C54A95" w:rsidRPr="005D10B1" w:rsidRDefault="00C54A95" w:rsidP="00C54A95">
      <w:pPr>
        <w:spacing w:after="0" w:line="480" w:lineRule="auto"/>
        <w:rPr>
          <w:rFonts w:ascii="Times New Roman" w:hAnsi="Times New Roman"/>
          <w:sz w:val="24"/>
          <w:szCs w:val="24"/>
        </w:rPr>
      </w:pPr>
    </w:p>
    <w:p w14:paraId="6A227533" w14:textId="77777777" w:rsidR="00C54A95" w:rsidRPr="005D10B1" w:rsidRDefault="00C54A95" w:rsidP="00C54A95">
      <w:pPr>
        <w:spacing w:after="0" w:line="480" w:lineRule="auto"/>
        <w:rPr>
          <w:rFonts w:ascii="Times New Roman" w:hAnsi="Times New Roman"/>
          <w:sz w:val="24"/>
          <w:szCs w:val="24"/>
        </w:rPr>
      </w:pPr>
    </w:p>
    <w:p w14:paraId="1514475F" w14:textId="6B5F10ED" w:rsidR="000D1861" w:rsidRDefault="000D1861" w:rsidP="000D1861">
      <w:pPr>
        <w:pStyle w:val="Caption"/>
        <w:keepNext/>
      </w:pPr>
      <w:bookmarkStart w:id="128" w:name="_Toc362467602"/>
      <w:proofErr w:type="gramStart"/>
      <w:r>
        <w:t xml:space="preserve">Table </w:t>
      </w:r>
      <w:fldSimple w:instr=" SEQ Table \* ARABIC ">
        <w:r w:rsidR="00F059DA">
          <w:rPr>
            <w:noProof/>
          </w:rPr>
          <w:t>26</w:t>
        </w:r>
      </w:fldSimple>
      <w:r w:rsidRPr="005D10B1">
        <w:rPr>
          <w:szCs w:val="24"/>
        </w:rPr>
        <w:t>.</w:t>
      </w:r>
      <w:proofErr w:type="gramEnd"/>
      <w:r w:rsidRPr="005D10B1">
        <w:rPr>
          <w:szCs w:val="24"/>
        </w:rPr>
        <w:t xml:space="preserve"> Matrix correlation analysis between biological and geographic distance</w:t>
      </w:r>
      <w:bookmarkEnd w:id="128"/>
    </w:p>
    <w:tbl>
      <w:tblPr>
        <w:tblStyle w:val="TableGrid"/>
        <w:tblW w:w="7938" w:type="dxa"/>
        <w:tblLook w:val="04A0" w:firstRow="1" w:lastRow="0" w:firstColumn="1" w:lastColumn="0" w:noHBand="0" w:noVBand="1"/>
      </w:tblPr>
      <w:tblGrid>
        <w:gridCol w:w="4428"/>
        <w:gridCol w:w="1440"/>
        <w:gridCol w:w="900"/>
        <w:gridCol w:w="1170"/>
      </w:tblGrid>
      <w:tr w:rsidR="00C54A95" w:rsidRPr="005D10B1" w14:paraId="6CFF482C" w14:textId="77777777" w:rsidTr="000D1861">
        <w:tc>
          <w:tcPr>
            <w:tcW w:w="4428" w:type="dxa"/>
          </w:tcPr>
          <w:p w14:paraId="46F713D2" w14:textId="77777777" w:rsidR="00C54A95" w:rsidRPr="005D10B1" w:rsidRDefault="00C54A95" w:rsidP="00F012E1">
            <w:pPr>
              <w:jc w:val="center"/>
              <w:rPr>
                <w:rFonts w:ascii="Times New Roman" w:hAnsi="Times New Roman"/>
                <w:b/>
                <w:sz w:val="24"/>
                <w:szCs w:val="24"/>
              </w:rPr>
            </w:pPr>
            <w:r w:rsidRPr="005D10B1">
              <w:rPr>
                <w:rFonts w:ascii="Times New Roman" w:hAnsi="Times New Roman"/>
                <w:b/>
                <w:sz w:val="24"/>
                <w:szCs w:val="24"/>
              </w:rPr>
              <w:t>Matrix Comparison</w:t>
            </w:r>
          </w:p>
        </w:tc>
        <w:tc>
          <w:tcPr>
            <w:tcW w:w="1440" w:type="dxa"/>
          </w:tcPr>
          <w:p w14:paraId="0FC04785" w14:textId="77777777" w:rsidR="00C54A95" w:rsidRPr="005D10B1" w:rsidRDefault="00C54A95" w:rsidP="00F012E1">
            <w:pPr>
              <w:jc w:val="center"/>
              <w:rPr>
                <w:rFonts w:ascii="Times New Roman" w:hAnsi="Times New Roman"/>
                <w:b/>
                <w:sz w:val="24"/>
                <w:szCs w:val="24"/>
              </w:rPr>
            </w:pPr>
            <w:r w:rsidRPr="005D10B1">
              <w:rPr>
                <w:rFonts w:ascii="Times New Roman" w:hAnsi="Times New Roman"/>
                <w:b/>
                <w:sz w:val="24"/>
                <w:szCs w:val="24"/>
              </w:rPr>
              <w:t>Correlation</w:t>
            </w:r>
          </w:p>
        </w:tc>
        <w:tc>
          <w:tcPr>
            <w:tcW w:w="900" w:type="dxa"/>
          </w:tcPr>
          <w:p w14:paraId="5E845FD4" w14:textId="77777777" w:rsidR="00C54A95" w:rsidRPr="005D10B1" w:rsidRDefault="00C54A95" w:rsidP="00F012E1">
            <w:pPr>
              <w:jc w:val="center"/>
              <w:rPr>
                <w:rFonts w:ascii="Times New Roman" w:hAnsi="Times New Roman"/>
                <w:b/>
                <w:sz w:val="24"/>
                <w:szCs w:val="24"/>
              </w:rPr>
            </w:pPr>
            <w:r w:rsidRPr="005D10B1">
              <w:rPr>
                <w:rFonts w:ascii="Times New Roman" w:hAnsi="Times New Roman"/>
                <w:b/>
                <w:sz w:val="24"/>
                <w:szCs w:val="24"/>
              </w:rPr>
              <w:t>R</w:t>
            </w:r>
            <w:r w:rsidRPr="005D10B1">
              <w:rPr>
                <w:rFonts w:ascii="Times New Roman" w:hAnsi="Times New Roman"/>
                <w:b/>
                <w:sz w:val="24"/>
                <w:szCs w:val="24"/>
                <w:vertAlign w:val="superscript"/>
              </w:rPr>
              <w:t>2</w:t>
            </w:r>
          </w:p>
        </w:tc>
        <w:tc>
          <w:tcPr>
            <w:tcW w:w="1170" w:type="dxa"/>
          </w:tcPr>
          <w:p w14:paraId="175D2FCB" w14:textId="77777777" w:rsidR="00C54A95" w:rsidRPr="005D10B1" w:rsidRDefault="00C54A95" w:rsidP="00F012E1">
            <w:pPr>
              <w:jc w:val="center"/>
              <w:rPr>
                <w:rFonts w:ascii="Times New Roman" w:hAnsi="Times New Roman"/>
                <w:b/>
                <w:sz w:val="24"/>
                <w:szCs w:val="24"/>
              </w:rPr>
            </w:pPr>
            <w:r w:rsidRPr="005D10B1">
              <w:rPr>
                <w:rFonts w:ascii="Times New Roman" w:hAnsi="Times New Roman"/>
                <w:b/>
                <w:bCs/>
                <w:i/>
                <w:iCs/>
                <w:sz w:val="24"/>
                <w:szCs w:val="24"/>
                <w:lang w:eastAsia="en-US"/>
              </w:rPr>
              <w:t>p-</w:t>
            </w:r>
            <w:r w:rsidRPr="005D10B1">
              <w:rPr>
                <w:rFonts w:ascii="Times New Roman" w:hAnsi="Times New Roman"/>
                <w:b/>
                <w:bCs/>
                <w:sz w:val="24"/>
                <w:szCs w:val="24"/>
                <w:lang w:eastAsia="en-US"/>
              </w:rPr>
              <w:t>value</w:t>
            </w:r>
          </w:p>
        </w:tc>
      </w:tr>
      <w:tr w:rsidR="00C54A95" w:rsidRPr="005D10B1" w14:paraId="2A943391" w14:textId="77777777" w:rsidTr="000D1861">
        <w:tc>
          <w:tcPr>
            <w:tcW w:w="4428" w:type="dxa"/>
          </w:tcPr>
          <w:p w14:paraId="1880C07D" w14:textId="77777777" w:rsidR="00C54A95" w:rsidRPr="005D10B1" w:rsidRDefault="00C54A95" w:rsidP="00F012E1">
            <w:pPr>
              <w:jc w:val="center"/>
              <w:rPr>
                <w:rFonts w:ascii="Times New Roman" w:hAnsi="Times New Roman"/>
                <w:sz w:val="24"/>
                <w:szCs w:val="24"/>
              </w:rPr>
            </w:pPr>
            <w:r w:rsidRPr="005D10B1">
              <w:rPr>
                <w:rFonts w:ascii="Times New Roman" w:hAnsi="Times New Roman"/>
                <w:sz w:val="24"/>
                <w:szCs w:val="24"/>
              </w:rPr>
              <w:t>Craniometric Distance*Inka Road Distance</w:t>
            </w:r>
          </w:p>
        </w:tc>
        <w:tc>
          <w:tcPr>
            <w:tcW w:w="1440" w:type="dxa"/>
          </w:tcPr>
          <w:p w14:paraId="1E6542AB" w14:textId="447AE930" w:rsidR="00C54A95" w:rsidRPr="005D10B1" w:rsidRDefault="009A22AD" w:rsidP="00F012E1">
            <w:pPr>
              <w:jc w:val="center"/>
              <w:rPr>
                <w:rFonts w:ascii="Times New Roman" w:hAnsi="Times New Roman"/>
                <w:sz w:val="24"/>
                <w:szCs w:val="24"/>
              </w:rPr>
            </w:pPr>
            <w:r w:rsidRPr="005D10B1">
              <w:rPr>
                <w:rFonts w:ascii="Times New Roman" w:hAnsi="Times New Roman"/>
                <w:sz w:val="24"/>
                <w:szCs w:val="24"/>
              </w:rPr>
              <w:t>0.8598</w:t>
            </w:r>
          </w:p>
        </w:tc>
        <w:tc>
          <w:tcPr>
            <w:tcW w:w="900" w:type="dxa"/>
          </w:tcPr>
          <w:p w14:paraId="2DBB69FF" w14:textId="090227C3" w:rsidR="00C54A95" w:rsidRPr="005D10B1" w:rsidRDefault="009A22AD" w:rsidP="00F012E1">
            <w:pPr>
              <w:jc w:val="center"/>
              <w:rPr>
                <w:rFonts w:ascii="Times New Roman" w:hAnsi="Times New Roman"/>
                <w:sz w:val="24"/>
                <w:szCs w:val="24"/>
              </w:rPr>
            </w:pPr>
            <w:r w:rsidRPr="005D10B1">
              <w:rPr>
                <w:rFonts w:ascii="Times New Roman" w:hAnsi="Times New Roman"/>
                <w:sz w:val="24"/>
                <w:szCs w:val="24"/>
              </w:rPr>
              <w:t>0.7392</w:t>
            </w:r>
          </w:p>
        </w:tc>
        <w:tc>
          <w:tcPr>
            <w:tcW w:w="1170" w:type="dxa"/>
          </w:tcPr>
          <w:p w14:paraId="09DE273E" w14:textId="2D6CD887" w:rsidR="00C54A95" w:rsidRPr="005D10B1" w:rsidRDefault="009A22AD" w:rsidP="00F012E1">
            <w:pPr>
              <w:keepNext/>
              <w:jc w:val="center"/>
              <w:rPr>
                <w:rFonts w:ascii="Times New Roman" w:hAnsi="Times New Roman"/>
                <w:sz w:val="24"/>
                <w:szCs w:val="24"/>
              </w:rPr>
            </w:pPr>
            <w:r w:rsidRPr="005D10B1">
              <w:rPr>
                <w:rFonts w:ascii="Times New Roman" w:hAnsi="Times New Roman"/>
                <w:sz w:val="24"/>
                <w:szCs w:val="24"/>
              </w:rPr>
              <w:t>0.2000</w:t>
            </w:r>
          </w:p>
        </w:tc>
      </w:tr>
    </w:tbl>
    <w:p w14:paraId="128B0471" w14:textId="77777777" w:rsidR="0097147F" w:rsidRPr="005D10B1" w:rsidRDefault="0097147F">
      <w:pPr>
        <w:pStyle w:val="Caption"/>
        <w:rPr>
          <w:szCs w:val="24"/>
        </w:rPr>
      </w:pPr>
      <w:bookmarkStart w:id="129" w:name="_Toc352942386"/>
    </w:p>
    <w:bookmarkEnd w:id="129"/>
    <w:p w14:paraId="07223532" w14:textId="77777777" w:rsidR="00C54A95" w:rsidRPr="005D10B1" w:rsidRDefault="00C54A95" w:rsidP="00C54A95">
      <w:pPr>
        <w:spacing w:after="0" w:line="480" w:lineRule="auto"/>
        <w:rPr>
          <w:rFonts w:ascii="Times New Roman" w:hAnsi="Times New Roman"/>
          <w:sz w:val="24"/>
          <w:szCs w:val="24"/>
        </w:rPr>
      </w:pPr>
    </w:p>
    <w:p w14:paraId="54F7A3AF" w14:textId="77777777" w:rsidR="00C54A95" w:rsidRPr="005D10B1" w:rsidRDefault="00C54A95" w:rsidP="00C54A95">
      <w:pPr>
        <w:spacing w:after="0" w:line="480" w:lineRule="auto"/>
        <w:rPr>
          <w:rFonts w:ascii="Times New Roman" w:hAnsi="Times New Roman"/>
          <w:sz w:val="24"/>
          <w:szCs w:val="24"/>
        </w:rPr>
      </w:pPr>
    </w:p>
    <w:p w14:paraId="2A51DB36" w14:textId="77777777" w:rsidR="004914B2" w:rsidRPr="005D10B1" w:rsidRDefault="004914B2" w:rsidP="00C54A95">
      <w:pPr>
        <w:spacing w:after="0" w:line="480" w:lineRule="auto"/>
        <w:rPr>
          <w:rFonts w:ascii="Times New Roman" w:hAnsi="Times New Roman"/>
          <w:sz w:val="24"/>
          <w:szCs w:val="24"/>
        </w:rPr>
      </w:pPr>
    </w:p>
    <w:p w14:paraId="2153700D" w14:textId="77777777" w:rsidR="004914B2" w:rsidRPr="005D10B1" w:rsidRDefault="004914B2" w:rsidP="00C54A95">
      <w:pPr>
        <w:spacing w:after="0" w:line="480" w:lineRule="auto"/>
        <w:rPr>
          <w:rFonts w:ascii="Times New Roman" w:hAnsi="Times New Roman"/>
          <w:sz w:val="24"/>
          <w:szCs w:val="24"/>
        </w:rPr>
      </w:pPr>
    </w:p>
    <w:p w14:paraId="3B4F48EA" w14:textId="77777777" w:rsidR="00C54A95" w:rsidRPr="005D10B1" w:rsidRDefault="00C54A95" w:rsidP="00C54A95">
      <w:pPr>
        <w:spacing w:after="0" w:line="480" w:lineRule="auto"/>
        <w:rPr>
          <w:rFonts w:ascii="Times New Roman" w:hAnsi="Times New Roman"/>
          <w:sz w:val="24"/>
          <w:szCs w:val="24"/>
        </w:rPr>
      </w:pPr>
    </w:p>
    <w:p w14:paraId="4CC5B11B" w14:textId="77777777" w:rsidR="009A22AD" w:rsidRPr="005D10B1" w:rsidRDefault="009A22AD" w:rsidP="00C54A95">
      <w:pPr>
        <w:spacing w:after="0" w:line="480" w:lineRule="auto"/>
        <w:rPr>
          <w:rFonts w:ascii="Times New Roman" w:hAnsi="Times New Roman"/>
          <w:sz w:val="24"/>
          <w:szCs w:val="24"/>
        </w:rPr>
      </w:pPr>
    </w:p>
    <w:p w14:paraId="572844A1" w14:textId="77777777" w:rsidR="009A22AD" w:rsidRPr="005D10B1" w:rsidRDefault="009A22AD" w:rsidP="00C54A95">
      <w:pPr>
        <w:spacing w:after="0" w:line="480" w:lineRule="auto"/>
        <w:rPr>
          <w:rFonts w:ascii="Times New Roman" w:hAnsi="Times New Roman"/>
          <w:sz w:val="24"/>
          <w:szCs w:val="24"/>
        </w:rPr>
      </w:pPr>
    </w:p>
    <w:p w14:paraId="07CF5303" w14:textId="35DC1E4D" w:rsidR="00C54A95" w:rsidRPr="005D10B1" w:rsidRDefault="009A22AD" w:rsidP="009A22AD">
      <w:pPr>
        <w:spacing w:after="0" w:line="480" w:lineRule="auto"/>
        <w:ind w:firstLine="720"/>
        <w:rPr>
          <w:rFonts w:ascii="Times New Roman" w:hAnsi="Times New Roman"/>
          <w:sz w:val="24"/>
          <w:szCs w:val="24"/>
        </w:rPr>
      </w:pPr>
      <w:r w:rsidRPr="005D10B1">
        <w:rPr>
          <w:rFonts w:ascii="Times New Roman" w:hAnsi="Times New Roman"/>
          <w:sz w:val="24"/>
          <w:szCs w:val="24"/>
        </w:rPr>
        <w:lastRenderedPageBreak/>
        <w:t xml:space="preserve">As has been described by numerous Inka scholars, mobility was a hallmark of Inka imperialism (Malpass 2003; D’Altroy 2002; Covey 2006; Burger et al. 2007; Malpass and Alconini 2010); therefore, it is not surprising that </w:t>
      </w:r>
      <w:r w:rsidR="00C54A95" w:rsidRPr="005D10B1">
        <w:rPr>
          <w:rFonts w:ascii="Times New Roman" w:hAnsi="Times New Roman"/>
          <w:sz w:val="24"/>
          <w:szCs w:val="24"/>
        </w:rPr>
        <w:t xml:space="preserve">geographic distance did not hinder movement in these samples. Unfortunately, isotopic studies tracking residential mobility have only been conducted on two Inka mortuary assemblages at this time (i.e., Andrushko et al. 2009; Turner et al. </w:t>
      </w:r>
    </w:p>
    <w:p w14:paraId="37B0500A" w14:textId="7FA19772" w:rsidR="00C54A95" w:rsidRPr="005D10B1" w:rsidRDefault="00C54A95" w:rsidP="00C54A95">
      <w:pPr>
        <w:spacing w:after="0" w:line="480" w:lineRule="auto"/>
        <w:rPr>
          <w:rFonts w:ascii="Times New Roman" w:hAnsi="Times New Roman"/>
          <w:sz w:val="24"/>
          <w:szCs w:val="24"/>
        </w:rPr>
      </w:pPr>
      <w:r w:rsidRPr="005D10B1">
        <w:rPr>
          <w:rFonts w:ascii="Times New Roman" w:hAnsi="Times New Roman"/>
          <w:sz w:val="24"/>
          <w:szCs w:val="24"/>
        </w:rPr>
        <w:t xml:space="preserve">2009); therefore, the degree to which movement has been elucidated on an individual level remains largely unknown. </w:t>
      </w:r>
      <w:r w:rsidR="00A554AF" w:rsidRPr="005D10B1">
        <w:rPr>
          <w:rFonts w:ascii="Times New Roman" w:hAnsi="Times New Roman"/>
          <w:sz w:val="24"/>
          <w:szCs w:val="24"/>
        </w:rPr>
        <w:t>As will be discussed in Chapter 7, future isotopic studies of other Inka mortuary assemblages will supplement existing literature in this understudied area.</w:t>
      </w:r>
    </w:p>
    <w:p w14:paraId="16DE981C" w14:textId="77777777" w:rsidR="000D1861" w:rsidRDefault="00FC4E53" w:rsidP="00C54A95">
      <w:pPr>
        <w:spacing w:after="0" w:line="480" w:lineRule="auto"/>
        <w:rPr>
          <w:rFonts w:ascii="Times New Roman" w:hAnsi="Times New Roman"/>
          <w:sz w:val="24"/>
          <w:szCs w:val="24"/>
        </w:rPr>
        <w:sectPr w:rsidR="000D1861" w:rsidSect="00F012E1">
          <w:pgSz w:w="12240" w:h="15840"/>
          <w:pgMar w:top="2160" w:right="2160" w:bottom="2160" w:left="2160" w:header="720" w:footer="720" w:gutter="0"/>
          <w:cols w:space="720"/>
          <w:titlePg/>
          <w:docGrid w:linePitch="360"/>
        </w:sectPr>
      </w:pPr>
      <w:r w:rsidRPr="005D10B1">
        <w:rPr>
          <w:rFonts w:ascii="Times New Roman" w:hAnsi="Times New Roman"/>
          <w:sz w:val="24"/>
          <w:szCs w:val="24"/>
        </w:rPr>
        <w:tab/>
        <w:t>The Relethford-Blangero resid</w:t>
      </w:r>
      <w:r w:rsidR="00E83232" w:rsidRPr="005D10B1">
        <w:rPr>
          <w:rFonts w:ascii="Times New Roman" w:hAnsi="Times New Roman"/>
          <w:sz w:val="24"/>
          <w:szCs w:val="24"/>
        </w:rPr>
        <w:t>uals for all nine sites are presented in Table 27</w:t>
      </w:r>
      <w:r w:rsidRPr="005D10B1">
        <w:rPr>
          <w:rFonts w:ascii="Times New Roman" w:hAnsi="Times New Roman"/>
          <w:sz w:val="24"/>
          <w:szCs w:val="24"/>
        </w:rPr>
        <w:t xml:space="preserve"> and are derived from a heritability estimate of 0.55.</w:t>
      </w:r>
      <w:r w:rsidR="004914B2" w:rsidRPr="005D10B1">
        <w:rPr>
          <w:rFonts w:ascii="Times New Roman" w:hAnsi="Times New Roman"/>
          <w:sz w:val="24"/>
          <w:szCs w:val="24"/>
        </w:rPr>
        <w:t xml:space="preserve"> </w:t>
      </w:r>
      <w:r w:rsidRPr="005D10B1">
        <w:rPr>
          <w:rFonts w:ascii="Times New Roman" w:hAnsi="Times New Roman"/>
          <w:sz w:val="24"/>
          <w:szCs w:val="24"/>
        </w:rPr>
        <w:t xml:space="preserve">  </w:t>
      </w:r>
      <w:r w:rsidR="004914B2" w:rsidRPr="005D10B1">
        <w:rPr>
          <w:rFonts w:ascii="Times New Roman" w:hAnsi="Times New Roman"/>
          <w:sz w:val="24"/>
          <w:szCs w:val="24"/>
        </w:rPr>
        <w:t xml:space="preserve">The residuals indicate that the pre-Inka sites from the highlands, Yauyos and Cajamarca, were experiencing less than average gene flow. In addition, the pre-Inka site from the central coast of Peru, Makatampu, also appears to have experienced less that average gene.   Relethford-Blangero results suggest that the pre-Inka site of Ancón may have experienced elevated levels of gene flow.  Other bioarchaeological studies have confirmed this trend and have indicated that Ancón may have experienced elevated levels of migration beginning in the Middle Horizon onward (Slovak et al. 2009; Pink 2013).  </w:t>
      </w:r>
      <w:r w:rsidR="008504AA" w:rsidRPr="005D10B1">
        <w:rPr>
          <w:rFonts w:ascii="Times New Roman" w:hAnsi="Times New Roman"/>
          <w:sz w:val="24"/>
          <w:szCs w:val="24"/>
        </w:rPr>
        <w:t>Relethford-Blangero results indicate that t</w:t>
      </w:r>
      <w:r w:rsidR="004914B2" w:rsidRPr="005D10B1">
        <w:rPr>
          <w:rFonts w:ascii="Times New Roman" w:hAnsi="Times New Roman"/>
          <w:sz w:val="24"/>
          <w:szCs w:val="24"/>
        </w:rPr>
        <w:t>wo of the Inka sites from the central coast, Huaquerones and</w:t>
      </w:r>
    </w:p>
    <w:p w14:paraId="4743CB3E" w14:textId="7D0175D7" w:rsidR="000D1861" w:rsidRDefault="000D1861" w:rsidP="000D1861">
      <w:pPr>
        <w:pStyle w:val="Caption"/>
        <w:keepNext/>
      </w:pPr>
      <w:r>
        <w:lastRenderedPageBreak/>
        <w:t xml:space="preserve">                              </w:t>
      </w:r>
      <w:bookmarkStart w:id="130" w:name="_Toc362467603"/>
      <w:proofErr w:type="gramStart"/>
      <w:r>
        <w:t xml:space="preserve">Table </w:t>
      </w:r>
      <w:fldSimple w:instr=" SEQ Table \* ARABIC ">
        <w:r w:rsidR="00F059DA">
          <w:rPr>
            <w:noProof/>
          </w:rPr>
          <w:t>27</w:t>
        </w:r>
      </w:fldSimple>
      <w:r>
        <w:t>.</w:t>
      </w:r>
      <w:proofErr w:type="gramEnd"/>
      <w:r>
        <w:t xml:space="preserve"> </w:t>
      </w:r>
      <w:proofErr w:type="gramStart"/>
      <w:r>
        <w:rPr>
          <w:szCs w:val="24"/>
        </w:rPr>
        <w:t>Relethford-Blangero residuals for all sites.</w:t>
      </w:r>
      <w:bookmarkEnd w:id="130"/>
      <w:proofErr w:type="gramEnd"/>
    </w:p>
    <w:tbl>
      <w:tblPr>
        <w:tblW w:w="7711" w:type="dxa"/>
        <w:jc w:val="center"/>
        <w:tblInd w:w="468"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2064"/>
        <w:gridCol w:w="1573"/>
        <w:gridCol w:w="1601"/>
        <w:gridCol w:w="1260"/>
        <w:gridCol w:w="1213"/>
      </w:tblGrid>
      <w:tr w:rsidR="00FC4E53" w:rsidRPr="005D10B1" w14:paraId="09053979" w14:textId="77777777" w:rsidTr="000D1861">
        <w:trPr>
          <w:trHeight w:val="560"/>
          <w:jc w:val="center"/>
        </w:trPr>
        <w:tc>
          <w:tcPr>
            <w:tcW w:w="2064" w:type="dxa"/>
            <w:shd w:val="clear" w:color="auto" w:fill="auto"/>
            <w:noWrap/>
            <w:vAlign w:val="bottom"/>
            <w:hideMark/>
          </w:tcPr>
          <w:p w14:paraId="364E8061" w14:textId="77777777" w:rsidR="00FC4E53" w:rsidRPr="005D10B1" w:rsidRDefault="00FC4E53" w:rsidP="00FC4E53">
            <w:pPr>
              <w:spacing w:after="0" w:line="240" w:lineRule="auto"/>
              <w:rPr>
                <w:rFonts w:ascii="Times New Roman" w:eastAsia="Times New Roman" w:hAnsi="Times New Roman"/>
                <w:b/>
                <w:color w:val="000000"/>
                <w:sz w:val="24"/>
                <w:szCs w:val="24"/>
                <w:u w:val="single"/>
                <w:lang w:eastAsia="en-US"/>
              </w:rPr>
            </w:pPr>
            <w:r w:rsidRPr="005D10B1">
              <w:rPr>
                <w:rFonts w:ascii="Times New Roman" w:eastAsia="Times New Roman" w:hAnsi="Times New Roman"/>
                <w:b/>
                <w:color w:val="000000"/>
                <w:sz w:val="24"/>
                <w:szCs w:val="24"/>
                <w:u w:val="single"/>
                <w:lang w:eastAsia="en-US"/>
              </w:rPr>
              <w:t>Population</w:t>
            </w:r>
          </w:p>
        </w:tc>
        <w:tc>
          <w:tcPr>
            <w:tcW w:w="1573" w:type="dxa"/>
            <w:shd w:val="clear" w:color="auto" w:fill="auto"/>
            <w:noWrap/>
            <w:vAlign w:val="bottom"/>
            <w:hideMark/>
          </w:tcPr>
          <w:p w14:paraId="7C9FD357" w14:textId="77777777" w:rsidR="00FC4E53" w:rsidRPr="005D10B1" w:rsidRDefault="00FC4E53" w:rsidP="00FC4E53">
            <w:pPr>
              <w:spacing w:after="0" w:line="240" w:lineRule="auto"/>
              <w:jc w:val="center"/>
              <w:rPr>
                <w:rFonts w:ascii="Times New Roman" w:eastAsia="Times New Roman" w:hAnsi="Times New Roman"/>
                <w:b/>
                <w:color w:val="000000"/>
                <w:sz w:val="24"/>
                <w:szCs w:val="24"/>
                <w:u w:val="single"/>
                <w:lang w:eastAsia="en-US"/>
              </w:rPr>
            </w:pPr>
            <w:r w:rsidRPr="005D10B1">
              <w:rPr>
                <w:rFonts w:ascii="Times New Roman" w:eastAsia="Times New Roman" w:hAnsi="Times New Roman"/>
                <w:b/>
                <w:color w:val="000000"/>
                <w:sz w:val="24"/>
                <w:szCs w:val="24"/>
                <w:u w:val="single"/>
                <w:lang w:eastAsia="en-US"/>
              </w:rPr>
              <w:t>r(ii)</w:t>
            </w:r>
          </w:p>
        </w:tc>
        <w:tc>
          <w:tcPr>
            <w:tcW w:w="1601" w:type="dxa"/>
            <w:shd w:val="clear" w:color="auto" w:fill="auto"/>
            <w:noWrap/>
            <w:vAlign w:val="bottom"/>
            <w:hideMark/>
          </w:tcPr>
          <w:p w14:paraId="1A7BB17C" w14:textId="77777777" w:rsidR="00FC4E53" w:rsidRPr="005D10B1" w:rsidRDefault="00FC4E53" w:rsidP="00FC4E53">
            <w:pPr>
              <w:spacing w:after="0" w:line="240" w:lineRule="auto"/>
              <w:jc w:val="center"/>
              <w:rPr>
                <w:rFonts w:ascii="Times New Roman" w:eastAsia="Times New Roman" w:hAnsi="Times New Roman"/>
                <w:b/>
                <w:color w:val="000000"/>
                <w:sz w:val="24"/>
                <w:szCs w:val="24"/>
                <w:u w:val="single"/>
                <w:lang w:eastAsia="en-US"/>
              </w:rPr>
            </w:pPr>
            <w:r w:rsidRPr="005D10B1">
              <w:rPr>
                <w:rFonts w:ascii="Times New Roman" w:eastAsia="Times New Roman" w:hAnsi="Times New Roman"/>
                <w:b/>
                <w:color w:val="000000"/>
                <w:sz w:val="24"/>
                <w:szCs w:val="24"/>
                <w:u w:val="single"/>
                <w:lang w:eastAsia="en-US"/>
              </w:rPr>
              <w:t>Observed</w:t>
            </w:r>
          </w:p>
        </w:tc>
        <w:tc>
          <w:tcPr>
            <w:tcW w:w="1260" w:type="dxa"/>
            <w:shd w:val="clear" w:color="auto" w:fill="auto"/>
            <w:noWrap/>
            <w:vAlign w:val="bottom"/>
            <w:hideMark/>
          </w:tcPr>
          <w:p w14:paraId="1654A5B6" w14:textId="77777777" w:rsidR="00FC4E53" w:rsidRPr="005D10B1" w:rsidRDefault="00FC4E53" w:rsidP="00FC4E53">
            <w:pPr>
              <w:spacing w:after="0" w:line="240" w:lineRule="auto"/>
              <w:jc w:val="center"/>
              <w:rPr>
                <w:rFonts w:ascii="Times New Roman" w:eastAsia="Times New Roman" w:hAnsi="Times New Roman"/>
                <w:b/>
                <w:color w:val="000000"/>
                <w:sz w:val="24"/>
                <w:szCs w:val="24"/>
                <w:u w:val="single"/>
                <w:lang w:eastAsia="en-US"/>
              </w:rPr>
            </w:pPr>
            <w:r w:rsidRPr="005D10B1">
              <w:rPr>
                <w:rFonts w:ascii="Times New Roman" w:eastAsia="Times New Roman" w:hAnsi="Times New Roman"/>
                <w:b/>
                <w:color w:val="000000"/>
                <w:sz w:val="24"/>
                <w:szCs w:val="24"/>
                <w:u w:val="single"/>
                <w:lang w:eastAsia="en-US"/>
              </w:rPr>
              <w:t>Expected</w:t>
            </w:r>
          </w:p>
        </w:tc>
        <w:tc>
          <w:tcPr>
            <w:tcW w:w="1213" w:type="dxa"/>
            <w:shd w:val="clear" w:color="auto" w:fill="auto"/>
            <w:noWrap/>
            <w:vAlign w:val="bottom"/>
            <w:hideMark/>
          </w:tcPr>
          <w:p w14:paraId="4865EB6B" w14:textId="77777777" w:rsidR="00FC4E53" w:rsidRPr="005D10B1" w:rsidRDefault="00FC4E53" w:rsidP="00FC4E53">
            <w:pPr>
              <w:spacing w:after="0" w:line="240" w:lineRule="auto"/>
              <w:jc w:val="center"/>
              <w:rPr>
                <w:rFonts w:ascii="Times New Roman" w:eastAsia="Times New Roman" w:hAnsi="Times New Roman"/>
                <w:b/>
                <w:color w:val="000000"/>
                <w:sz w:val="24"/>
                <w:szCs w:val="24"/>
                <w:u w:val="single"/>
                <w:lang w:eastAsia="en-US"/>
              </w:rPr>
            </w:pPr>
            <w:r w:rsidRPr="005D10B1">
              <w:rPr>
                <w:rFonts w:ascii="Times New Roman" w:eastAsia="Times New Roman" w:hAnsi="Times New Roman"/>
                <w:b/>
                <w:color w:val="000000"/>
                <w:sz w:val="24"/>
                <w:szCs w:val="24"/>
                <w:u w:val="single"/>
                <w:lang w:eastAsia="en-US"/>
              </w:rPr>
              <w:t>Residual</w:t>
            </w:r>
          </w:p>
        </w:tc>
      </w:tr>
      <w:tr w:rsidR="00FC4E53" w:rsidRPr="005D10B1" w14:paraId="4BE489F3" w14:textId="77777777" w:rsidTr="000D1861">
        <w:trPr>
          <w:trHeight w:val="560"/>
          <w:jc w:val="center"/>
        </w:trPr>
        <w:tc>
          <w:tcPr>
            <w:tcW w:w="2064" w:type="dxa"/>
            <w:shd w:val="clear" w:color="auto" w:fill="auto"/>
            <w:noWrap/>
            <w:vAlign w:val="bottom"/>
            <w:hideMark/>
          </w:tcPr>
          <w:p w14:paraId="76E96DCB" w14:textId="77777777" w:rsidR="00FC4E53" w:rsidRPr="005D10B1" w:rsidRDefault="00FC4E53" w:rsidP="00FC4E53">
            <w:pPr>
              <w:spacing w:after="0" w:line="240" w:lineRule="auto"/>
              <w:rPr>
                <w:rFonts w:ascii="Times New Roman" w:eastAsia="Times New Roman" w:hAnsi="Times New Roman"/>
                <w:b/>
                <w:color w:val="000000"/>
                <w:sz w:val="24"/>
                <w:szCs w:val="24"/>
                <w:lang w:eastAsia="en-US"/>
              </w:rPr>
            </w:pPr>
            <w:r w:rsidRPr="005D10B1">
              <w:rPr>
                <w:rFonts w:ascii="Times New Roman" w:eastAsia="Times New Roman" w:hAnsi="Times New Roman"/>
                <w:b/>
                <w:color w:val="000000"/>
                <w:sz w:val="24"/>
                <w:szCs w:val="24"/>
                <w:lang w:eastAsia="en-US"/>
              </w:rPr>
              <w:t>57A</w:t>
            </w:r>
          </w:p>
        </w:tc>
        <w:tc>
          <w:tcPr>
            <w:tcW w:w="1573" w:type="dxa"/>
            <w:shd w:val="clear" w:color="auto" w:fill="auto"/>
            <w:noWrap/>
            <w:vAlign w:val="bottom"/>
            <w:hideMark/>
          </w:tcPr>
          <w:p w14:paraId="7425EA1F" w14:textId="77777777" w:rsidR="00FC4E53" w:rsidRPr="005D10B1" w:rsidRDefault="00FC4E53" w:rsidP="00FC4E53">
            <w:pPr>
              <w:spacing w:after="0" w:line="240" w:lineRule="auto"/>
              <w:jc w:val="center"/>
              <w:rPr>
                <w:rFonts w:ascii="Times New Roman" w:eastAsia="Times New Roman" w:hAnsi="Times New Roman"/>
                <w:color w:val="000000"/>
                <w:sz w:val="24"/>
                <w:szCs w:val="24"/>
                <w:lang w:eastAsia="en-US"/>
              </w:rPr>
            </w:pPr>
            <w:r w:rsidRPr="005D10B1">
              <w:rPr>
                <w:rFonts w:ascii="Times New Roman" w:eastAsia="Times New Roman" w:hAnsi="Times New Roman"/>
                <w:color w:val="000000"/>
                <w:sz w:val="24"/>
                <w:szCs w:val="24"/>
                <w:lang w:eastAsia="en-US"/>
              </w:rPr>
              <w:t>0.11063</w:t>
            </w:r>
          </w:p>
        </w:tc>
        <w:tc>
          <w:tcPr>
            <w:tcW w:w="1601" w:type="dxa"/>
            <w:shd w:val="clear" w:color="auto" w:fill="auto"/>
            <w:noWrap/>
            <w:vAlign w:val="bottom"/>
            <w:hideMark/>
          </w:tcPr>
          <w:p w14:paraId="6D939E52" w14:textId="77777777" w:rsidR="00FC4E53" w:rsidRPr="005D10B1" w:rsidRDefault="00FC4E53" w:rsidP="00FC4E53">
            <w:pPr>
              <w:spacing w:after="0" w:line="240" w:lineRule="auto"/>
              <w:jc w:val="center"/>
              <w:rPr>
                <w:rFonts w:ascii="Times New Roman" w:eastAsia="Times New Roman" w:hAnsi="Times New Roman"/>
                <w:color w:val="000000"/>
                <w:sz w:val="24"/>
                <w:szCs w:val="24"/>
                <w:lang w:eastAsia="en-US"/>
              </w:rPr>
            </w:pPr>
            <w:r w:rsidRPr="005D10B1">
              <w:rPr>
                <w:rFonts w:ascii="Times New Roman" w:eastAsia="Times New Roman" w:hAnsi="Times New Roman"/>
                <w:color w:val="000000"/>
                <w:sz w:val="24"/>
                <w:szCs w:val="24"/>
                <w:lang w:eastAsia="en-US"/>
              </w:rPr>
              <w:t>0.913</w:t>
            </w:r>
          </w:p>
        </w:tc>
        <w:tc>
          <w:tcPr>
            <w:tcW w:w="1260" w:type="dxa"/>
            <w:shd w:val="clear" w:color="auto" w:fill="auto"/>
            <w:noWrap/>
            <w:vAlign w:val="bottom"/>
            <w:hideMark/>
          </w:tcPr>
          <w:p w14:paraId="532DA1C1" w14:textId="77777777" w:rsidR="00FC4E53" w:rsidRPr="005D10B1" w:rsidRDefault="00FC4E53" w:rsidP="00FC4E53">
            <w:pPr>
              <w:spacing w:after="0" w:line="240" w:lineRule="auto"/>
              <w:jc w:val="center"/>
              <w:rPr>
                <w:rFonts w:ascii="Times New Roman" w:eastAsia="Times New Roman" w:hAnsi="Times New Roman"/>
                <w:color w:val="000000"/>
                <w:sz w:val="24"/>
                <w:szCs w:val="24"/>
                <w:lang w:eastAsia="en-US"/>
              </w:rPr>
            </w:pPr>
            <w:r w:rsidRPr="005D10B1">
              <w:rPr>
                <w:rFonts w:ascii="Times New Roman" w:eastAsia="Times New Roman" w:hAnsi="Times New Roman"/>
                <w:color w:val="000000"/>
                <w:sz w:val="24"/>
                <w:szCs w:val="24"/>
                <w:lang w:eastAsia="en-US"/>
              </w:rPr>
              <w:t>0.927</w:t>
            </w:r>
          </w:p>
        </w:tc>
        <w:tc>
          <w:tcPr>
            <w:tcW w:w="1213" w:type="dxa"/>
            <w:shd w:val="clear" w:color="auto" w:fill="auto"/>
            <w:noWrap/>
            <w:vAlign w:val="bottom"/>
            <w:hideMark/>
          </w:tcPr>
          <w:p w14:paraId="18A34D98" w14:textId="77777777" w:rsidR="00FC4E53" w:rsidRPr="005D10B1" w:rsidRDefault="00FC4E53" w:rsidP="00FC4E53">
            <w:pPr>
              <w:spacing w:after="0" w:line="240" w:lineRule="auto"/>
              <w:jc w:val="center"/>
              <w:rPr>
                <w:rFonts w:ascii="Times New Roman" w:eastAsia="Times New Roman" w:hAnsi="Times New Roman"/>
                <w:color w:val="000000"/>
                <w:sz w:val="24"/>
                <w:szCs w:val="24"/>
                <w:lang w:eastAsia="en-US"/>
              </w:rPr>
            </w:pPr>
            <w:r w:rsidRPr="005D10B1">
              <w:rPr>
                <w:rFonts w:ascii="Times New Roman" w:eastAsia="Times New Roman" w:hAnsi="Times New Roman"/>
                <w:color w:val="000000"/>
                <w:sz w:val="24"/>
                <w:szCs w:val="24"/>
                <w:lang w:eastAsia="en-US"/>
              </w:rPr>
              <w:t>-0.015</w:t>
            </w:r>
          </w:p>
        </w:tc>
      </w:tr>
      <w:tr w:rsidR="00FC4E53" w:rsidRPr="005D10B1" w14:paraId="71AFE280" w14:textId="77777777" w:rsidTr="000D1861">
        <w:trPr>
          <w:trHeight w:val="560"/>
          <w:jc w:val="center"/>
        </w:trPr>
        <w:tc>
          <w:tcPr>
            <w:tcW w:w="2064" w:type="dxa"/>
            <w:shd w:val="clear" w:color="auto" w:fill="auto"/>
            <w:noWrap/>
            <w:vAlign w:val="bottom"/>
            <w:hideMark/>
          </w:tcPr>
          <w:p w14:paraId="198CFEEE" w14:textId="77777777" w:rsidR="00FC4E53" w:rsidRPr="005D10B1" w:rsidRDefault="00FC4E53" w:rsidP="00FC4E53">
            <w:pPr>
              <w:spacing w:after="0" w:line="240" w:lineRule="auto"/>
              <w:rPr>
                <w:rFonts w:ascii="Times New Roman" w:eastAsia="Times New Roman" w:hAnsi="Times New Roman"/>
                <w:b/>
                <w:color w:val="000000"/>
                <w:sz w:val="24"/>
                <w:szCs w:val="24"/>
                <w:lang w:eastAsia="en-US"/>
              </w:rPr>
            </w:pPr>
            <w:r w:rsidRPr="005D10B1">
              <w:rPr>
                <w:rFonts w:ascii="Times New Roman" w:eastAsia="Times New Roman" w:hAnsi="Times New Roman"/>
                <w:b/>
                <w:color w:val="000000"/>
                <w:sz w:val="24"/>
                <w:szCs w:val="24"/>
                <w:lang w:eastAsia="en-US"/>
              </w:rPr>
              <w:t>Huaquerones</w:t>
            </w:r>
          </w:p>
        </w:tc>
        <w:tc>
          <w:tcPr>
            <w:tcW w:w="1573" w:type="dxa"/>
            <w:shd w:val="clear" w:color="auto" w:fill="auto"/>
            <w:noWrap/>
            <w:vAlign w:val="bottom"/>
            <w:hideMark/>
          </w:tcPr>
          <w:p w14:paraId="511CA728" w14:textId="77777777" w:rsidR="00FC4E53" w:rsidRPr="005D10B1" w:rsidRDefault="00FC4E53" w:rsidP="00FC4E53">
            <w:pPr>
              <w:spacing w:after="0" w:line="240" w:lineRule="auto"/>
              <w:jc w:val="center"/>
              <w:rPr>
                <w:rFonts w:ascii="Times New Roman" w:eastAsia="Times New Roman" w:hAnsi="Times New Roman"/>
                <w:color w:val="000000"/>
                <w:sz w:val="24"/>
                <w:szCs w:val="24"/>
                <w:lang w:eastAsia="en-US"/>
              </w:rPr>
            </w:pPr>
            <w:r w:rsidRPr="005D10B1">
              <w:rPr>
                <w:rFonts w:ascii="Times New Roman" w:eastAsia="Times New Roman" w:hAnsi="Times New Roman"/>
                <w:color w:val="000000"/>
                <w:sz w:val="24"/>
                <w:szCs w:val="24"/>
                <w:lang w:eastAsia="en-US"/>
              </w:rPr>
              <w:t>0.12313</w:t>
            </w:r>
          </w:p>
        </w:tc>
        <w:tc>
          <w:tcPr>
            <w:tcW w:w="1601" w:type="dxa"/>
            <w:shd w:val="clear" w:color="auto" w:fill="auto"/>
            <w:noWrap/>
            <w:vAlign w:val="bottom"/>
            <w:hideMark/>
          </w:tcPr>
          <w:p w14:paraId="53459A4C" w14:textId="77777777" w:rsidR="00FC4E53" w:rsidRPr="005D10B1" w:rsidRDefault="00FC4E53" w:rsidP="00FC4E53">
            <w:pPr>
              <w:spacing w:after="0" w:line="240" w:lineRule="auto"/>
              <w:jc w:val="center"/>
              <w:rPr>
                <w:rFonts w:ascii="Times New Roman" w:eastAsia="Times New Roman" w:hAnsi="Times New Roman"/>
                <w:color w:val="000000"/>
                <w:sz w:val="24"/>
                <w:szCs w:val="24"/>
                <w:lang w:eastAsia="en-US"/>
              </w:rPr>
            </w:pPr>
            <w:r w:rsidRPr="005D10B1">
              <w:rPr>
                <w:rFonts w:ascii="Times New Roman" w:eastAsia="Times New Roman" w:hAnsi="Times New Roman"/>
                <w:color w:val="000000"/>
                <w:sz w:val="24"/>
                <w:szCs w:val="24"/>
                <w:lang w:eastAsia="en-US"/>
              </w:rPr>
              <w:t>0.825</w:t>
            </w:r>
          </w:p>
        </w:tc>
        <w:tc>
          <w:tcPr>
            <w:tcW w:w="1260" w:type="dxa"/>
            <w:shd w:val="clear" w:color="auto" w:fill="auto"/>
            <w:noWrap/>
            <w:vAlign w:val="bottom"/>
            <w:hideMark/>
          </w:tcPr>
          <w:p w14:paraId="303D3D9C" w14:textId="77777777" w:rsidR="00FC4E53" w:rsidRPr="005D10B1" w:rsidRDefault="00FC4E53" w:rsidP="00FC4E53">
            <w:pPr>
              <w:spacing w:after="0" w:line="240" w:lineRule="auto"/>
              <w:jc w:val="center"/>
              <w:rPr>
                <w:rFonts w:ascii="Times New Roman" w:eastAsia="Times New Roman" w:hAnsi="Times New Roman"/>
                <w:color w:val="000000"/>
                <w:sz w:val="24"/>
                <w:szCs w:val="24"/>
                <w:lang w:eastAsia="en-US"/>
              </w:rPr>
            </w:pPr>
            <w:r w:rsidRPr="005D10B1">
              <w:rPr>
                <w:rFonts w:ascii="Times New Roman" w:eastAsia="Times New Roman" w:hAnsi="Times New Roman"/>
                <w:color w:val="000000"/>
                <w:sz w:val="24"/>
                <w:szCs w:val="24"/>
                <w:lang w:eastAsia="en-US"/>
              </w:rPr>
              <w:t>0.914</w:t>
            </w:r>
          </w:p>
        </w:tc>
        <w:tc>
          <w:tcPr>
            <w:tcW w:w="1213" w:type="dxa"/>
            <w:shd w:val="clear" w:color="auto" w:fill="auto"/>
            <w:noWrap/>
            <w:vAlign w:val="bottom"/>
            <w:hideMark/>
          </w:tcPr>
          <w:p w14:paraId="38716802" w14:textId="77777777" w:rsidR="00FC4E53" w:rsidRPr="005D10B1" w:rsidRDefault="00FC4E53" w:rsidP="00FC4E53">
            <w:pPr>
              <w:spacing w:after="0" w:line="240" w:lineRule="auto"/>
              <w:jc w:val="center"/>
              <w:rPr>
                <w:rFonts w:ascii="Times New Roman" w:eastAsia="Times New Roman" w:hAnsi="Times New Roman"/>
                <w:color w:val="000000"/>
                <w:sz w:val="24"/>
                <w:szCs w:val="24"/>
                <w:lang w:eastAsia="en-US"/>
              </w:rPr>
            </w:pPr>
            <w:r w:rsidRPr="005D10B1">
              <w:rPr>
                <w:rFonts w:ascii="Times New Roman" w:eastAsia="Times New Roman" w:hAnsi="Times New Roman"/>
                <w:color w:val="000000"/>
                <w:sz w:val="24"/>
                <w:szCs w:val="24"/>
                <w:lang w:eastAsia="en-US"/>
              </w:rPr>
              <w:t>-0.089</w:t>
            </w:r>
          </w:p>
        </w:tc>
      </w:tr>
      <w:tr w:rsidR="00FC4E53" w:rsidRPr="005D10B1" w14:paraId="53C022E8" w14:textId="77777777" w:rsidTr="000D1861">
        <w:trPr>
          <w:trHeight w:val="560"/>
          <w:jc w:val="center"/>
        </w:trPr>
        <w:tc>
          <w:tcPr>
            <w:tcW w:w="2064" w:type="dxa"/>
            <w:shd w:val="clear" w:color="auto" w:fill="auto"/>
            <w:noWrap/>
            <w:vAlign w:val="bottom"/>
            <w:hideMark/>
          </w:tcPr>
          <w:p w14:paraId="0391372C" w14:textId="77777777" w:rsidR="00FC4E53" w:rsidRPr="005D10B1" w:rsidRDefault="00FC4E53" w:rsidP="00FC4E53">
            <w:pPr>
              <w:spacing w:after="0" w:line="240" w:lineRule="auto"/>
              <w:rPr>
                <w:rFonts w:ascii="Times New Roman" w:eastAsia="Times New Roman" w:hAnsi="Times New Roman"/>
                <w:b/>
                <w:color w:val="000000"/>
                <w:sz w:val="24"/>
                <w:szCs w:val="24"/>
                <w:lang w:eastAsia="en-US"/>
              </w:rPr>
            </w:pPr>
            <w:r w:rsidRPr="005D10B1">
              <w:rPr>
                <w:rFonts w:ascii="Times New Roman" w:eastAsia="Times New Roman" w:hAnsi="Times New Roman"/>
                <w:b/>
                <w:color w:val="000000"/>
                <w:sz w:val="24"/>
                <w:szCs w:val="24"/>
                <w:lang w:eastAsia="en-US"/>
              </w:rPr>
              <w:t>Colmay</w:t>
            </w:r>
          </w:p>
        </w:tc>
        <w:tc>
          <w:tcPr>
            <w:tcW w:w="1573" w:type="dxa"/>
            <w:shd w:val="clear" w:color="auto" w:fill="auto"/>
            <w:noWrap/>
            <w:vAlign w:val="bottom"/>
            <w:hideMark/>
          </w:tcPr>
          <w:p w14:paraId="74FE5166" w14:textId="77777777" w:rsidR="00FC4E53" w:rsidRPr="005D10B1" w:rsidRDefault="00FC4E53" w:rsidP="00FC4E53">
            <w:pPr>
              <w:spacing w:after="0" w:line="240" w:lineRule="auto"/>
              <w:jc w:val="center"/>
              <w:rPr>
                <w:rFonts w:ascii="Times New Roman" w:eastAsia="Times New Roman" w:hAnsi="Times New Roman"/>
                <w:color w:val="000000"/>
                <w:sz w:val="24"/>
                <w:szCs w:val="24"/>
                <w:lang w:eastAsia="en-US"/>
              </w:rPr>
            </w:pPr>
            <w:r w:rsidRPr="005D10B1">
              <w:rPr>
                <w:rFonts w:ascii="Times New Roman" w:eastAsia="Times New Roman" w:hAnsi="Times New Roman"/>
                <w:color w:val="000000"/>
                <w:sz w:val="24"/>
                <w:szCs w:val="24"/>
                <w:lang w:eastAsia="en-US"/>
              </w:rPr>
              <w:t>0.214259</w:t>
            </w:r>
          </w:p>
        </w:tc>
        <w:tc>
          <w:tcPr>
            <w:tcW w:w="1601" w:type="dxa"/>
            <w:shd w:val="clear" w:color="auto" w:fill="auto"/>
            <w:noWrap/>
            <w:vAlign w:val="bottom"/>
            <w:hideMark/>
          </w:tcPr>
          <w:p w14:paraId="5B859BA8" w14:textId="77777777" w:rsidR="00FC4E53" w:rsidRPr="005D10B1" w:rsidRDefault="00FC4E53" w:rsidP="00FC4E53">
            <w:pPr>
              <w:spacing w:after="0" w:line="240" w:lineRule="auto"/>
              <w:jc w:val="center"/>
              <w:rPr>
                <w:rFonts w:ascii="Times New Roman" w:eastAsia="Times New Roman" w:hAnsi="Times New Roman"/>
                <w:color w:val="000000"/>
                <w:sz w:val="24"/>
                <w:szCs w:val="24"/>
                <w:lang w:eastAsia="en-US"/>
              </w:rPr>
            </w:pPr>
            <w:r w:rsidRPr="005D10B1">
              <w:rPr>
                <w:rFonts w:ascii="Times New Roman" w:eastAsia="Times New Roman" w:hAnsi="Times New Roman"/>
                <w:color w:val="000000"/>
                <w:sz w:val="24"/>
                <w:szCs w:val="24"/>
                <w:lang w:eastAsia="en-US"/>
              </w:rPr>
              <w:t>1.099</w:t>
            </w:r>
          </w:p>
        </w:tc>
        <w:tc>
          <w:tcPr>
            <w:tcW w:w="1260" w:type="dxa"/>
            <w:shd w:val="clear" w:color="auto" w:fill="auto"/>
            <w:noWrap/>
            <w:vAlign w:val="bottom"/>
            <w:hideMark/>
          </w:tcPr>
          <w:p w14:paraId="2FB1618F" w14:textId="77777777" w:rsidR="00FC4E53" w:rsidRPr="005D10B1" w:rsidRDefault="00FC4E53" w:rsidP="00FC4E53">
            <w:pPr>
              <w:spacing w:after="0" w:line="240" w:lineRule="auto"/>
              <w:jc w:val="center"/>
              <w:rPr>
                <w:rFonts w:ascii="Times New Roman" w:eastAsia="Times New Roman" w:hAnsi="Times New Roman"/>
                <w:color w:val="000000"/>
                <w:sz w:val="24"/>
                <w:szCs w:val="24"/>
                <w:lang w:eastAsia="en-US"/>
              </w:rPr>
            </w:pPr>
            <w:r w:rsidRPr="005D10B1">
              <w:rPr>
                <w:rFonts w:ascii="Times New Roman" w:eastAsia="Times New Roman" w:hAnsi="Times New Roman"/>
                <w:color w:val="000000"/>
                <w:sz w:val="24"/>
                <w:szCs w:val="24"/>
                <w:lang w:eastAsia="en-US"/>
              </w:rPr>
              <w:t>0.819</w:t>
            </w:r>
          </w:p>
        </w:tc>
        <w:tc>
          <w:tcPr>
            <w:tcW w:w="1213" w:type="dxa"/>
            <w:shd w:val="clear" w:color="auto" w:fill="auto"/>
            <w:noWrap/>
            <w:vAlign w:val="bottom"/>
            <w:hideMark/>
          </w:tcPr>
          <w:p w14:paraId="42F88982" w14:textId="77777777" w:rsidR="00FC4E53" w:rsidRPr="005D10B1" w:rsidRDefault="00FC4E53" w:rsidP="00FC4E53">
            <w:pPr>
              <w:spacing w:after="0" w:line="240" w:lineRule="auto"/>
              <w:jc w:val="center"/>
              <w:rPr>
                <w:rFonts w:ascii="Times New Roman" w:eastAsia="Times New Roman" w:hAnsi="Times New Roman"/>
                <w:color w:val="000000"/>
                <w:sz w:val="24"/>
                <w:szCs w:val="24"/>
                <w:lang w:eastAsia="en-US"/>
              </w:rPr>
            </w:pPr>
            <w:r w:rsidRPr="005D10B1">
              <w:rPr>
                <w:rFonts w:ascii="Times New Roman" w:eastAsia="Times New Roman" w:hAnsi="Times New Roman"/>
                <w:color w:val="000000"/>
                <w:sz w:val="24"/>
                <w:szCs w:val="24"/>
                <w:lang w:eastAsia="en-US"/>
              </w:rPr>
              <w:t>0.28</w:t>
            </w:r>
          </w:p>
        </w:tc>
      </w:tr>
      <w:tr w:rsidR="00FC4E53" w:rsidRPr="005D10B1" w14:paraId="4128F622" w14:textId="77777777" w:rsidTr="000D1861">
        <w:trPr>
          <w:trHeight w:val="560"/>
          <w:jc w:val="center"/>
        </w:trPr>
        <w:tc>
          <w:tcPr>
            <w:tcW w:w="2064" w:type="dxa"/>
            <w:shd w:val="clear" w:color="auto" w:fill="auto"/>
            <w:noWrap/>
            <w:vAlign w:val="bottom"/>
            <w:hideMark/>
          </w:tcPr>
          <w:p w14:paraId="0D080097" w14:textId="3EDC8CE0" w:rsidR="00FC4E53" w:rsidRPr="005D10B1" w:rsidRDefault="00FC4E53" w:rsidP="00FC4E53">
            <w:pPr>
              <w:spacing w:after="0" w:line="240" w:lineRule="auto"/>
              <w:rPr>
                <w:rFonts w:ascii="Times New Roman" w:eastAsia="Times New Roman" w:hAnsi="Times New Roman"/>
                <w:b/>
                <w:color w:val="000000"/>
                <w:sz w:val="24"/>
                <w:szCs w:val="24"/>
                <w:lang w:eastAsia="en-US"/>
              </w:rPr>
            </w:pPr>
            <w:r w:rsidRPr="005D10B1">
              <w:rPr>
                <w:rFonts w:ascii="Times New Roman" w:eastAsia="Times New Roman" w:hAnsi="Times New Roman"/>
                <w:b/>
                <w:color w:val="000000"/>
                <w:sz w:val="24"/>
                <w:szCs w:val="24"/>
                <w:lang w:eastAsia="en-US"/>
              </w:rPr>
              <w:t>Machu Picchu</w:t>
            </w:r>
          </w:p>
        </w:tc>
        <w:tc>
          <w:tcPr>
            <w:tcW w:w="1573" w:type="dxa"/>
            <w:shd w:val="clear" w:color="auto" w:fill="auto"/>
            <w:noWrap/>
            <w:vAlign w:val="bottom"/>
            <w:hideMark/>
          </w:tcPr>
          <w:p w14:paraId="070B6053" w14:textId="77777777" w:rsidR="00FC4E53" w:rsidRPr="005D10B1" w:rsidRDefault="00FC4E53" w:rsidP="00FC4E53">
            <w:pPr>
              <w:spacing w:after="0" w:line="240" w:lineRule="auto"/>
              <w:jc w:val="center"/>
              <w:rPr>
                <w:rFonts w:ascii="Times New Roman" w:eastAsia="Times New Roman" w:hAnsi="Times New Roman"/>
                <w:color w:val="000000"/>
                <w:sz w:val="24"/>
                <w:szCs w:val="24"/>
                <w:lang w:eastAsia="en-US"/>
              </w:rPr>
            </w:pPr>
            <w:r w:rsidRPr="005D10B1">
              <w:rPr>
                <w:rFonts w:ascii="Times New Roman" w:eastAsia="Times New Roman" w:hAnsi="Times New Roman"/>
                <w:color w:val="000000"/>
                <w:sz w:val="24"/>
                <w:szCs w:val="24"/>
                <w:lang w:eastAsia="en-US"/>
              </w:rPr>
              <w:t>0.131294</w:t>
            </w:r>
          </w:p>
        </w:tc>
        <w:tc>
          <w:tcPr>
            <w:tcW w:w="1601" w:type="dxa"/>
            <w:shd w:val="clear" w:color="auto" w:fill="auto"/>
            <w:noWrap/>
            <w:vAlign w:val="bottom"/>
            <w:hideMark/>
          </w:tcPr>
          <w:p w14:paraId="5A7AFDDB" w14:textId="77777777" w:rsidR="00FC4E53" w:rsidRPr="005D10B1" w:rsidRDefault="00FC4E53" w:rsidP="00FC4E53">
            <w:pPr>
              <w:spacing w:after="0" w:line="240" w:lineRule="auto"/>
              <w:jc w:val="center"/>
              <w:rPr>
                <w:rFonts w:ascii="Times New Roman" w:eastAsia="Times New Roman" w:hAnsi="Times New Roman"/>
                <w:color w:val="000000"/>
                <w:sz w:val="24"/>
                <w:szCs w:val="24"/>
                <w:lang w:eastAsia="en-US"/>
              </w:rPr>
            </w:pPr>
            <w:r w:rsidRPr="005D10B1">
              <w:rPr>
                <w:rFonts w:ascii="Times New Roman" w:eastAsia="Times New Roman" w:hAnsi="Times New Roman"/>
                <w:color w:val="000000"/>
                <w:sz w:val="24"/>
                <w:szCs w:val="24"/>
                <w:lang w:eastAsia="en-US"/>
              </w:rPr>
              <w:t>1.167</w:t>
            </w:r>
          </w:p>
        </w:tc>
        <w:tc>
          <w:tcPr>
            <w:tcW w:w="1260" w:type="dxa"/>
            <w:shd w:val="clear" w:color="auto" w:fill="auto"/>
            <w:noWrap/>
            <w:vAlign w:val="bottom"/>
            <w:hideMark/>
          </w:tcPr>
          <w:p w14:paraId="3B69B31E" w14:textId="77777777" w:rsidR="00FC4E53" w:rsidRPr="005D10B1" w:rsidRDefault="00FC4E53" w:rsidP="00FC4E53">
            <w:pPr>
              <w:spacing w:after="0" w:line="240" w:lineRule="auto"/>
              <w:jc w:val="center"/>
              <w:rPr>
                <w:rFonts w:ascii="Times New Roman" w:eastAsia="Times New Roman" w:hAnsi="Times New Roman"/>
                <w:color w:val="000000"/>
                <w:sz w:val="24"/>
                <w:szCs w:val="24"/>
                <w:lang w:eastAsia="en-US"/>
              </w:rPr>
            </w:pPr>
            <w:r w:rsidRPr="005D10B1">
              <w:rPr>
                <w:rFonts w:ascii="Times New Roman" w:eastAsia="Times New Roman" w:hAnsi="Times New Roman"/>
                <w:color w:val="000000"/>
                <w:sz w:val="24"/>
                <w:szCs w:val="24"/>
                <w:lang w:eastAsia="en-US"/>
              </w:rPr>
              <w:t>0.906</w:t>
            </w:r>
          </w:p>
        </w:tc>
        <w:tc>
          <w:tcPr>
            <w:tcW w:w="1213" w:type="dxa"/>
            <w:shd w:val="clear" w:color="auto" w:fill="auto"/>
            <w:noWrap/>
            <w:vAlign w:val="bottom"/>
            <w:hideMark/>
          </w:tcPr>
          <w:p w14:paraId="610969B4" w14:textId="77777777" w:rsidR="00FC4E53" w:rsidRPr="005D10B1" w:rsidRDefault="00FC4E53" w:rsidP="00FC4E53">
            <w:pPr>
              <w:spacing w:after="0" w:line="240" w:lineRule="auto"/>
              <w:jc w:val="center"/>
              <w:rPr>
                <w:rFonts w:ascii="Times New Roman" w:eastAsia="Times New Roman" w:hAnsi="Times New Roman"/>
                <w:color w:val="000000"/>
                <w:sz w:val="24"/>
                <w:szCs w:val="24"/>
                <w:lang w:eastAsia="en-US"/>
              </w:rPr>
            </w:pPr>
            <w:r w:rsidRPr="005D10B1">
              <w:rPr>
                <w:rFonts w:ascii="Times New Roman" w:eastAsia="Times New Roman" w:hAnsi="Times New Roman"/>
                <w:color w:val="000000"/>
                <w:sz w:val="24"/>
                <w:szCs w:val="24"/>
                <w:lang w:eastAsia="en-US"/>
              </w:rPr>
              <w:t>0.261</w:t>
            </w:r>
          </w:p>
        </w:tc>
      </w:tr>
      <w:tr w:rsidR="00FC4E53" w:rsidRPr="005D10B1" w14:paraId="56E531AE" w14:textId="77777777" w:rsidTr="000D1861">
        <w:trPr>
          <w:trHeight w:val="560"/>
          <w:jc w:val="center"/>
        </w:trPr>
        <w:tc>
          <w:tcPr>
            <w:tcW w:w="2064" w:type="dxa"/>
            <w:shd w:val="clear" w:color="auto" w:fill="auto"/>
            <w:noWrap/>
            <w:vAlign w:val="bottom"/>
            <w:hideMark/>
          </w:tcPr>
          <w:p w14:paraId="5B7744BA" w14:textId="77777777" w:rsidR="00FC4E53" w:rsidRPr="005D10B1" w:rsidRDefault="00FC4E53" w:rsidP="00FC4E53">
            <w:pPr>
              <w:spacing w:after="0" w:line="240" w:lineRule="auto"/>
              <w:rPr>
                <w:rFonts w:ascii="Times New Roman" w:eastAsia="Times New Roman" w:hAnsi="Times New Roman"/>
                <w:b/>
                <w:color w:val="000000"/>
                <w:sz w:val="24"/>
                <w:szCs w:val="24"/>
                <w:lang w:eastAsia="en-US"/>
              </w:rPr>
            </w:pPr>
            <w:r w:rsidRPr="005D10B1">
              <w:rPr>
                <w:rFonts w:ascii="Times New Roman" w:eastAsia="Times New Roman" w:hAnsi="Times New Roman"/>
                <w:b/>
                <w:color w:val="000000"/>
                <w:sz w:val="24"/>
                <w:szCs w:val="24"/>
                <w:lang w:eastAsia="en-US"/>
              </w:rPr>
              <w:t>Pachacamac</w:t>
            </w:r>
          </w:p>
        </w:tc>
        <w:tc>
          <w:tcPr>
            <w:tcW w:w="1573" w:type="dxa"/>
            <w:shd w:val="clear" w:color="auto" w:fill="auto"/>
            <w:noWrap/>
            <w:vAlign w:val="bottom"/>
            <w:hideMark/>
          </w:tcPr>
          <w:p w14:paraId="09946D43" w14:textId="77777777" w:rsidR="00FC4E53" w:rsidRPr="005D10B1" w:rsidRDefault="00FC4E53" w:rsidP="00FC4E53">
            <w:pPr>
              <w:spacing w:after="0" w:line="240" w:lineRule="auto"/>
              <w:jc w:val="center"/>
              <w:rPr>
                <w:rFonts w:ascii="Times New Roman" w:eastAsia="Times New Roman" w:hAnsi="Times New Roman"/>
                <w:color w:val="000000"/>
                <w:sz w:val="24"/>
                <w:szCs w:val="24"/>
                <w:lang w:eastAsia="en-US"/>
              </w:rPr>
            </w:pPr>
            <w:r w:rsidRPr="005D10B1">
              <w:rPr>
                <w:rFonts w:ascii="Times New Roman" w:eastAsia="Times New Roman" w:hAnsi="Times New Roman"/>
                <w:color w:val="000000"/>
                <w:sz w:val="24"/>
                <w:szCs w:val="24"/>
                <w:lang w:eastAsia="en-US"/>
              </w:rPr>
              <w:t>0.002876</w:t>
            </w:r>
          </w:p>
        </w:tc>
        <w:tc>
          <w:tcPr>
            <w:tcW w:w="1601" w:type="dxa"/>
            <w:shd w:val="clear" w:color="auto" w:fill="auto"/>
            <w:noWrap/>
            <w:vAlign w:val="bottom"/>
            <w:hideMark/>
          </w:tcPr>
          <w:p w14:paraId="1E306714" w14:textId="77777777" w:rsidR="00FC4E53" w:rsidRPr="005D10B1" w:rsidRDefault="00FC4E53" w:rsidP="00FC4E53">
            <w:pPr>
              <w:spacing w:after="0" w:line="240" w:lineRule="auto"/>
              <w:jc w:val="center"/>
              <w:rPr>
                <w:rFonts w:ascii="Times New Roman" w:eastAsia="Times New Roman" w:hAnsi="Times New Roman"/>
                <w:color w:val="000000"/>
                <w:sz w:val="24"/>
                <w:szCs w:val="24"/>
                <w:lang w:eastAsia="en-US"/>
              </w:rPr>
            </w:pPr>
            <w:r w:rsidRPr="005D10B1">
              <w:rPr>
                <w:rFonts w:ascii="Times New Roman" w:eastAsia="Times New Roman" w:hAnsi="Times New Roman"/>
                <w:color w:val="000000"/>
                <w:sz w:val="24"/>
                <w:szCs w:val="24"/>
                <w:lang w:eastAsia="en-US"/>
              </w:rPr>
              <w:t>1.107</w:t>
            </w:r>
          </w:p>
        </w:tc>
        <w:tc>
          <w:tcPr>
            <w:tcW w:w="1260" w:type="dxa"/>
            <w:shd w:val="clear" w:color="auto" w:fill="auto"/>
            <w:noWrap/>
            <w:vAlign w:val="bottom"/>
            <w:hideMark/>
          </w:tcPr>
          <w:p w14:paraId="41EF2589" w14:textId="77777777" w:rsidR="00FC4E53" w:rsidRPr="005D10B1" w:rsidRDefault="00FC4E53" w:rsidP="00FC4E53">
            <w:pPr>
              <w:spacing w:after="0" w:line="240" w:lineRule="auto"/>
              <w:jc w:val="center"/>
              <w:rPr>
                <w:rFonts w:ascii="Times New Roman" w:eastAsia="Times New Roman" w:hAnsi="Times New Roman"/>
                <w:color w:val="000000"/>
                <w:sz w:val="24"/>
                <w:szCs w:val="24"/>
                <w:lang w:eastAsia="en-US"/>
              </w:rPr>
            </w:pPr>
            <w:r w:rsidRPr="005D10B1">
              <w:rPr>
                <w:rFonts w:ascii="Times New Roman" w:eastAsia="Times New Roman" w:hAnsi="Times New Roman"/>
                <w:color w:val="000000"/>
                <w:sz w:val="24"/>
                <w:szCs w:val="24"/>
                <w:lang w:eastAsia="en-US"/>
              </w:rPr>
              <w:t>1.04</w:t>
            </w:r>
          </w:p>
        </w:tc>
        <w:tc>
          <w:tcPr>
            <w:tcW w:w="1213" w:type="dxa"/>
            <w:shd w:val="clear" w:color="auto" w:fill="auto"/>
            <w:noWrap/>
            <w:vAlign w:val="bottom"/>
            <w:hideMark/>
          </w:tcPr>
          <w:p w14:paraId="0E7FC640" w14:textId="77777777" w:rsidR="00FC4E53" w:rsidRPr="005D10B1" w:rsidRDefault="00FC4E53" w:rsidP="00FC4E53">
            <w:pPr>
              <w:spacing w:after="0" w:line="240" w:lineRule="auto"/>
              <w:jc w:val="center"/>
              <w:rPr>
                <w:rFonts w:ascii="Times New Roman" w:eastAsia="Times New Roman" w:hAnsi="Times New Roman"/>
                <w:color w:val="000000"/>
                <w:sz w:val="24"/>
                <w:szCs w:val="24"/>
                <w:lang w:eastAsia="en-US"/>
              </w:rPr>
            </w:pPr>
            <w:r w:rsidRPr="005D10B1">
              <w:rPr>
                <w:rFonts w:ascii="Times New Roman" w:eastAsia="Times New Roman" w:hAnsi="Times New Roman"/>
                <w:color w:val="000000"/>
                <w:sz w:val="24"/>
                <w:szCs w:val="24"/>
                <w:lang w:eastAsia="en-US"/>
              </w:rPr>
              <w:t>0.067</w:t>
            </w:r>
          </w:p>
        </w:tc>
      </w:tr>
      <w:tr w:rsidR="00FC4E53" w:rsidRPr="005D10B1" w14:paraId="655023E4" w14:textId="77777777" w:rsidTr="000D1861">
        <w:trPr>
          <w:trHeight w:val="560"/>
          <w:jc w:val="center"/>
        </w:trPr>
        <w:tc>
          <w:tcPr>
            <w:tcW w:w="2064" w:type="dxa"/>
            <w:shd w:val="clear" w:color="auto" w:fill="auto"/>
            <w:noWrap/>
            <w:vAlign w:val="bottom"/>
            <w:hideMark/>
          </w:tcPr>
          <w:p w14:paraId="31AFD566" w14:textId="77777777" w:rsidR="00FC4E53" w:rsidRPr="005D10B1" w:rsidRDefault="00FC4E53" w:rsidP="00FC4E53">
            <w:pPr>
              <w:spacing w:after="0" w:line="240" w:lineRule="auto"/>
              <w:rPr>
                <w:rFonts w:ascii="Times New Roman" w:eastAsia="Times New Roman" w:hAnsi="Times New Roman"/>
                <w:b/>
                <w:color w:val="000000"/>
                <w:sz w:val="24"/>
                <w:szCs w:val="24"/>
                <w:lang w:eastAsia="en-US"/>
              </w:rPr>
            </w:pPr>
            <w:r w:rsidRPr="005D10B1">
              <w:rPr>
                <w:rFonts w:ascii="Times New Roman" w:eastAsia="Times New Roman" w:hAnsi="Times New Roman"/>
                <w:b/>
                <w:color w:val="000000"/>
                <w:sz w:val="24"/>
                <w:szCs w:val="24"/>
                <w:lang w:eastAsia="en-US"/>
              </w:rPr>
              <w:t>Yauyos</w:t>
            </w:r>
          </w:p>
        </w:tc>
        <w:tc>
          <w:tcPr>
            <w:tcW w:w="1573" w:type="dxa"/>
            <w:shd w:val="clear" w:color="auto" w:fill="auto"/>
            <w:noWrap/>
            <w:vAlign w:val="bottom"/>
            <w:hideMark/>
          </w:tcPr>
          <w:p w14:paraId="419A8731" w14:textId="77777777" w:rsidR="00FC4E53" w:rsidRPr="005D10B1" w:rsidRDefault="00FC4E53" w:rsidP="00FC4E53">
            <w:pPr>
              <w:spacing w:after="0" w:line="240" w:lineRule="auto"/>
              <w:jc w:val="center"/>
              <w:rPr>
                <w:rFonts w:ascii="Times New Roman" w:eastAsia="Times New Roman" w:hAnsi="Times New Roman"/>
                <w:color w:val="000000"/>
                <w:sz w:val="24"/>
                <w:szCs w:val="24"/>
                <w:lang w:eastAsia="en-US"/>
              </w:rPr>
            </w:pPr>
            <w:r w:rsidRPr="005D10B1">
              <w:rPr>
                <w:rFonts w:ascii="Times New Roman" w:eastAsia="Times New Roman" w:hAnsi="Times New Roman"/>
                <w:color w:val="000000"/>
                <w:sz w:val="24"/>
                <w:szCs w:val="24"/>
                <w:lang w:eastAsia="en-US"/>
              </w:rPr>
              <w:t>0.115931</w:t>
            </w:r>
          </w:p>
        </w:tc>
        <w:tc>
          <w:tcPr>
            <w:tcW w:w="1601" w:type="dxa"/>
            <w:shd w:val="clear" w:color="auto" w:fill="auto"/>
            <w:noWrap/>
            <w:vAlign w:val="bottom"/>
            <w:hideMark/>
          </w:tcPr>
          <w:p w14:paraId="6041342C" w14:textId="77777777" w:rsidR="00FC4E53" w:rsidRPr="005D10B1" w:rsidRDefault="00FC4E53" w:rsidP="00FC4E53">
            <w:pPr>
              <w:spacing w:after="0" w:line="240" w:lineRule="auto"/>
              <w:jc w:val="center"/>
              <w:rPr>
                <w:rFonts w:ascii="Times New Roman" w:eastAsia="Times New Roman" w:hAnsi="Times New Roman"/>
                <w:color w:val="000000"/>
                <w:sz w:val="24"/>
                <w:szCs w:val="24"/>
                <w:lang w:eastAsia="en-US"/>
              </w:rPr>
            </w:pPr>
            <w:r w:rsidRPr="005D10B1">
              <w:rPr>
                <w:rFonts w:ascii="Times New Roman" w:eastAsia="Times New Roman" w:hAnsi="Times New Roman"/>
                <w:color w:val="000000"/>
                <w:sz w:val="24"/>
                <w:szCs w:val="24"/>
                <w:lang w:eastAsia="en-US"/>
              </w:rPr>
              <w:t>0.705</w:t>
            </w:r>
          </w:p>
        </w:tc>
        <w:tc>
          <w:tcPr>
            <w:tcW w:w="1260" w:type="dxa"/>
            <w:shd w:val="clear" w:color="auto" w:fill="auto"/>
            <w:noWrap/>
            <w:vAlign w:val="bottom"/>
            <w:hideMark/>
          </w:tcPr>
          <w:p w14:paraId="407B5FDD" w14:textId="77777777" w:rsidR="00FC4E53" w:rsidRPr="005D10B1" w:rsidRDefault="00FC4E53" w:rsidP="00FC4E53">
            <w:pPr>
              <w:spacing w:after="0" w:line="240" w:lineRule="auto"/>
              <w:jc w:val="center"/>
              <w:rPr>
                <w:rFonts w:ascii="Times New Roman" w:eastAsia="Times New Roman" w:hAnsi="Times New Roman"/>
                <w:color w:val="000000"/>
                <w:sz w:val="24"/>
                <w:szCs w:val="24"/>
                <w:lang w:eastAsia="en-US"/>
              </w:rPr>
            </w:pPr>
            <w:r w:rsidRPr="005D10B1">
              <w:rPr>
                <w:rFonts w:ascii="Times New Roman" w:eastAsia="Times New Roman" w:hAnsi="Times New Roman"/>
                <w:color w:val="000000"/>
                <w:sz w:val="24"/>
                <w:szCs w:val="24"/>
                <w:lang w:eastAsia="en-US"/>
              </w:rPr>
              <w:t>0.922</w:t>
            </w:r>
          </w:p>
        </w:tc>
        <w:tc>
          <w:tcPr>
            <w:tcW w:w="1213" w:type="dxa"/>
            <w:shd w:val="clear" w:color="auto" w:fill="auto"/>
            <w:noWrap/>
            <w:vAlign w:val="bottom"/>
            <w:hideMark/>
          </w:tcPr>
          <w:p w14:paraId="58197FFE" w14:textId="77777777" w:rsidR="00FC4E53" w:rsidRPr="005D10B1" w:rsidRDefault="00FC4E53" w:rsidP="00FC4E53">
            <w:pPr>
              <w:spacing w:after="0" w:line="240" w:lineRule="auto"/>
              <w:jc w:val="center"/>
              <w:rPr>
                <w:rFonts w:ascii="Times New Roman" w:eastAsia="Times New Roman" w:hAnsi="Times New Roman"/>
                <w:color w:val="000000"/>
                <w:sz w:val="24"/>
                <w:szCs w:val="24"/>
                <w:lang w:eastAsia="en-US"/>
              </w:rPr>
            </w:pPr>
            <w:r w:rsidRPr="005D10B1">
              <w:rPr>
                <w:rFonts w:ascii="Times New Roman" w:eastAsia="Times New Roman" w:hAnsi="Times New Roman"/>
                <w:color w:val="000000"/>
                <w:sz w:val="24"/>
                <w:szCs w:val="24"/>
                <w:lang w:eastAsia="en-US"/>
              </w:rPr>
              <w:t>-0.217</w:t>
            </w:r>
          </w:p>
        </w:tc>
      </w:tr>
      <w:tr w:rsidR="00FC4E53" w:rsidRPr="005D10B1" w14:paraId="3003EEE8" w14:textId="77777777" w:rsidTr="000D1861">
        <w:trPr>
          <w:trHeight w:val="560"/>
          <w:jc w:val="center"/>
        </w:trPr>
        <w:tc>
          <w:tcPr>
            <w:tcW w:w="2064" w:type="dxa"/>
            <w:shd w:val="clear" w:color="auto" w:fill="auto"/>
            <w:noWrap/>
            <w:vAlign w:val="bottom"/>
            <w:hideMark/>
          </w:tcPr>
          <w:p w14:paraId="4E7DBBE4" w14:textId="77777777" w:rsidR="00FC4E53" w:rsidRPr="005D10B1" w:rsidRDefault="00FC4E53" w:rsidP="00FC4E53">
            <w:pPr>
              <w:spacing w:after="0" w:line="240" w:lineRule="auto"/>
              <w:rPr>
                <w:rFonts w:ascii="Times New Roman" w:eastAsia="Times New Roman" w:hAnsi="Times New Roman"/>
                <w:b/>
                <w:color w:val="000000"/>
                <w:sz w:val="24"/>
                <w:szCs w:val="24"/>
                <w:lang w:eastAsia="en-US"/>
              </w:rPr>
            </w:pPr>
            <w:r w:rsidRPr="005D10B1">
              <w:rPr>
                <w:rFonts w:ascii="Times New Roman" w:eastAsia="Times New Roman" w:hAnsi="Times New Roman"/>
                <w:b/>
                <w:color w:val="000000"/>
                <w:sz w:val="24"/>
                <w:szCs w:val="24"/>
                <w:lang w:eastAsia="en-US"/>
              </w:rPr>
              <w:t>Ancon</w:t>
            </w:r>
          </w:p>
        </w:tc>
        <w:tc>
          <w:tcPr>
            <w:tcW w:w="1573" w:type="dxa"/>
            <w:shd w:val="clear" w:color="auto" w:fill="auto"/>
            <w:noWrap/>
            <w:vAlign w:val="bottom"/>
            <w:hideMark/>
          </w:tcPr>
          <w:p w14:paraId="489E0068" w14:textId="77777777" w:rsidR="00FC4E53" w:rsidRPr="005D10B1" w:rsidRDefault="00FC4E53" w:rsidP="00FC4E53">
            <w:pPr>
              <w:spacing w:after="0" w:line="240" w:lineRule="auto"/>
              <w:jc w:val="center"/>
              <w:rPr>
                <w:rFonts w:ascii="Times New Roman" w:eastAsia="Times New Roman" w:hAnsi="Times New Roman"/>
                <w:color w:val="000000"/>
                <w:sz w:val="24"/>
                <w:szCs w:val="24"/>
                <w:lang w:eastAsia="en-US"/>
              </w:rPr>
            </w:pPr>
            <w:r w:rsidRPr="005D10B1">
              <w:rPr>
                <w:rFonts w:ascii="Times New Roman" w:eastAsia="Times New Roman" w:hAnsi="Times New Roman"/>
                <w:color w:val="000000"/>
                <w:sz w:val="24"/>
                <w:szCs w:val="24"/>
                <w:lang w:eastAsia="en-US"/>
              </w:rPr>
              <w:t>0.061862</w:t>
            </w:r>
          </w:p>
        </w:tc>
        <w:tc>
          <w:tcPr>
            <w:tcW w:w="1601" w:type="dxa"/>
            <w:shd w:val="clear" w:color="auto" w:fill="auto"/>
            <w:noWrap/>
            <w:vAlign w:val="bottom"/>
            <w:hideMark/>
          </w:tcPr>
          <w:p w14:paraId="708262CE" w14:textId="77777777" w:rsidR="00FC4E53" w:rsidRPr="005D10B1" w:rsidRDefault="00FC4E53" w:rsidP="00FC4E53">
            <w:pPr>
              <w:spacing w:after="0" w:line="240" w:lineRule="auto"/>
              <w:jc w:val="center"/>
              <w:rPr>
                <w:rFonts w:ascii="Times New Roman" w:eastAsia="Times New Roman" w:hAnsi="Times New Roman"/>
                <w:color w:val="000000"/>
                <w:sz w:val="24"/>
                <w:szCs w:val="24"/>
                <w:lang w:eastAsia="en-US"/>
              </w:rPr>
            </w:pPr>
            <w:r w:rsidRPr="005D10B1">
              <w:rPr>
                <w:rFonts w:ascii="Times New Roman" w:eastAsia="Times New Roman" w:hAnsi="Times New Roman"/>
                <w:color w:val="000000"/>
                <w:sz w:val="24"/>
                <w:szCs w:val="24"/>
                <w:lang w:eastAsia="en-US"/>
              </w:rPr>
              <w:t>0.982</w:t>
            </w:r>
          </w:p>
        </w:tc>
        <w:tc>
          <w:tcPr>
            <w:tcW w:w="1260" w:type="dxa"/>
            <w:shd w:val="clear" w:color="auto" w:fill="auto"/>
            <w:noWrap/>
            <w:vAlign w:val="bottom"/>
            <w:hideMark/>
          </w:tcPr>
          <w:p w14:paraId="55156E8C" w14:textId="77777777" w:rsidR="00FC4E53" w:rsidRPr="005D10B1" w:rsidRDefault="00FC4E53" w:rsidP="00FC4E53">
            <w:pPr>
              <w:spacing w:after="0" w:line="240" w:lineRule="auto"/>
              <w:jc w:val="center"/>
              <w:rPr>
                <w:rFonts w:ascii="Times New Roman" w:eastAsia="Times New Roman" w:hAnsi="Times New Roman"/>
                <w:color w:val="000000"/>
                <w:sz w:val="24"/>
                <w:szCs w:val="24"/>
                <w:lang w:eastAsia="en-US"/>
              </w:rPr>
            </w:pPr>
            <w:r w:rsidRPr="005D10B1">
              <w:rPr>
                <w:rFonts w:ascii="Times New Roman" w:eastAsia="Times New Roman" w:hAnsi="Times New Roman"/>
                <w:color w:val="000000"/>
                <w:sz w:val="24"/>
                <w:szCs w:val="24"/>
                <w:lang w:eastAsia="en-US"/>
              </w:rPr>
              <w:t>0.978</w:t>
            </w:r>
          </w:p>
        </w:tc>
        <w:tc>
          <w:tcPr>
            <w:tcW w:w="1213" w:type="dxa"/>
            <w:shd w:val="clear" w:color="auto" w:fill="auto"/>
            <w:noWrap/>
            <w:vAlign w:val="bottom"/>
            <w:hideMark/>
          </w:tcPr>
          <w:p w14:paraId="323ED87D" w14:textId="77777777" w:rsidR="00FC4E53" w:rsidRPr="005D10B1" w:rsidRDefault="00FC4E53" w:rsidP="00FC4E53">
            <w:pPr>
              <w:spacing w:after="0" w:line="240" w:lineRule="auto"/>
              <w:jc w:val="center"/>
              <w:rPr>
                <w:rFonts w:ascii="Times New Roman" w:eastAsia="Times New Roman" w:hAnsi="Times New Roman"/>
                <w:color w:val="000000"/>
                <w:sz w:val="24"/>
                <w:szCs w:val="24"/>
                <w:lang w:eastAsia="en-US"/>
              </w:rPr>
            </w:pPr>
            <w:r w:rsidRPr="005D10B1">
              <w:rPr>
                <w:rFonts w:ascii="Times New Roman" w:eastAsia="Times New Roman" w:hAnsi="Times New Roman"/>
                <w:color w:val="000000"/>
                <w:sz w:val="24"/>
                <w:szCs w:val="24"/>
                <w:lang w:eastAsia="en-US"/>
              </w:rPr>
              <w:t>0.004</w:t>
            </w:r>
          </w:p>
        </w:tc>
      </w:tr>
      <w:tr w:rsidR="00FC4E53" w:rsidRPr="005D10B1" w14:paraId="516854F1" w14:textId="77777777" w:rsidTr="000D1861">
        <w:trPr>
          <w:trHeight w:val="560"/>
          <w:jc w:val="center"/>
        </w:trPr>
        <w:tc>
          <w:tcPr>
            <w:tcW w:w="2064" w:type="dxa"/>
            <w:shd w:val="clear" w:color="auto" w:fill="auto"/>
            <w:noWrap/>
            <w:vAlign w:val="bottom"/>
            <w:hideMark/>
          </w:tcPr>
          <w:p w14:paraId="21F0F64D" w14:textId="77777777" w:rsidR="00FC4E53" w:rsidRPr="005D10B1" w:rsidRDefault="00FC4E53" w:rsidP="00FC4E53">
            <w:pPr>
              <w:spacing w:after="0" w:line="240" w:lineRule="auto"/>
              <w:rPr>
                <w:rFonts w:ascii="Times New Roman" w:eastAsia="Times New Roman" w:hAnsi="Times New Roman"/>
                <w:b/>
                <w:color w:val="000000"/>
                <w:sz w:val="24"/>
                <w:szCs w:val="24"/>
                <w:lang w:eastAsia="en-US"/>
              </w:rPr>
            </w:pPr>
            <w:r w:rsidRPr="005D10B1">
              <w:rPr>
                <w:rFonts w:ascii="Times New Roman" w:eastAsia="Times New Roman" w:hAnsi="Times New Roman"/>
                <w:b/>
                <w:color w:val="000000"/>
                <w:sz w:val="24"/>
                <w:szCs w:val="24"/>
                <w:lang w:eastAsia="en-US"/>
              </w:rPr>
              <w:t>Cajamarca</w:t>
            </w:r>
          </w:p>
        </w:tc>
        <w:tc>
          <w:tcPr>
            <w:tcW w:w="1573" w:type="dxa"/>
            <w:shd w:val="clear" w:color="auto" w:fill="auto"/>
            <w:noWrap/>
            <w:vAlign w:val="bottom"/>
            <w:hideMark/>
          </w:tcPr>
          <w:p w14:paraId="3425AE68" w14:textId="77777777" w:rsidR="00FC4E53" w:rsidRPr="005D10B1" w:rsidRDefault="00FC4E53" w:rsidP="00FC4E53">
            <w:pPr>
              <w:spacing w:after="0" w:line="240" w:lineRule="auto"/>
              <w:jc w:val="center"/>
              <w:rPr>
                <w:rFonts w:ascii="Times New Roman" w:eastAsia="Times New Roman" w:hAnsi="Times New Roman"/>
                <w:color w:val="000000"/>
                <w:sz w:val="24"/>
                <w:szCs w:val="24"/>
                <w:lang w:eastAsia="en-US"/>
              </w:rPr>
            </w:pPr>
            <w:r w:rsidRPr="005D10B1">
              <w:rPr>
                <w:rFonts w:ascii="Times New Roman" w:eastAsia="Times New Roman" w:hAnsi="Times New Roman"/>
                <w:color w:val="000000"/>
                <w:sz w:val="24"/>
                <w:szCs w:val="24"/>
                <w:lang w:eastAsia="en-US"/>
              </w:rPr>
              <w:t>0.037336</w:t>
            </w:r>
          </w:p>
        </w:tc>
        <w:tc>
          <w:tcPr>
            <w:tcW w:w="1601" w:type="dxa"/>
            <w:shd w:val="clear" w:color="auto" w:fill="auto"/>
            <w:noWrap/>
            <w:vAlign w:val="bottom"/>
            <w:hideMark/>
          </w:tcPr>
          <w:p w14:paraId="24A09BBB" w14:textId="77777777" w:rsidR="00FC4E53" w:rsidRPr="005D10B1" w:rsidRDefault="00FC4E53" w:rsidP="00FC4E53">
            <w:pPr>
              <w:spacing w:after="0" w:line="240" w:lineRule="auto"/>
              <w:jc w:val="center"/>
              <w:rPr>
                <w:rFonts w:ascii="Times New Roman" w:eastAsia="Times New Roman" w:hAnsi="Times New Roman"/>
                <w:color w:val="000000"/>
                <w:sz w:val="24"/>
                <w:szCs w:val="24"/>
                <w:lang w:eastAsia="en-US"/>
              </w:rPr>
            </w:pPr>
            <w:r w:rsidRPr="005D10B1">
              <w:rPr>
                <w:rFonts w:ascii="Times New Roman" w:eastAsia="Times New Roman" w:hAnsi="Times New Roman"/>
                <w:color w:val="000000"/>
                <w:sz w:val="24"/>
                <w:szCs w:val="24"/>
                <w:lang w:eastAsia="en-US"/>
              </w:rPr>
              <w:t>0.797</w:t>
            </w:r>
          </w:p>
        </w:tc>
        <w:tc>
          <w:tcPr>
            <w:tcW w:w="1260" w:type="dxa"/>
            <w:shd w:val="clear" w:color="auto" w:fill="auto"/>
            <w:noWrap/>
            <w:vAlign w:val="bottom"/>
            <w:hideMark/>
          </w:tcPr>
          <w:p w14:paraId="40832781" w14:textId="77777777" w:rsidR="00FC4E53" w:rsidRPr="005D10B1" w:rsidRDefault="00FC4E53" w:rsidP="00FC4E53">
            <w:pPr>
              <w:spacing w:after="0" w:line="240" w:lineRule="auto"/>
              <w:jc w:val="center"/>
              <w:rPr>
                <w:rFonts w:ascii="Times New Roman" w:eastAsia="Times New Roman" w:hAnsi="Times New Roman"/>
                <w:color w:val="000000"/>
                <w:sz w:val="24"/>
                <w:szCs w:val="24"/>
                <w:lang w:eastAsia="en-US"/>
              </w:rPr>
            </w:pPr>
            <w:r w:rsidRPr="005D10B1">
              <w:rPr>
                <w:rFonts w:ascii="Times New Roman" w:eastAsia="Times New Roman" w:hAnsi="Times New Roman"/>
                <w:color w:val="000000"/>
                <w:sz w:val="24"/>
                <w:szCs w:val="24"/>
                <w:lang w:eastAsia="en-US"/>
              </w:rPr>
              <w:t>1.004</w:t>
            </w:r>
          </w:p>
        </w:tc>
        <w:tc>
          <w:tcPr>
            <w:tcW w:w="1213" w:type="dxa"/>
            <w:shd w:val="clear" w:color="auto" w:fill="auto"/>
            <w:noWrap/>
            <w:vAlign w:val="bottom"/>
            <w:hideMark/>
          </w:tcPr>
          <w:p w14:paraId="028F6026" w14:textId="77777777" w:rsidR="00FC4E53" w:rsidRPr="005D10B1" w:rsidRDefault="00FC4E53" w:rsidP="00FC4E53">
            <w:pPr>
              <w:spacing w:after="0" w:line="240" w:lineRule="auto"/>
              <w:jc w:val="center"/>
              <w:rPr>
                <w:rFonts w:ascii="Times New Roman" w:eastAsia="Times New Roman" w:hAnsi="Times New Roman"/>
                <w:color w:val="000000"/>
                <w:sz w:val="24"/>
                <w:szCs w:val="24"/>
                <w:lang w:eastAsia="en-US"/>
              </w:rPr>
            </w:pPr>
            <w:r w:rsidRPr="005D10B1">
              <w:rPr>
                <w:rFonts w:ascii="Times New Roman" w:eastAsia="Times New Roman" w:hAnsi="Times New Roman"/>
                <w:color w:val="000000"/>
                <w:sz w:val="24"/>
                <w:szCs w:val="24"/>
                <w:lang w:eastAsia="en-US"/>
              </w:rPr>
              <w:t>-0.207</w:t>
            </w:r>
          </w:p>
        </w:tc>
      </w:tr>
      <w:tr w:rsidR="00FC4E53" w:rsidRPr="005D10B1" w14:paraId="248772D8" w14:textId="77777777" w:rsidTr="000D1861">
        <w:trPr>
          <w:trHeight w:val="560"/>
          <w:jc w:val="center"/>
        </w:trPr>
        <w:tc>
          <w:tcPr>
            <w:tcW w:w="2064" w:type="dxa"/>
            <w:shd w:val="clear" w:color="auto" w:fill="auto"/>
            <w:noWrap/>
            <w:vAlign w:val="bottom"/>
            <w:hideMark/>
          </w:tcPr>
          <w:p w14:paraId="2A8F71CE" w14:textId="77777777" w:rsidR="00FC4E53" w:rsidRPr="005D10B1" w:rsidRDefault="00FC4E53" w:rsidP="00FC4E53">
            <w:pPr>
              <w:spacing w:after="0" w:line="240" w:lineRule="auto"/>
              <w:rPr>
                <w:rFonts w:ascii="Times New Roman" w:eastAsia="Times New Roman" w:hAnsi="Times New Roman"/>
                <w:b/>
                <w:color w:val="000000"/>
                <w:sz w:val="24"/>
                <w:szCs w:val="24"/>
                <w:lang w:eastAsia="en-US"/>
              </w:rPr>
            </w:pPr>
            <w:r w:rsidRPr="005D10B1">
              <w:rPr>
                <w:rFonts w:ascii="Times New Roman" w:eastAsia="Times New Roman" w:hAnsi="Times New Roman"/>
                <w:b/>
                <w:color w:val="000000"/>
                <w:sz w:val="24"/>
                <w:szCs w:val="24"/>
                <w:lang w:eastAsia="en-US"/>
              </w:rPr>
              <w:t>Makatampu</w:t>
            </w:r>
          </w:p>
        </w:tc>
        <w:tc>
          <w:tcPr>
            <w:tcW w:w="1573" w:type="dxa"/>
            <w:shd w:val="clear" w:color="auto" w:fill="auto"/>
            <w:noWrap/>
            <w:vAlign w:val="bottom"/>
            <w:hideMark/>
          </w:tcPr>
          <w:p w14:paraId="5C0DA48E" w14:textId="77777777" w:rsidR="00FC4E53" w:rsidRPr="005D10B1" w:rsidRDefault="00FC4E53" w:rsidP="00FC4E53">
            <w:pPr>
              <w:spacing w:after="0" w:line="240" w:lineRule="auto"/>
              <w:jc w:val="center"/>
              <w:rPr>
                <w:rFonts w:ascii="Times New Roman" w:eastAsia="Times New Roman" w:hAnsi="Times New Roman"/>
                <w:color w:val="000000"/>
                <w:sz w:val="24"/>
                <w:szCs w:val="24"/>
                <w:lang w:eastAsia="en-US"/>
              </w:rPr>
            </w:pPr>
            <w:r w:rsidRPr="005D10B1">
              <w:rPr>
                <w:rFonts w:ascii="Times New Roman" w:eastAsia="Times New Roman" w:hAnsi="Times New Roman"/>
                <w:color w:val="000000"/>
                <w:sz w:val="24"/>
                <w:szCs w:val="24"/>
                <w:lang w:eastAsia="en-US"/>
              </w:rPr>
              <w:t>0.088872</w:t>
            </w:r>
          </w:p>
        </w:tc>
        <w:tc>
          <w:tcPr>
            <w:tcW w:w="1601" w:type="dxa"/>
            <w:shd w:val="clear" w:color="auto" w:fill="auto"/>
            <w:noWrap/>
            <w:vAlign w:val="bottom"/>
            <w:hideMark/>
          </w:tcPr>
          <w:p w14:paraId="126EC8AF" w14:textId="77777777" w:rsidR="00FC4E53" w:rsidRPr="005D10B1" w:rsidRDefault="00FC4E53" w:rsidP="00FC4E53">
            <w:pPr>
              <w:spacing w:after="0" w:line="240" w:lineRule="auto"/>
              <w:jc w:val="center"/>
              <w:rPr>
                <w:rFonts w:ascii="Times New Roman" w:eastAsia="Times New Roman" w:hAnsi="Times New Roman"/>
                <w:color w:val="000000"/>
                <w:sz w:val="24"/>
                <w:szCs w:val="24"/>
                <w:lang w:eastAsia="en-US"/>
              </w:rPr>
            </w:pPr>
            <w:r w:rsidRPr="005D10B1">
              <w:rPr>
                <w:rFonts w:ascii="Times New Roman" w:eastAsia="Times New Roman" w:hAnsi="Times New Roman"/>
                <w:color w:val="000000"/>
                <w:sz w:val="24"/>
                <w:szCs w:val="24"/>
                <w:lang w:eastAsia="en-US"/>
              </w:rPr>
              <w:t>0.867</w:t>
            </w:r>
          </w:p>
        </w:tc>
        <w:tc>
          <w:tcPr>
            <w:tcW w:w="1260" w:type="dxa"/>
            <w:shd w:val="clear" w:color="auto" w:fill="auto"/>
            <w:noWrap/>
            <w:vAlign w:val="bottom"/>
            <w:hideMark/>
          </w:tcPr>
          <w:p w14:paraId="3F15A708" w14:textId="77777777" w:rsidR="00FC4E53" w:rsidRPr="005D10B1" w:rsidRDefault="00FC4E53" w:rsidP="00FC4E53">
            <w:pPr>
              <w:spacing w:after="0" w:line="240" w:lineRule="auto"/>
              <w:jc w:val="center"/>
              <w:rPr>
                <w:rFonts w:ascii="Times New Roman" w:eastAsia="Times New Roman" w:hAnsi="Times New Roman"/>
                <w:color w:val="000000"/>
                <w:sz w:val="24"/>
                <w:szCs w:val="24"/>
                <w:lang w:eastAsia="en-US"/>
              </w:rPr>
            </w:pPr>
            <w:r w:rsidRPr="005D10B1">
              <w:rPr>
                <w:rFonts w:ascii="Times New Roman" w:eastAsia="Times New Roman" w:hAnsi="Times New Roman"/>
                <w:color w:val="000000"/>
                <w:sz w:val="24"/>
                <w:szCs w:val="24"/>
                <w:lang w:eastAsia="en-US"/>
              </w:rPr>
              <w:t>0.95</w:t>
            </w:r>
          </w:p>
        </w:tc>
        <w:tc>
          <w:tcPr>
            <w:tcW w:w="1213" w:type="dxa"/>
            <w:shd w:val="clear" w:color="auto" w:fill="auto"/>
            <w:noWrap/>
            <w:vAlign w:val="bottom"/>
            <w:hideMark/>
          </w:tcPr>
          <w:p w14:paraId="3CB5C65B" w14:textId="77777777" w:rsidR="00FC4E53" w:rsidRPr="005D10B1" w:rsidRDefault="00FC4E53" w:rsidP="00FC4E53">
            <w:pPr>
              <w:spacing w:after="0" w:line="240" w:lineRule="auto"/>
              <w:jc w:val="center"/>
              <w:rPr>
                <w:rFonts w:ascii="Times New Roman" w:eastAsia="Times New Roman" w:hAnsi="Times New Roman"/>
                <w:color w:val="000000"/>
                <w:sz w:val="24"/>
                <w:szCs w:val="24"/>
                <w:lang w:eastAsia="en-US"/>
              </w:rPr>
            </w:pPr>
            <w:r w:rsidRPr="005D10B1">
              <w:rPr>
                <w:rFonts w:ascii="Times New Roman" w:eastAsia="Times New Roman" w:hAnsi="Times New Roman"/>
                <w:color w:val="000000"/>
                <w:sz w:val="24"/>
                <w:szCs w:val="24"/>
                <w:lang w:eastAsia="en-US"/>
              </w:rPr>
              <w:t>-0.084</w:t>
            </w:r>
          </w:p>
        </w:tc>
      </w:tr>
      <w:tr w:rsidR="00FC4E53" w:rsidRPr="005D10B1" w14:paraId="76EADBC9" w14:textId="77777777" w:rsidTr="000D1861">
        <w:trPr>
          <w:trHeight w:val="560"/>
          <w:jc w:val="center"/>
        </w:trPr>
        <w:tc>
          <w:tcPr>
            <w:tcW w:w="2064" w:type="dxa"/>
            <w:shd w:val="clear" w:color="auto" w:fill="auto"/>
            <w:noWrap/>
            <w:vAlign w:val="bottom"/>
          </w:tcPr>
          <w:p w14:paraId="103A9470" w14:textId="751478F4" w:rsidR="00FC4E53" w:rsidRPr="005D10B1" w:rsidRDefault="005D10B1" w:rsidP="00FC4E53">
            <w:pPr>
              <w:spacing w:after="0" w:line="240" w:lineRule="auto"/>
              <w:rPr>
                <w:rFonts w:ascii="Times New Roman" w:eastAsia="Times New Roman" w:hAnsi="Times New Roman"/>
                <w:color w:val="000000"/>
                <w:sz w:val="24"/>
                <w:szCs w:val="24"/>
                <w:lang w:eastAsia="en-US"/>
              </w:rPr>
            </w:pPr>
            <w:r>
              <w:rPr>
                <w:rFonts w:ascii="Times New Roman" w:eastAsia="Times New Roman" w:hAnsi="Times New Roman"/>
                <w:color w:val="000000"/>
                <w:sz w:val="24"/>
                <w:szCs w:val="24"/>
                <w:lang w:eastAsia="en-US"/>
              </w:rPr>
              <w:t>h</w:t>
            </w:r>
            <w:r w:rsidRPr="005D10B1">
              <w:rPr>
                <w:rFonts w:ascii="Times New Roman" w:eastAsia="Times New Roman" w:hAnsi="Times New Roman"/>
                <w:color w:val="000000"/>
                <w:sz w:val="24"/>
                <w:szCs w:val="24"/>
                <w:vertAlign w:val="superscript"/>
                <w:lang w:eastAsia="en-US"/>
              </w:rPr>
              <w:t>2</w:t>
            </w:r>
            <w:r>
              <w:rPr>
                <w:rFonts w:ascii="Times New Roman" w:eastAsia="Times New Roman" w:hAnsi="Times New Roman"/>
                <w:color w:val="000000"/>
                <w:sz w:val="24"/>
                <w:szCs w:val="24"/>
                <w:lang w:eastAsia="en-US"/>
              </w:rPr>
              <w:t xml:space="preserve"> = 0.55</w:t>
            </w:r>
          </w:p>
        </w:tc>
        <w:tc>
          <w:tcPr>
            <w:tcW w:w="1573" w:type="dxa"/>
            <w:shd w:val="clear" w:color="auto" w:fill="auto"/>
            <w:noWrap/>
            <w:vAlign w:val="bottom"/>
          </w:tcPr>
          <w:p w14:paraId="325D3AD8" w14:textId="77777777" w:rsidR="00FC4E53" w:rsidRPr="005D10B1" w:rsidRDefault="00FC4E53" w:rsidP="00FC4E53">
            <w:pPr>
              <w:spacing w:after="0" w:line="240" w:lineRule="auto"/>
              <w:jc w:val="center"/>
              <w:rPr>
                <w:rFonts w:ascii="Times New Roman" w:eastAsia="Times New Roman" w:hAnsi="Times New Roman"/>
                <w:color w:val="000000"/>
                <w:sz w:val="24"/>
                <w:szCs w:val="24"/>
                <w:lang w:eastAsia="en-US"/>
              </w:rPr>
            </w:pPr>
          </w:p>
        </w:tc>
        <w:tc>
          <w:tcPr>
            <w:tcW w:w="1601" w:type="dxa"/>
            <w:shd w:val="clear" w:color="auto" w:fill="auto"/>
            <w:noWrap/>
            <w:vAlign w:val="bottom"/>
          </w:tcPr>
          <w:p w14:paraId="3DA7461D" w14:textId="77777777" w:rsidR="00FC4E53" w:rsidRPr="005D10B1" w:rsidRDefault="00FC4E53" w:rsidP="00FC4E53">
            <w:pPr>
              <w:spacing w:after="0" w:line="240" w:lineRule="auto"/>
              <w:jc w:val="center"/>
              <w:rPr>
                <w:rFonts w:ascii="Times New Roman" w:eastAsia="Times New Roman" w:hAnsi="Times New Roman"/>
                <w:color w:val="000000"/>
                <w:sz w:val="24"/>
                <w:szCs w:val="24"/>
                <w:lang w:eastAsia="en-US"/>
              </w:rPr>
            </w:pPr>
          </w:p>
        </w:tc>
        <w:tc>
          <w:tcPr>
            <w:tcW w:w="1260" w:type="dxa"/>
            <w:shd w:val="clear" w:color="auto" w:fill="auto"/>
            <w:noWrap/>
            <w:vAlign w:val="bottom"/>
          </w:tcPr>
          <w:p w14:paraId="5539919D" w14:textId="77777777" w:rsidR="00FC4E53" w:rsidRPr="005D10B1" w:rsidRDefault="00FC4E53" w:rsidP="00FC4E53">
            <w:pPr>
              <w:spacing w:after="0" w:line="240" w:lineRule="auto"/>
              <w:jc w:val="center"/>
              <w:rPr>
                <w:rFonts w:ascii="Times New Roman" w:eastAsia="Times New Roman" w:hAnsi="Times New Roman"/>
                <w:color w:val="000000"/>
                <w:sz w:val="24"/>
                <w:szCs w:val="24"/>
                <w:lang w:eastAsia="en-US"/>
              </w:rPr>
            </w:pPr>
          </w:p>
        </w:tc>
        <w:tc>
          <w:tcPr>
            <w:tcW w:w="1213" w:type="dxa"/>
            <w:shd w:val="clear" w:color="auto" w:fill="auto"/>
            <w:noWrap/>
            <w:vAlign w:val="bottom"/>
          </w:tcPr>
          <w:p w14:paraId="1C940E07" w14:textId="77777777" w:rsidR="00FC4E53" w:rsidRPr="005D10B1" w:rsidRDefault="00FC4E53" w:rsidP="00FC4E53">
            <w:pPr>
              <w:spacing w:after="0" w:line="240" w:lineRule="auto"/>
              <w:jc w:val="center"/>
              <w:rPr>
                <w:rFonts w:ascii="Times New Roman" w:eastAsia="Times New Roman" w:hAnsi="Times New Roman"/>
                <w:color w:val="000000"/>
                <w:sz w:val="24"/>
                <w:szCs w:val="24"/>
                <w:lang w:eastAsia="en-US"/>
              </w:rPr>
            </w:pPr>
          </w:p>
        </w:tc>
      </w:tr>
      <w:tr w:rsidR="00FC4E53" w:rsidRPr="005D10B1" w14:paraId="61550A05" w14:textId="77777777" w:rsidTr="000D1861">
        <w:trPr>
          <w:trHeight w:val="560"/>
          <w:jc w:val="center"/>
        </w:trPr>
        <w:tc>
          <w:tcPr>
            <w:tcW w:w="2064" w:type="dxa"/>
            <w:shd w:val="clear" w:color="auto" w:fill="auto"/>
            <w:noWrap/>
            <w:vAlign w:val="bottom"/>
          </w:tcPr>
          <w:p w14:paraId="284DC0AB" w14:textId="77777777" w:rsidR="00FC4E53" w:rsidRPr="005D10B1" w:rsidRDefault="00FC4E53" w:rsidP="00FC4E53">
            <w:pPr>
              <w:spacing w:after="0" w:line="240" w:lineRule="auto"/>
              <w:rPr>
                <w:rFonts w:ascii="Times New Roman" w:eastAsia="Times New Roman" w:hAnsi="Times New Roman"/>
                <w:color w:val="000000"/>
                <w:sz w:val="24"/>
                <w:szCs w:val="24"/>
                <w:lang w:eastAsia="en-US"/>
              </w:rPr>
            </w:pPr>
            <w:r w:rsidRPr="005D10B1">
              <w:rPr>
                <w:rFonts w:ascii="Times New Roman" w:eastAsia="Times New Roman" w:hAnsi="Times New Roman"/>
                <w:color w:val="000000"/>
                <w:sz w:val="24"/>
                <w:szCs w:val="24"/>
                <w:lang w:eastAsia="en-US"/>
              </w:rPr>
              <w:t>Fst = 0.098466</w:t>
            </w:r>
          </w:p>
          <w:p w14:paraId="0F493949" w14:textId="2C0600A8" w:rsidR="00FC4E53" w:rsidRPr="005D10B1" w:rsidRDefault="00FC4E53" w:rsidP="00FC4E53">
            <w:pPr>
              <w:spacing w:after="0" w:line="240" w:lineRule="auto"/>
              <w:rPr>
                <w:rFonts w:ascii="Times New Roman" w:eastAsia="Times New Roman" w:hAnsi="Times New Roman"/>
                <w:color w:val="000000"/>
                <w:sz w:val="24"/>
                <w:szCs w:val="24"/>
                <w:lang w:eastAsia="en-US"/>
              </w:rPr>
            </w:pPr>
            <w:r w:rsidRPr="005D10B1">
              <w:rPr>
                <w:rFonts w:ascii="Times New Roman" w:eastAsia="Times New Roman" w:hAnsi="Times New Roman"/>
                <w:color w:val="000000"/>
                <w:sz w:val="24"/>
                <w:szCs w:val="24"/>
                <w:lang w:eastAsia="en-US"/>
              </w:rPr>
              <w:t>se = 0.005223</w:t>
            </w:r>
          </w:p>
        </w:tc>
        <w:tc>
          <w:tcPr>
            <w:tcW w:w="1573" w:type="dxa"/>
            <w:shd w:val="clear" w:color="auto" w:fill="auto"/>
            <w:noWrap/>
            <w:vAlign w:val="bottom"/>
          </w:tcPr>
          <w:p w14:paraId="07275D7F" w14:textId="77777777" w:rsidR="00FC4E53" w:rsidRPr="005D10B1" w:rsidRDefault="00FC4E53" w:rsidP="00FC4E53">
            <w:pPr>
              <w:spacing w:after="0" w:line="240" w:lineRule="auto"/>
              <w:rPr>
                <w:rFonts w:ascii="Times New Roman" w:eastAsia="Times New Roman" w:hAnsi="Times New Roman"/>
                <w:color w:val="000000"/>
                <w:sz w:val="24"/>
                <w:szCs w:val="24"/>
                <w:lang w:eastAsia="en-US"/>
              </w:rPr>
            </w:pPr>
          </w:p>
        </w:tc>
        <w:tc>
          <w:tcPr>
            <w:tcW w:w="1601" w:type="dxa"/>
            <w:shd w:val="clear" w:color="auto" w:fill="auto"/>
            <w:noWrap/>
            <w:vAlign w:val="bottom"/>
          </w:tcPr>
          <w:p w14:paraId="0C3A788D" w14:textId="77777777" w:rsidR="00FC4E53" w:rsidRPr="005D10B1" w:rsidRDefault="00FC4E53" w:rsidP="00FC4E53">
            <w:pPr>
              <w:spacing w:after="0" w:line="240" w:lineRule="auto"/>
              <w:rPr>
                <w:rFonts w:ascii="Times New Roman" w:eastAsia="Times New Roman" w:hAnsi="Times New Roman"/>
                <w:color w:val="000000"/>
                <w:sz w:val="24"/>
                <w:szCs w:val="24"/>
                <w:lang w:eastAsia="en-US"/>
              </w:rPr>
            </w:pPr>
          </w:p>
        </w:tc>
        <w:tc>
          <w:tcPr>
            <w:tcW w:w="1260" w:type="dxa"/>
            <w:shd w:val="clear" w:color="auto" w:fill="auto"/>
            <w:noWrap/>
            <w:vAlign w:val="bottom"/>
          </w:tcPr>
          <w:p w14:paraId="3A2F8187" w14:textId="77777777" w:rsidR="00FC4E53" w:rsidRPr="005D10B1" w:rsidRDefault="00FC4E53" w:rsidP="00FC4E53">
            <w:pPr>
              <w:spacing w:after="0" w:line="240" w:lineRule="auto"/>
              <w:rPr>
                <w:rFonts w:ascii="Times New Roman" w:eastAsia="Times New Roman" w:hAnsi="Times New Roman"/>
                <w:color w:val="000000"/>
                <w:sz w:val="24"/>
                <w:szCs w:val="24"/>
                <w:lang w:eastAsia="en-US"/>
              </w:rPr>
            </w:pPr>
          </w:p>
        </w:tc>
        <w:tc>
          <w:tcPr>
            <w:tcW w:w="1213" w:type="dxa"/>
            <w:shd w:val="clear" w:color="auto" w:fill="auto"/>
            <w:noWrap/>
            <w:vAlign w:val="bottom"/>
          </w:tcPr>
          <w:p w14:paraId="4B88FCBF" w14:textId="77777777" w:rsidR="00FC4E53" w:rsidRPr="005D10B1" w:rsidRDefault="00FC4E53" w:rsidP="00E83232">
            <w:pPr>
              <w:keepNext/>
              <w:spacing w:after="0" w:line="240" w:lineRule="auto"/>
              <w:rPr>
                <w:rFonts w:ascii="Times New Roman" w:eastAsia="Times New Roman" w:hAnsi="Times New Roman"/>
                <w:color w:val="000000"/>
                <w:sz w:val="24"/>
                <w:szCs w:val="24"/>
                <w:lang w:eastAsia="en-US"/>
              </w:rPr>
            </w:pPr>
          </w:p>
        </w:tc>
      </w:tr>
    </w:tbl>
    <w:p w14:paraId="3575BC35" w14:textId="77777777" w:rsidR="000D1861" w:rsidRDefault="00F012E1" w:rsidP="00E83232">
      <w:pPr>
        <w:pStyle w:val="Caption"/>
        <w:rPr>
          <w:szCs w:val="24"/>
        </w:rPr>
        <w:sectPr w:rsidR="000D1861" w:rsidSect="000D1861">
          <w:pgSz w:w="15840" w:h="12240" w:orient="landscape"/>
          <w:pgMar w:top="2160" w:right="2160" w:bottom="2160" w:left="2160" w:header="720" w:footer="720" w:gutter="0"/>
          <w:cols w:space="720"/>
          <w:titlePg/>
          <w:docGrid w:linePitch="360"/>
        </w:sectPr>
      </w:pPr>
      <w:r>
        <w:rPr>
          <w:szCs w:val="24"/>
        </w:rPr>
        <w:t xml:space="preserve">     </w:t>
      </w:r>
    </w:p>
    <w:p w14:paraId="15E957D5" w14:textId="30C611FB" w:rsidR="008504AA" w:rsidRPr="005D10B1" w:rsidRDefault="008504AA" w:rsidP="008504AA">
      <w:pPr>
        <w:spacing w:after="0" w:line="480" w:lineRule="auto"/>
        <w:rPr>
          <w:rFonts w:ascii="Times New Roman" w:hAnsi="Times New Roman"/>
          <w:sz w:val="24"/>
          <w:szCs w:val="24"/>
        </w:rPr>
      </w:pPr>
      <w:r w:rsidRPr="005D10B1">
        <w:rPr>
          <w:rFonts w:ascii="Times New Roman" w:hAnsi="Times New Roman"/>
          <w:sz w:val="24"/>
          <w:szCs w:val="24"/>
        </w:rPr>
        <w:lastRenderedPageBreak/>
        <w:t>57AS03 experienced less than average gene flow, while Pachacamac experienced greater than average gene flow.  The Inka cites from the Cuzco regi</w:t>
      </w:r>
      <w:r w:rsidR="001D3EA7">
        <w:rPr>
          <w:rFonts w:ascii="Times New Roman" w:hAnsi="Times New Roman"/>
          <w:sz w:val="24"/>
          <w:szCs w:val="24"/>
        </w:rPr>
        <w:t xml:space="preserve">on, Machu Picchu and </w:t>
      </w:r>
      <w:proofErr w:type="gramStart"/>
      <w:r w:rsidR="001D3EA7">
        <w:rPr>
          <w:rFonts w:ascii="Times New Roman" w:hAnsi="Times New Roman"/>
          <w:sz w:val="24"/>
          <w:szCs w:val="24"/>
        </w:rPr>
        <w:t>Colmay,</w:t>
      </w:r>
      <w:proofErr w:type="gramEnd"/>
      <w:r w:rsidR="001D3EA7">
        <w:rPr>
          <w:rFonts w:ascii="Times New Roman" w:hAnsi="Times New Roman"/>
          <w:sz w:val="24"/>
          <w:szCs w:val="24"/>
        </w:rPr>
        <w:t xml:space="preserve"> </w:t>
      </w:r>
      <w:r w:rsidRPr="005D10B1">
        <w:rPr>
          <w:rFonts w:ascii="Times New Roman" w:hAnsi="Times New Roman"/>
          <w:sz w:val="24"/>
          <w:szCs w:val="24"/>
        </w:rPr>
        <w:t xml:space="preserve">also appear to have experienced greater levels of gene flow. </w:t>
      </w:r>
    </w:p>
    <w:p w14:paraId="40FE2E4C" w14:textId="77777777" w:rsidR="008504AA" w:rsidRPr="005D10B1" w:rsidRDefault="00C54A95" w:rsidP="00C54A95">
      <w:pPr>
        <w:spacing w:after="0" w:line="480" w:lineRule="auto"/>
        <w:ind w:firstLine="720"/>
        <w:rPr>
          <w:rFonts w:ascii="Times New Roman" w:hAnsi="Times New Roman"/>
          <w:sz w:val="24"/>
          <w:szCs w:val="24"/>
        </w:rPr>
      </w:pPr>
      <w:r w:rsidRPr="005D10B1">
        <w:rPr>
          <w:rFonts w:ascii="Times New Roman" w:hAnsi="Times New Roman"/>
          <w:sz w:val="24"/>
          <w:szCs w:val="24"/>
        </w:rPr>
        <w:t xml:space="preserve">The Relethford-Blangero </w:t>
      </w:r>
      <w:r w:rsidR="008504AA" w:rsidRPr="005D10B1">
        <w:rPr>
          <w:rFonts w:ascii="Times New Roman" w:hAnsi="Times New Roman"/>
          <w:sz w:val="24"/>
          <w:szCs w:val="24"/>
        </w:rPr>
        <w:t xml:space="preserve">analysis was also conducted on the five Inka sites alone </w:t>
      </w:r>
      <w:r w:rsidRPr="005D10B1">
        <w:rPr>
          <w:rFonts w:ascii="Times New Roman" w:hAnsi="Times New Roman"/>
          <w:sz w:val="24"/>
          <w:szCs w:val="24"/>
        </w:rPr>
        <w:t xml:space="preserve">with heritability levels set to both 1.0 and 0.55. </w:t>
      </w:r>
      <w:r w:rsidR="008504AA" w:rsidRPr="005D10B1">
        <w:rPr>
          <w:rFonts w:ascii="Times New Roman" w:hAnsi="Times New Roman"/>
          <w:sz w:val="24"/>
          <w:szCs w:val="24"/>
        </w:rPr>
        <w:t xml:space="preserve">  These results are presented in Table 28</w:t>
      </w:r>
      <w:r w:rsidRPr="005D10B1">
        <w:rPr>
          <w:rFonts w:ascii="Times New Roman" w:hAnsi="Times New Roman"/>
          <w:sz w:val="24"/>
          <w:szCs w:val="24"/>
        </w:rPr>
        <w:t xml:space="preserve"> </w:t>
      </w:r>
      <w:r w:rsidR="008504AA" w:rsidRPr="005D10B1">
        <w:rPr>
          <w:rFonts w:ascii="Times New Roman" w:hAnsi="Times New Roman"/>
          <w:sz w:val="24"/>
          <w:szCs w:val="24"/>
        </w:rPr>
        <w:t>and mirror the trend when the analysis was conducted on all nine sites. The residuals</w:t>
      </w:r>
      <w:r w:rsidRPr="005D10B1">
        <w:rPr>
          <w:rFonts w:ascii="Times New Roman" w:hAnsi="Times New Roman"/>
          <w:sz w:val="24"/>
          <w:szCs w:val="24"/>
        </w:rPr>
        <w:t xml:space="preserve"> indicate that populations from Huaquerones and 57AS03 were receiving less than average gene flow while groups from Colmay, Machu Picchu, and Pachacamac were experiencing greater than average gene flow.  </w:t>
      </w:r>
    </w:p>
    <w:p w14:paraId="01FB6115" w14:textId="39ACA838" w:rsidR="00C54A95" w:rsidRPr="005D10B1" w:rsidRDefault="005D10B1" w:rsidP="00C54A95">
      <w:pPr>
        <w:spacing w:after="0" w:line="480" w:lineRule="auto"/>
        <w:ind w:firstLine="720"/>
        <w:rPr>
          <w:rFonts w:ascii="Times New Roman" w:eastAsia="Times New Roman" w:hAnsi="Times New Roman"/>
          <w:color w:val="000000"/>
          <w:sz w:val="24"/>
          <w:szCs w:val="24"/>
          <w:lang w:eastAsia="en-US"/>
        </w:rPr>
      </w:pPr>
      <w:r>
        <w:rPr>
          <w:rFonts w:ascii="Times New Roman" w:hAnsi="Times New Roman"/>
          <w:sz w:val="24"/>
          <w:szCs w:val="24"/>
        </w:rPr>
        <w:t xml:space="preserve">Two </w:t>
      </w:r>
      <w:r w:rsidR="00C54A95" w:rsidRPr="005D10B1">
        <w:rPr>
          <w:rFonts w:ascii="Times New Roman" w:hAnsi="Times New Roman"/>
          <w:sz w:val="24"/>
          <w:szCs w:val="24"/>
        </w:rPr>
        <w:t xml:space="preserve"> plot</w:t>
      </w:r>
      <w:r>
        <w:rPr>
          <w:rFonts w:ascii="Times New Roman" w:hAnsi="Times New Roman"/>
          <w:sz w:val="24"/>
          <w:szCs w:val="24"/>
        </w:rPr>
        <w:t xml:space="preserve">s </w:t>
      </w:r>
      <w:r w:rsidR="00C54A95" w:rsidRPr="005D10B1">
        <w:rPr>
          <w:rFonts w:ascii="Times New Roman" w:hAnsi="Times New Roman"/>
          <w:sz w:val="24"/>
          <w:szCs w:val="24"/>
        </w:rPr>
        <w:t>of observed within-group variation (</w:t>
      </w:r>
      <m:oMath>
        <m:acc>
          <m:accPr>
            <m:chr m:val="̅"/>
            <m:ctrlPr>
              <w:rPr>
                <w:rFonts w:ascii="Cambria Math" w:hAnsi="Cambria Math"/>
                <w:sz w:val="24"/>
                <w:szCs w:val="24"/>
              </w:rPr>
            </m:ctrlPr>
          </m:accPr>
          <m:e>
            <m:r>
              <m:rPr>
                <m:sty m:val="p"/>
              </m:rPr>
              <w:rPr>
                <w:rFonts w:ascii="Cambria Math" w:hAnsi="Cambria Math"/>
                <w:sz w:val="24"/>
                <w:szCs w:val="24"/>
              </w:rPr>
              <m:t>v</m:t>
            </m:r>
          </m:e>
        </m:acc>
      </m:oMath>
      <w:r w:rsidR="00C54A95" w:rsidRPr="005D10B1">
        <w:rPr>
          <w:rFonts w:ascii="Times New Roman" w:hAnsi="Times New Roman"/>
          <w:sz w:val="24"/>
          <w:szCs w:val="24"/>
          <w:vertAlign w:val="subscript"/>
        </w:rPr>
        <w:t>i</w:t>
      </w:r>
      <w:r w:rsidR="00C54A95" w:rsidRPr="005D10B1">
        <w:rPr>
          <w:rFonts w:ascii="Times New Roman" w:hAnsi="Times New Roman"/>
          <w:sz w:val="24"/>
          <w:szCs w:val="24"/>
        </w:rPr>
        <w:t xml:space="preserve">) against genetic distance to the centroid </w:t>
      </w:r>
      <w:r w:rsidR="00C54A95" w:rsidRPr="005D10B1">
        <w:rPr>
          <w:rFonts w:ascii="Times New Roman" w:eastAsia="Times New Roman" w:hAnsi="Times New Roman"/>
          <w:color w:val="000000"/>
          <w:sz w:val="24"/>
          <w:szCs w:val="24"/>
          <w:lang w:eastAsia="en-US"/>
        </w:rPr>
        <w:t>r(</w:t>
      </w:r>
      <w:r w:rsidR="00C54A95" w:rsidRPr="005D10B1">
        <w:rPr>
          <w:rFonts w:ascii="Times New Roman" w:eastAsia="Times New Roman" w:hAnsi="Times New Roman"/>
          <w:color w:val="000000"/>
          <w:sz w:val="24"/>
          <w:szCs w:val="24"/>
          <w:vertAlign w:val="subscript"/>
          <w:lang w:eastAsia="en-US"/>
        </w:rPr>
        <w:t>ii</w:t>
      </w:r>
      <w:r w:rsidR="00C54A95" w:rsidRPr="005D10B1">
        <w:rPr>
          <w:rFonts w:ascii="Times New Roman" w:eastAsia="Times New Roman" w:hAnsi="Times New Roman"/>
          <w:color w:val="000000"/>
          <w:sz w:val="24"/>
          <w:szCs w:val="24"/>
          <w:lang w:eastAsia="en-US"/>
        </w:rPr>
        <w:t>) demonstrates deviations from the model originally outlined by Harpending and Ward (1982) and Relethf</w:t>
      </w:r>
      <w:r>
        <w:rPr>
          <w:rFonts w:ascii="Times New Roman" w:eastAsia="Times New Roman" w:hAnsi="Times New Roman"/>
          <w:color w:val="000000"/>
          <w:sz w:val="24"/>
          <w:szCs w:val="24"/>
          <w:lang w:eastAsia="en-US"/>
        </w:rPr>
        <w:t>ord and Blangero (1990) (Figures 20-21</w:t>
      </w:r>
      <w:r w:rsidR="00C54A95" w:rsidRPr="005D10B1">
        <w:rPr>
          <w:rFonts w:ascii="Times New Roman" w:eastAsia="Times New Roman" w:hAnsi="Times New Roman"/>
          <w:color w:val="000000"/>
          <w:sz w:val="24"/>
          <w:szCs w:val="24"/>
          <w:lang w:eastAsia="en-US"/>
        </w:rPr>
        <w:t xml:space="preserve">). Figure </w:t>
      </w:r>
      <w:r>
        <w:rPr>
          <w:rFonts w:ascii="Times New Roman" w:eastAsia="Times New Roman" w:hAnsi="Times New Roman"/>
          <w:color w:val="000000"/>
          <w:sz w:val="24"/>
          <w:szCs w:val="24"/>
          <w:lang w:eastAsia="en-US"/>
        </w:rPr>
        <w:t>20 presents all nine sites and Figure 21 presents only the Inka mortuary contexts.  In both Figures, the populations from Machu Picchu</w:t>
      </w:r>
      <w:r w:rsidR="001F6D55">
        <w:rPr>
          <w:rFonts w:ascii="Times New Roman" w:eastAsia="Times New Roman" w:hAnsi="Times New Roman"/>
          <w:color w:val="000000"/>
          <w:sz w:val="24"/>
          <w:szCs w:val="24"/>
          <w:lang w:eastAsia="en-US"/>
        </w:rPr>
        <w:t xml:space="preserve">, </w:t>
      </w:r>
      <w:r w:rsidR="001F6D55" w:rsidRPr="005D10B1">
        <w:rPr>
          <w:rFonts w:ascii="Times New Roman" w:eastAsia="Times New Roman" w:hAnsi="Times New Roman"/>
          <w:color w:val="000000"/>
          <w:sz w:val="24"/>
          <w:szCs w:val="24"/>
          <w:lang w:eastAsia="en-US"/>
        </w:rPr>
        <w:t>Colmay</w:t>
      </w:r>
      <w:r>
        <w:rPr>
          <w:rFonts w:ascii="Times New Roman" w:eastAsia="Times New Roman" w:hAnsi="Times New Roman"/>
          <w:color w:val="000000"/>
          <w:sz w:val="24"/>
          <w:szCs w:val="24"/>
          <w:lang w:eastAsia="en-US"/>
        </w:rPr>
        <w:t>, and Pachacamac appear to violate the null hypothesis of a linear relationship described by Relethford and Blangero (1990</w:t>
      </w:r>
      <w:r w:rsidR="006D488A">
        <w:rPr>
          <w:rFonts w:ascii="Times New Roman" w:eastAsia="Times New Roman" w:hAnsi="Times New Roman"/>
          <w:color w:val="000000"/>
          <w:sz w:val="24"/>
          <w:szCs w:val="24"/>
          <w:lang w:eastAsia="en-US"/>
        </w:rPr>
        <w:t xml:space="preserve"> and</w:t>
      </w:r>
      <w:r>
        <w:rPr>
          <w:rFonts w:ascii="Times New Roman" w:eastAsia="Times New Roman" w:hAnsi="Times New Roman"/>
          <w:color w:val="000000"/>
          <w:sz w:val="24"/>
          <w:szCs w:val="24"/>
          <w:lang w:eastAsia="en-US"/>
        </w:rPr>
        <w:t xml:space="preserve"> fall above the expected theoretical linear relationship, suggesting an elevated level of gene flow.  </w:t>
      </w:r>
      <w:r w:rsidR="001F6D55">
        <w:rPr>
          <w:rFonts w:ascii="Times New Roman" w:eastAsia="Times New Roman" w:hAnsi="Times New Roman"/>
          <w:color w:val="000000"/>
          <w:sz w:val="24"/>
          <w:szCs w:val="24"/>
          <w:lang w:eastAsia="en-US"/>
        </w:rPr>
        <w:t>In both Figures, the Inka sites of 57AS03 and Huaquerones fall below the expected linear relationship</w:t>
      </w:r>
      <w:r w:rsidR="006D488A">
        <w:rPr>
          <w:rFonts w:ascii="Times New Roman" w:eastAsia="Times New Roman" w:hAnsi="Times New Roman"/>
          <w:color w:val="000000"/>
          <w:sz w:val="24"/>
          <w:szCs w:val="24"/>
          <w:lang w:eastAsia="en-US"/>
        </w:rPr>
        <w:t xml:space="preserve"> indicating</w:t>
      </w:r>
      <w:r w:rsidR="001F6D55">
        <w:rPr>
          <w:rFonts w:ascii="Times New Roman" w:eastAsia="Times New Roman" w:hAnsi="Times New Roman"/>
          <w:color w:val="000000"/>
          <w:sz w:val="24"/>
          <w:szCs w:val="24"/>
          <w:lang w:eastAsia="en-US"/>
        </w:rPr>
        <w:t xml:space="preserve"> that these sites most </w:t>
      </w:r>
      <w:r w:rsidR="006D488A">
        <w:rPr>
          <w:rFonts w:ascii="Times New Roman" w:eastAsia="Times New Roman" w:hAnsi="Times New Roman"/>
          <w:color w:val="000000"/>
          <w:sz w:val="24"/>
          <w:szCs w:val="24"/>
          <w:lang w:eastAsia="en-US"/>
        </w:rPr>
        <w:t>likely</w:t>
      </w:r>
      <w:r w:rsidR="001F6D55">
        <w:rPr>
          <w:rFonts w:ascii="Times New Roman" w:eastAsia="Times New Roman" w:hAnsi="Times New Roman"/>
          <w:color w:val="000000"/>
          <w:sz w:val="24"/>
          <w:szCs w:val="24"/>
          <w:lang w:eastAsia="en-US"/>
        </w:rPr>
        <w:t xml:space="preserve"> were composed of more </w:t>
      </w:r>
      <w:r w:rsidR="001D3EA7">
        <w:rPr>
          <w:rFonts w:ascii="Times New Roman" w:eastAsia="Times New Roman" w:hAnsi="Times New Roman"/>
          <w:color w:val="000000"/>
          <w:sz w:val="24"/>
          <w:szCs w:val="24"/>
          <w:lang w:eastAsia="en-US"/>
        </w:rPr>
        <w:t xml:space="preserve">genetically </w:t>
      </w:r>
      <w:r w:rsidR="006D488A">
        <w:rPr>
          <w:rFonts w:ascii="Times New Roman" w:eastAsia="Times New Roman" w:hAnsi="Times New Roman"/>
          <w:color w:val="000000"/>
          <w:sz w:val="24"/>
          <w:szCs w:val="24"/>
          <w:lang w:eastAsia="en-US"/>
        </w:rPr>
        <w:t xml:space="preserve">isolated, </w:t>
      </w:r>
      <w:r w:rsidR="001F6D55">
        <w:rPr>
          <w:rFonts w:ascii="Times New Roman" w:eastAsia="Times New Roman" w:hAnsi="Times New Roman"/>
          <w:color w:val="000000"/>
          <w:sz w:val="24"/>
          <w:szCs w:val="24"/>
          <w:lang w:eastAsia="en-US"/>
        </w:rPr>
        <w:t xml:space="preserve">homogenous </w:t>
      </w:r>
      <w:r w:rsidR="006D488A">
        <w:rPr>
          <w:rFonts w:ascii="Times New Roman" w:eastAsia="Times New Roman" w:hAnsi="Times New Roman"/>
          <w:color w:val="000000"/>
          <w:sz w:val="24"/>
          <w:szCs w:val="24"/>
          <w:lang w:eastAsia="en-US"/>
        </w:rPr>
        <w:t xml:space="preserve">populations. </w:t>
      </w:r>
    </w:p>
    <w:p w14:paraId="59716CF3" w14:textId="77777777" w:rsidR="000D1861" w:rsidRDefault="006D488A" w:rsidP="006D488A">
      <w:pPr>
        <w:spacing w:after="0" w:line="480" w:lineRule="auto"/>
        <w:ind w:firstLine="720"/>
        <w:rPr>
          <w:rFonts w:ascii="Times New Roman" w:hAnsi="Times New Roman"/>
          <w:sz w:val="24"/>
          <w:szCs w:val="24"/>
        </w:rPr>
        <w:sectPr w:rsidR="000D1861" w:rsidSect="000D1861">
          <w:pgSz w:w="12240" w:h="15840"/>
          <w:pgMar w:top="2160" w:right="2160" w:bottom="2160" w:left="2160" w:header="720" w:footer="720" w:gutter="0"/>
          <w:cols w:space="720"/>
          <w:titlePg/>
          <w:docGrid w:linePitch="360"/>
        </w:sectPr>
      </w:pPr>
      <w:r w:rsidRPr="005D10B1">
        <w:rPr>
          <w:rFonts w:ascii="Times New Roman" w:hAnsi="Times New Roman"/>
          <w:sz w:val="24"/>
          <w:szCs w:val="24"/>
        </w:rPr>
        <w:t xml:space="preserve">Given that resettled populations were composed of individuals from </w:t>
      </w:r>
    </w:p>
    <w:p w14:paraId="16BB455D" w14:textId="3F5D2415" w:rsidR="000D1861" w:rsidRDefault="000D1861" w:rsidP="000D1861">
      <w:pPr>
        <w:pStyle w:val="Caption"/>
        <w:keepNext/>
      </w:pPr>
      <w:r>
        <w:lastRenderedPageBreak/>
        <w:t xml:space="preserve">                               </w:t>
      </w:r>
      <w:bookmarkStart w:id="131" w:name="_Toc362467604"/>
      <w:proofErr w:type="gramStart"/>
      <w:r>
        <w:t xml:space="preserve">Table </w:t>
      </w:r>
      <w:fldSimple w:instr=" SEQ Table \* ARABIC ">
        <w:r w:rsidR="00F059DA">
          <w:rPr>
            <w:noProof/>
          </w:rPr>
          <w:t>28</w:t>
        </w:r>
      </w:fldSimple>
      <w:r>
        <w:t>.</w:t>
      </w:r>
      <w:proofErr w:type="gramEnd"/>
      <w:r>
        <w:t xml:space="preserve"> Relethford-Blangero Analysis for Inka Sites</w:t>
      </w:r>
      <w:bookmarkEnd w:id="131"/>
    </w:p>
    <w:p w14:paraId="0BF2D447" w14:textId="77777777" w:rsidR="000D1861" w:rsidRPr="000D1861" w:rsidRDefault="000D1861" w:rsidP="000D1861"/>
    <w:tbl>
      <w:tblPr>
        <w:tblpPr w:leftFromText="180" w:rightFromText="180" w:vertAnchor="text" w:horzAnchor="margin" w:tblpXSpec="center" w:tblpY="-173"/>
        <w:tblW w:w="7360"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1731"/>
        <w:gridCol w:w="1116"/>
        <w:gridCol w:w="1715"/>
        <w:gridCol w:w="1565"/>
        <w:gridCol w:w="1266"/>
      </w:tblGrid>
      <w:tr w:rsidR="00F012E1" w:rsidRPr="005D10B1" w14:paraId="55CE6E70" w14:textId="77777777" w:rsidTr="000D1861">
        <w:trPr>
          <w:trHeight w:val="331"/>
        </w:trPr>
        <w:tc>
          <w:tcPr>
            <w:tcW w:w="1731" w:type="dxa"/>
            <w:shd w:val="clear" w:color="auto" w:fill="auto"/>
            <w:noWrap/>
            <w:vAlign w:val="bottom"/>
            <w:hideMark/>
          </w:tcPr>
          <w:p w14:paraId="3BA7BEEC" w14:textId="77777777" w:rsidR="00F012E1" w:rsidRPr="005D10B1" w:rsidRDefault="00F012E1" w:rsidP="00F012E1">
            <w:pPr>
              <w:spacing w:after="0" w:line="240" w:lineRule="auto"/>
              <w:rPr>
                <w:rFonts w:ascii="Times New Roman" w:eastAsia="Times New Roman" w:hAnsi="Times New Roman"/>
                <w:color w:val="000000"/>
                <w:sz w:val="24"/>
                <w:szCs w:val="24"/>
                <w:lang w:eastAsia="en-US"/>
              </w:rPr>
            </w:pPr>
          </w:p>
        </w:tc>
        <w:tc>
          <w:tcPr>
            <w:tcW w:w="1083" w:type="dxa"/>
            <w:shd w:val="clear" w:color="auto" w:fill="auto"/>
            <w:noWrap/>
            <w:vAlign w:val="bottom"/>
            <w:hideMark/>
          </w:tcPr>
          <w:p w14:paraId="2D5427FF" w14:textId="77777777" w:rsidR="00F012E1" w:rsidRPr="005D10B1" w:rsidRDefault="00F012E1" w:rsidP="00F012E1">
            <w:pPr>
              <w:spacing w:after="0" w:line="240" w:lineRule="auto"/>
              <w:jc w:val="center"/>
              <w:rPr>
                <w:rFonts w:ascii="Times New Roman" w:eastAsia="Times New Roman" w:hAnsi="Times New Roman"/>
                <w:b/>
                <w:color w:val="000000"/>
                <w:sz w:val="24"/>
                <w:szCs w:val="24"/>
                <w:lang w:eastAsia="en-US"/>
              </w:rPr>
            </w:pPr>
            <w:r w:rsidRPr="005D10B1">
              <w:rPr>
                <w:rFonts w:ascii="Times New Roman" w:eastAsia="Times New Roman" w:hAnsi="Times New Roman"/>
                <w:b/>
                <w:color w:val="000000"/>
                <w:sz w:val="24"/>
                <w:szCs w:val="24"/>
                <w:lang w:eastAsia="en-US"/>
              </w:rPr>
              <w:t>r(</w:t>
            </w:r>
            <w:r w:rsidRPr="005D10B1">
              <w:rPr>
                <w:rFonts w:ascii="Times New Roman" w:eastAsia="Times New Roman" w:hAnsi="Times New Roman"/>
                <w:color w:val="000000"/>
                <w:sz w:val="24"/>
                <w:szCs w:val="24"/>
                <w:vertAlign w:val="subscript"/>
                <w:lang w:eastAsia="en-US"/>
              </w:rPr>
              <w:t>ii</w:t>
            </w:r>
            <w:r w:rsidRPr="005D10B1">
              <w:rPr>
                <w:rFonts w:ascii="Times New Roman" w:eastAsia="Times New Roman" w:hAnsi="Times New Roman"/>
                <w:b/>
                <w:color w:val="000000"/>
                <w:sz w:val="24"/>
                <w:szCs w:val="24"/>
                <w:lang w:eastAsia="en-US"/>
              </w:rPr>
              <w:t>)</w:t>
            </w:r>
          </w:p>
        </w:tc>
        <w:tc>
          <w:tcPr>
            <w:tcW w:w="1715" w:type="dxa"/>
            <w:shd w:val="clear" w:color="auto" w:fill="auto"/>
            <w:noWrap/>
            <w:vAlign w:val="bottom"/>
            <w:hideMark/>
          </w:tcPr>
          <w:p w14:paraId="108F2753" w14:textId="5F4263DA" w:rsidR="00F012E1" w:rsidRPr="005D10B1" w:rsidRDefault="00F012E1" w:rsidP="00F012E1">
            <w:pPr>
              <w:spacing w:after="0" w:line="240" w:lineRule="auto"/>
              <w:jc w:val="center"/>
              <w:rPr>
                <w:rFonts w:ascii="Times New Roman" w:eastAsia="Times New Roman" w:hAnsi="Times New Roman"/>
                <w:b/>
                <w:color w:val="000000"/>
                <w:sz w:val="24"/>
                <w:szCs w:val="24"/>
                <w:lang w:eastAsia="en-US"/>
              </w:rPr>
            </w:pPr>
            <w:r>
              <w:rPr>
                <w:rFonts w:ascii="Times New Roman" w:eastAsia="Times New Roman" w:hAnsi="Times New Roman"/>
                <w:b/>
                <w:color w:val="000000"/>
                <w:sz w:val="24"/>
                <w:szCs w:val="24"/>
                <w:lang w:eastAsia="en-US"/>
              </w:rPr>
              <w:t>Observed</w:t>
            </w:r>
          </w:p>
        </w:tc>
        <w:tc>
          <w:tcPr>
            <w:tcW w:w="1565" w:type="dxa"/>
            <w:shd w:val="clear" w:color="auto" w:fill="auto"/>
            <w:noWrap/>
            <w:vAlign w:val="bottom"/>
            <w:hideMark/>
          </w:tcPr>
          <w:p w14:paraId="5EE44BC7" w14:textId="040BC57A" w:rsidR="00F012E1" w:rsidRPr="005D10B1" w:rsidRDefault="00F012E1" w:rsidP="00F012E1">
            <w:pPr>
              <w:spacing w:after="0" w:line="240" w:lineRule="auto"/>
              <w:jc w:val="center"/>
              <w:rPr>
                <w:rFonts w:ascii="Times New Roman" w:eastAsia="Times New Roman" w:hAnsi="Times New Roman"/>
                <w:b/>
                <w:color w:val="000000"/>
                <w:sz w:val="24"/>
                <w:szCs w:val="24"/>
                <w:lang w:eastAsia="en-US"/>
              </w:rPr>
            </w:pPr>
            <w:r w:rsidRPr="005D10B1">
              <w:rPr>
                <w:rFonts w:ascii="Times New Roman" w:eastAsia="Times New Roman" w:hAnsi="Times New Roman"/>
                <w:b/>
                <w:color w:val="000000"/>
                <w:sz w:val="24"/>
                <w:szCs w:val="24"/>
                <w:lang w:eastAsia="en-US"/>
              </w:rPr>
              <w:t xml:space="preserve">Expected </w:t>
            </w:r>
          </w:p>
        </w:tc>
        <w:tc>
          <w:tcPr>
            <w:tcW w:w="1266" w:type="dxa"/>
            <w:shd w:val="clear" w:color="auto" w:fill="auto"/>
            <w:noWrap/>
            <w:vAlign w:val="bottom"/>
            <w:hideMark/>
          </w:tcPr>
          <w:p w14:paraId="773C0D12" w14:textId="16C7E635" w:rsidR="00F012E1" w:rsidRPr="005D10B1" w:rsidRDefault="00F012E1" w:rsidP="00F012E1">
            <w:pPr>
              <w:spacing w:after="0" w:line="240" w:lineRule="auto"/>
              <w:jc w:val="center"/>
              <w:rPr>
                <w:rFonts w:ascii="Times New Roman" w:eastAsia="Times New Roman" w:hAnsi="Times New Roman"/>
                <w:b/>
                <w:color w:val="000000"/>
                <w:sz w:val="24"/>
                <w:szCs w:val="24"/>
                <w:lang w:eastAsia="en-US"/>
              </w:rPr>
            </w:pPr>
            <w:r>
              <w:rPr>
                <w:rFonts w:ascii="Times New Roman" w:eastAsia="Times New Roman" w:hAnsi="Times New Roman"/>
                <w:b/>
                <w:color w:val="000000"/>
                <w:sz w:val="24"/>
                <w:szCs w:val="24"/>
                <w:lang w:eastAsia="en-US"/>
              </w:rPr>
              <w:t xml:space="preserve">Residual </w:t>
            </w:r>
          </w:p>
        </w:tc>
      </w:tr>
      <w:tr w:rsidR="00F012E1" w:rsidRPr="005D10B1" w14:paraId="3D8D3645" w14:textId="77777777" w:rsidTr="000D1861">
        <w:trPr>
          <w:trHeight w:val="331"/>
        </w:trPr>
        <w:tc>
          <w:tcPr>
            <w:tcW w:w="1731" w:type="dxa"/>
            <w:shd w:val="clear" w:color="auto" w:fill="auto"/>
            <w:noWrap/>
            <w:vAlign w:val="bottom"/>
            <w:hideMark/>
          </w:tcPr>
          <w:p w14:paraId="6B6FA51D" w14:textId="77777777" w:rsidR="00F012E1" w:rsidRPr="005D10B1" w:rsidRDefault="00F012E1" w:rsidP="00F012E1">
            <w:pPr>
              <w:spacing w:after="0" w:line="240" w:lineRule="auto"/>
              <w:rPr>
                <w:rFonts w:ascii="Times New Roman" w:eastAsia="Times New Roman" w:hAnsi="Times New Roman"/>
                <w:b/>
                <w:color w:val="000000"/>
                <w:sz w:val="24"/>
                <w:szCs w:val="24"/>
                <w:lang w:eastAsia="en-US"/>
              </w:rPr>
            </w:pPr>
            <w:r w:rsidRPr="005D10B1">
              <w:rPr>
                <w:rFonts w:ascii="Times New Roman" w:hAnsi="Times New Roman"/>
                <w:b/>
                <w:color w:val="000000"/>
                <w:sz w:val="24"/>
                <w:szCs w:val="24"/>
              </w:rPr>
              <w:t>57A</w:t>
            </w:r>
          </w:p>
        </w:tc>
        <w:tc>
          <w:tcPr>
            <w:tcW w:w="1083" w:type="dxa"/>
            <w:shd w:val="clear" w:color="auto" w:fill="auto"/>
            <w:noWrap/>
            <w:vAlign w:val="bottom"/>
            <w:hideMark/>
          </w:tcPr>
          <w:p w14:paraId="351E2EFD" w14:textId="77777777" w:rsidR="00F012E1" w:rsidRPr="005D10B1" w:rsidRDefault="00F012E1" w:rsidP="00F012E1">
            <w:pPr>
              <w:spacing w:after="0" w:line="240" w:lineRule="auto"/>
              <w:jc w:val="center"/>
              <w:rPr>
                <w:rFonts w:ascii="Times New Roman" w:eastAsia="Times New Roman" w:hAnsi="Times New Roman"/>
                <w:color w:val="000000"/>
                <w:sz w:val="24"/>
                <w:szCs w:val="24"/>
                <w:lang w:eastAsia="en-US"/>
              </w:rPr>
            </w:pPr>
            <w:r w:rsidRPr="005D10B1">
              <w:rPr>
                <w:rFonts w:ascii="Times New Roman" w:hAnsi="Times New Roman"/>
                <w:color w:val="000000"/>
                <w:sz w:val="24"/>
                <w:szCs w:val="24"/>
              </w:rPr>
              <w:t>0.030672</w:t>
            </w:r>
          </w:p>
        </w:tc>
        <w:tc>
          <w:tcPr>
            <w:tcW w:w="1715" w:type="dxa"/>
            <w:shd w:val="clear" w:color="auto" w:fill="auto"/>
            <w:noWrap/>
            <w:vAlign w:val="bottom"/>
            <w:hideMark/>
          </w:tcPr>
          <w:p w14:paraId="61FD7780" w14:textId="77777777" w:rsidR="00F012E1" w:rsidRPr="005D10B1" w:rsidRDefault="00F012E1" w:rsidP="00F012E1">
            <w:pPr>
              <w:spacing w:after="0" w:line="240" w:lineRule="auto"/>
              <w:jc w:val="center"/>
              <w:rPr>
                <w:rFonts w:ascii="Times New Roman" w:eastAsia="Times New Roman" w:hAnsi="Times New Roman"/>
                <w:color w:val="000000"/>
                <w:sz w:val="24"/>
                <w:szCs w:val="24"/>
                <w:lang w:eastAsia="en-US"/>
              </w:rPr>
            </w:pPr>
            <w:r w:rsidRPr="005D10B1">
              <w:rPr>
                <w:rFonts w:ascii="Times New Roman" w:hAnsi="Times New Roman"/>
                <w:color w:val="000000"/>
                <w:sz w:val="24"/>
                <w:szCs w:val="24"/>
              </w:rPr>
              <w:t>0.863</w:t>
            </w:r>
          </w:p>
        </w:tc>
        <w:tc>
          <w:tcPr>
            <w:tcW w:w="1565" w:type="dxa"/>
            <w:shd w:val="clear" w:color="auto" w:fill="auto"/>
            <w:noWrap/>
            <w:vAlign w:val="bottom"/>
            <w:hideMark/>
          </w:tcPr>
          <w:p w14:paraId="53DE504D" w14:textId="77777777" w:rsidR="00F012E1" w:rsidRPr="005D10B1" w:rsidRDefault="00F012E1" w:rsidP="00F012E1">
            <w:pPr>
              <w:spacing w:after="0" w:line="240" w:lineRule="auto"/>
              <w:jc w:val="center"/>
              <w:rPr>
                <w:rFonts w:ascii="Times New Roman" w:eastAsia="Times New Roman" w:hAnsi="Times New Roman"/>
                <w:color w:val="000000"/>
                <w:sz w:val="24"/>
                <w:szCs w:val="24"/>
                <w:lang w:eastAsia="en-US"/>
              </w:rPr>
            </w:pPr>
            <w:r w:rsidRPr="005D10B1">
              <w:rPr>
                <w:rFonts w:ascii="Times New Roman" w:hAnsi="Times New Roman"/>
                <w:color w:val="000000"/>
                <w:sz w:val="24"/>
                <w:szCs w:val="24"/>
              </w:rPr>
              <w:t>0.975</w:t>
            </w:r>
          </w:p>
        </w:tc>
        <w:tc>
          <w:tcPr>
            <w:tcW w:w="1266" w:type="dxa"/>
            <w:shd w:val="clear" w:color="auto" w:fill="auto"/>
            <w:noWrap/>
            <w:vAlign w:val="bottom"/>
            <w:hideMark/>
          </w:tcPr>
          <w:p w14:paraId="12BB7BE8" w14:textId="77777777" w:rsidR="00F012E1" w:rsidRPr="005D10B1" w:rsidRDefault="00F012E1" w:rsidP="00F012E1">
            <w:pPr>
              <w:spacing w:after="0" w:line="240" w:lineRule="auto"/>
              <w:jc w:val="center"/>
              <w:rPr>
                <w:rFonts w:ascii="Times New Roman" w:eastAsia="Times New Roman" w:hAnsi="Times New Roman"/>
                <w:color w:val="000000"/>
                <w:sz w:val="24"/>
                <w:szCs w:val="24"/>
                <w:lang w:eastAsia="en-US"/>
              </w:rPr>
            </w:pPr>
            <w:r w:rsidRPr="005D10B1">
              <w:rPr>
                <w:rFonts w:ascii="Times New Roman" w:hAnsi="Times New Roman"/>
                <w:color w:val="000000"/>
                <w:sz w:val="24"/>
                <w:szCs w:val="24"/>
              </w:rPr>
              <w:t>-0.112</w:t>
            </w:r>
          </w:p>
        </w:tc>
      </w:tr>
      <w:tr w:rsidR="00F012E1" w:rsidRPr="005D10B1" w14:paraId="1EAAD13E" w14:textId="77777777" w:rsidTr="000D1861">
        <w:trPr>
          <w:trHeight w:val="331"/>
        </w:trPr>
        <w:tc>
          <w:tcPr>
            <w:tcW w:w="1731" w:type="dxa"/>
            <w:shd w:val="clear" w:color="auto" w:fill="auto"/>
            <w:noWrap/>
            <w:vAlign w:val="bottom"/>
            <w:hideMark/>
          </w:tcPr>
          <w:p w14:paraId="6D67B760" w14:textId="77777777" w:rsidR="00F012E1" w:rsidRPr="005D10B1" w:rsidRDefault="00F012E1" w:rsidP="00F012E1">
            <w:pPr>
              <w:spacing w:after="0" w:line="240" w:lineRule="auto"/>
              <w:rPr>
                <w:rFonts w:ascii="Times New Roman" w:eastAsia="Times New Roman" w:hAnsi="Times New Roman"/>
                <w:b/>
                <w:color w:val="000000"/>
                <w:sz w:val="24"/>
                <w:szCs w:val="24"/>
                <w:lang w:eastAsia="en-US"/>
              </w:rPr>
            </w:pPr>
            <w:r w:rsidRPr="005D10B1">
              <w:rPr>
                <w:rFonts w:ascii="Times New Roman" w:hAnsi="Times New Roman"/>
                <w:b/>
                <w:color w:val="000000"/>
                <w:sz w:val="24"/>
                <w:szCs w:val="24"/>
              </w:rPr>
              <w:t>Huaquerones</w:t>
            </w:r>
          </w:p>
        </w:tc>
        <w:tc>
          <w:tcPr>
            <w:tcW w:w="1083" w:type="dxa"/>
            <w:shd w:val="clear" w:color="auto" w:fill="auto"/>
            <w:noWrap/>
            <w:vAlign w:val="bottom"/>
            <w:hideMark/>
          </w:tcPr>
          <w:p w14:paraId="3EF2D490" w14:textId="77777777" w:rsidR="00F012E1" w:rsidRPr="005D10B1" w:rsidRDefault="00F012E1" w:rsidP="00F012E1">
            <w:pPr>
              <w:spacing w:after="0" w:line="240" w:lineRule="auto"/>
              <w:jc w:val="center"/>
              <w:rPr>
                <w:rFonts w:ascii="Times New Roman" w:eastAsia="Times New Roman" w:hAnsi="Times New Roman"/>
                <w:color w:val="000000"/>
                <w:sz w:val="24"/>
                <w:szCs w:val="24"/>
                <w:lang w:eastAsia="en-US"/>
              </w:rPr>
            </w:pPr>
            <w:r w:rsidRPr="005D10B1">
              <w:rPr>
                <w:rFonts w:ascii="Times New Roman" w:hAnsi="Times New Roman"/>
                <w:color w:val="000000"/>
                <w:sz w:val="24"/>
                <w:szCs w:val="24"/>
              </w:rPr>
              <w:t>0.036438</w:t>
            </w:r>
          </w:p>
        </w:tc>
        <w:tc>
          <w:tcPr>
            <w:tcW w:w="1715" w:type="dxa"/>
            <w:shd w:val="clear" w:color="auto" w:fill="auto"/>
            <w:noWrap/>
            <w:vAlign w:val="bottom"/>
            <w:hideMark/>
          </w:tcPr>
          <w:p w14:paraId="04D1675E" w14:textId="77777777" w:rsidR="00F012E1" w:rsidRPr="005D10B1" w:rsidRDefault="00F012E1" w:rsidP="00F012E1">
            <w:pPr>
              <w:spacing w:after="0" w:line="240" w:lineRule="auto"/>
              <w:jc w:val="center"/>
              <w:rPr>
                <w:rFonts w:ascii="Times New Roman" w:eastAsia="Times New Roman" w:hAnsi="Times New Roman"/>
                <w:color w:val="000000"/>
                <w:sz w:val="24"/>
                <w:szCs w:val="24"/>
                <w:lang w:eastAsia="en-US"/>
              </w:rPr>
            </w:pPr>
            <w:r w:rsidRPr="005D10B1">
              <w:rPr>
                <w:rFonts w:ascii="Times New Roman" w:hAnsi="Times New Roman"/>
                <w:color w:val="000000"/>
                <w:sz w:val="24"/>
                <w:szCs w:val="24"/>
              </w:rPr>
              <w:t>0.786</w:t>
            </w:r>
          </w:p>
        </w:tc>
        <w:tc>
          <w:tcPr>
            <w:tcW w:w="1565" w:type="dxa"/>
            <w:shd w:val="clear" w:color="auto" w:fill="auto"/>
            <w:noWrap/>
            <w:vAlign w:val="bottom"/>
            <w:hideMark/>
          </w:tcPr>
          <w:p w14:paraId="70772676" w14:textId="77777777" w:rsidR="00F012E1" w:rsidRPr="005D10B1" w:rsidRDefault="00F012E1" w:rsidP="00F012E1">
            <w:pPr>
              <w:spacing w:after="0" w:line="240" w:lineRule="auto"/>
              <w:jc w:val="center"/>
              <w:rPr>
                <w:rFonts w:ascii="Times New Roman" w:eastAsia="Times New Roman" w:hAnsi="Times New Roman"/>
                <w:color w:val="000000"/>
                <w:sz w:val="24"/>
                <w:szCs w:val="24"/>
                <w:lang w:eastAsia="en-US"/>
              </w:rPr>
            </w:pPr>
            <w:r w:rsidRPr="005D10B1">
              <w:rPr>
                <w:rFonts w:ascii="Times New Roman" w:hAnsi="Times New Roman"/>
                <w:color w:val="000000"/>
                <w:sz w:val="24"/>
                <w:szCs w:val="24"/>
              </w:rPr>
              <w:t>0.969</w:t>
            </w:r>
          </w:p>
        </w:tc>
        <w:tc>
          <w:tcPr>
            <w:tcW w:w="1266" w:type="dxa"/>
            <w:shd w:val="clear" w:color="auto" w:fill="auto"/>
            <w:noWrap/>
            <w:vAlign w:val="bottom"/>
            <w:hideMark/>
          </w:tcPr>
          <w:p w14:paraId="260B683E" w14:textId="77777777" w:rsidR="00F012E1" w:rsidRPr="005D10B1" w:rsidRDefault="00F012E1" w:rsidP="00F012E1">
            <w:pPr>
              <w:spacing w:after="0" w:line="240" w:lineRule="auto"/>
              <w:jc w:val="center"/>
              <w:rPr>
                <w:rFonts w:ascii="Times New Roman" w:eastAsia="Times New Roman" w:hAnsi="Times New Roman"/>
                <w:color w:val="000000"/>
                <w:sz w:val="24"/>
                <w:szCs w:val="24"/>
                <w:lang w:eastAsia="en-US"/>
              </w:rPr>
            </w:pPr>
            <w:r w:rsidRPr="005D10B1">
              <w:rPr>
                <w:rFonts w:ascii="Times New Roman" w:hAnsi="Times New Roman"/>
                <w:color w:val="000000"/>
                <w:sz w:val="24"/>
                <w:szCs w:val="24"/>
              </w:rPr>
              <w:t>-0.184</w:t>
            </w:r>
          </w:p>
        </w:tc>
      </w:tr>
      <w:tr w:rsidR="00F012E1" w:rsidRPr="005D10B1" w14:paraId="678BD549" w14:textId="77777777" w:rsidTr="000D1861">
        <w:trPr>
          <w:trHeight w:val="331"/>
        </w:trPr>
        <w:tc>
          <w:tcPr>
            <w:tcW w:w="1731" w:type="dxa"/>
            <w:shd w:val="clear" w:color="auto" w:fill="auto"/>
            <w:noWrap/>
            <w:vAlign w:val="bottom"/>
            <w:hideMark/>
          </w:tcPr>
          <w:p w14:paraId="1A29EC47" w14:textId="77777777" w:rsidR="00F012E1" w:rsidRPr="005D10B1" w:rsidRDefault="00F012E1" w:rsidP="00F012E1">
            <w:pPr>
              <w:spacing w:after="0" w:line="240" w:lineRule="auto"/>
              <w:rPr>
                <w:rFonts w:ascii="Times New Roman" w:eastAsia="Times New Roman" w:hAnsi="Times New Roman"/>
                <w:b/>
                <w:color w:val="000000"/>
                <w:sz w:val="24"/>
                <w:szCs w:val="24"/>
                <w:lang w:eastAsia="en-US"/>
              </w:rPr>
            </w:pPr>
            <w:r w:rsidRPr="005D10B1">
              <w:rPr>
                <w:rFonts w:ascii="Times New Roman" w:hAnsi="Times New Roman"/>
                <w:b/>
                <w:color w:val="000000"/>
                <w:sz w:val="24"/>
                <w:szCs w:val="24"/>
              </w:rPr>
              <w:t>Colmay</w:t>
            </w:r>
          </w:p>
        </w:tc>
        <w:tc>
          <w:tcPr>
            <w:tcW w:w="1083" w:type="dxa"/>
            <w:shd w:val="clear" w:color="auto" w:fill="auto"/>
            <w:noWrap/>
            <w:vAlign w:val="bottom"/>
            <w:hideMark/>
          </w:tcPr>
          <w:p w14:paraId="555A0E79" w14:textId="77777777" w:rsidR="00F012E1" w:rsidRPr="005D10B1" w:rsidRDefault="00F012E1" w:rsidP="00F012E1">
            <w:pPr>
              <w:spacing w:after="0" w:line="240" w:lineRule="auto"/>
              <w:jc w:val="center"/>
              <w:rPr>
                <w:rFonts w:ascii="Times New Roman" w:eastAsia="Times New Roman" w:hAnsi="Times New Roman"/>
                <w:color w:val="000000"/>
                <w:sz w:val="24"/>
                <w:szCs w:val="24"/>
                <w:lang w:eastAsia="en-US"/>
              </w:rPr>
            </w:pPr>
            <w:r w:rsidRPr="005D10B1">
              <w:rPr>
                <w:rFonts w:ascii="Times New Roman" w:hAnsi="Times New Roman"/>
                <w:color w:val="000000"/>
                <w:sz w:val="24"/>
                <w:szCs w:val="24"/>
              </w:rPr>
              <w:t>0.082351</w:t>
            </w:r>
          </w:p>
        </w:tc>
        <w:tc>
          <w:tcPr>
            <w:tcW w:w="1715" w:type="dxa"/>
            <w:shd w:val="clear" w:color="auto" w:fill="auto"/>
            <w:noWrap/>
            <w:vAlign w:val="bottom"/>
            <w:hideMark/>
          </w:tcPr>
          <w:p w14:paraId="7AEA1803" w14:textId="77777777" w:rsidR="00F012E1" w:rsidRPr="005D10B1" w:rsidRDefault="00F012E1" w:rsidP="00F012E1">
            <w:pPr>
              <w:spacing w:after="0" w:line="240" w:lineRule="auto"/>
              <w:jc w:val="center"/>
              <w:rPr>
                <w:rFonts w:ascii="Times New Roman" w:eastAsia="Times New Roman" w:hAnsi="Times New Roman"/>
                <w:color w:val="000000"/>
                <w:sz w:val="24"/>
                <w:szCs w:val="24"/>
                <w:lang w:eastAsia="en-US"/>
              </w:rPr>
            </w:pPr>
            <w:r w:rsidRPr="005D10B1">
              <w:rPr>
                <w:rFonts w:ascii="Times New Roman" w:hAnsi="Times New Roman"/>
                <w:color w:val="000000"/>
                <w:sz w:val="24"/>
                <w:szCs w:val="24"/>
              </w:rPr>
              <w:t>1.045</w:t>
            </w:r>
          </w:p>
        </w:tc>
        <w:tc>
          <w:tcPr>
            <w:tcW w:w="1565" w:type="dxa"/>
            <w:shd w:val="clear" w:color="auto" w:fill="auto"/>
            <w:noWrap/>
            <w:vAlign w:val="bottom"/>
            <w:hideMark/>
          </w:tcPr>
          <w:p w14:paraId="01A8260D" w14:textId="77777777" w:rsidR="00F012E1" w:rsidRPr="005D10B1" w:rsidRDefault="00F012E1" w:rsidP="00F012E1">
            <w:pPr>
              <w:spacing w:after="0" w:line="240" w:lineRule="auto"/>
              <w:jc w:val="center"/>
              <w:rPr>
                <w:rFonts w:ascii="Times New Roman" w:eastAsia="Times New Roman" w:hAnsi="Times New Roman"/>
                <w:color w:val="000000"/>
                <w:sz w:val="24"/>
                <w:szCs w:val="24"/>
                <w:lang w:eastAsia="en-US"/>
              </w:rPr>
            </w:pPr>
            <w:r w:rsidRPr="005D10B1">
              <w:rPr>
                <w:rFonts w:ascii="Times New Roman" w:hAnsi="Times New Roman"/>
                <w:color w:val="000000"/>
                <w:sz w:val="24"/>
                <w:szCs w:val="24"/>
              </w:rPr>
              <w:t>0.923</w:t>
            </w:r>
          </w:p>
        </w:tc>
        <w:tc>
          <w:tcPr>
            <w:tcW w:w="1266" w:type="dxa"/>
            <w:shd w:val="clear" w:color="auto" w:fill="auto"/>
            <w:noWrap/>
            <w:vAlign w:val="bottom"/>
            <w:hideMark/>
          </w:tcPr>
          <w:p w14:paraId="2AC8770C" w14:textId="77777777" w:rsidR="00F012E1" w:rsidRPr="005D10B1" w:rsidRDefault="00F012E1" w:rsidP="00F012E1">
            <w:pPr>
              <w:spacing w:after="0" w:line="240" w:lineRule="auto"/>
              <w:jc w:val="center"/>
              <w:rPr>
                <w:rFonts w:ascii="Times New Roman" w:eastAsia="Times New Roman" w:hAnsi="Times New Roman"/>
                <w:color w:val="000000"/>
                <w:sz w:val="24"/>
                <w:szCs w:val="24"/>
                <w:lang w:eastAsia="en-US"/>
              </w:rPr>
            </w:pPr>
            <w:r w:rsidRPr="005D10B1">
              <w:rPr>
                <w:rFonts w:ascii="Times New Roman" w:hAnsi="Times New Roman"/>
                <w:color w:val="000000"/>
                <w:sz w:val="24"/>
                <w:szCs w:val="24"/>
              </w:rPr>
              <w:t>0.122</w:t>
            </w:r>
          </w:p>
        </w:tc>
      </w:tr>
      <w:tr w:rsidR="00F012E1" w:rsidRPr="005D10B1" w14:paraId="7BF91161" w14:textId="77777777" w:rsidTr="000D1861">
        <w:trPr>
          <w:trHeight w:val="331"/>
        </w:trPr>
        <w:tc>
          <w:tcPr>
            <w:tcW w:w="1731" w:type="dxa"/>
            <w:shd w:val="clear" w:color="auto" w:fill="auto"/>
            <w:noWrap/>
            <w:vAlign w:val="bottom"/>
            <w:hideMark/>
          </w:tcPr>
          <w:p w14:paraId="7A823343" w14:textId="77777777" w:rsidR="00F012E1" w:rsidRPr="005D10B1" w:rsidRDefault="00F012E1" w:rsidP="00F012E1">
            <w:pPr>
              <w:spacing w:after="0" w:line="240" w:lineRule="auto"/>
              <w:rPr>
                <w:rFonts w:ascii="Times New Roman" w:eastAsia="Times New Roman" w:hAnsi="Times New Roman"/>
                <w:b/>
                <w:color w:val="000000"/>
                <w:sz w:val="24"/>
                <w:szCs w:val="24"/>
                <w:lang w:eastAsia="en-US"/>
              </w:rPr>
            </w:pPr>
            <w:r w:rsidRPr="005D10B1">
              <w:rPr>
                <w:rFonts w:ascii="Times New Roman" w:hAnsi="Times New Roman"/>
                <w:b/>
                <w:color w:val="000000"/>
                <w:sz w:val="24"/>
                <w:szCs w:val="24"/>
              </w:rPr>
              <w:t>Machu Picchu</w:t>
            </w:r>
          </w:p>
        </w:tc>
        <w:tc>
          <w:tcPr>
            <w:tcW w:w="1083" w:type="dxa"/>
            <w:shd w:val="clear" w:color="auto" w:fill="auto"/>
            <w:noWrap/>
            <w:vAlign w:val="bottom"/>
            <w:hideMark/>
          </w:tcPr>
          <w:p w14:paraId="6FF57C7C" w14:textId="77777777" w:rsidR="00F012E1" w:rsidRPr="005D10B1" w:rsidRDefault="00F012E1" w:rsidP="00F012E1">
            <w:pPr>
              <w:spacing w:after="0" w:line="240" w:lineRule="auto"/>
              <w:jc w:val="center"/>
              <w:rPr>
                <w:rFonts w:ascii="Times New Roman" w:eastAsia="Times New Roman" w:hAnsi="Times New Roman"/>
                <w:color w:val="000000"/>
                <w:sz w:val="24"/>
                <w:szCs w:val="24"/>
                <w:lang w:eastAsia="en-US"/>
              </w:rPr>
            </w:pPr>
            <w:r w:rsidRPr="005D10B1">
              <w:rPr>
                <w:rFonts w:ascii="Times New Roman" w:hAnsi="Times New Roman"/>
                <w:color w:val="000000"/>
                <w:sz w:val="24"/>
                <w:szCs w:val="24"/>
              </w:rPr>
              <w:t>0.048145</w:t>
            </w:r>
          </w:p>
        </w:tc>
        <w:tc>
          <w:tcPr>
            <w:tcW w:w="1715" w:type="dxa"/>
            <w:shd w:val="clear" w:color="auto" w:fill="auto"/>
            <w:noWrap/>
            <w:vAlign w:val="bottom"/>
            <w:hideMark/>
          </w:tcPr>
          <w:p w14:paraId="37B59782" w14:textId="77777777" w:rsidR="00F012E1" w:rsidRPr="005D10B1" w:rsidRDefault="00F012E1" w:rsidP="00F012E1">
            <w:pPr>
              <w:spacing w:after="0" w:line="240" w:lineRule="auto"/>
              <w:jc w:val="center"/>
              <w:rPr>
                <w:rFonts w:ascii="Times New Roman" w:eastAsia="Times New Roman" w:hAnsi="Times New Roman"/>
                <w:color w:val="000000"/>
                <w:sz w:val="24"/>
                <w:szCs w:val="24"/>
                <w:lang w:eastAsia="en-US"/>
              </w:rPr>
            </w:pPr>
            <w:r w:rsidRPr="005D10B1">
              <w:rPr>
                <w:rFonts w:ascii="Times New Roman" w:hAnsi="Times New Roman"/>
                <w:color w:val="000000"/>
                <w:sz w:val="24"/>
                <w:szCs w:val="24"/>
              </w:rPr>
              <w:t>1.083</w:t>
            </w:r>
          </w:p>
        </w:tc>
        <w:tc>
          <w:tcPr>
            <w:tcW w:w="1565" w:type="dxa"/>
            <w:shd w:val="clear" w:color="auto" w:fill="auto"/>
            <w:noWrap/>
            <w:vAlign w:val="bottom"/>
            <w:hideMark/>
          </w:tcPr>
          <w:p w14:paraId="4C8236CF" w14:textId="77777777" w:rsidR="00F012E1" w:rsidRPr="005D10B1" w:rsidRDefault="00F012E1" w:rsidP="00F012E1">
            <w:pPr>
              <w:spacing w:after="0" w:line="240" w:lineRule="auto"/>
              <w:jc w:val="center"/>
              <w:rPr>
                <w:rFonts w:ascii="Times New Roman" w:eastAsia="Times New Roman" w:hAnsi="Times New Roman"/>
                <w:color w:val="000000"/>
                <w:sz w:val="24"/>
                <w:szCs w:val="24"/>
                <w:lang w:eastAsia="en-US"/>
              </w:rPr>
            </w:pPr>
            <w:r w:rsidRPr="005D10B1">
              <w:rPr>
                <w:rFonts w:ascii="Times New Roman" w:hAnsi="Times New Roman"/>
                <w:color w:val="000000"/>
                <w:sz w:val="24"/>
                <w:szCs w:val="24"/>
              </w:rPr>
              <w:t>0.958</w:t>
            </w:r>
          </w:p>
        </w:tc>
        <w:tc>
          <w:tcPr>
            <w:tcW w:w="1266" w:type="dxa"/>
            <w:shd w:val="clear" w:color="auto" w:fill="auto"/>
            <w:noWrap/>
            <w:vAlign w:val="bottom"/>
            <w:hideMark/>
          </w:tcPr>
          <w:p w14:paraId="3A7D8235" w14:textId="77777777" w:rsidR="00F012E1" w:rsidRPr="005D10B1" w:rsidRDefault="00F012E1" w:rsidP="00F012E1">
            <w:pPr>
              <w:spacing w:after="0" w:line="240" w:lineRule="auto"/>
              <w:jc w:val="center"/>
              <w:rPr>
                <w:rFonts w:ascii="Times New Roman" w:eastAsia="Times New Roman" w:hAnsi="Times New Roman"/>
                <w:color w:val="000000"/>
                <w:sz w:val="24"/>
                <w:szCs w:val="24"/>
                <w:lang w:eastAsia="en-US"/>
              </w:rPr>
            </w:pPr>
            <w:r w:rsidRPr="005D10B1">
              <w:rPr>
                <w:rFonts w:ascii="Times New Roman" w:hAnsi="Times New Roman"/>
                <w:color w:val="000000"/>
                <w:sz w:val="24"/>
                <w:szCs w:val="24"/>
              </w:rPr>
              <w:t>0.126</w:t>
            </w:r>
          </w:p>
        </w:tc>
      </w:tr>
      <w:tr w:rsidR="00F012E1" w:rsidRPr="005D10B1" w14:paraId="3A0B20EC" w14:textId="77777777" w:rsidTr="000D1861">
        <w:trPr>
          <w:trHeight w:val="331"/>
        </w:trPr>
        <w:tc>
          <w:tcPr>
            <w:tcW w:w="1731" w:type="dxa"/>
            <w:shd w:val="clear" w:color="auto" w:fill="auto"/>
            <w:noWrap/>
            <w:vAlign w:val="bottom"/>
            <w:hideMark/>
          </w:tcPr>
          <w:p w14:paraId="1D1CA62F" w14:textId="77777777" w:rsidR="00F012E1" w:rsidRPr="005D10B1" w:rsidRDefault="00F012E1" w:rsidP="00F012E1">
            <w:pPr>
              <w:spacing w:after="0" w:line="240" w:lineRule="auto"/>
              <w:rPr>
                <w:rFonts w:ascii="Times New Roman" w:eastAsia="Times New Roman" w:hAnsi="Times New Roman"/>
                <w:b/>
                <w:color w:val="000000"/>
                <w:sz w:val="24"/>
                <w:szCs w:val="24"/>
                <w:lang w:eastAsia="en-US"/>
              </w:rPr>
            </w:pPr>
            <w:r w:rsidRPr="005D10B1">
              <w:rPr>
                <w:rFonts w:ascii="Times New Roman" w:hAnsi="Times New Roman"/>
                <w:b/>
                <w:color w:val="000000"/>
                <w:sz w:val="24"/>
                <w:szCs w:val="24"/>
              </w:rPr>
              <w:t>Pachacamac</w:t>
            </w:r>
          </w:p>
        </w:tc>
        <w:tc>
          <w:tcPr>
            <w:tcW w:w="1083" w:type="dxa"/>
            <w:shd w:val="clear" w:color="auto" w:fill="auto"/>
            <w:noWrap/>
            <w:vAlign w:val="bottom"/>
            <w:hideMark/>
          </w:tcPr>
          <w:p w14:paraId="6F201AC9" w14:textId="77777777" w:rsidR="00F012E1" w:rsidRPr="005D10B1" w:rsidRDefault="00F012E1" w:rsidP="00F012E1">
            <w:pPr>
              <w:spacing w:after="0" w:line="240" w:lineRule="auto"/>
              <w:jc w:val="center"/>
              <w:rPr>
                <w:rFonts w:ascii="Times New Roman" w:eastAsia="Times New Roman" w:hAnsi="Times New Roman"/>
                <w:color w:val="000000"/>
                <w:sz w:val="24"/>
                <w:szCs w:val="24"/>
                <w:lang w:eastAsia="en-US"/>
              </w:rPr>
            </w:pPr>
            <w:r w:rsidRPr="005D10B1">
              <w:rPr>
                <w:rFonts w:ascii="Times New Roman" w:hAnsi="Times New Roman"/>
                <w:color w:val="000000"/>
                <w:sz w:val="24"/>
                <w:szCs w:val="24"/>
              </w:rPr>
              <w:t>0.002993</w:t>
            </w:r>
          </w:p>
        </w:tc>
        <w:tc>
          <w:tcPr>
            <w:tcW w:w="1715" w:type="dxa"/>
            <w:shd w:val="clear" w:color="auto" w:fill="auto"/>
            <w:noWrap/>
            <w:vAlign w:val="bottom"/>
            <w:hideMark/>
          </w:tcPr>
          <w:p w14:paraId="3DB07653" w14:textId="77777777" w:rsidR="00F012E1" w:rsidRPr="005D10B1" w:rsidRDefault="00F012E1" w:rsidP="00F012E1">
            <w:pPr>
              <w:spacing w:after="0" w:line="240" w:lineRule="auto"/>
              <w:jc w:val="center"/>
              <w:rPr>
                <w:rFonts w:ascii="Times New Roman" w:eastAsia="Times New Roman" w:hAnsi="Times New Roman"/>
                <w:color w:val="000000"/>
                <w:sz w:val="24"/>
                <w:szCs w:val="24"/>
                <w:lang w:eastAsia="en-US"/>
              </w:rPr>
            </w:pPr>
            <w:r w:rsidRPr="005D10B1">
              <w:rPr>
                <w:rFonts w:ascii="Times New Roman" w:hAnsi="Times New Roman"/>
                <w:color w:val="000000"/>
                <w:sz w:val="24"/>
                <w:szCs w:val="24"/>
              </w:rPr>
              <w:t>1.05</w:t>
            </w:r>
          </w:p>
        </w:tc>
        <w:tc>
          <w:tcPr>
            <w:tcW w:w="1565" w:type="dxa"/>
            <w:shd w:val="clear" w:color="auto" w:fill="auto"/>
            <w:noWrap/>
            <w:vAlign w:val="bottom"/>
            <w:hideMark/>
          </w:tcPr>
          <w:p w14:paraId="35B817CF" w14:textId="77777777" w:rsidR="00F012E1" w:rsidRPr="005D10B1" w:rsidRDefault="00F012E1" w:rsidP="00F012E1">
            <w:pPr>
              <w:spacing w:after="0" w:line="240" w:lineRule="auto"/>
              <w:jc w:val="center"/>
              <w:rPr>
                <w:rFonts w:ascii="Times New Roman" w:eastAsia="Times New Roman" w:hAnsi="Times New Roman"/>
                <w:color w:val="000000"/>
                <w:sz w:val="24"/>
                <w:szCs w:val="24"/>
                <w:lang w:eastAsia="en-US"/>
              </w:rPr>
            </w:pPr>
            <w:r w:rsidRPr="005D10B1">
              <w:rPr>
                <w:rFonts w:ascii="Times New Roman" w:hAnsi="Times New Roman"/>
                <w:color w:val="000000"/>
                <w:sz w:val="24"/>
                <w:szCs w:val="24"/>
              </w:rPr>
              <w:t>1.003</w:t>
            </w:r>
          </w:p>
        </w:tc>
        <w:tc>
          <w:tcPr>
            <w:tcW w:w="1266" w:type="dxa"/>
            <w:shd w:val="clear" w:color="auto" w:fill="auto"/>
            <w:noWrap/>
            <w:vAlign w:val="bottom"/>
            <w:hideMark/>
          </w:tcPr>
          <w:p w14:paraId="727628E0" w14:textId="77777777" w:rsidR="00F012E1" w:rsidRPr="005D10B1" w:rsidRDefault="00F012E1" w:rsidP="00F012E1">
            <w:pPr>
              <w:spacing w:after="0" w:line="240" w:lineRule="auto"/>
              <w:jc w:val="center"/>
              <w:rPr>
                <w:rFonts w:ascii="Times New Roman" w:eastAsia="Times New Roman" w:hAnsi="Times New Roman"/>
                <w:color w:val="000000"/>
                <w:sz w:val="24"/>
                <w:szCs w:val="24"/>
                <w:lang w:eastAsia="en-US"/>
              </w:rPr>
            </w:pPr>
            <w:r w:rsidRPr="005D10B1">
              <w:rPr>
                <w:rFonts w:ascii="Times New Roman" w:hAnsi="Times New Roman"/>
                <w:color w:val="000000"/>
                <w:sz w:val="24"/>
                <w:szCs w:val="24"/>
              </w:rPr>
              <w:t>0.047</w:t>
            </w:r>
          </w:p>
        </w:tc>
      </w:tr>
      <w:tr w:rsidR="00F012E1" w:rsidRPr="005D10B1" w14:paraId="7BEC99BD" w14:textId="77777777" w:rsidTr="000D1861">
        <w:trPr>
          <w:trHeight w:val="331"/>
        </w:trPr>
        <w:tc>
          <w:tcPr>
            <w:tcW w:w="1731" w:type="dxa"/>
            <w:shd w:val="clear" w:color="auto" w:fill="auto"/>
            <w:noWrap/>
            <w:vAlign w:val="bottom"/>
            <w:hideMark/>
          </w:tcPr>
          <w:p w14:paraId="57FAC7D6" w14:textId="77777777" w:rsidR="00F012E1" w:rsidRPr="005D10B1" w:rsidRDefault="00F012E1" w:rsidP="00F012E1">
            <w:pPr>
              <w:spacing w:after="0" w:line="240" w:lineRule="auto"/>
              <w:rPr>
                <w:rFonts w:ascii="Times New Roman" w:eastAsia="Times New Roman" w:hAnsi="Times New Roman"/>
                <w:color w:val="000000"/>
                <w:sz w:val="24"/>
                <w:szCs w:val="24"/>
                <w:lang w:eastAsia="en-US"/>
              </w:rPr>
            </w:pPr>
            <w:r w:rsidRPr="005D10B1">
              <w:rPr>
                <w:rFonts w:ascii="Times New Roman" w:eastAsia="Times New Roman" w:hAnsi="Times New Roman"/>
                <w:color w:val="000000"/>
                <w:sz w:val="24"/>
                <w:szCs w:val="24"/>
                <w:lang w:eastAsia="en-US"/>
              </w:rPr>
              <w:t>h</w:t>
            </w:r>
            <w:r w:rsidRPr="005D10B1">
              <w:rPr>
                <w:rFonts w:ascii="Times New Roman" w:eastAsia="Times New Roman" w:hAnsi="Times New Roman"/>
                <w:color w:val="000000"/>
                <w:sz w:val="24"/>
                <w:szCs w:val="24"/>
                <w:vertAlign w:val="superscript"/>
                <w:lang w:eastAsia="en-US"/>
              </w:rPr>
              <w:t>2</w:t>
            </w:r>
            <w:r w:rsidRPr="005D10B1">
              <w:rPr>
                <w:rFonts w:ascii="Times New Roman" w:eastAsia="Times New Roman" w:hAnsi="Times New Roman"/>
                <w:color w:val="000000"/>
                <w:sz w:val="24"/>
                <w:szCs w:val="24"/>
                <w:lang w:eastAsia="en-US"/>
              </w:rPr>
              <w:t xml:space="preserve"> = 1.0</w:t>
            </w:r>
          </w:p>
        </w:tc>
        <w:tc>
          <w:tcPr>
            <w:tcW w:w="1083" w:type="dxa"/>
            <w:shd w:val="clear" w:color="auto" w:fill="auto"/>
            <w:noWrap/>
            <w:vAlign w:val="bottom"/>
            <w:hideMark/>
          </w:tcPr>
          <w:p w14:paraId="4AD14F3B" w14:textId="77777777" w:rsidR="00F012E1" w:rsidRPr="005D10B1" w:rsidRDefault="00F012E1" w:rsidP="00F012E1">
            <w:pPr>
              <w:spacing w:after="0" w:line="240" w:lineRule="auto"/>
              <w:jc w:val="center"/>
              <w:rPr>
                <w:rFonts w:ascii="Times New Roman" w:eastAsia="Times New Roman" w:hAnsi="Times New Roman"/>
                <w:color w:val="000000"/>
                <w:sz w:val="24"/>
                <w:szCs w:val="24"/>
                <w:lang w:eastAsia="en-US"/>
              </w:rPr>
            </w:pPr>
          </w:p>
        </w:tc>
        <w:tc>
          <w:tcPr>
            <w:tcW w:w="1715" w:type="dxa"/>
            <w:shd w:val="clear" w:color="auto" w:fill="auto"/>
            <w:noWrap/>
            <w:vAlign w:val="bottom"/>
            <w:hideMark/>
          </w:tcPr>
          <w:p w14:paraId="5AD97940" w14:textId="77777777" w:rsidR="00F012E1" w:rsidRPr="005D10B1" w:rsidRDefault="00F012E1" w:rsidP="00F012E1">
            <w:pPr>
              <w:spacing w:after="0" w:line="240" w:lineRule="auto"/>
              <w:jc w:val="center"/>
              <w:rPr>
                <w:rFonts w:ascii="Times New Roman" w:eastAsia="Times New Roman" w:hAnsi="Times New Roman"/>
                <w:color w:val="000000"/>
                <w:sz w:val="24"/>
                <w:szCs w:val="24"/>
                <w:lang w:eastAsia="en-US"/>
              </w:rPr>
            </w:pPr>
          </w:p>
        </w:tc>
        <w:tc>
          <w:tcPr>
            <w:tcW w:w="1565" w:type="dxa"/>
            <w:shd w:val="clear" w:color="auto" w:fill="auto"/>
            <w:noWrap/>
            <w:vAlign w:val="bottom"/>
            <w:hideMark/>
          </w:tcPr>
          <w:p w14:paraId="640D7EE3" w14:textId="77777777" w:rsidR="00F012E1" w:rsidRPr="005D10B1" w:rsidRDefault="00F012E1" w:rsidP="00F012E1">
            <w:pPr>
              <w:spacing w:after="0" w:line="240" w:lineRule="auto"/>
              <w:jc w:val="center"/>
              <w:rPr>
                <w:rFonts w:ascii="Times New Roman" w:eastAsia="Times New Roman" w:hAnsi="Times New Roman"/>
                <w:color w:val="000000"/>
                <w:sz w:val="24"/>
                <w:szCs w:val="24"/>
                <w:lang w:eastAsia="en-US"/>
              </w:rPr>
            </w:pPr>
          </w:p>
        </w:tc>
        <w:tc>
          <w:tcPr>
            <w:tcW w:w="1266" w:type="dxa"/>
            <w:shd w:val="clear" w:color="auto" w:fill="auto"/>
            <w:noWrap/>
            <w:vAlign w:val="bottom"/>
            <w:hideMark/>
          </w:tcPr>
          <w:p w14:paraId="74C9C738" w14:textId="77777777" w:rsidR="00F012E1" w:rsidRPr="005D10B1" w:rsidRDefault="00F012E1" w:rsidP="00F012E1">
            <w:pPr>
              <w:spacing w:after="0" w:line="240" w:lineRule="auto"/>
              <w:jc w:val="center"/>
              <w:rPr>
                <w:rFonts w:ascii="Times New Roman" w:eastAsia="Times New Roman" w:hAnsi="Times New Roman"/>
                <w:color w:val="000000"/>
                <w:sz w:val="24"/>
                <w:szCs w:val="24"/>
                <w:lang w:eastAsia="en-US"/>
              </w:rPr>
            </w:pPr>
          </w:p>
        </w:tc>
      </w:tr>
      <w:tr w:rsidR="00F012E1" w:rsidRPr="005D10B1" w14:paraId="76585756" w14:textId="77777777" w:rsidTr="000D1861">
        <w:trPr>
          <w:trHeight w:val="331"/>
        </w:trPr>
        <w:tc>
          <w:tcPr>
            <w:tcW w:w="1731" w:type="dxa"/>
            <w:shd w:val="clear" w:color="auto" w:fill="auto"/>
            <w:noWrap/>
            <w:vAlign w:val="bottom"/>
            <w:hideMark/>
          </w:tcPr>
          <w:p w14:paraId="3ED2E52A" w14:textId="77777777" w:rsidR="00F012E1" w:rsidRPr="005D10B1" w:rsidRDefault="00F012E1" w:rsidP="00F012E1">
            <w:pPr>
              <w:spacing w:after="0" w:line="240" w:lineRule="auto"/>
              <w:rPr>
                <w:rFonts w:ascii="Times New Roman" w:eastAsia="Times New Roman" w:hAnsi="Times New Roman"/>
                <w:color w:val="000000"/>
                <w:sz w:val="24"/>
                <w:szCs w:val="24"/>
                <w:lang w:eastAsia="en-US"/>
              </w:rPr>
            </w:pPr>
            <w:r w:rsidRPr="005D10B1">
              <w:rPr>
                <w:rFonts w:ascii="Times New Roman" w:eastAsia="Times New Roman" w:hAnsi="Times New Roman"/>
                <w:color w:val="000000"/>
                <w:sz w:val="24"/>
                <w:szCs w:val="24"/>
                <w:lang w:eastAsia="en-US"/>
              </w:rPr>
              <w:t>F</w:t>
            </w:r>
            <w:r w:rsidRPr="005D10B1">
              <w:rPr>
                <w:rFonts w:ascii="Times New Roman" w:eastAsia="Times New Roman" w:hAnsi="Times New Roman"/>
                <w:color w:val="000000"/>
                <w:sz w:val="24"/>
                <w:szCs w:val="24"/>
                <w:vertAlign w:val="subscript"/>
                <w:lang w:eastAsia="en-US"/>
              </w:rPr>
              <w:t xml:space="preserve">st </w:t>
            </w:r>
            <w:r w:rsidRPr="005D10B1">
              <w:rPr>
                <w:rFonts w:ascii="Times New Roman" w:eastAsia="Times New Roman" w:hAnsi="Times New Roman"/>
                <w:color w:val="000000"/>
                <w:sz w:val="24"/>
                <w:szCs w:val="24"/>
                <w:lang w:eastAsia="en-US"/>
              </w:rPr>
              <w:t>= 0.040120</w:t>
            </w:r>
          </w:p>
        </w:tc>
        <w:tc>
          <w:tcPr>
            <w:tcW w:w="1083" w:type="dxa"/>
            <w:shd w:val="clear" w:color="auto" w:fill="auto"/>
            <w:noWrap/>
            <w:vAlign w:val="bottom"/>
            <w:hideMark/>
          </w:tcPr>
          <w:p w14:paraId="3BAE5FB0" w14:textId="77777777" w:rsidR="00F012E1" w:rsidRPr="005D10B1" w:rsidRDefault="00F012E1" w:rsidP="00F012E1">
            <w:pPr>
              <w:spacing w:after="0" w:line="240" w:lineRule="auto"/>
              <w:jc w:val="center"/>
              <w:rPr>
                <w:rFonts w:ascii="Times New Roman" w:eastAsia="Times New Roman" w:hAnsi="Times New Roman"/>
                <w:color w:val="000000"/>
                <w:sz w:val="24"/>
                <w:szCs w:val="24"/>
                <w:lang w:eastAsia="en-US"/>
              </w:rPr>
            </w:pPr>
          </w:p>
        </w:tc>
        <w:tc>
          <w:tcPr>
            <w:tcW w:w="1715" w:type="dxa"/>
            <w:shd w:val="clear" w:color="auto" w:fill="auto"/>
            <w:noWrap/>
            <w:vAlign w:val="bottom"/>
            <w:hideMark/>
          </w:tcPr>
          <w:p w14:paraId="2B99BE34" w14:textId="77777777" w:rsidR="00F012E1" w:rsidRPr="005D10B1" w:rsidRDefault="00F012E1" w:rsidP="00F012E1">
            <w:pPr>
              <w:spacing w:after="0" w:line="240" w:lineRule="auto"/>
              <w:jc w:val="center"/>
              <w:rPr>
                <w:rFonts w:ascii="Times New Roman" w:eastAsia="Times New Roman" w:hAnsi="Times New Roman"/>
                <w:color w:val="000000"/>
                <w:sz w:val="24"/>
                <w:szCs w:val="24"/>
                <w:lang w:eastAsia="en-US"/>
              </w:rPr>
            </w:pPr>
          </w:p>
        </w:tc>
        <w:tc>
          <w:tcPr>
            <w:tcW w:w="1565" w:type="dxa"/>
            <w:shd w:val="clear" w:color="auto" w:fill="auto"/>
            <w:noWrap/>
            <w:vAlign w:val="bottom"/>
            <w:hideMark/>
          </w:tcPr>
          <w:p w14:paraId="44228D82" w14:textId="77777777" w:rsidR="00F012E1" w:rsidRPr="005D10B1" w:rsidRDefault="00F012E1" w:rsidP="00F012E1">
            <w:pPr>
              <w:spacing w:after="0" w:line="240" w:lineRule="auto"/>
              <w:jc w:val="center"/>
              <w:rPr>
                <w:rFonts w:ascii="Times New Roman" w:eastAsia="Times New Roman" w:hAnsi="Times New Roman"/>
                <w:color w:val="000000"/>
                <w:sz w:val="24"/>
                <w:szCs w:val="24"/>
                <w:lang w:eastAsia="en-US"/>
              </w:rPr>
            </w:pPr>
          </w:p>
        </w:tc>
        <w:tc>
          <w:tcPr>
            <w:tcW w:w="1266" w:type="dxa"/>
            <w:shd w:val="clear" w:color="auto" w:fill="auto"/>
            <w:noWrap/>
            <w:vAlign w:val="bottom"/>
            <w:hideMark/>
          </w:tcPr>
          <w:p w14:paraId="7C9B8C0A" w14:textId="77777777" w:rsidR="00F012E1" w:rsidRPr="005D10B1" w:rsidRDefault="00F012E1" w:rsidP="00F012E1">
            <w:pPr>
              <w:spacing w:after="0" w:line="240" w:lineRule="auto"/>
              <w:jc w:val="center"/>
              <w:rPr>
                <w:rFonts w:ascii="Times New Roman" w:eastAsia="Times New Roman" w:hAnsi="Times New Roman"/>
                <w:color w:val="000000"/>
                <w:sz w:val="24"/>
                <w:szCs w:val="24"/>
                <w:lang w:eastAsia="en-US"/>
              </w:rPr>
            </w:pPr>
          </w:p>
        </w:tc>
      </w:tr>
      <w:tr w:rsidR="00F012E1" w:rsidRPr="005D10B1" w14:paraId="3969F127" w14:textId="77777777" w:rsidTr="000D1861">
        <w:trPr>
          <w:trHeight w:val="331"/>
        </w:trPr>
        <w:tc>
          <w:tcPr>
            <w:tcW w:w="1731" w:type="dxa"/>
            <w:shd w:val="clear" w:color="auto" w:fill="auto"/>
            <w:noWrap/>
            <w:vAlign w:val="bottom"/>
            <w:hideMark/>
          </w:tcPr>
          <w:p w14:paraId="361B7A40" w14:textId="77777777" w:rsidR="00F012E1" w:rsidRPr="005D10B1" w:rsidRDefault="00F012E1" w:rsidP="00F012E1">
            <w:pPr>
              <w:spacing w:after="0" w:line="240" w:lineRule="auto"/>
              <w:rPr>
                <w:rFonts w:ascii="Times New Roman" w:eastAsia="Times New Roman" w:hAnsi="Times New Roman"/>
                <w:color w:val="000000"/>
                <w:sz w:val="24"/>
                <w:szCs w:val="24"/>
                <w:lang w:eastAsia="en-US"/>
              </w:rPr>
            </w:pPr>
            <w:r w:rsidRPr="005D10B1">
              <w:rPr>
                <w:rFonts w:ascii="Times New Roman" w:eastAsia="Times New Roman" w:hAnsi="Times New Roman"/>
                <w:color w:val="000000"/>
                <w:sz w:val="24"/>
                <w:szCs w:val="24"/>
                <w:lang w:eastAsia="en-US"/>
              </w:rPr>
              <w:t>se = 0.005697</w:t>
            </w:r>
          </w:p>
        </w:tc>
        <w:tc>
          <w:tcPr>
            <w:tcW w:w="1083" w:type="dxa"/>
            <w:shd w:val="clear" w:color="auto" w:fill="auto"/>
            <w:noWrap/>
            <w:vAlign w:val="bottom"/>
            <w:hideMark/>
          </w:tcPr>
          <w:p w14:paraId="572DB467" w14:textId="77777777" w:rsidR="00F012E1" w:rsidRPr="005D10B1" w:rsidRDefault="00F012E1" w:rsidP="00F012E1">
            <w:pPr>
              <w:spacing w:after="0" w:line="240" w:lineRule="auto"/>
              <w:jc w:val="center"/>
              <w:rPr>
                <w:rFonts w:ascii="Times New Roman" w:eastAsia="Times New Roman" w:hAnsi="Times New Roman"/>
                <w:color w:val="000000"/>
                <w:sz w:val="24"/>
                <w:szCs w:val="24"/>
                <w:lang w:eastAsia="en-US"/>
              </w:rPr>
            </w:pPr>
          </w:p>
        </w:tc>
        <w:tc>
          <w:tcPr>
            <w:tcW w:w="1715" w:type="dxa"/>
            <w:shd w:val="clear" w:color="auto" w:fill="auto"/>
            <w:noWrap/>
            <w:vAlign w:val="bottom"/>
            <w:hideMark/>
          </w:tcPr>
          <w:p w14:paraId="0F6EB461" w14:textId="77777777" w:rsidR="00F012E1" w:rsidRPr="005D10B1" w:rsidRDefault="00F012E1" w:rsidP="00F012E1">
            <w:pPr>
              <w:spacing w:after="0" w:line="240" w:lineRule="auto"/>
              <w:jc w:val="center"/>
              <w:rPr>
                <w:rFonts w:ascii="Times New Roman" w:eastAsia="Times New Roman" w:hAnsi="Times New Roman"/>
                <w:color w:val="000000"/>
                <w:sz w:val="24"/>
                <w:szCs w:val="24"/>
                <w:lang w:eastAsia="en-US"/>
              </w:rPr>
            </w:pPr>
          </w:p>
        </w:tc>
        <w:tc>
          <w:tcPr>
            <w:tcW w:w="1565" w:type="dxa"/>
            <w:shd w:val="clear" w:color="auto" w:fill="auto"/>
            <w:noWrap/>
            <w:vAlign w:val="bottom"/>
            <w:hideMark/>
          </w:tcPr>
          <w:p w14:paraId="250AA25D" w14:textId="77777777" w:rsidR="00F012E1" w:rsidRPr="005D10B1" w:rsidRDefault="00F012E1" w:rsidP="00F012E1">
            <w:pPr>
              <w:spacing w:after="0" w:line="240" w:lineRule="auto"/>
              <w:jc w:val="center"/>
              <w:rPr>
                <w:rFonts w:ascii="Times New Roman" w:eastAsia="Times New Roman" w:hAnsi="Times New Roman"/>
                <w:color w:val="000000"/>
                <w:sz w:val="24"/>
                <w:szCs w:val="24"/>
                <w:lang w:eastAsia="en-US"/>
              </w:rPr>
            </w:pPr>
          </w:p>
        </w:tc>
        <w:tc>
          <w:tcPr>
            <w:tcW w:w="1266" w:type="dxa"/>
            <w:shd w:val="clear" w:color="auto" w:fill="auto"/>
            <w:noWrap/>
            <w:vAlign w:val="bottom"/>
            <w:hideMark/>
          </w:tcPr>
          <w:p w14:paraId="24039B4F" w14:textId="77777777" w:rsidR="00F012E1" w:rsidRPr="005D10B1" w:rsidRDefault="00F012E1" w:rsidP="00F012E1">
            <w:pPr>
              <w:spacing w:after="0" w:line="240" w:lineRule="auto"/>
              <w:jc w:val="center"/>
              <w:rPr>
                <w:rFonts w:ascii="Times New Roman" w:eastAsia="Times New Roman" w:hAnsi="Times New Roman"/>
                <w:color w:val="000000"/>
                <w:sz w:val="24"/>
                <w:szCs w:val="24"/>
                <w:lang w:eastAsia="en-US"/>
              </w:rPr>
            </w:pPr>
          </w:p>
        </w:tc>
      </w:tr>
      <w:tr w:rsidR="00F012E1" w:rsidRPr="005D10B1" w14:paraId="51EEFF11" w14:textId="77777777" w:rsidTr="000D1861">
        <w:trPr>
          <w:trHeight w:val="331"/>
        </w:trPr>
        <w:tc>
          <w:tcPr>
            <w:tcW w:w="1731" w:type="dxa"/>
            <w:shd w:val="clear" w:color="auto" w:fill="auto"/>
            <w:noWrap/>
            <w:vAlign w:val="bottom"/>
          </w:tcPr>
          <w:p w14:paraId="30553BA3" w14:textId="77777777" w:rsidR="00F012E1" w:rsidRPr="005D10B1" w:rsidRDefault="00F012E1" w:rsidP="00F012E1">
            <w:pPr>
              <w:spacing w:after="0" w:line="240" w:lineRule="auto"/>
              <w:rPr>
                <w:rFonts w:ascii="Times New Roman" w:eastAsia="Times New Roman" w:hAnsi="Times New Roman"/>
                <w:color w:val="000000"/>
                <w:sz w:val="24"/>
                <w:szCs w:val="24"/>
                <w:lang w:eastAsia="en-US"/>
              </w:rPr>
            </w:pPr>
          </w:p>
        </w:tc>
        <w:tc>
          <w:tcPr>
            <w:tcW w:w="1083" w:type="dxa"/>
            <w:shd w:val="clear" w:color="auto" w:fill="auto"/>
            <w:noWrap/>
            <w:vAlign w:val="bottom"/>
          </w:tcPr>
          <w:p w14:paraId="50DDA738" w14:textId="77777777" w:rsidR="00F012E1" w:rsidRPr="005D10B1" w:rsidRDefault="00F012E1" w:rsidP="00F012E1">
            <w:pPr>
              <w:spacing w:after="0" w:line="240" w:lineRule="auto"/>
              <w:jc w:val="center"/>
              <w:rPr>
                <w:rFonts w:ascii="Times New Roman" w:eastAsia="Times New Roman" w:hAnsi="Times New Roman"/>
                <w:color w:val="000000"/>
                <w:sz w:val="24"/>
                <w:szCs w:val="24"/>
                <w:lang w:eastAsia="en-US"/>
              </w:rPr>
            </w:pPr>
          </w:p>
        </w:tc>
        <w:tc>
          <w:tcPr>
            <w:tcW w:w="1715" w:type="dxa"/>
            <w:shd w:val="clear" w:color="auto" w:fill="auto"/>
            <w:noWrap/>
            <w:vAlign w:val="bottom"/>
          </w:tcPr>
          <w:p w14:paraId="6264E25D" w14:textId="77777777" w:rsidR="00F012E1" w:rsidRPr="005D10B1" w:rsidRDefault="00F012E1" w:rsidP="00F012E1">
            <w:pPr>
              <w:spacing w:after="0" w:line="240" w:lineRule="auto"/>
              <w:jc w:val="center"/>
              <w:rPr>
                <w:rFonts w:ascii="Times New Roman" w:eastAsia="Times New Roman" w:hAnsi="Times New Roman"/>
                <w:color w:val="000000"/>
                <w:sz w:val="24"/>
                <w:szCs w:val="24"/>
                <w:lang w:eastAsia="en-US"/>
              </w:rPr>
            </w:pPr>
          </w:p>
        </w:tc>
        <w:tc>
          <w:tcPr>
            <w:tcW w:w="1565" w:type="dxa"/>
            <w:shd w:val="clear" w:color="auto" w:fill="auto"/>
            <w:noWrap/>
            <w:vAlign w:val="bottom"/>
          </w:tcPr>
          <w:p w14:paraId="534CED84" w14:textId="77777777" w:rsidR="00F012E1" w:rsidRPr="005D10B1" w:rsidRDefault="00F012E1" w:rsidP="00F012E1">
            <w:pPr>
              <w:spacing w:after="0" w:line="240" w:lineRule="auto"/>
              <w:jc w:val="center"/>
              <w:rPr>
                <w:rFonts w:ascii="Times New Roman" w:eastAsia="Times New Roman" w:hAnsi="Times New Roman"/>
                <w:color w:val="000000"/>
                <w:sz w:val="24"/>
                <w:szCs w:val="24"/>
                <w:lang w:eastAsia="en-US"/>
              </w:rPr>
            </w:pPr>
          </w:p>
        </w:tc>
        <w:tc>
          <w:tcPr>
            <w:tcW w:w="1266" w:type="dxa"/>
            <w:shd w:val="clear" w:color="auto" w:fill="auto"/>
            <w:noWrap/>
            <w:vAlign w:val="bottom"/>
          </w:tcPr>
          <w:p w14:paraId="4940B1BA" w14:textId="77777777" w:rsidR="00F012E1" w:rsidRPr="005D10B1" w:rsidRDefault="00F012E1" w:rsidP="00F012E1">
            <w:pPr>
              <w:spacing w:after="0" w:line="240" w:lineRule="auto"/>
              <w:jc w:val="center"/>
              <w:rPr>
                <w:rFonts w:ascii="Times New Roman" w:eastAsia="Times New Roman" w:hAnsi="Times New Roman"/>
                <w:color w:val="000000"/>
                <w:sz w:val="24"/>
                <w:szCs w:val="24"/>
                <w:lang w:eastAsia="en-US"/>
              </w:rPr>
            </w:pPr>
          </w:p>
        </w:tc>
      </w:tr>
      <w:tr w:rsidR="00F012E1" w:rsidRPr="005D10B1" w14:paraId="43FB695D" w14:textId="77777777" w:rsidTr="000D1861">
        <w:trPr>
          <w:trHeight w:val="331"/>
        </w:trPr>
        <w:tc>
          <w:tcPr>
            <w:tcW w:w="1731" w:type="dxa"/>
            <w:shd w:val="clear" w:color="auto" w:fill="auto"/>
            <w:noWrap/>
            <w:vAlign w:val="bottom"/>
            <w:hideMark/>
          </w:tcPr>
          <w:p w14:paraId="58BC087D" w14:textId="77777777" w:rsidR="00F012E1" w:rsidRPr="005D10B1" w:rsidRDefault="00F012E1" w:rsidP="00F012E1">
            <w:pPr>
              <w:spacing w:after="0" w:line="240" w:lineRule="auto"/>
              <w:rPr>
                <w:rFonts w:ascii="Times New Roman" w:eastAsia="Times New Roman" w:hAnsi="Times New Roman"/>
                <w:b/>
                <w:color w:val="000000"/>
                <w:sz w:val="24"/>
                <w:szCs w:val="24"/>
                <w:lang w:eastAsia="en-US"/>
              </w:rPr>
            </w:pPr>
            <w:r w:rsidRPr="005D10B1">
              <w:rPr>
                <w:rFonts w:ascii="Times New Roman" w:hAnsi="Times New Roman"/>
                <w:b/>
                <w:color w:val="000000"/>
                <w:sz w:val="24"/>
                <w:szCs w:val="24"/>
              </w:rPr>
              <w:t>57A</w:t>
            </w:r>
          </w:p>
        </w:tc>
        <w:tc>
          <w:tcPr>
            <w:tcW w:w="1083" w:type="dxa"/>
            <w:shd w:val="clear" w:color="auto" w:fill="auto"/>
            <w:noWrap/>
            <w:vAlign w:val="bottom"/>
            <w:hideMark/>
          </w:tcPr>
          <w:p w14:paraId="409E9108" w14:textId="77777777" w:rsidR="00F012E1" w:rsidRPr="005D10B1" w:rsidRDefault="00F012E1" w:rsidP="00F012E1">
            <w:pPr>
              <w:spacing w:after="0" w:line="240" w:lineRule="auto"/>
              <w:jc w:val="center"/>
              <w:rPr>
                <w:rFonts w:ascii="Times New Roman" w:eastAsia="Times New Roman" w:hAnsi="Times New Roman"/>
                <w:color w:val="000000"/>
                <w:sz w:val="24"/>
                <w:szCs w:val="24"/>
                <w:lang w:eastAsia="en-US"/>
              </w:rPr>
            </w:pPr>
            <w:r w:rsidRPr="005D10B1">
              <w:rPr>
                <w:rFonts w:ascii="Times New Roman" w:hAnsi="Times New Roman"/>
                <w:color w:val="000000"/>
                <w:sz w:val="24"/>
                <w:szCs w:val="24"/>
              </w:rPr>
              <w:t>0.058533</w:t>
            </w:r>
          </w:p>
        </w:tc>
        <w:tc>
          <w:tcPr>
            <w:tcW w:w="1715" w:type="dxa"/>
            <w:shd w:val="clear" w:color="auto" w:fill="auto"/>
            <w:noWrap/>
            <w:vAlign w:val="bottom"/>
            <w:hideMark/>
          </w:tcPr>
          <w:p w14:paraId="1E2EAFC8" w14:textId="77777777" w:rsidR="00F012E1" w:rsidRPr="005D10B1" w:rsidRDefault="00F012E1" w:rsidP="00F012E1">
            <w:pPr>
              <w:spacing w:after="0" w:line="240" w:lineRule="auto"/>
              <w:jc w:val="center"/>
              <w:rPr>
                <w:rFonts w:ascii="Times New Roman" w:eastAsia="Times New Roman" w:hAnsi="Times New Roman"/>
                <w:color w:val="000000"/>
                <w:sz w:val="24"/>
                <w:szCs w:val="24"/>
                <w:lang w:eastAsia="en-US"/>
              </w:rPr>
            </w:pPr>
            <w:r w:rsidRPr="005D10B1">
              <w:rPr>
                <w:rFonts w:ascii="Times New Roman" w:hAnsi="Times New Roman"/>
                <w:color w:val="000000"/>
                <w:sz w:val="24"/>
                <w:szCs w:val="24"/>
              </w:rPr>
              <w:t>0.863</w:t>
            </w:r>
          </w:p>
        </w:tc>
        <w:tc>
          <w:tcPr>
            <w:tcW w:w="1565" w:type="dxa"/>
            <w:shd w:val="clear" w:color="auto" w:fill="auto"/>
            <w:noWrap/>
            <w:vAlign w:val="bottom"/>
            <w:hideMark/>
          </w:tcPr>
          <w:p w14:paraId="001A5743" w14:textId="77777777" w:rsidR="00F012E1" w:rsidRPr="005D10B1" w:rsidRDefault="00F012E1" w:rsidP="00F012E1">
            <w:pPr>
              <w:spacing w:after="0" w:line="240" w:lineRule="auto"/>
              <w:jc w:val="center"/>
              <w:rPr>
                <w:rFonts w:ascii="Times New Roman" w:eastAsia="Times New Roman" w:hAnsi="Times New Roman"/>
                <w:color w:val="000000"/>
                <w:sz w:val="24"/>
                <w:szCs w:val="24"/>
                <w:lang w:eastAsia="en-US"/>
              </w:rPr>
            </w:pPr>
            <w:r w:rsidRPr="005D10B1">
              <w:rPr>
                <w:rFonts w:ascii="Times New Roman" w:hAnsi="Times New Roman"/>
                <w:color w:val="000000"/>
                <w:sz w:val="24"/>
                <w:szCs w:val="24"/>
              </w:rPr>
              <w:t>0.987</w:t>
            </w:r>
          </w:p>
        </w:tc>
        <w:tc>
          <w:tcPr>
            <w:tcW w:w="1266" w:type="dxa"/>
            <w:shd w:val="clear" w:color="auto" w:fill="auto"/>
            <w:noWrap/>
            <w:vAlign w:val="bottom"/>
            <w:hideMark/>
          </w:tcPr>
          <w:p w14:paraId="0D926362" w14:textId="77777777" w:rsidR="00F012E1" w:rsidRPr="005D10B1" w:rsidRDefault="00F012E1" w:rsidP="00F012E1">
            <w:pPr>
              <w:spacing w:after="0" w:line="240" w:lineRule="auto"/>
              <w:jc w:val="center"/>
              <w:rPr>
                <w:rFonts w:ascii="Times New Roman" w:eastAsia="Times New Roman" w:hAnsi="Times New Roman"/>
                <w:color w:val="000000"/>
                <w:sz w:val="24"/>
                <w:szCs w:val="24"/>
                <w:lang w:eastAsia="en-US"/>
              </w:rPr>
            </w:pPr>
            <w:r w:rsidRPr="005D10B1">
              <w:rPr>
                <w:rFonts w:ascii="Times New Roman" w:hAnsi="Times New Roman"/>
                <w:color w:val="000000"/>
                <w:sz w:val="24"/>
                <w:szCs w:val="24"/>
              </w:rPr>
              <w:t>-0.123</w:t>
            </w:r>
          </w:p>
        </w:tc>
      </w:tr>
      <w:tr w:rsidR="00F012E1" w:rsidRPr="005D10B1" w14:paraId="15BD06DD" w14:textId="77777777" w:rsidTr="000D1861">
        <w:trPr>
          <w:trHeight w:val="331"/>
        </w:trPr>
        <w:tc>
          <w:tcPr>
            <w:tcW w:w="1731" w:type="dxa"/>
            <w:shd w:val="clear" w:color="auto" w:fill="auto"/>
            <w:noWrap/>
            <w:vAlign w:val="bottom"/>
            <w:hideMark/>
          </w:tcPr>
          <w:p w14:paraId="1F05F6ED" w14:textId="77777777" w:rsidR="00F012E1" w:rsidRPr="005D10B1" w:rsidRDefault="00F012E1" w:rsidP="00F012E1">
            <w:pPr>
              <w:spacing w:after="0" w:line="240" w:lineRule="auto"/>
              <w:rPr>
                <w:rFonts w:ascii="Times New Roman" w:eastAsia="Times New Roman" w:hAnsi="Times New Roman"/>
                <w:b/>
                <w:color w:val="000000"/>
                <w:sz w:val="24"/>
                <w:szCs w:val="24"/>
                <w:lang w:eastAsia="en-US"/>
              </w:rPr>
            </w:pPr>
            <w:r w:rsidRPr="005D10B1">
              <w:rPr>
                <w:rFonts w:ascii="Times New Roman" w:hAnsi="Times New Roman"/>
                <w:b/>
                <w:color w:val="000000"/>
                <w:sz w:val="24"/>
                <w:szCs w:val="24"/>
              </w:rPr>
              <w:t>Huaquerones</w:t>
            </w:r>
          </w:p>
        </w:tc>
        <w:tc>
          <w:tcPr>
            <w:tcW w:w="1083" w:type="dxa"/>
            <w:shd w:val="clear" w:color="auto" w:fill="auto"/>
            <w:noWrap/>
            <w:vAlign w:val="bottom"/>
            <w:hideMark/>
          </w:tcPr>
          <w:p w14:paraId="42DE9B7E" w14:textId="77777777" w:rsidR="00F012E1" w:rsidRPr="005D10B1" w:rsidRDefault="00F012E1" w:rsidP="00F012E1">
            <w:pPr>
              <w:spacing w:after="0" w:line="240" w:lineRule="auto"/>
              <w:jc w:val="center"/>
              <w:rPr>
                <w:rFonts w:ascii="Times New Roman" w:eastAsia="Times New Roman" w:hAnsi="Times New Roman"/>
                <w:color w:val="000000"/>
                <w:sz w:val="24"/>
                <w:szCs w:val="24"/>
                <w:lang w:eastAsia="en-US"/>
              </w:rPr>
            </w:pPr>
            <w:r w:rsidRPr="005D10B1">
              <w:rPr>
                <w:rFonts w:ascii="Times New Roman" w:hAnsi="Times New Roman"/>
                <w:color w:val="000000"/>
                <w:sz w:val="24"/>
                <w:szCs w:val="24"/>
              </w:rPr>
              <w:t>0.066402</w:t>
            </w:r>
          </w:p>
        </w:tc>
        <w:tc>
          <w:tcPr>
            <w:tcW w:w="1715" w:type="dxa"/>
            <w:shd w:val="clear" w:color="auto" w:fill="auto"/>
            <w:noWrap/>
            <w:vAlign w:val="bottom"/>
            <w:hideMark/>
          </w:tcPr>
          <w:p w14:paraId="71000FDB" w14:textId="77777777" w:rsidR="00F012E1" w:rsidRPr="005D10B1" w:rsidRDefault="00F012E1" w:rsidP="00F012E1">
            <w:pPr>
              <w:spacing w:after="0" w:line="240" w:lineRule="auto"/>
              <w:jc w:val="center"/>
              <w:rPr>
                <w:rFonts w:ascii="Times New Roman" w:eastAsia="Times New Roman" w:hAnsi="Times New Roman"/>
                <w:color w:val="000000"/>
                <w:sz w:val="24"/>
                <w:szCs w:val="24"/>
                <w:lang w:eastAsia="en-US"/>
              </w:rPr>
            </w:pPr>
            <w:r w:rsidRPr="005D10B1">
              <w:rPr>
                <w:rFonts w:ascii="Times New Roman" w:hAnsi="Times New Roman"/>
                <w:color w:val="000000"/>
                <w:sz w:val="24"/>
                <w:szCs w:val="24"/>
              </w:rPr>
              <w:t>0.786</w:t>
            </w:r>
          </w:p>
        </w:tc>
        <w:tc>
          <w:tcPr>
            <w:tcW w:w="1565" w:type="dxa"/>
            <w:shd w:val="clear" w:color="auto" w:fill="auto"/>
            <w:noWrap/>
            <w:vAlign w:val="bottom"/>
            <w:hideMark/>
          </w:tcPr>
          <w:p w14:paraId="2A6D31A8" w14:textId="77777777" w:rsidR="00F012E1" w:rsidRPr="005D10B1" w:rsidRDefault="00F012E1" w:rsidP="00F012E1">
            <w:pPr>
              <w:spacing w:after="0" w:line="240" w:lineRule="auto"/>
              <w:jc w:val="center"/>
              <w:rPr>
                <w:rFonts w:ascii="Times New Roman" w:eastAsia="Times New Roman" w:hAnsi="Times New Roman"/>
                <w:color w:val="000000"/>
                <w:sz w:val="24"/>
                <w:szCs w:val="24"/>
                <w:lang w:eastAsia="en-US"/>
              </w:rPr>
            </w:pPr>
            <w:r w:rsidRPr="005D10B1">
              <w:rPr>
                <w:rFonts w:ascii="Times New Roman" w:hAnsi="Times New Roman"/>
                <w:color w:val="000000"/>
                <w:sz w:val="24"/>
                <w:szCs w:val="24"/>
              </w:rPr>
              <w:t>0.978</w:t>
            </w:r>
          </w:p>
        </w:tc>
        <w:tc>
          <w:tcPr>
            <w:tcW w:w="1266" w:type="dxa"/>
            <w:shd w:val="clear" w:color="auto" w:fill="auto"/>
            <w:noWrap/>
            <w:vAlign w:val="bottom"/>
            <w:hideMark/>
          </w:tcPr>
          <w:p w14:paraId="3A16BF7E" w14:textId="77777777" w:rsidR="00F012E1" w:rsidRPr="005D10B1" w:rsidRDefault="00F012E1" w:rsidP="00F012E1">
            <w:pPr>
              <w:spacing w:after="0" w:line="240" w:lineRule="auto"/>
              <w:jc w:val="center"/>
              <w:rPr>
                <w:rFonts w:ascii="Times New Roman" w:eastAsia="Times New Roman" w:hAnsi="Times New Roman"/>
                <w:color w:val="000000"/>
                <w:sz w:val="24"/>
                <w:szCs w:val="24"/>
                <w:lang w:eastAsia="en-US"/>
              </w:rPr>
            </w:pPr>
            <w:r w:rsidRPr="005D10B1">
              <w:rPr>
                <w:rFonts w:ascii="Times New Roman" w:hAnsi="Times New Roman"/>
                <w:color w:val="000000"/>
                <w:sz w:val="24"/>
                <w:szCs w:val="24"/>
              </w:rPr>
              <w:t>-0.193</w:t>
            </w:r>
          </w:p>
        </w:tc>
      </w:tr>
      <w:tr w:rsidR="00F012E1" w:rsidRPr="005D10B1" w14:paraId="0F09A49E" w14:textId="77777777" w:rsidTr="000D1861">
        <w:trPr>
          <w:trHeight w:val="331"/>
        </w:trPr>
        <w:tc>
          <w:tcPr>
            <w:tcW w:w="1731" w:type="dxa"/>
            <w:shd w:val="clear" w:color="auto" w:fill="auto"/>
            <w:noWrap/>
            <w:vAlign w:val="bottom"/>
            <w:hideMark/>
          </w:tcPr>
          <w:p w14:paraId="0FBD07B5" w14:textId="77777777" w:rsidR="00F012E1" w:rsidRPr="005D10B1" w:rsidRDefault="00F012E1" w:rsidP="00F012E1">
            <w:pPr>
              <w:spacing w:after="0" w:line="240" w:lineRule="auto"/>
              <w:rPr>
                <w:rFonts w:ascii="Times New Roman" w:eastAsia="Times New Roman" w:hAnsi="Times New Roman"/>
                <w:b/>
                <w:color w:val="000000"/>
                <w:sz w:val="24"/>
                <w:szCs w:val="24"/>
                <w:lang w:eastAsia="en-US"/>
              </w:rPr>
            </w:pPr>
            <w:r w:rsidRPr="005D10B1">
              <w:rPr>
                <w:rFonts w:ascii="Times New Roman" w:hAnsi="Times New Roman"/>
                <w:b/>
                <w:color w:val="000000"/>
                <w:sz w:val="24"/>
                <w:szCs w:val="24"/>
              </w:rPr>
              <w:t>Colmay</w:t>
            </w:r>
          </w:p>
        </w:tc>
        <w:tc>
          <w:tcPr>
            <w:tcW w:w="1083" w:type="dxa"/>
            <w:shd w:val="clear" w:color="auto" w:fill="auto"/>
            <w:noWrap/>
            <w:vAlign w:val="bottom"/>
            <w:hideMark/>
          </w:tcPr>
          <w:p w14:paraId="61DD5FCD" w14:textId="77777777" w:rsidR="00F012E1" w:rsidRPr="005D10B1" w:rsidRDefault="00F012E1" w:rsidP="00F012E1">
            <w:pPr>
              <w:spacing w:after="0" w:line="240" w:lineRule="auto"/>
              <w:jc w:val="center"/>
              <w:rPr>
                <w:rFonts w:ascii="Times New Roman" w:eastAsia="Times New Roman" w:hAnsi="Times New Roman"/>
                <w:color w:val="000000"/>
                <w:sz w:val="24"/>
                <w:szCs w:val="24"/>
                <w:lang w:eastAsia="en-US"/>
              </w:rPr>
            </w:pPr>
            <w:r w:rsidRPr="005D10B1">
              <w:rPr>
                <w:rFonts w:ascii="Times New Roman" w:hAnsi="Times New Roman"/>
                <w:color w:val="000000"/>
                <w:sz w:val="24"/>
                <w:szCs w:val="24"/>
              </w:rPr>
              <w:t>0.152728</w:t>
            </w:r>
          </w:p>
        </w:tc>
        <w:tc>
          <w:tcPr>
            <w:tcW w:w="1715" w:type="dxa"/>
            <w:shd w:val="clear" w:color="auto" w:fill="auto"/>
            <w:noWrap/>
            <w:vAlign w:val="bottom"/>
            <w:hideMark/>
          </w:tcPr>
          <w:p w14:paraId="04B12C65" w14:textId="77777777" w:rsidR="00F012E1" w:rsidRPr="005D10B1" w:rsidRDefault="00F012E1" w:rsidP="00F012E1">
            <w:pPr>
              <w:spacing w:after="0" w:line="240" w:lineRule="auto"/>
              <w:jc w:val="center"/>
              <w:rPr>
                <w:rFonts w:ascii="Times New Roman" w:eastAsia="Times New Roman" w:hAnsi="Times New Roman"/>
                <w:color w:val="000000"/>
                <w:sz w:val="24"/>
                <w:szCs w:val="24"/>
                <w:lang w:eastAsia="en-US"/>
              </w:rPr>
            </w:pPr>
            <w:r w:rsidRPr="005D10B1">
              <w:rPr>
                <w:rFonts w:ascii="Times New Roman" w:hAnsi="Times New Roman"/>
                <w:color w:val="000000"/>
                <w:sz w:val="24"/>
                <w:szCs w:val="24"/>
              </w:rPr>
              <w:t>1.045</w:t>
            </w:r>
          </w:p>
        </w:tc>
        <w:tc>
          <w:tcPr>
            <w:tcW w:w="1565" w:type="dxa"/>
            <w:shd w:val="clear" w:color="auto" w:fill="auto"/>
            <w:noWrap/>
            <w:vAlign w:val="bottom"/>
            <w:hideMark/>
          </w:tcPr>
          <w:p w14:paraId="1C00C7E8" w14:textId="77777777" w:rsidR="00F012E1" w:rsidRPr="005D10B1" w:rsidRDefault="00F012E1" w:rsidP="00F012E1">
            <w:pPr>
              <w:spacing w:after="0" w:line="240" w:lineRule="auto"/>
              <w:jc w:val="center"/>
              <w:rPr>
                <w:rFonts w:ascii="Times New Roman" w:eastAsia="Times New Roman" w:hAnsi="Times New Roman"/>
                <w:color w:val="000000"/>
                <w:sz w:val="24"/>
                <w:szCs w:val="24"/>
                <w:lang w:eastAsia="en-US"/>
              </w:rPr>
            </w:pPr>
            <w:r w:rsidRPr="005D10B1">
              <w:rPr>
                <w:rFonts w:ascii="Times New Roman" w:hAnsi="Times New Roman"/>
                <w:color w:val="000000"/>
                <w:sz w:val="24"/>
                <w:szCs w:val="24"/>
              </w:rPr>
              <w:t>0.888</w:t>
            </w:r>
          </w:p>
        </w:tc>
        <w:tc>
          <w:tcPr>
            <w:tcW w:w="1266" w:type="dxa"/>
            <w:shd w:val="clear" w:color="auto" w:fill="auto"/>
            <w:noWrap/>
            <w:vAlign w:val="bottom"/>
            <w:hideMark/>
          </w:tcPr>
          <w:p w14:paraId="6501BF02" w14:textId="77777777" w:rsidR="00F012E1" w:rsidRPr="005D10B1" w:rsidRDefault="00F012E1" w:rsidP="00F012E1">
            <w:pPr>
              <w:spacing w:after="0" w:line="240" w:lineRule="auto"/>
              <w:jc w:val="center"/>
              <w:rPr>
                <w:rFonts w:ascii="Times New Roman" w:eastAsia="Times New Roman" w:hAnsi="Times New Roman"/>
                <w:color w:val="000000"/>
                <w:sz w:val="24"/>
                <w:szCs w:val="24"/>
                <w:lang w:eastAsia="en-US"/>
              </w:rPr>
            </w:pPr>
            <w:r w:rsidRPr="005D10B1">
              <w:rPr>
                <w:rFonts w:ascii="Times New Roman" w:hAnsi="Times New Roman"/>
                <w:color w:val="000000"/>
                <w:sz w:val="24"/>
                <w:szCs w:val="24"/>
              </w:rPr>
              <w:t>0.157</w:t>
            </w:r>
          </w:p>
        </w:tc>
      </w:tr>
      <w:tr w:rsidR="00F012E1" w:rsidRPr="005D10B1" w14:paraId="781F3F29" w14:textId="77777777" w:rsidTr="000D1861">
        <w:trPr>
          <w:trHeight w:val="331"/>
        </w:trPr>
        <w:tc>
          <w:tcPr>
            <w:tcW w:w="1731" w:type="dxa"/>
            <w:shd w:val="clear" w:color="auto" w:fill="auto"/>
            <w:noWrap/>
            <w:vAlign w:val="bottom"/>
            <w:hideMark/>
          </w:tcPr>
          <w:p w14:paraId="7FFD02A8" w14:textId="77777777" w:rsidR="00F012E1" w:rsidRPr="005D10B1" w:rsidRDefault="00F012E1" w:rsidP="00F012E1">
            <w:pPr>
              <w:spacing w:after="0" w:line="240" w:lineRule="auto"/>
              <w:rPr>
                <w:rFonts w:ascii="Times New Roman" w:eastAsia="Times New Roman" w:hAnsi="Times New Roman"/>
                <w:b/>
                <w:color w:val="000000"/>
                <w:sz w:val="24"/>
                <w:szCs w:val="24"/>
                <w:lang w:eastAsia="en-US"/>
              </w:rPr>
            </w:pPr>
            <w:r w:rsidRPr="005D10B1">
              <w:rPr>
                <w:rFonts w:ascii="Times New Roman" w:hAnsi="Times New Roman"/>
                <w:b/>
                <w:color w:val="000000"/>
                <w:sz w:val="24"/>
                <w:szCs w:val="24"/>
              </w:rPr>
              <w:t>Machu Picchu</w:t>
            </w:r>
          </w:p>
        </w:tc>
        <w:tc>
          <w:tcPr>
            <w:tcW w:w="1083" w:type="dxa"/>
            <w:shd w:val="clear" w:color="auto" w:fill="auto"/>
            <w:noWrap/>
            <w:vAlign w:val="bottom"/>
            <w:hideMark/>
          </w:tcPr>
          <w:p w14:paraId="285BEF41" w14:textId="77777777" w:rsidR="00F012E1" w:rsidRPr="005D10B1" w:rsidRDefault="00F012E1" w:rsidP="00F012E1">
            <w:pPr>
              <w:spacing w:after="0" w:line="240" w:lineRule="auto"/>
              <w:jc w:val="center"/>
              <w:rPr>
                <w:rFonts w:ascii="Times New Roman" w:eastAsia="Times New Roman" w:hAnsi="Times New Roman"/>
                <w:color w:val="000000"/>
                <w:sz w:val="24"/>
                <w:szCs w:val="24"/>
                <w:lang w:eastAsia="en-US"/>
              </w:rPr>
            </w:pPr>
            <w:r w:rsidRPr="005D10B1">
              <w:rPr>
                <w:rFonts w:ascii="Times New Roman" w:hAnsi="Times New Roman"/>
                <w:color w:val="000000"/>
                <w:sz w:val="24"/>
                <w:szCs w:val="24"/>
              </w:rPr>
              <w:t>0.091579</w:t>
            </w:r>
          </w:p>
        </w:tc>
        <w:tc>
          <w:tcPr>
            <w:tcW w:w="1715" w:type="dxa"/>
            <w:shd w:val="clear" w:color="auto" w:fill="auto"/>
            <w:noWrap/>
            <w:vAlign w:val="bottom"/>
            <w:hideMark/>
          </w:tcPr>
          <w:p w14:paraId="69F64CA1" w14:textId="77777777" w:rsidR="00F012E1" w:rsidRPr="005D10B1" w:rsidRDefault="00F012E1" w:rsidP="00F012E1">
            <w:pPr>
              <w:spacing w:after="0" w:line="240" w:lineRule="auto"/>
              <w:jc w:val="center"/>
              <w:rPr>
                <w:rFonts w:ascii="Times New Roman" w:eastAsia="Times New Roman" w:hAnsi="Times New Roman"/>
                <w:color w:val="000000"/>
                <w:sz w:val="24"/>
                <w:szCs w:val="24"/>
                <w:lang w:eastAsia="en-US"/>
              </w:rPr>
            </w:pPr>
            <w:r w:rsidRPr="005D10B1">
              <w:rPr>
                <w:rFonts w:ascii="Times New Roman" w:hAnsi="Times New Roman"/>
                <w:color w:val="000000"/>
                <w:sz w:val="24"/>
                <w:szCs w:val="24"/>
              </w:rPr>
              <w:t>1.083</w:t>
            </w:r>
          </w:p>
        </w:tc>
        <w:tc>
          <w:tcPr>
            <w:tcW w:w="1565" w:type="dxa"/>
            <w:shd w:val="clear" w:color="auto" w:fill="auto"/>
            <w:noWrap/>
            <w:vAlign w:val="bottom"/>
            <w:hideMark/>
          </w:tcPr>
          <w:p w14:paraId="28E6A949" w14:textId="77777777" w:rsidR="00F012E1" w:rsidRPr="005D10B1" w:rsidRDefault="00F012E1" w:rsidP="00F012E1">
            <w:pPr>
              <w:spacing w:after="0" w:line="240" w:lineRule="auto"/>
              <w:jc w:val="center"/>
              <w:rPr>
                <w:rFonts w:ascii="Times New Roman" w:eastAsia="Times New Roman" w:hAnsi="Times New Roman"/>
                <w:color w:val="000000"/>
                <w:sz w:val="24"/>
                <w:szCs w:val="24"/>
                <w:lang w:eastAsia="en-US"/>
              </w:rPr>
            </w:pPr>
            <w:r w:rsidRPr="005D10B1">
              <w:rPr>
                <w:rFonts w:ascii="Times New Roman" w:hAnsi="Times New Roman"/>
                <w:color w:val="000000"/>
                <w:sz w:val="24"/>
                <w:szCs w:val="24"/>
              </w:rPr>
              <w:t>0.952</w:t>
            </w:r>
          </w:p>
        </w:tc>
        <w:tc>
          <w:tcPr>
            <w:tcW w:w="1266" w:type="dxa"/>
            <w:shd w:val="clear" w:color="auto" w:fill="auto"/>
            <w:noWrap/>
            <w:vAlign w:val="bottom"/>
            <w:hideMark/>
          </w:tcPr>
          <w:p w14:paraId="33F92578" w14:textId="77777777" w:rsidR="00F012E1" w:rsidRPr="005D10B1" w:rsidRDefault="00F012E1" w:rsidP="00F012E1">
            <w:pPr>
              <w:spacing w:after="0" w:line="240" w:lineRule="auto"/>
              <w:jc w:val="center"/>
              <w:rPr>
                <w:rFonts w:ascii="Times New Roman" w:eastAsia="Times New Roman" w:hAnsi="Times New Roman"/>
                <w:color w:val="000000"/>
                <w:sz w:val="24"/>
                <w:szCs w:val="24"/>
                <w:lang w:eastAsia="en-US"/>
              </w:rPr>
            </w:pPr>
            <w:r w:rsidRPr="005D10B1">
              <w:rPr>
                <w:rFonts w:ascii="Times New Roman" w:hAnsi="Times New Roman"/>
                <w:color w:val="000000"/>
                <w:sz w:val="24"/>
                <w:szCs w:val="24"/>
              </w:rPr>
              <w:t>0.131</w:t>
            </w:r>
          </w:p>
        </w:tc>
      </w:tr>
      <w:tr w:rsidR="00F012E1" w:rsidRPr="005D10B1" w14:paraId="3F8A2179" w14:textId="77777777" w:rsidTr="000D1861">
        <w:trPr>
          <w:trHeight w:val="331"/>
        </w:trPr>
        <w:tc>
          <w:tcPr>
            <w:tcW w:w="1731" w:type="dxa"/>
            <w:shd w:val="clear" w:color="auto" w:fill="auto"/>
            <w:noWrap/>
            <w:vAlign w:val="bottom"/>
            <w:hideMark/>
          </w:tcPr>
          <w:p w14:paraId="61C70E8A" w14:textId="77777777" w:rsidR="00F012E1" w:rsidRPr="005D10B1" w:rsidRDefault="00F012E1" w:rsidP="00F012E1">
            <w:pPr>
              <w:spacing w:after="0" w:line="240" w:lineRule="auto"/>
              <w:rPr>
                <w:rFonts w:ascii="Times New Roman" w:eastAsia="Times New Roman" w:hAnsi="Times New Roman"/>
                <w:b/>
                <w:color w:val="000000"/>
                <w:sz w:val="24"/>
                <w:szCs w:val="24"/>
                <w:lang w:eastAsia="en-US"/>
              </w:rPr>
            </w:pPr>
            <w:r w:rsidRPr="005D10B1">
              <w:rPr>
                <w:rFonts w:ascii="Times New Roman" w:hAnsi="Times New Roman"/>
                <w:b/>
                <w:color w:val="000000"/>
                <w:sz w:val="24"/>
                <w:szCs w:val="24"/>
              </w:rPr>
              <w:t>Pachacamac</w:t>
            </w:r>
          </w:p>
        </w:tc>
        <w:tc>
          <w:tcPr>
            <w:tcW w:w="1083" w:type="dxa"/>
            <w:shd w:val="clear" w:color="auto" w:fill="auto"/>
            <w:noWrap/>
            <w:vAlign w:val="bottom"/>
            <w:hideMark/>
          </w:tcPr>
          <w:p w14:paraId="2C85ADB5" w14:textId="77777777" w:rsidR="00F012E1" w:rsidRPr="005D10B1" w:rsidRDefault="00F012E1" w:rsidP="00F012E1">
            <w:pPr>
              <w:spacing w:after="0" w:line="240" w:lineRule="auto"/>
              <w:jc w:val="center"/>
              <w:rPr>
                <w:rFonts w:ascii="Times New Roman" w:eastAsia="Times New Roman" w:hAnsi="Times New Roman"/>
                <w:color w:val="000000"/>
                <w:sz w:val="24"/>
                <w:szCs w:val="24"/>
                <w:lang w:eastAsia="en-US"/>
              </w:rPr>
            </w:pPr>
            <w:r w:rsidRPr="005D10B1">
              <w:rPr>
                <w:rFonts w:ascii="Times New Roman" w:hAnsi="Times New Roman"/>
                <w:color w:val="000000"/>
                <w:sz w:val="24"/>
                <w:szCs w:val="24"/>
              </w:rPr>
              <w:t>0.02383</w:t>
            </w:r>
          </w:p>
        </w:tc>
        <w:tc>
          <w:tcPr>
            <w:tcW w:w="1715" w:type="dxa"/>
            <w:shd w:val="clear" w:color="auto" w:fill="auto"/>
            <w:noWrap/>
            <w:vAlign w:val="bottom"/>
            <w:hideMark/>
          </w:tcPr>
          <w:p w14:paraId="1F65CFF9" w14:textId="77777777" w:rsidR="00F012E1" w:rsidRPr="005D10B1" w:rsidRDefault="00F012E1" w:rsidP="00F012E1">
            <w:pPr>
              <w:spacing w:after="0" w:line="240" w:lineRule="auto"/>
              <w:jc w:val="center"/>
              <w:rPr>
                <w:rFonts w:ascii="Times New Roman" w:eastAsia="Times New Roman" w:hAnsi="Times New Roman"/>
                <w:color w:val="000000"/>
                <w:sz w:val="24"/>
                <w:szCs w:val="24"/>
                <w:lang w:eastAsia="en-US"/>
              </w:rPr>
            </w:pPr>
            <w:r w:rsidRPr="005D10B1">
              <w:rPr>
                <w:rFonts w:ascii="Times New Roman" w:hAnsi="Times New Roman"/>
                <w:color w:val="000000"/>
                <w:sz w:val="24"/>
                <w:szCs w:val="24"/>
              </w:rPr>
              <w:t>1.05</w:t>
            </w:r>
          </w:p>
        </w:tc>
        <w:tc>
          <w:tcPr>
            <w:tcW w:w="1565" w:type="dxa"/>
            <w:shd w:val="clear" w:color="auto" w:fill="auto"/>
            <w:noWrap/>
            <w:vAlign w:val="bottom"/>
            <w:hideMark/>
          </w:tcPr>
          <w:p w14:paraId="1FE8476B" w14:textId="77777777" w:rsidR="00F012E1" w:rsidRPr="005D10B1" w:rsidRDefault="00F012E1" w:rsidP="00F012E1">
            <w:pPr>
              <w:spacing w:after="0" w:line="240" w:lineRule="auto"/>
              <w:jc w:val="center"/>
              <w:rPr>
                <w:rFonts w:ascii="Times New Roman" w:eastAsia="Times New Roman" w:hAnsi="Times New Roman"/>
                <w:color w:val="000000"/>
                <w:sz w:val="24"/>
                <w:szCs w:val="24"/>
                <w:lang w:eastAsia="en-US"/>
              </w:rPr>
            </w:pPr>
            <w:r w:rsidRPr="005D10B1">
              <w:rPr>
                <w:rFonts w:ascii="Times New Roman" w:hAnsi="Times New Roman"/>
                <w:color w:val="000000"/>
                <w:sz w:val="24"/>
                <w:szCs w:val="24"/>
              </w:rPr>
              <w:t>1.023</w:t>
            </w:r>
          </w:p>
        </w:tc>
        <w:tc>
          <w:tcPr>
            <w:tcW w:w="1266" w:type="dxa"/>
            <w:shd w:val="clear" w:color="auto" w:fill="auto"/>
            <w:noWrap/>
            <w:vAlign w:val="bottom"/>
            <w:hideMark/>
          </w:tcPr>
          <w:p w14:paraId="2D08A40C" w14:textId="77777777" w:rsidR="00F012E1" w:rsidRPr="005D10B1" w:rsidRDefault="00F012E1" w:rsidP="00F012E1">
            <w:pPr>
              <w:spacing w:after="0" w:line="240" w:lineRule="auto"/>
              <w:jc w:val="center"/>
              <w:rPr>
                <w:rFonts w:ascii="Times New Roman" w:eastAsia="Times New Roman" w:hAnsi="Times New Roman"/>
                <w:color w:val="000000"/>
                <w:sz w:val="24"/>
                <w:szCs w:val="24"/>
                <w:lang w:eastAsia="en-US"/>
              </w:rPr>
            </w:pPr>
            <w:r w:rsidRPr="005D10B1">
              <w:rPr>
                <w:rFonts w:ascii="Times New Roman" w:hAnsi="Times New Roman"/>
                <w:color w:val="000000"/>
                <w:sz w:val="24"/>
                <w:szCs w:val="24"/>
              </w:rPr>
              <w:t>0.027</w:t>
            </w:r>
          </w:p>
        </w:tc>
      </w:tr>
      <w:tr w:rsidR="00F012E1" w:rsidRPr="005D10B1" w14:paraId="675B7441" w14:textId="77777777" w:rsidTr="000D1861">
        <w:trPr>
          <w:trHeight w:val="331"/>
        </w:trPr>
        <w:tc>
          <w:tcPr>
            <w:tcW w:w="1731" w:type="dxa"/>
            <w:shd w:val="clear" w:color="auto" w:fill="auto"/>
            <w:noWrap/>
            <w:vAlign w:val="bottom"/>
            <w:hideMark/>
          </w:tcPr>
          <w:p w14:paraId="3132F2E1" w14:textId="77777777" w:rsidR="00F012E1" w:rsidRPr="005D10B1" w:rsidRDefault="00F012E1" w:rsidP="00F012E1">
            <w:pPr>
              <w:spacing w:after="0" w:line="240" w:lineRule="auto"/>
              <w:rPr>
                <w:rFonts w:ascii="Times New Roman" w:eastAsia="Times New Roman" w:hAnsi="Times New Roman"/>
                <w:color w:val="000000"/>
                <w:sz w:val="24"/>
                <w:szCs w:val="24"/>
                <w:lang w:eastAsia="en-US"/>
              </w:rPr>
            </w:pPr>
            <w:r w:rsidRPr="005D10B1">
              <w:rPr>
                <w:rFonts w:ascii="Times New Roman" w:eastAsia="Times New Roman" w:hAnsi="Times New Roman"/>
                <w:color w:val="000000"/>
                <w:sz w:val="24"/>
                <w:szCs w:val="24"/>
                <w:lang w:eastAsia="en-US"/>
              </w:rPr>
              <w:t>h</w:t>
            </w:r>
            <w:r w:rsidRPr="005D10B1">
              <w:rPr>
                <w:rFonts w:ascii="Times New Roman" w:eastAsia="Times New Roman" w:hAnsi="Times New Roman"/>
                <w:color w:val="000000"/>
                <w:sz w:val="24"/>
                <w:szCs w:val="24"/>
                <w:vertAlign w:val="superscript"/>
                <w:lang w:eastAsia="en-US"/>
              </w:rPr>
              <w:t xml:space="preserve">2 </w:t>
            </w:r>
            <w:r w:rsidRPr="005D10B1">
              <w:rPr>
                <w:rFonts w:ascii="Times New Roman" w:eastAsia="Times New Roman" w:hAnsi="Times New Roman"/>
                <w:color w:val="000000"/>
                <w:sz w:val="24"/>
                <w:szCs w:val="24"/>
                <w:lang w:eastAsia="en-US"/>
              </w:rPr>
              <w:t>= 0.55</w:t>
            </w:r>
          </w:p>
        </w:tc>
        <w:tc>
          <w:tcPr>
            <w:tcW w:w="1083" w:type="dxa"/>
            <w:shd w:val="clear" w:color="auto" w:fill="auto"/>
            <w:noWrap/>
            <w:vAlign w:val="bottom"/>
            <w:hideMark/>
          </w:tcPr>
          <w:p w14:paraId="0A9C6600" w14:textId="77777777" w:rsidR="00F012E1" w:rsidRPr="005D10B1" w:rsidRDefault="00F012E1" w:rsidP="00F012E1">
            <w:pPr>
              <w:spacing w:after="0" w:line="240" w:lineRule="auto"/>
              <w:jc w:val="center"/>
              <w:rPr>
                <w:rFonts w:ascii="Times New Roman" w:eastAsia="Times New Roman" w:hAnsi="Times New Roman"/>
                <w:color w:val="000000"/>
                <w:sz w:val="24"/>
                <w:szCs w:val="24"/>
                <w:lang w:eastAsia="en-US"/>
              </w:rPr>
            </w:pPr>
          </w:p>
        </w:tc>
        <w:tc>
          <w:tcPr>
            <w:tcW w:w="1715" w:type="dxa"/>
            <w:shd w:val="clear" w:color="auto" w:fill="auto"/>
            <w:noWrap/>
            <w:vAlign w:val="bottom"/>
            <w:hideMark/>
          </w:tcPr>
          <w:p w14:paraId="2D01D3AF" w14:textId="77777777" w:rsidR="00F012E1" w:rsidRPr="005D10B1" w:rsidRDefault="00F012E1" w:rsidP="00F012E1">
            <w:pPr>
              <w:spacing w:after="0" w:line="240" w:lineRule="auto"/>
              <w:jc w:val="center"/>
              <w:rPr>
                <w:rFonts w:ascii="Times New Roman" w:eastAsia="Times New Roman" w:hAnsi="Times New Roman"/>
                <w:color w:val="000000"/>
                <w:sz w:val="24"/>
                <w:szCs w:val="24"/>
                <w:lang w:eastAsia="en-US"/>
              </w:rPr>
            </w:pPr>
          </w:p>
        </w:tc>
        <w:tc>
          <w:tcPr>
            <w:tcW w:w="1565" w:type="dxa"/>
            <w:shd w:val="clear" w:color="auto" w:fill="auto"/>
            <w:noWrap/>
            <w:vAlign w:val="bottom"/>
            <w:hideMark/>
          </w:tcPr>
          <w:p w14:paraId="3A22B791" w14:textId="77777777" w:rsidR="00F012E1" w:rsidRPr="005D10B1" w:rsidRDefault="00F012E1" w:rsidP="00F012E1">
            <w:pPr>
              <w:spacing w:after="0" w:line="240" w:lineRule="auto"/>
              <w:jc w:val="center"/>
              <w:rPr>
                <w:rFonts w:ascii="Times New Roman" w:eastAsia="Times New Roman" w:hAnsi="Times New Roman"/>
                <w:color w:val="000000"/>
                <w:sz w:val="24"/>
                <w:szCs w:val="24"/>
                <w:lang w:eastAsia="en-US"/>
              </w:rPr>
            </w:pPr>
          </w:p>
        </w:tc>
        <w:tc>
          <w:tcPr>
            <w:tcW w:w="1266" w:type="dxa"/>
            <w:shd w:val="clear" w:color="auto" w:fill="auto"/>
            <w:noWrap/>
            <w:vAlign w:val="bottom"/>
            <w:hideMark/>
          </w:tcPr>
          <w:p w14:paraId="60E90B18" w14:textId="77777777" w:rsidR="00F012E1" w:rsidRPr="005D10B1" w:rsidRDefault="00F012E1" w:rsidP="00F012E1">
            <w:pPr>
              <w:spacing w:after="0" w:line="240" w:lineRule="auto"/>
              <w:jc w:val="center"/>
              <w:rPr>
                <w:rFonts w:ascii="Times New Roman" w:eastAsia="Times New Roman" w:hAnsi="Times New Roman"/>
                <w:color w:val="000000"/>
                <w:sz w:val="24"/>
                <w:szCs w:val="24"/>
                <w:lang w:eastAsia="en-US"/>
              </w:rPr>
            </w:pPr>
          </w:p>
        </w:tc>
      </w:tr>
      <w:tr w:rsidR="00F012E1" w:rsidRPr="005D10B1" w14:paraId="523B54C5" w14:textId="77777777" w:rsidTr="000D1861">
        <w:trPr>
          <w:trHeight w:val="331"/>
        </w:trPr>
        <w:tc>
          <w:tcPr>
            <w:tcW w:w="1731" w:type="dxa"/>
            <w:shd w:val="clear" w:color="auto" w:fill="auto"/>
            <w:noWrap/>
            <w:vAlign w:val="bottom"/>
            <w:hideMark/>
          </w:tcPr>
          <w:p w14:paraId="3A87C7F7" w14:textId="77777777" w:rsidR="00F012E1" w:rsidRPr="005D10B1" w:rsidRDefault="00F012E1" w:rsidP="00F012E1">
            <w:pPr>
              <w:spacing w:after="0" w:line="240" w:lineRule="auto"/>
              <w:rPr>
                <w:rFonts w:ascii="Times New Roman" w:eastAsia="Times New Roman" w:hAnsi="Times New Roman"/>
                <w:color w:val="000000"/>
                <w:sz w:val="24"/>
                <w:szCs w:val="24"/>
                <w:lang w:eastAsia="en-US"/>
              </w:rPr>
            </w:pPr>
            <w:r w:rsidRPr="005D10B1">
              <w:rPr>
                <w:rFonts w:ascii="Times New Roman" w:eastAsia="Times New Roman" w:hAnsi="Times New Roman"/>
                <w:color w:val="000000"/>
                <w:sz w:val="24"/>
                <w:szCs w:val="24"/>
                <w:lang w:eastAsia="en-US"/>
              </w:rPr>
              <w:t>F</w:t>
            </w:r>
            <w:r w:rsidRPr="005D10B1">
              <w:rPr>
                <w:rFonts w:ascii="Times New Roman" w:eastAsia="Times New Roman" w:hAnsi="Times New Roman"/>
                <w:color w:val="000000"/>
                <w:sz w:val="24"/>
                <w:szCs w:val="24"/>
                <w:vertAlign w:val="subscript"/>
                <w:lang w:eastAsia="en-US"/>
              </w:rPr>
              <w:t>st</w:t>
            </w:r>
            <w:r w:rsidRPr="005D10B1">
              <w:rPr>
                <w:rFonts w:ascii="Times New Roman" w:eastAsia="Times New Roman" w:hAnsi="Times New Roman"/>
                <w:color w:val="000000"/>
                <w:sz w:val="24"/>
                <w:szCs w:val="24"/>
                <w:lang w:eastAsia="en-US"/>
              </w:rPr>
              <w:t xml:space="preserve"> = 0.078</w:t>
            </w:r>
          </w:p>
        </w:tc>
        <w:tc>
          <w:tcPr>
            <w:tcW w:w="1083" w:type="dxa"/>
            <w:shd w:val="clear" w:color="auto" w:fill="auto"/>
            <w:noWrap/>
            <w:vAlign w:val="bottom"/>
            <w:hideMark/>
          </w:tcPr>
          <w:p w14:paraId="060F2D38" w14:textId="77777777" w:rsidR="00F012E1" w:rsidRPr="005D10B1" w:rsidRDefault="00F012E1" w:rsidP="00F012E1">
            <w:pPr>
              <w:spacing w:after="0" w:line="240" w:lineRule="auto"/>
              <w:jc w:val="center"/>
              <w:rPr>
                <w:rFonts w:ascii="Times New Roman" w:eastAsia="Times New Roman" w:hAnsi="Times New Roman"/>
                <w:color w:val="000000"/>
                <w:sz w:val="24"/>
                <w:szCs w:val="24"/>
                <w:lang w:eastAsia="en-US"/>
              </w:rPr>
            </w:pPr>
          </w:p>
        </w:tc>
        <w:tc>
          <w:tcPr>
            <w:tcW w:w="1715" w:type="dxa"/>
            <w:shd w:val="clear" w:color="auto" w:fill="auto"/>
            <w:noWrap/>
            <w:vAlign w:val="bottom"/>
            <w:hideMark/>
          </w:tcPr>
          <w:p w14:paraId="0F4672B2" w14:textId="77777777" w:rsidR="00F012E1" w:rsidRPr="005D10B1" w:rsidRDefault="00F012E1" w:rsidP="00F012E1">
            <w:pPr>
              <w:spacing w:after="0" w:line="240" w:lineRule="auto"/>
              <w:jc w:val="center"/>
              <w:rPr>
                <w:rFonts w:ascii="Times New Roman" w:eastAsia="Times New Roman" w:hAnsi="Times New Roman"/>
                <w:color w:val="000000"/>
                <w:sz w:val="24"/>
                <w:szCs w:val="24"/>
                <w:lang w:eastAsia="en-US"/>
              </w:rPr>
            </w:pPr>
          </w:p>
        </w:tc>
        <w:tc>
          <w:tcPr>
            <w:tcW w:w="1565" w:type="dxa"/>
            <w:shd w:val="clear" w:color="auto" w:fill="auto"/>
            <w:noWrap/>
            <w:vAlign w:val="bottom"/>
            <w:hideMark/>
          </w:tcPr>
          <w:p w14:paraId="1CAAD6BB" w14:textId="77777777" w:rsidR="00F012E1" w:rsidRPr="005D10B1" w:rsidRDefault="00F012E1" w:rsidP="00F012E1">
            <w:pPr>
              <w:spacing w:after="0" w:line="240" w:lineRule="auto"/>
              <w:jc w:val="center"/>
              <w:rPr>
                <w:rFonts w:ascii="Times New Roman" w:eastAsia="Times New Roman" w:hAnsi="Times New Roman"/>
                <w:color w:val="000000"/>
                <w:sz w:val="24"/>
                <w:szCs w:val="24"/>
                <w:lang w:eastAsia="en-US"/>
              </w:rPr>
            </w:pPr>
          </w:p>
        </w:tc>
        <w:tc>
          <w:tcPr>
            <w:tcW w:w="1266" w:type="dxa"/>
            <w:shd w:val="clear" w:color="auto" w:fill="auto"/>
            <w:noWrap/>
            <w:vAlign w:val="bottom"/>
            <w:hideMark/>
          </w:tcPr>
          <w:p w14:paraId="60FC8306" w14:textId="77777777" w:rsidR="00F012E1" w:rsidRPr="005D10B1" w:rsidRDefault="00F012E1" w:rsidP="00F012E1">
            <w:pPr>
              <w:keepNext/>
              <w:spacing w:after="0" w:line="240" w:lineRule="auto"/>
              <w:jc w:val="center"/>
              <w:rPr>
                <w:rFonts w:ascii="Times New Roman" w:eastAsia="Times New Roman" w:hAnsi="Times New Roman"/>
                <w:color w:val="000000"/>
                <w:sz w:val="24"/>
                <w:szCs w:val="24"/>
                <w:lang w:eastAsia="en-US"/>
              </w:rPr>
            </w:pPr>
          </w:p>
        </w:tc>
      </w:tr>
      <w:tr w:rsidR="00F012E1" w:rsidRPr="005D10B1" w14:paraId="2F7D131A" w14:textId="77777777" w:rsidTr="000D1861">
        <w:trPr>
          <w:trHeight w:val="331"/>
        </w:trPr>
        <w:tc>
          <w:tcPr>
            <w:tcW w:w="1731" w:type="dxa"/>
            <w:shd w:val="clear" w:color="auto" w:fill="auto"/>
            <w:noWrap/>
            <w:vAlign w:val="bottom"/>
          </w:tcPr>
          <w:p w14:paraId="492FF05E" w14:textId="77777777" w:rsidR="00F012E1" w:rsidRPr="005D10B1" w:rsidRDefault="00F012E1" w:rsidP="00F012E1">
            <w:pPr>
              <w:spacing w:after="0" w:line="240" w:lineRule="auto"/>
              <w:rPr>
                <w:rFonts w:ascii="Times New Roman" w:eastAsia="Times New Roman" w:hAnsi="Times New Roman"/>
                <w:color w:val="000000"/>
                <w:sz w:val="24"/>
                <w:szCs w:val="24"/>
                <w:lang w:eastAsia="en-US"/>
              </w:rPr>
            </w:pPr>
            <w:r w:rsidRPr="005D10B1">
              <w:rPr>
                <w:rFonts w:ascii="Times New Roman" w:eastAsia="Times New Roman" w:hAnsi="Times New Roman"/>
                <w:color w:val="000000"/>
                <w:sz w:val="24"/>
                <w:szCs w:val="24"/>
                <w:lang w:eastAsia="en-US"/>
              </w:rPr>
              <w:t xml:space="preserve">se = 0.007071 </w:t>
            </w:r>
          </w:p>
        </w:tc>
        <w:tc>
          <w:tcPr>
            <w:tcW w:w="1083" w:type="dxa"/>
            <w:shd w:val="clear" w:color="auto" w:fill="auto"/>
            <w:noWrap/>
            <w:vAlign w:val="bottom"/>
          </w:tcPr>
          <w:p w14:paraId="4F252814" w14:textId="77777777" w:rsidR="00F012E1" w:rsidRPr="005D10B1" w:rsidRDefault="00F012E1" w:rsidP="00F012E1">
            <w:pPr>
              <w:spacing w:after="0" w:line="240" w:lineRule="auto"/>
              <w:jc w:val="center"/>
              <w:rPr>
                <w:rFonts w:ascii="Times New Roman" w:eastAsia="Times New Roman" w:hAnsi="Times New Roman"/>
                <w:color w:val="000000"/>
                <w:sz w:val="24"/>
                <w:szCs w:val="24"/>
                <w:lang w:eastAsia="en-US"/>
              </w:rPr>
            </w:pPr>
          </w:p>
        </w:tc>
        <w:tc>
          <w:tcPr>
            <w:tcW w:w="1715" w:type="dxa"/>
            <w:shd w:val="clear" w:color="auto" w:fill="auto"/>
            <w:noWrap/>
            <w:vAlign w:val="bottom"/>
          </w:tcPr>
          <w:p w14:paraId="5F7F709D" w14:textId="77777777" w:rsidR="00F012E1" w:rsidRPr="005D10B1" w:rsidRDefault="00F012E1" w:rsidP="00F012E1">
            <w:pPr>
              <w:spacing w:after="0" w:line="240" w:lineRule="auto"/>
              <w:jc w:val="center"/>
              <w:rPr>
                <w:rFonts w:ascii="Times New Roman" w:eastAsia="Times New Roman" w:hAnsi="Times New Roman"/>
                <w:color w:val="000000"/>
                <w:sz w:val="24"/>
                <w:szCs w:val="24"/>
                <w:lang w:eastAsia="en-US"/>
              </w:rPr>
            </w:pPr>
          </w:p>
        </w:tc>
        <w:tc>
          <w:tcPr>
            <w:tcW w:w="1565" w:type="dxa"/>
            <w:shd w:val="clear" w:color="auto" w:fill="auto"/>
            <w:noWrap/>
            <w:vAlign w:val="bottom"/>
          </w:tcPr>
          <w:p w14:paraId="37101FB6" w14:textId="77777777" w:rsidR="00F012E1" w:rsidRPr="005D10B1" w:rsidRDefault="00F012E1" w:rsidP="00F012E1">
            <w:pPr>
              <w:spacing w:after="0" w:line="240" w:lineRule="auto"/>
              <w:jc w:val="center"/>
              <w:rPr>
                <w:rFonts w:ascii="Times New Roman" w:eastAsia="Times New Roman" w:hAnsi="Times New Roman"/>
                <w:color w:val="000000"/>
                <w:sz w:val="24"/>
                <w:szCs w:val="24"/>
                <w:lang w:eastAsia="en-US"/>
              </w:rPr>
            </w:pPr>
          </w:p>
        </w:tc>
        <w:tc>
          <w:tcPr>
            <w:tcW w:w="1266" w:type="dxa"/>
            <w:shd w:val="clear" w:color="auto" w:fill="auto"/>
            <w:noWrap/>
            <w:vAlign w:val="bottom"/>
          </w:tcPr>
          <w:p w14:paraId="009D5972" w14:textId="77777777" w:rsidR="00F012E1" w:rsidRPr="005D10B1" w:rsidRDefault="00F012E1" w:rsidP="00F012E1">
            <w:pPr>
              <w:keepNext/>
              <w:spacing w:after="0" w:line="240" w:lineRule="auto"/>
              <w:jc w:val="center"/>
              <w:rPr>
                <w:rFonts w:ascii="Times New Roman" w:eastAsia="Times New Roman" w:hAnsi="Times New Roman"/>
                <w:color w:val="000000"/>
                <w:sz w:val="24"/>
                <w:szCs w:val="24"/>
                <w:lang w:eastAsia="en-US"/>
              </w:rPr>
            </w:pPr>
          </w:p>
        </w:tc>
      </w:tr>
    </w:tbl>
    <w:p w14:paraId="6950AE98" w14:textId="77777777" w:rsidR="00D758AB" w:rsidRDefault="00D758AB" w:rsidP="00C54A95">
      <w:pPr>
        <w:spacing w:after="0" w:line="480" w:lineRule="auto"/>
        <w:ind w:firstLine="720"/>
        <w:rPr>
          <w:rFonts w:ascii="Times New Roman" w:hAnsi="Times New Roman"/>
          <w:sz w:val="24"/>
          <w:szCs w:val="24"/>
        </w:rPr>
        <w:sectPr w:rsidR="00D758AB" w:rsidSect="000D1861">
          <w:pgSz w:w="15840" w:h="12240" w:orient="landscape"/>
          <w:pgMar w:top="2160" w:right="2160" w:bottom="2160" w:left="2160" w:header="720" w:footer="720" w:gutter="0"/>
          <w:cols w:space="720"/>
          <w:titlePg/>
          <w:docGrid w:linePitch="360"/>
        </w:sectPr>
      </w:pPr>
    </w:p>
    <w:p w14:paraId="0FDDACC4" w14:textId="5D06AA72" w:rsidR="00CB3C9B" w:rsidRPr="005D10B1" w:rsidRDefault="00C96334" w:rsidP="00CB3C9B">
      <w:pPr>
        <w:keepNext/>
        <w:spacing w:after="0" w:line="480" w:lineRule="auto"/>
        <w:rPr>
          <w:rFonts w:ascii="Times New Roman" w:hAnsi="Times New Roman"/>
          <w:sz w:val="24"/>
          <w:szCs w:val="24"/>
        </w:rPr>
      </w:pPr>
      <w:r w:rsidRPr="005D10B1">
        <w:rPr>
          <w:rFonts w:ascii="Times New Roman" w:hAnsi="Times New Roman"/>
          <w:noProof/>
          <w:sz w:val="24"/>
          <w:szCs w:val="24"/>
          <w:lang w:eastAsia="en-US"/>
        </w:rPr>
        <w:lastRenderedPageBreak/>
        <w:drawing>
          <wp:inline distT="0" distB="0" distL="0" distR="0" wp14:anchorId="63C5BE97" wp14:editId="517905F5">
            <wp:extent cx="5819775" cy="3505200"/>
            <wp:effectExtent l="0" t="0" r="9525" b="19050"/>
            <wp:docPr id="22" name="Chart 22"/>
            <wp:cNvGraphicFramePr/>
            <a:graphic xmlns:a="http://schemas.openxmlformats.org/drawingml/2006/main">
              <a:graphicData uri="http://schemas.openxmlformats.org/drawingml/2006/chart">
                <c:chart xmlns:c="http://schemas.openxmlformats.org/drawingml/2006/chart" xmlns:r="http://schemas.openxmlformats.org/officeDocument/2006/relationships" r:id="rId34"/>
              </a:graphicData>
            </a:graphic>
          </wp:inline>
        </w:drawing>
      </w:r>
    </w:p>
    <w:p w14:paraId="4F37F321" w14:textId="77777777" w:rsidR="00D758AB" w:rsidRDefault="00CB3C9B" w:rsidP="00CB3C9B">
      <w:pPr>
        <w:pStyle w:val="Caption"/>
        <w:rPr>
          <w:szCs w:val="24"/>
        </w:rPr>
        <w:sectPr w:rsidR="00D758AB" w:rsidSect="00D758AB">
          <w:pgSz w:w="15840" w:h="12240" w:orient="landscape"/>
          <w:pgMar w:top="2160" w:right="2160" w:bottom="2160" w:left="2160" w:header="720" w:footer="720" w:gutter="0"/>
          <w:cols w:space="720"/>
          <w:titlePg/>
          <w:docGrid w:linePitch="360"/>
        </w:sectPr>
      </w:pPr>
      <w:bookmarkStart w:id="132" w:name="_Toc361950347"/>
      <w:proofErr w:type="gramStart"/>
      <w:r w:rsidRPr="005D10B1">
        <w:rPr>
          <w:szCs w:val="24"/>
        </w:rPr>
        <w:t xml:space="preserve">Figure </w:t>
      </w:r>
      <w:r w:rsidR="00BD1E2D" w:rsidRPr="005D10B1">
        <w:rPr>
          <w:szCs w:val="24"/>
        </w:rPr>
        <w:fldChar w:fldCharType="begin"/>
      </w:r>
      <w:r w:rsidR="00BD1E2D" w:rsidRPr="005D10B1">
        <w:rPr>
          <w:szCs w:val="24"/>
        </w:rPr>
        <w:instrText xml:space="preserve"> SEQ Figure \* ARABIC </w:instrText>
      </w:r>
      <w:r w:rsidR="00BD1E2D" w:rsidRPr="005D10B1">
        <w:rPr>
          <w:szCs w:val="24"/>
        </w:rPr>
        <w:fldChar w:fldCharType="separate"/>
      </w:r>
      <w:r w:rsidR="00F059DA">
        <w:rPr>
          <w:noProof/>
          <w:szCs w:val="24"/>
        </w:rPr>
        <w:t>20</w:t>
      </w:r>
      <w:r w:rsidR="00BD1E2D" w:rsidRPr="005D10B1">
        <w:rPr>
          <w:noProof/>
          <w:szCs w:val="24"/>
        </w:rPr>
        <w:fldChar w:fldCharType="end"/>
      </w:r>
      <w:r w:rsidRPr="005D10B1">
        <w:rPr>
          <w:szCs w:val="24"/>
        </w:rPr>
        <w:t>.</w:t>
      </w:r>
      <w:proofErr w:type="gramEnd"/>
      <w:r w:rsidRPr="005D10B1">
        <w:rPr>
          <w:szCs w:val="24"/>
        </w:rPr>
        <w:t xml:space="preserve"> Plot of genetic distance to the centroid against observed within-group phenotypic variance</w:t>
      </w:r>
      <w:r w:rsidR="00D758AB">
        <w:rPr>
          <w:szCs w:val="24"/>
        </w:rPr>
        <w:t xml:space="preserve">                                           </w:t>
      </w:r>
      <w:r w:rsidR="00C96334" w:rsidRPr="005D10B1">
        <w:rPr>
          <w:szCs w:val="24"/>
        </w:rPr>
        <w:t xml:space="preserve"> for all sites</w:t>
      </w:r>
      <w:r w:rsidRPr="005D10B1">
        <w:rPr>
          <w:rStyle w:val="FootnoteReference"/>
          <w:szCs w:val="24"/>
        </w:rPr>
        <w:footnoteReference w:id="28"/>
      </w:r>
      <w:bookmarkEnd w:id="132"/>
    </w:p>
    <w:p w14:paraId="0DE0C192" w14:textId="6279B63F" w:rsidR="00035DE2" w:rsidRPr="005D10B1" w:rsidRDefault="003C6115" w:rsidP="00035DE2">
      <w:pPr>
        <w:keepNext/>
        <w:spacing w:after="0" w:line="480" w:lineRule="auto"/>
        <w:rPr>
          <w:rFonts w:ascii="Times New Roman" w:hAnsi="Times New Roman"/>
          <w:sz w:val="24"/>
          <w:szCs w:val="24"/>
        </w:rPr>
      </w:pPr>
      <w:r w:rsidRPr="005D10B1">
        <w:rPr>
          <w:rFonts w:ascii="Times New Roman" w:hAnsi="Times New Roman"/>
          <w:noProof/>
          <w:sz w:val="24"/>
          <w:szCs w:val="24"/>
          <w:lang w:eastAsia="en-US"/>
        </w:rPr>
        <w:lastRenderedPageBreak/>
        <w:drawing>
          <wp:inline distT="0" distB="0" distL="0" distR="0" wp14:anchorId="72518C8A" wp14:editId="260F068F">
            <wp:extent cx="5975131" cy="3389586"/>
            <wp:effectExtent l="0" t="0" r="26035" b="20955"/>
            <wp:docPr id="10"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35"/>
              </a:graphicData>
            </a:graphic>
          </wp:inline>
        </w:drawing>
      </w:r>
    </w:p>
    <w:p w14:paraId="545E283E" w14:textId="77777777" w:rsidR="00D758AB" w:rsidRDefault="00035DE2" w:rsidP="006D488A">
      <w:pPr>
        <w:pStyle w:val="Caption"/>
        <w:rPr>
          <w:szCs w:val="24"/>
        </w:rPr>
        <w:sectPr w:rsidR="00D758AB" w:rsidSect="00D758AB">
          <w:pgSz w:w="15840" w:h="12240" w:orient="landscape"/>
          <w:pgMar w:top="2160" w:right="2160" w:bottom="2160" w:left="2160" w:header="720" w:footer="720" w:gutter="0"/>
          <w:cols w:space="720"/>
          <w:titlePg/>
          <w:docGrid w:linePitch="360"/>
        </w:sectPr>
      </w:pPr>
      <w:bookmarkStart w:id="133" w:name="_Toc361950348"/>
      <w:proofErr w:type="gramStart"/>
      <w:r w:rsidRPr="005D10B1">
        <w:rPr>
          <w:szCs w:val="24"/>
        </w:rPr>
        <w:t xml:space="preserve">Figure </w:t>
      </w:r>
      <w:r w:rsidR="00D315E9" w:rsidRPr="005D10B1">
        <w:rPr>
          <w:szCs w:val="24"/>
        </w:rPr>
        <w:fldChar w:fldCharType="begin"/>
      </w:r>
      <w:r w:rsidR="00D315E9" w:rsidRPr="005D10B1">
        <w:rPr>
          <w:szCs w:val="24"/>
        </w:rPr>
        <w:instrText xml:space="preserve"> SEQ Figure \* ARABIC </w:instrText>
      </w:r>
      <w:r w:rsidR="00D315E9" w:rsidRPr="005D10B1">
        <w:rPr>
          <w:szCs w:val="24"/>
        </w:rPr>
        <w:fldChar w:fldCharType="separate"/>
      </w:r>
      <w:r w:rsidR="00F059DA">
        <w:rPr>
          <w:noProof/>
          <w:szCs w:val="24"/>
        </w:rPr>
        <w:t>21</w:t>
      </w:r>
      <w:r w:rsidR="00D315E9" w:rsidRPr="005D10B1">
        <w:rPr>
          <w:noProof/>
          <w:szCs w:val="24"/>
        </w:rPr>
        <w:fldChar w:fldCharType="end"/>
      </w:r>
      <w:r w:rsidRPr="005D10B1">
        <w:rPr>
          <w:szCs w:val="24"/>
        </w:rPr>
        <w:t>.</w:t>
      </w:r>
      <w:proofErr w:type="gramEnd"/>
      <w:r w:rsidR="00367674" w:rsidRPr="005D10B1">
        <w:rPr>
          <w:szCs w:val="24"/>
        </w:rPr>
        <w:t xml:space="preserve"> Plot of genetic distance to the centroid against observed within-group phenotypic variance </w:t>
      </w:r>
      <w:r w:rsidR="00D758AB">
        <w:rPr>
          <w:szCs w:val="24"/>
        </w:rPr>
        <w:t xml:space="preserve">                                                            </w:t>
      </w:r>
      <w:r w:rsidR="00367674" w:rsidRPr="005D10B1">
        <w:rPr>
          <w:szCs w:val="24"/>
        </w:rPr>
        <w:t xml:space="preserve">for </w:t>
      </w:r>
      <w:r w:rsidR="005F3EAB">
        <w:rPr>
          <w:szCs w:val="24"/>
        </w:rPr>
        <w:t>Inka</w:t>
      </w:r>
      <w:r w:rsidR="00367674" w:rsidRPr="005D10B1">
        <w:rPr>
          <w:szCs w:val="24"/>
        </w:rPr>
        <w:t xml:space="preserve"> sites</w:t>
      </w:r>
      <w:r w:rsidR="00367674" w:rsidRPr="005D10B1">
        <w:rPr>
          <w:rStyle w:val="FootnoteReference"/>
          <w:szCs w:val="24"/>
        </w:rPr>
        <w:footnoteReference w:id="29"/>
      </w:r>
      <w:bookmarkEnd w:id="133"/>
    </w:p>
    <w:p w14:paraId="407456D3" w14:textId="315AED77" w:rsidR="00C54A95" w:rsidRPr="005D10B1" w:rsidRDefault="006D488A" w:rsidP="001D3EA7">
      <w:pPr>
        <w:pStyle w:val="Caption"/>
        <w:spacing w:after="0" w:line="480" w:lineRule="auto"/>
        <w:rPr>
          <w:szCs w:val="24"/>
        </w:rPr>
      </w:pPr>
      <w:proofErr w:type="gramStart"/>
      <w:r w:rsidRPr="005D10B1">
        <w:rPr>
          <w:szCs w:val="24"/>
        </w:rPr>
        <w:lastRenderedPageBreak/>
        <w:t>multiple</w:t>
      </w:r>
      <w:proofErr w:type="gramEnd"/>
      <w:r w:rsidRPr="005D10B1">
        <w:rPr>
          <w:szCs w:val="24"/>
        </w:rPr>
        <w:t xml:space="preserve"> localities around the Inka Empire, it is reasonable to infer resettlement as a potential explanation for elevated levels of gene flow generated for Machu Picchu, Colmay, and Pachacamac.  While the f</w:t>
      </w:r>
      <w:r w:rsidR="001D3EA7">
        <w:rPr>
          <w:szCs w:val="24"/>
        </w:rPr>
        <w:t xml:space="preserve">unction of Colmay has not been </w:t>
      </w:r>
      <w:r w:rsidR="00C54A95" w:rsidRPr="005D10B1">
        <w:rPr>
          <w:szCs w:val="24"/>
        </w:rPr>
        <w:t xml:space="preserve">investigated archaeologically, scholars are united in their interpretations of both Machu Picchu and Pachacamac as locales populated with immigrants relocated from around the empire (Uhle and Shimada 1991; D’Altroy 2002; Verano 2003; Salazar and Burger 2004; Burger et al. 2007; Turner et al. 2009; Tiballi 2010).  While elevated levels of gene flow at Pachacamac should be interpreted cautiously due to the sample size, positive residuals indicating </w:t>
      </w:r>
      <w:r w:rsidR="00B80B1A" w:rsidRPr="005D10B1">
        <w:rPr>
          <w:szCs w:val="24"/>
        </w:rPr>
        <w:t>heterogeneity</w:t>
      </w:r>
      <w:r w:rsidR="00C54A95" w:rsidRPr="005D10B1">
        <w:rPr>
          <w:szCs w:val="24"/>
        </w:rPr>
        <w:t xml:space="preserve"> at Machu Picchu can be interpreted as the result of resettled population. Moreover, </w:t>
      </w:r>
    </w:p>
    <w:p w14:paraId="4A33A196" w14:textId="77777777" w:rsidR="00C54A95" w:rsidRPr="005D10B1" w:rsidRDefault="00C54A95" w:rsidP="00C54A95">
      <w:pPr>
        <w:spacing w:after="0" w:line="480" w:lineRule="auto"/>
        <w:rPr>
          <w:rFonts w:ascii="Times New Roman" w:hAnsi="Times New Roman"/>
          <w:sz w:val="24"/>
          <w:szCs w:val="24"/>
        </w:rPr>
      </w:pPr>
      <w:r w:rsidRPr="005D10B1">
        <w:rPr>
          <w:rFonts w:ascii="Times New Roman" w:hAnsi="Times New Roman"/>
          <w:sz w:val="24"/>
          <w:szCs w:val="24"/>
        </w:rPr>
        <w:t>Turner and colleagues (2009), suggest that the populace from Machu Picchu was drawn from as many as six distinct regions</w:t>
      </w:r>
      <w:r w:rsidR="00CB3C9B" w:rsidRPr="005D10B1">
        <w:rPr>
          <w:rFonts w:ascii="Times New Roman" w:hAnsi="Times New Roman"/>
          <w:sz w:val="24"/>
          <w:szCs w:val="24"/>
        </w:rPr>
        <w:t>.</w:t>
      </w:r>
    </w:p>
    <w:p w14:paraId="39CAD587" w14:textId="77777777" w:rsidR="00C54A95" w:rsidRPr="005D10B1" w:rsidRDefault="00C54A95" w:rsidP="00C54A95">
      <w:pPr>
        <w:spacing w:after="0" w:line="480" w:lineRule="auto"/>
        <w:rPr>
          <w:rFonts w:ascii="Times New Roman" w:hAnsi="Times New Roman"/>
          <w:sz w:val="24"/>
          <w:szCs w:val="24"/>
        </w:rPr>
      </w:pPr>
      <w:r w:rsidRPr="005D10B1">
        <w:rPr>
          <w:rFonts w:ascii="Times New Roman" w:hAnsi="Times New Roman"/>
          <w:sz w:val="24"/>
          <w:szCs w:val="24"/>
        </w:rPr>
        <w:tab/>
      </w:r>
    </w:p>
    <w:p w14:paraId="356E744F" w14:textId="77777777" w:rsidR="00C36AC0" w:rsidRPr="005D10B1" w:rsidRDefault="00C36AC0" w:rsidP="007727F6">
      <w:pPr>
        <w:spacing w:after="0" w:line="480" w:lineRule="auto"/>
        <w:rPr>
          <w:rFonts w:ascii="Times New Roman" w:hAnsi="Times New Roman"/>
          <w:sz w:val="24"/>
          <w:szCs w:val="24"/>
        </w:rPr>
      </w:pPr>
    </w:p>
    <w:p w14:paraId="6970D37D" w14:textId="77777777" w:rsidR="00C54A95" w:rsidRPr="005D10B1" w:rsidRDefault="00C54A95" w:rsidP="007727F6">
      <w:pPr>
        <w:spacing w:after="0" w:line="480" w:lineRule="auto"/>
        <w:rPr>
          <w:rFonts w:ascii="Times New Roman" w:hAnsi="Times New Roman"/>
          <w:sz w:val="24"/>
          <w:szCs w:val="24"/>
        </w:rPr>
      </w:pPr>
    </w:p>
    <w:p w14:paraId="286E459E" w14:textId="77777777" w:rsidR="00C54A95" w:rsidRPr="005D10B1" w:rsidRDefault="00C54A95" w:rsidP="007727F6">
      <w:pPr>
        <w:spacing w:after="0" w:line="480" w:lineRule="auto"/>
        <w:rPr>
          <w:rFonts w:ascii="Times New Roman" w:hAnsi="Times New Roman"/>
          <w:sz w:val="24"/>
          <w:szCs w:val="24"/>
        </w:rPr>
      </w:pPr>
    </w:p>
    <w:p w14:paraId="297184C2" w14:textId="77777777" w:rsidR="00C54A95" w:rsidRPr="005D10B1" w:rsidRDefault="00C54A95" w:rsidP="007727F6">
      <w:pPr>
        <w:spacing w:after="0" w:line="480" w:lineRule="auto"/>
        <w:rPr>
          <w:rFonts w:ascii="Times New Roman" w:hAnsi="Times New Roman"/>
          <w:sz w:val="24"/>
          <w:szCs w:val="24"/>
        </w:rPr>
      </w:pPr>
    </w:p>
    <w:p w14:paraId="02FECF76" w14:textId="77777777" w:rsidR="00C36AC0" w:rsidRPr="005D10B1" w:rsidRDefault="00C36AC0" w:rsidP="007727F6">
      <w:pPr>
        <w:spacing w:after="0" w:line="480" w:lineRule="auto"/>
        <w:rPr>
          <w:rFonts w:ascii="Times New Roman" w:hAnsi="Times New Roman"/>
          <w:sz w:val="24"/>
          <w:szCs w:val="24"/>
        </w:rPr>
      </w:pPr>
    </w:p>
    <w:p w14:paraId="04699233" w14:textId="77777777" w:rsidR="00CB3C9B" w:rsidRPr="005D10B1" w:rsidRDefault="00CB3C9B" w:rsidP="00921D96">
      <w:pPr>
        <w:pStyle w:val="Heading1"/>
        <w:jc w:val="center"/>
        <w:rPr>
          <w:rFonts w:ascii="Times New Roman" w:hAnsi="Times New Roman"/>
          <w:sz w:val="24"/>
          <w:szCs w:val="24"/>
        </w:rPr>
      </w:pPr>
      <w:bookmarkStart w:id="134" w:name="_Toc337469813"/>
      <w:bookmarkStart w:id="135" w:name="_Toc352164406"/>
      <w:bookmarkStart w:id="136" w:name="_Toc352866949"/>
      <w:bookmarkStart w:id="137" w:name="_Toc337469816"/>
      <w:bookmarkStart w:id="138" w:name="_Toc352164408"/>
    </w:p>
    <w:p w14:paraId="611A6813" w14:textId="77777777" w:rsidR="00CB3C9B" w:rsidRPr="005D10B1" w:rsidRDefault="00CB3C9B" w:rsidP="00921D96">
      <w:pPr>
        <w:pStyle w:val="Heading1"/>
        <w:jc w:val="center"/>
        <w:rPr>
          <w:rFonts w:ascii="Times New Roman" w:hAnsi="Times New Roman"/>
          <w:sz w:val="24"/>
          <w:szCs w:val="24"/>
        </w:rPr>
      </w:pPr>
    </w:p>
    <w:p w14:paraId="4D177E8E" w14:textId="77777777" w:rsidR="00CB3C9B" w:rsidRPr="005D10B1" w:rsidRDefault="00CB3C9B" w:rsidP="00921D96">
      <w:pPr>
        <w:pStyle w:val="Heading1"/>
        <w:jc w:val="center"/>
        <w:rPr>
          <w:rFonts w:ascii="Times New Roman" w:hAnsi="Times New Roman"/>
          <w:sz w:val="24"/>
          <w:szCs w:val="24"/>
        </w:rPr>
      </w:pPr>
    </w:p>
    <w:p w14:paraId="2E2D7B50" w14:textId="77777777" w:rsidR="00921D96" w:rsidRPr="005D10B1" w:rsidRDefault="00921D96" w:rsidP="001120E5">
      <w:pPr>
        <w:pStyle w:val="Heading1"/>
        <w:spacing w:before="0" w:line="480" w:lineRule="auto"/>
        <w:jc w:val="center"/>
        <w:rPr>
          <w:rFonts w:ascii="Times New Roman" w:hAnsi="Times New Roman"/>
          <w:sz w:val="24"/>
          <w:szCs w:val="24"/>
        </w:rPr>
      </w:pPr>
      <w:bookmarkStart w:id="139" w:name="_Toc362514083"/>
      <w:r w:rsidRPr="005D10B1">
        <w:rPr>
          <w:rFonts w:ascii="Times New Roman" w:hAnsi="Times New Roman"/>
          <w:sz w:val="24"/>
          <w:szCs w:val="24"/>
        </w:rPr>
        <w:lastRenderedPageBreak/>
        <w:t>Chapter 7 – Discussion, Summary, and Future Directions</w:t>
      </w:r>
      <w:bookmarkEnd w:id="134"/>
      <w:bookmarkEnd w:id="135"/>
      <w:bookmarkEnd w:id="136"/>
      <w:bookmarkEnd w:id="139"/>
    </w:p>
    <w:p w14:paraId="21E06A2E" w14:textId="6CB16335" w:rsidR="00601034" w:rsidRDefault="006751B7" w:rsidP="001120E5">
      <w:pPr>
        <w:spacing w:after="0" w:line="480" w:lineRule="auto"/>
        <w:ind w:firstLine="720"/>
        <w:rPr>
          <w:rFonts w:ascii="Times New Roman" w:hAnsi="Times New Roman"/>
          <w:sz w:val="24"/>
          <w:szCs w:val="24"/>
        </w:rPr>
      </w:pPr>
      <w:r w:rsidRPr="005D10B1">
        <w:rPr>
          <w:rFonts w:ascii="Times New Roman" w:hAnsi="Times New Roman"/>
          <w:sz w:val="24"/>
          <w:szCs w:val="24"/>
        </w:rPr>
        <w:t>Before results from this study can be discussed in context of Inka resettlement and an overarching bioarchaeology of empire, several limitations must be addressed.  First is the issue of sample size.  While this work has included some of the best well preserved and most accessible Late Horizon Inka samples available for study, it is limited in that only five</w:t>
      </w:r>
      <w:r w:rsidR="00D136BB">
        <w:rPr>
          <w:rFonts w:ascii="Times New Roman" w:hAnsi="Times New Roman"/>
          <w:sz w:val="24"/>
          <w:szCs w:val="24"/>
        </w:rPr>
        <w:t xml:space="preserve"> Inka</w:t>
      </w:r>
      <w:r w:rsidRPr="005D10B1">
        <w:rPr>
          <w:rFonts w:ascii="Times New Roman" w:hAnsi="Times New Roman"/>
          <w:sz w:val="24"/>
          <w:szCs w:val="24"/>
        </w:rPr>
        <w:t xml:space="preserve"> sites are included.  Obviously, increasing the number of populations would be ideal, particularly in regions outside of Cuzco. </w:t>
      </w:r>
      <w:r w:rsidR="00DE032B" w:rsidRPr="005D10B1">
        <w:rPr>
          <w:rFonts w:ascii="Times New Roman" w:hAnsi="Times New Roman"/>
          <w:sz w:val="24"/>
          <w:szCs w:val="24"/>
        </w:rPr>
        <w:t xml:space="preserve"> Recent </w:t>
      </w:r>
      <w:r w:rsidR="00B80B1A" w:rsidRPr="005D10B1">
        <w:rPr>
          <w:rFonts w:ascii="Times New Roman" w:hAnsi="Times New Roman"/>
          <w:sz w:val="24"/>
          <w:szCs w:val="24"/>
        </w:rPr>
        <w:t>edited volumes</w:t>
      </w:r>
      <w:r w:rsidR="00DE032B" w:rsidRPr="005D10B1">
        <w:rPr>
          <w:rFonts w:ascii="Times New Roman" w:hAnsi="Times New Roman"/>
          <w:sz w:val="24"/>
          <w:szCs w:val="24"/>
        </w:rPr>
        <w:t xml:space="preserve"> </w:t>
      </w:r>
      <w:r w:rsidR="00B80B1A" w:rsidRPr="005D10B1">
        <w:rPr>
          <w:rFonts w:ascii="Times New Roman" w:hAnsi="Times New Roman"/>
          <w:sz w:val="24"/>
          <w:szCs w:val="24"/>
        </w:rPr>
        <w:t>by</w:t>
      </w:r>
      <w:r w:rsidR="00DE032B" w:rsidRPr="005D10B1">
        <w:rPr>
          <w:rFonts w:ascii="Times New Roman" w:hAnsi="Times New Roman"/>
          <w:sz w:val="24"/>
          <w:szCs w:val="24"/>
        </w:rPr>
        <w:t xml:space="preserve"> Malpass (1993) and </w:t>
      </w:r>
      <w:r w:rsidR="00B80B1A" w:rsidRPr="005D10B1">
        <w:rPr>
          <w:rFonts w:ascii="Times New Roman" w:hAnsi="Times New Roman"/>
          <w:sz w:val="24"/>
          <w:szCs w:val="24"/>
        </w:rPr>
        <w:t>Malpass and Alconini (2010) have</w:t>
      </w:r>
      <w:r w:rsidR="00DE032B" w:rsidRPr="005D10B1">
        <w:rPr>
          <w:rFonts w:ascii="Times New Roman" w:hAnsi="Times New Roman"/>
          <w:sz w:val="24"/>
          <w:szCs w:val="24"/>
        </w:rPr>
        <w:t xml:space="preserve"> demonstrated the importance of investigating Inka imperialism outside of the </w:t>
      </w:r>
      <w:r w:rsidR="00B80B1A" w:rsidRPr="005D10B1">
        <w:rPr>
          <w:rFonts w:ascii="Times New Roman" w:hAnsi="Times New Roman"/>
          <w:sz w:val="24"/>
          <w:szCs w:val="24"/>
        </w:rPr>
        <w:t>Cuzco</w:t>
      </w:r>
      <w:r w:rsidR="00DE032B" w:rsidRPr="005D10B1">
        <w:rPr>
          <w:rFonts w:ascii="Times New Roman" w:hAnsi="Times New Roman"/>
          <w:sz w:val="24"/>
          <w:szCs w:val="24"/>
        </w:rPr>
        <w:t xml:space="preserve"> heartland. </w:t>
      </w:r>
    </w:p>
    <w:p w14:paraId="05F34744" w14:textId="78EE1916" w:rsidR="00405DAE" w:rsidRDefault="006D488A" w:rsidP="001120E5">
      <w:pPr>
        <w:spacing w:after="0" w:line="480" w:lineRule="auto"/>
        <w:ind w:firstLine="720"/>
        <w:rPr>
          <w:rFonts w:ascii="Times New Roman" w:hAnsi="Times New Roman"/>
          <w:sz w:val="24"/>
          <w:szCs w:val="24"/>
        </w:rPr>
      </w:pPr>
      <w:r>
        <w:rPr>
          <w:rFonts w:ascii="Times New Roman" w:hAnsi="Times New Roman"/>
          <w:sz w:val="24"/>
          <w:szCs w:val="24"/>
        </w:rPr>
        <w:t xml:space="preserve">In addition, studies </w:t>
      </w:r>
      <w:r w:rsidR="00290101">
        <w:rPr>
          <w:rFonts w:ascii="Times New Roman" w:hAnsi="Times New Roman"/>
          <w:sz w:val="24"/>
          <w:szCs w:val="24"/>
        </w:rPr>
        <w:t>which</w:t>
      </w:r>
      <w:r>
        <w:rPr>
          <w:rFonts w:ascii="Times New Roman" w:hAnsi="Times New Roman"/>
          <w:sz w:val="24"/>
          <w:szCs w:val="24"/>
        </w:rPr>
        <w:t xml:space="preserve"> investigate population structure in the Andes must confront the reality of </w:t>
      </w:r>
      <w:r w:rsidR="00290101">
        <w:rPr>
          <w:rFonts w:ascii="Times New Roman" w:hAnsi="Times New Roman"/>
          <w:sz w:val="24"/>
          <w:szCs w:val="24"/>
        </w:rPr>
        <w:t>human</w:t>
      </w:r>
      <w:r>
        <w:rPr>
          <w:rFonts w:ascii="Times New Roman" w:hAnsi="Times New Roman"/>
          <w:sz w:val="24"/>
          <w:szCs w:val="24"/>
        </w:rPr>
        <w:t xml:space="preserve"> variation shaped by microevolutionary processes related to altitudinal adaptation.  As described earlier, numerous studies have indicated that Andean populations can be classified along an altitudinal gradient into broad coastal and highland groups (Weinstein 2005,</w:t>
      </w:r>
      <w:r w:rsidR="00C034FE">
        <w:rPr>
          <w:rFonts w:ascii="Times New Roman" w:hAnsi="Times New Roman"/>
          <w:sz w:val="24"/>
          <w:szCs w:val="24"/>
        </w:rPr>
        <w:t xml:space="preserve"> </w:t>
      </w:r>
      <w:r>
        <w:rPr>
          <w:rFonts w:ascii="Times New Roman" w:hAnsi="Times New Roman"/>
          <w:sz w:val="24"/>
          <w:szCs w:val="24"/>
        </w:rPr>
        <w:t xml:space="preserve">2007; </w:t>
      </w:r>
      <w:r w:rsidR="00C034FE">
        <w:rPr>
          <w:rFonts w:ascii="Times New Roman" w:hAnsi="Times New Roman"/>
          <w:sz w:val="24"/>
          <w:szCs w:val="24"/>
        </w:rPr>
        <w:t xml:space="preserve">Ross et al. 2008). </w:t>
      </w:r>
      <w:r w:rsidR="00D136BB">
        <w:rPr>
          <w:rFonts w:ascii="Times New Roman" w:hAnsi="Times New Roman"/>
          <w:sz w:val="24"/>
          <w:szCs w:val="24"/>
        </w:rPr>
        <w:t xml:space="preserve"> This </w:t>
      </w:r>
      <w:r w:rsidR="00290101">
        <w:rPr>
          <w:rFonts w:ascii="Times New Roman" w:hAnsi="Times New Roman"/>
          <w:sz w:val="24"/>
          <w:szCs w:val="24"/>
        </w:rPr>
        <w:t>phenomenon</w:t>
      </w:r>
      <w:r w:rsidR="00D136BB">
        <w:rPr>
          <w:rFonts w:ascii="Times New Roman" w:hAnsi="Times New Roman"/>
          <w:sz w:val="24"/>
          <w:szCs w:val="24"/>
        </w:rPr>
        <w:t xml:space="preserve"> is </w:t>
      </w:r>
      <w:r w:rsidR="00290101">
        <w:rPr>
          <w:rFonts w:ascii="Times New Roman" w:hAnsi="Times New Roman"/>
          <w:sz w:val="24"/>
          <w:szCs w:val="24"/>
        </w:rPr>
        <w:t xml:space="preserve">critical </w:t>
      </w:r>
      <w:r w:rsidR="00D136BB">
        <w:rPr>
          <w:rFonts w:ascii="Times New Roman" w:hAnsi="Times New Roman"/>
          <w:sz w:val="24"/>
          <w:szCs w:val="24"/>
        </w:rPr>
        <w:t>for Andean b</w:t>
      </w:r>
      <w:r w:rsidR="00C034FE">
        <w:rPr>
          <w:rFonts w:ascii="Times New Roman" w:hAnsi="Times New Roman"/>
          <w:sz w:val="24"/>
          <w:szCs w:val="24"/>
        </w:rPr>
        <w:t xml:space="preserve">ioarchaeologists </w:t>
      </w:r>
      <w:r w:rsidR="00D136BB">
        <w:rPr>
          <w:rFonts w:ascii="Times New Roman" w:hAnsi="Times New Roman"/>
          <w:sz w:val="24"/>
          <w:szCs w:val="24"/>
        </w:rPr>
        <w:t xml:space="preserve">to recognize </w:t>
      </w:r>
      <w:r w:rsidR="00C034FE">
        <w:rPr>
          <w:rFonts w:ascii="Times New Roman" w:hAnsi="Times New Roman"/>
          <w:sz w:val="24"/>
          <w:szCs w:val="24"/>
        </w:rPr>
        <w:t xml:space="preserve">before attempting to interpret the effects of imperial policies on population structure.  </w:t>
      </w:r>
    </w:p>
    <w:p w14:paraId="61455667" w14:textId="28A4781C" w:rsidR="00944239" w:rsidRDefault="00CB3511" w:rsidP="001120E5">
      <w:pPr>
        <w:spacing w:after="0" w:line="480" w:lineRule="auto"/>
        <w:ind w:firstLine="720"/>
        <w:rPr>
          <w:rFonts w:ascii="Times New Roman" w:hAnsi="Times New Roman"/>
          <w:sz w:val="24"/>
          <w:szCs w:val="24"/>
        </w:rPr>
      </w:pPr>
      <w:r>
        <w:rPr>
          <w:rFonts w:ascii="Times New Roman" w:hAnsi="Times New Roman"/>
          <w:sz w:val="24"/>
          <w:szCs w:val="24"/>
        </w:rPr>
        <w:t>In the study presented here</w:t>
      </w:r>
      <w:r w:rsidR="0057186F">
        <w:rPr>
          <w:rFonts w:ascii="Times New Roman" w:hAnsi="Times New Roman"/>
          <w:sz w:val="24"/>
          <w:szCs w:val="24"/>
        </w:rPr>
        <w:t>,</w:t>
      </w:r>
      <w:r>
        <w:rPr>
          <w:rFonts w:ascii="Times New Roman" w:hAnsi="Times New Roman"/>
          <w:sz w:val="24"/>
          <w:szCs w:val="24"/>
        </w:rPr>
        <w:t xml:space="preserve"> </w:t>
      </w:r>
      <w:r w:rsidR="00C034FE">
        <w:rPr>
          <w:rFonts w:ascii="Times New Roman" w:hAnsi="Times New Roman"/>
          <w:sz w:val="24"/>
          <w:szCs w:val="24"/>
        </w:rPr>
        <w:t xml:space="preserve">craniometric data from four pre-Inka contexts were included in order to gauge the degree of altitudinal patterning across the Andes prior to the Late Horizon.  </w:t>
      </w:r>
      <w:r w:rsidR="00405DAE">
        <w:rPr>
          <w:rFonts w:ascii="Times New Roman" w:hAnsi="Times New Roman"/>
          <w:sz w:val="24"/>
          <w:szCs w:val="24"/>
        </w:rPr>
        <w:t xml:space="preserve">As described earlier, </w:t>
      </w:r>
      <w:r w:rsidR="00E63078">
        <w:rPr>
          <w:rFonts w:ascii="Times New Roman" w:hAnsi="Times New Roman"/>
          <w:sz w:val="24"/>
          <w:szCs w:val="24"/>
        </w:rPr>
        <w:t>craniometric</w:t>
      </w:r>
      <w:r w:rsidR="00405DAE">
        <w:rPr>
          <w:rFonts w:ascii="Times New Roman" w:hAnsi="Times New Roman"/>
          <w:sz w:val="24"/>
          <w:szCs w:val="24"/>
        </w:rPr>
        <w:t xml:space="preserve"> data </w:t>
      </w:r>
      <w:r w:rsidR="00E63078">
        <w:rPr>
          <w:rFonts w:ascii="Times New Roman" w:hAnsi="Times New Roman"/>
          <w:sz w:val="24"/>
          <w:szCs w:val="24"/>
        </w:rPr>
        <w:lastRenderedPageBreak/>
        <w:t>demonstrated the populations from Ancón, Makatampu, Yauyos, and Cajamarca</w:t>
      </w:r>
      <w:r w:rsidR="00405DAE">
        <w:rPr>
          <w:rFonts w:ascii="Times New Roman" w:hAnsi="Times New Roman"/>
          <w:sz w:val="24"/>
          <w:szCs w:val="24"/>
        </w:rPr>
        <w:t xml:space="preserve"> can be sorted into broad coastal </w:t>
      </w:r>
      <w:r w:rsidR="00A52D66">
        <w:rPr>
          <w:rFonts w:ascii="Times New Roman" w:hAnsi="Times New Roman"/>
          <w:sz w:val="24"/>
          <w:szCs w:val="24"/>
        </w:rPr>
        <w:t>and highland groups</w:t>
      </w:r>
      <w:r>
        <w:rPr>
          <w:rFonts w:ascii="Times New Roman" w:hAnsi="Times New Roman"/>
          <w:sz w:val="24"/>
          <w:szCs w:val="24"/>
        </w:rPr>
        <w:t xml:space="preserve"> (Ross et al. 2008)</w:t>
      </w:r>
      <w:r w:rsidR="00A52D66">
        <w:rPr>
          <w:rFonts w:ascii="Times New Roman" w:hAnsi="Times New Roman"/>
          <w:sz w:val="24"/>
          <w:szCs w:val="24"/>
        </w:rPr>
        <w:t xml:space="preserve">. </w:t>
      </w:r>
      <w:r w:rsidR="009B2AFE">
        <w:rPr>
          <w:rFonts w:ascii="Times New Roman" w:hAnsi="Times New Roman"/>
          <w:sz w:val="24"/>
          <w:szCs w:val="24"/>
        </w:rPr>
        <w:t xml:space="preserve"> In the context of this study, these sites were used for comparative purposes to determine whether or not Late Horizon Inka sites fit an expected separation into either a coastal or highland group. </w:t>
      </w:r>
      <w:r w:rsidR="00A52D66">
        <w:rPr>
          <w:rFonts w:ascii="Times New Roman" w:hAnsi="Times New Roman"/>
          <w:sz w:val="24"/>
          <w:szCs w:val="24"/>
        </w:rPr>
        <w:t xml:space="preserve">Moreover, </w:t>
      </w:r>
      <w:r w:rsidR="00405DAE">
        <w:rPr>
          <w:rFonts w:ascii="Times New Roman" w:hAnsi="Times New Roman"/>
          <w:sz w:val="24"/>
          <w:szCs w:val="24"/>
        </w:rPr>
        <w:t>previous studies</w:t>
      </w:r>
      <w:r w:rsidR="00E63078">
        <w:rPr>
          <w:rFonts w:ascii="Times New Roman" w:hAnsi="Times New Roman"/>
          <w:sz w:val="24"/>
          <w:szCs w:val="24"/>
        </w:rPr>
        <w:t xml:space="preserve"> utilizing post-cranial data</w:t>
      </w:r>
      <w:r w:rsidR="00405DAE">
        <w:rPr>
          <w:rFonts w:ascii="Times New Roman" w:hAnsi="Times New Roman"/>
          <w:sz w:val="24"/>
          <w:szCs w:val="24"/>
        </w:rPr>
        <w:t xml:space="preserve"> have demonstrated that</w:t>
      </w:r>
      <w:r w:rsidR="00E63078">
        <w:rPr>
          <w:rFonts w:ascii="Times New Roman" w:hAnsi="Times New Roman"/>
          <w:sz w:val="24"/>
          <w:szCs w:val="24"/>
        </w:rPr>
        <w:t xml:space="preserve"> the Inka site of Machu Picchu </w:t>
      </w:r>
      <w:r w:rsidR="00405DAE">
        <w:rPr>
          <w:rFonts w:ascii="Times New Roman" w:hAnsi="Times New Roman"/>
          <w:sz w:val="24"/>
          <w:szCs w:val="24"/>
        </w:rPr>
        <w:t>deviate</w:t>
      </w:r>
      <w:r w:rsidR="00E63078">
        <w:rPr>
          <w:rFonts w:ascii="Times New Roman" w:hAnsi="Times New Roman"/>
          <w:sz w:val="24"/>
          <w:szCs w:val="24"/>
        </w:rPr>
        <w:t>d</w:t>
      </w:r>
      <w:r w:rsidR="00405DAE">
        <w:rPr>
          <w:rFonts w:ascii="Times New Roman" w:hAnsi="Times New Roman"/>
          <w:sz w:val="24"/>
          <w:szCs w:val="24"/>
        </w:rPr>
        <w:t xml:space="preserve"> from</w:t>
      </w:r>
      <w:r w:rsidR="00E63078">
        <w:rPr>
          <w:rFonts w:ascii="Times New Roman" w:hAnsi="Times New Roman"/>
          <w:sz w:val="24"/>
          <w:szCs w:val="24"/>
        </w:rPr>
        <w:t xml:space="preserve"> an expected highland</w:t>
      </w:r>
      <w:r w:rsidR="00405DAE">
        <w:rPr>
          <w:rFonts w:ascii="Times New Roman" w:hAnsi="Times New Roman"/>
          <w:sz w:val="24"/>
          <w:szCs w:val="24"/>
        </w:rPr>
        <w:t xml:space="preserve"> pattern </w:t>
      </w:r>
      <w:r w:rsidR="00E63078">
        <w:rPr>
          <w:rFonts w:ascii="Times New Roman" w:hAnsi="Times New Roman"/>
          <w:sz w:val="24"/>
          <w:szCs w:val="24"/>
        </w:rPr>
        <w:t>and likely included individuals who had been resettled from coastal locales</w:t>
      </w:r>
      <w:r w:rsidR="00A52D66">
        <w:rPr>
          <w:rFonts w:ascii="Times New Roman" w:hAnsi="Times New Roman"/>
          <w:sz w:val="24"/>
          <w:szCs w:val="24"/>
        </w:rPr>
        <w:t xml:space="preserve"> (Weinstein 2005, 2007)</w:t>
      </w:r>
      <w:r w:rsidR="00405DAE">
        <w:rPr>
          <w:rFonts w:ascii="Times New Roman" w:hAnsi="Times New Roman"/>
          <w:sz w:val="24"/>
          <w:szCs w:val="24"/>
        </w:rPr>
        <w:t>.</w:t>
      </w:r>
      <w:r w:rsidR="00BE0F3D">
        <w:rPr>
          <w:rFonts w:ascii="Times New Roman" w:hAnsi="Times New Roman"/>
          <w:sz w:val="24"/>
          <w:szCs w:val="24"/>
        </w:rPr>
        <w:t xml:space="preserve"> </w:t>
      </w:r>
      <w:r w:rsidR="00944239">
        <w:rPr>
          <w:rFonts w:ascii="Times New Roman" w:hAnsi="Times New Roman"/>
          <w:sz w:val="24"/>
          <w:szCs w:val="24"/>
        </w:rPr>
        <w:t xml:space="preserve"> Unfortunately, post-cranial remains were not colle</w:t>
      </w:r>
      <w:r w:rsidR="009B2AFE">
        <w:rPr>
          <w:rFonts w:ascii="Times New Roman" w:hAnsi="Times New Roman"/>
          <w:sz w:val="24"/>
          <w:szCs w:val="24"/>
        </w:rPr>
        <w:t xml:space="preserve">cted from the Inka site of </w:t>
      </w:r>
      <w:r w:rsidR="0057186F">
        <w:rPr>
          <w:rFonts w:ascii="Times New Roman" w:hAnsi="Times New Roman"/>
          <w:sz w:val="24"/>
          <w:szCs w:val="24"/>
        </w:rPr>
        <w:t>Colma;</w:t>
      </w:r>
      <w:r w:rsidR="00944239">
        <w:rPr>
          <w:rFonts w:ascii="Times New Roman" w:hAnsi="Times New Roman"/>
          <w:sz w:val="24"/>
          <w:szCs w:val="24"/>
        </w:rPr>
        <w:t xml:space="preserve"> however, comparisons of the craniom</w:t>
      </w:r>
      <w:r w:rsidR="009B2AFE">
        <w:rPr>
          <w:rFonts w:ascii="Times New Roman" w:hAnsi="Times New Roman"/>
          <w:sz w:val="24"/>
          <w:szCs w:val="24"/>
        </w:rPr>
        <w:t xml:space="preserve">etric data discussed in Chapter 5 suggest significant </w:t>
      </w:r>
      <w:r w:rsidR="00944239">
        <w:rPr>
          <w:rFonts w:ascii="Times New Roman" w:hAnsi="Times New Roman"/>
          <w:sz w:val="24"/>
          <w:szCs w:val="24"/>
        </w:rPr>
        <w:t>deviation fr</w:t>
      </w:r>
      <w:r w:rsidR="0057186F">
        <w:rPr>
          <w:rFonts w:ascii="Times New Roman" w:hAnsi="Times New Roman"/>
          <w:sz w:val="24"/>
          <w:szCs w:val="24"/>
        </w:rPr>
        <w:t>om an expected highland pattern</w:t>
      </w:r>
      <w:r w:rsidR="00944239">
        <w:rPr>
          <w:rFonts w:ascii="Times New Roman" w:hAnsi="Times New Roman"/>
          <w:sz w:val="24"/>
          <w:szCs w:val="24"/>
        </w:rPr>
        <w:t xml:space="preserve">. </w:t>
      </w:r>
    </w:p>
    <w:p w14:paraId="329453CC" w14:textId="528346CE" w:rsidR="00944239" w:rsidRPr="005D10B1" w:rsidRDefault="00944239" w:rsidP="00944239">
      <w:pPr>
        <w:spacing w:after="0" w:line="480" w:lineRule="auto"/>
        <w:ind w:firstLine="720"/>
        <w:rPr>
          <w:rFonts w:ascii="Times New Roman" w:hAnsi="Times New Roman"/>
          <w:sz w:val="24"/>
          <w:szCs w:val="24"/>
        </w:rPr>
      </w:pPr>
      <w:r>
        <w:rPr>
          <w:rFonts w:ascii="Times New Roman" w:hAnsi="Times New Roman"/>
          <w:sz w:val="24"/>
          <w:szCs w:val="24"/>
        </w:rPr>
        <w:t xml:space="preserve">While it is clear that Andean population structures are shaped by a host of competing mechanisms ranging from evolutionary forces (i.e., genetic drift) to cultural practices (i.e., Inka resettlement policies), scholars studying bioarchaeological populations from this region can utilize what is known about coastal-highland patterning as starting point for investigating site-specific population </w:t>
      </w:r>
      <w:r w:rsidR="009B2AFE">
        <w:rPr>
          <w:rFonts w:ascii="Times New Roman" w:hAnsi="Times New Roman"/>
          <w:sz w:val="24"/>
          <w:szCs w:val="24"/>
        </w:rPr>
        <w:t>variation</w:t>
      </w:r>
      <w:r>
        <w:rPr>
          <w:rFonts w:ascii="Times New Roman" w:hAnsi="Times New Roman"/>
          <w:sz w:val="24"/>
          <w:szCs w:val="24"/>
        </w:rPr>
        <w:t>. In the case presented here, biological distances from the four non-Inka contexts and the coastal Inka locales suggest that the populations were differentiated along a well-defined coastal-highland gradient</w:t>
      </w:r>
      <w:r w:rsidR="009B2AFE">
        <w:rPr>
          <w:rFonts w:ascii="Times New Roman" w:hAnsi="Times New Roman"/>
          <w:sz w:val="24"/>
          <w:szCs w:val="24"/>
        </w:rPr>
        <w:t xml:space="preserve"> while</w:t>
      </w:r>
      <w:r>
        <w:rPr>
          <w:rFonts w:ascii="Times New Roman" w:hAnsi="Times New Roman"/>
          <w:sz w:val="24"/>
          <w:szCs w:val="24"/>
        </w:rPr>
        <w:t xml:space="preserve"> biological distances suggest that the Inka sites of Colmay and Machu Picchu deviate from the other highland locales.  Admittedly, the study’s dataset would be enhanced by </w:t>
      </w:r>
      <w:r>
        <w:rPr>
          <w:rFonts w:ascii="Times New Roman" w:hAnsi="Times New Roman"/>
          <w:sz w:val="24"/>
          <w:szCs w:val="24"/>
        </w:rPr>
        <w:lastRenderedPageBreak/>
        <w:t xml:space="preserve">adding data from pre-Inka contexts in the Cuzco highlands and future analyses should strive to include data from other </w:t>
      </w:r>
      <w:r w:rsidR="009B2AFE">
        <w:rPr>
          <w:rFonts w:ascii="Times New Roman" w:hAnsi="Times New Roman"/>
          <w:sz w:val="24"/>
          <w:szCs w:val="24"/>
        </w:rPr>
        <w:t>locales</w:t>
      </w:r>
      <w:r>
        <w:rPr>
          <w:rFonts w:ascii="Times New Roman" w:hAnsi="Times New Roman"/>
          <w:sz w:val="24"/>
          <w:szCs w:val="24"/>
        </w:rPr>
        <w:t xml:space="preserve"> across the Cordillera to further investigate pre-Inka highland population structure.</w:t>
      </w:r>
      <w:r w:rsidRPr="00944239">
        <w:rPr>
          <w:rFonts w:ascii="Times New Roman" w:hAnsi="Times New Roman"/>
          <w:sz w:val="24"/>
          <w:szCs w:val="24"/>
        </w:rPr>
        <w:t xml:space="preserve"> </w:t>
      </w:r>
    </w:p>
    <w:p w14:paraId="39563071" w14:textId="50DF4DA9" w:rsidR="00936764" w:rsidRPr="005D10B1" w:rsidRDefault="00DE032B" w:rsidP="001120E5">
      <w:pPr>
        <w:spacing w:after="0" w:line="480" w:lineRule="auto"/>
        <w:ind w:firstLine="720"/>
        <w:rPr>
          <w:rFonts w:ascii="Times New Roman" w:hAnsi="Times New Roman"/>
          <w:sz w:val="24"/>
          <w:szCs w:val="24"/>
        </w:rPr>
      </w:pPr>
      <w:r w:rsidRPr="005D10B1">
        <w:rPr>
          <w:rFonts w:ascii="Times New Roman" w:hAnsi="Times New Roman"/>
          <w:sz w:val="24"/>
          <w:szCs w:val="24"/>
        </w:rPr>
        <w:t xml:space="preserve"> </w:t>
      </w:r>
      <w:r w:rsidR="00601034" w:rsidRPr="005D10B1">
        <w:rPr>
          <w:rFonts w:ascii="Times New Roman" w:hAnsi="Times New Roman"/>
          <w:sz w:val="24"/>
          <w:szCs w:val="24"/>
        </w:rPr>
        <w:t xml:space="preserve">As described in Chapter 5, </w:t>
      </w:r>
      <w:r w:rsidR="006751B7" w:rsidRPr="005D10B1">
        <w:rPr>
          <w:rFonts w:ascii="Times New Roman" w:hAnsi="Times New Roman"/>
          <w:sz w:val="24"/>
          <w:szCs w:val="24"/>
        </w:rPr>
        <w:t xml:space="preserve">the study sample ranges from individuals who are exceptionally well preserved to those that are only represented by cranial remains.  Given the uncertainty of assessing sex from cranial remains alone (i.e., Walker 2008; Spradley and Jantz 2011), some caution should be extended to those sites where only crania were available.  Future analyses of these data for sex-specific movement will have to consider removing those individuals only represented by cranial remains or attempt to quantify sexual dimorphism through metric, geometric morphometric, or genomic modalities.  Ultimately, if bioarchaeologists are to extract information from samples collected over a century ago (and in the case of Pachacamac transformed into teaching specimens), some liberties with sex assessments are necessary given the lack of sexually dimorphic pelvic indicators. Finally, bioarchaeologists working in the Andes must recognize the limitations of studying samples presenting ACM.  As Nystrom and Malcolm (2010) note, there are at least six competing lists of cranial and mandibular measurements which are said to be of use in contexts where ACM is present. </w:t>
      </w:r>
      <w:r w:rsidR="0097147F" w:rsidRPr="005D10B1">
        <w:rPr>
          <w:rFonts w:ascii="Times New Roman" w:hAnsi="Times New Roman"/>
          <w:sz w:val="24"/>
          <w:szCs w:val="24"/>
        </w:rPr>
        <w:t xml:space="preserve">  </w:t>
      </w:r>
    </w:p>
    <w:p w14:paraId="544A013F" w14:textId="3DFD17C0" w:rsidR="00527C5B" w:rsidRDefault="006751B7" w:rsidP="006751B7">
      <w:pPr>
        <w:spacing w:after="0" w:line="480" w:lineRule="auto"/>
        <w:ind w:firstLine="720"/>
        <w:rPr>
          <w:rFonts w:ascii="Times New Roman" w:hAnsi="Times New Roman"/>
          <w:sz w:val="24"/>
          <w:szCs w:val="24"/>
        </w:rPr>
      </w:pPr>
      <w:r w:rsidRPr="005D10B1">
        <w:rPr>
          <w:rFonts w:ascii="Times New Roman" w:hAnsi="Times New Roman"/>
          <w:sz w:val="24"/>
          <w:szCs w:val="24"/>
        </w:rPr>
        <w:t xml:space="preserve">Despite the modest number of </w:t>
      </w:r>
      <w:r w:rsidR="00944239">
        <w:rPr>
          <w:rFonts w:ascii="Times New Roman" w:hAnsi="Times New Roman"/>
          <w:sz w:val="24"/>
          <w:szCs w:val="24"/>
        </w:rPr>
        <w:t xml:space="preserve">Late Horizon </w:t>
      </w:r>
      <w:r w:rsidRPr="005D10B1">
        <w:rPr>
          <w:rFonts w:ascii="Times New Roman" w:hAnsi="Times New Roman"/>
          <w:sz w:val="24"/>
          <w:szCs w:val="24"/>
        </w:rPr>
        <w:t xml:space="preserve">sites presented here, this </w:t>
      </w:r>
      <w:r w:rsidR="00944239">
        <w:rPr>
          <w:rFonts w:ascii="Times New Roman" w:hAnsi="Times New Roman"/>
          <w:sz w:val="24"/>
          <w:szCs w:val="24"/>
        </w:rPr>
        <w:t xml:space="preserve">study provides some insight </w:t>
      </w:r>
      <w:r w:rsidRPr="005D10B1">
        <w:rPr>
          <w:rFonts w:ascii="Times New Roman" w:hAnsi="Times New Roman"/>
          <w:sz w:val="24"/>
          <w:szCs w:val="24"/>
        </w:rPr>
        <w:t>in</w:t>
      </w:r>
      <w:r w:rsidR="00944239">
        <w:rPr>
          <w:rFonts w:ascii="Times New Roman" w:hAnsi="Times New Roman"/>
          <w:sz w:val="24"/>
          <w:szCs w:val="24"/>
        </w:rPr>
        <w:t>to</w:t>
      </w:r>
      <w:r w:rsidRPr="005D10B1">
        <w:rPr>
          <w:rFonts w:ascii="Times New Roman" w:hAnsi="Times New Roman"/>
          <w:sz w:val="24"/>
          <w:szCs w:val="24"/>
        </w:rPr>
        <w:t xml:space="preserve"> the practice of Inka resettlement through model-bound biological distance analysis. </w:t>
      </w:r>
      <w:r w:rsidR="00F01D95">
        <w:rPr>
          <w:rFonts w:ascii="Times New Roman" w:hAnsi="Times New Roman"/>
          <w:sz w:val="24"/>
          <w:szCs w:val="24"/>
        </w:rPr>
        <w:t xml:space="preserve">As described above, analyses of Late Horizon </w:t>
      </w:r>
      <w:r w:rsidR="00F01D95">
        <w:rPr>
          <w:rFonts w:ascii="Times New Roman" w:hAnsi="Times New Roman"/>
          <w:sz w:val="24"/>
          <w:szCs w:val="24"/>
        </w:rPr>
        <w:lastRenderedPageBreak/>
        <w:t xml:space="preserve">populations are enhanced by inclusion of clearly differentiated coastal and highland populations.  </w:t>
      </w:r>
      <w:r w:rsidR="00A428DE">
        <w:rPr>
          <w:rFonts w:ascii="Times New Roman" w:hAnsi="Times New Roman"/>
          <w:sz w:val="24"/>
          <w:szCs w:val="24"/>
        </w:rPr>
        <w:t xml:space="preserve">As seen from both plots of </w:t>
      </w:r>
      <w:r w:rsidR="00915ECA">
        <w:rPr>
          <w:rFonts w:ascii="Times New Roman" w:hAnsi="Times New Roman"/>
          <w:sz w:val="24"/>
          <w:szCs w:val="24"/>
        </w:rPr>
        <w:t>the biological distance analysis</w:t>
      </w:r>
      <w:r w:rsidR="00A428DE">
        <w:rPr>
          <w:rFonts w:ascii="Times New Roman" w:hAnsi="Times New Roman"/>
          <w:sz w:val="24"/>
          <w:szCs w:val="24"/>
        </w:rPr>
        <w:t>, those</w:t>
      </w:r>
      <w:r w:rsidR="00915ECA">
        <w:rPr>
          <w:rFonts w:ascii="Times New Roman" w:hAnsi="Times New Roman"/>
          <w:sz w:val="24"/>
          <w:szCs w:val="24"/>
        </w:rPr>
        <w:t xml:space="preserve"> Inka</w:t>
      </w:r>
      <w:r w:rsidR="00A428DE">
        <w:rPr>
          <w:rFonts w:ascii="Times New Roman" w:hAnsi="Times New Roman"/>
          <w:sz w:val="24"/>
          <w:szCs w:val="24"/>
        </w:rPr>
        <w:t xml:space="preserve"> sites from the Cuzco heartland appear to </w:t>
      </w:r>
      <w:r w:rsidR="009B2AFE">
        <w:rPr>
          <w:rFonts w:ascii="Times New Roman" w:hAnsi="Times New Roman"/>
          <w:sz w:val="24"/>
          <w:szCs w:val="24"/>
        </w:rPr>
        <w:t>depart</w:t>
      </w:r>
      <w:r w:rsidR="00A428DE">
        <w:rPr>
          <w:rFonts w:ascii="Times New Roman" w:hAnsi="Times New Roman"/>
          <w:sz w:val="24"/>
          <w:szCs w:val="24"/>
        </w:rPr>
        <w:t xml:space="preserve"> from the</w:t>
      </w:r>
      <w:r w:rsidR="009B2AFE">
        <w:rPr>
          <w:rFonts w:ascii="Times New Roman" w:hAnsi="Times New Roman"/>
          <w:sz w:val="24"/>
          <w:szCs w:val="24"/>
        </w:rPr>
        <w:t xml:space="preserve"> typical highland pattern</w:t>
      </w:r>
      <w:r w:rsidR="00A428DE">
        <w:rPr>
          <w:rFonts w:ascii="Times New Roman" w:hAnsi="Times New Roman"/>
          <w:sz w:val="24"/>
          <w:szCs w:val="24"/>
        </w:rPr>
        <w:t xml:space="preserve">. While </w:t>
      </w:r>
      <w:r w:rsidR="009B2AFE">
        <w:rPr>
          <w:rFonts w:ascii="Times New Roman" w:hAnsi="Times New Roman"/>
          <w:sz w:val="24"/>
          <w:szCs w:val="24"/>
        </w:rPr>
        <w:t xml:space="preserve">the function of </w:t>
      </w:r>
      <w:r w:rsidR="00A428DE">
        <w:rPr>
          <w:rFonts w:ascii="Times New Roman" w:hAnsi="Times New Roman"/>
          <w:sz w:val="24"/>
          <w:szCs w:val="24"/>
        </w:rPr>
        <w:t>Colmay remains</w:t>
      </w:r>
      <w:r w:rsidR="009B2AFE">
        <w:rPr>
          <w:rFonts w:ascii="Times New Roman" w:hAnsi="Times New Roman"/>
          <w:sz w:val="24"/>
          <w:szCs w:val="24"/>
        </w:rPr>
        <w:t xml:space="preserve"> enigmatic</w:t>
      </w:r>
      <w:r w:rsidR="00A428DE">
        <w:rPr>
          <w:rFonts w:ascii="Times New Roman" w:hAnsi="Times New Roman"/>
          <w:sz w:val="24"/>
          <w:szCs w:val="24"/>
        </w:rPr>
        <w:t>, numerous scholars have suggested that Machu Picchu was comprised of a heterogeneous population relocated to the site in order to fulfill labor tribute obligations (Verano 2003;</w:t>
      </w:r>
      <w:r w:rsidR="007F033D">
        <w:rPr>
          <w:rFonts w:ascii="Times New Roman" w:hAnsi="Times New Roman"/>
          <w:sz w:val="24"/>
          <w:szCs w:val="24"/>
        </w:rPr>
        <w:t xml:space="preserve"> Salazar 2007;</w:t>
      </w:r>
      <w:r w:rsidR="00A428DE">
        <w:rPr>
          <w:rFonts w:ascii="Times New Roman" w:hAnsi="Times New Roman"/>
          <w:sz w:val="24"/>
          <w:szCs w:val="24"/>
        </w:rPr>
        <w:t xml:space="preserve"> Turner et al. 2009).  Biological</w:t>
      </w:r>
      <w:r w:rsidR="007F033D">
        <w:rPr>
          <w:rFonts w:ascii="Times New Roman" w:hAnsi="Times New Roman"/>
          <w:sz w:val="24"/>
          <w:szCs w:val="24"/>
        </w:rPr>
        <w:t xml:space="preserve"> distances that deviate from a</w:t>
      </w:r>
      <w:r w:rsidR="00A428DE">
        <w:rPr>
          <w:rFonts w:ascii="Times New Roman" w:hAnsi="Times New Roman"/>
          <w:sz w:val="24"/>
          <w:szCs w:val="24"/>
        </w:rPr>
        <w:t xml:space="preserve"> highland trend, positive Relethford-Blangero </w:t>
      </w:r>
      <w:r w:rsidR="007F033D">
        <w:rPr>
          <w:rFonts w:ascii="Times New Roman" w:hAnsi="Times New Roman"/>
          <w:sz w:val="24"/>
          <w:szCs w:val="24"/>
        </w:rPr>
        <w:t>residuals</w:t>
      </w:r>
      <w:r w:rsidR="00A428DE">
        <w:rPr>
          <w:rFonts w:ascii="Times New Roman" w:hAnsi="Times New Roman"/>
          <w:sz w:val="24"/>
          <w:szCs w:val="24"/>
        </w:rPr>
        <w:t xml:space="preserve"> and analysis of the relationship between regional distance to the centroid and observed phenotypic variation all suggest a heterogeneous population </w:t>
      </w:r>
      <w:r w:rsidR="007F033D">
        <w:rPr>
          <w:rFonts w:ascii="Times New Roman" w:hAnsi="Times New Roman"/>
          <w:sz w:val="24"/>
          <w:szCs w:val="24"/>
        </w:rPr>
        <w:t xml:space="preserve">at Machu Picchu. When these results are taken in context with what is known about the function of Machu Picchu as an imperial palace </w:t>
      </w:r>
      <w:r w:rsidR="00527C5B">
        <w:rPr>
          <w:rFonts w:ascii="Times New Roman" w:hAnsi="Times New Roman"/>
          <w:sz w:val="24"/>
          <w:szCs w:val="24"/>
        </w:rPr>
        <w:t xml:space="preserve">populated with </w:t>
      </w:r>
      <w:r w:rsidR="007F033D">
        <w:rPr>
          <w:rFonts w:ascii="Times New Roman" w:hAnsi="Times New Roman"/>
          <w:i/>
          <w:sz w:val="24"/>
          <w:szCs w:val="24"/>
        </w:rPr>
        <w:t xml:space="preserve">yanakuna </w:t>
      </w:r>
      <w:r w:rsidR="007F033D">
        <w:rPr>
          <w:rFonts w:ascii="Times New Roman" w:hAnsi="Times New Roman"/>
          <w:sz w:val="24"/>
          <w:szCs w:val="24"/>
        </w:rPr>
        <w:t>who were responsible for its day-to-day opera</w:t>
      </w:r>
      <w:r w:rsidR="00527C5B">
        <w:rPr>
          <w:rFonts w:ascii="Times New Roman" w:hAnsi="Times New Roman"/>
          <w:sz w:val="24"/>
          <w:szCs w:val="24"/>
        </w:rPr>
        <w:t xml:space="preserve">tion, </w:t>
      </w:r>
      <w:r w:rsidR="007F033D">
        <w:rPr>
          <w:rFonts w:ascii="Times New Roman" w:hAnsi="Times New Roman"/>
          <w:sz w:val="24"/>
          <w:szCs w:val="24"/>
        </w:rPr>
        <w:t xml:space="preserve">previously described assertions about the origins </w:t>
      </w:r>
      <w:r w:rsidR="00527C5B">
        <w:rPr>
          <w:rFonts w:ascii="Times New Roman" w:hAnsi="Times New Roman"/>
          <w:sz w:val="24"/>
          <w:szCs w:val="24"/>
        </w:rPr>
        <w:t xml:space="preserve">and function </w:t>
      </w:r>
      <w:r w:rsidR="007F033D">
        <w:rPr>
          <w:rFonts w:ascii="Times New Roman" w:hAnsi="Times New Roman"/>
          <w:sz w:val="24"/>
          <w:szCs w:val="24"/>
        </w:rPr>
        <w:t>of these individuals</w:t>
      </w:r>
      <w:r w:rsidR="00527C5B">
        <w:rPr>
          <w:rFonts w:ascii="Times New Roman" w:hAnsi="Times New Roman"/>
          <w:sz w:val="24"/>
          <w:szCs w:val="24"/>
        </w:rPr>
        <w:t xml:space="preserve"> cannot be rejected</w:t>
      </w:r>
      <w:r w:rsidR="007F033D">
        <w:rPr>
          <w:rFonts w:ascii="Times New Roman" w:hAnsi="Times New Roman"/>
          <w:sz w:val="24"/>
          <w:szCs w:val="24"/>
        </w:rPr>
        <w:t xml:space="preserve"> (Verano 2003; Salazar 2007; Turner et al. 2009; 2012).  </w:t>
      </w:r>
    </w:p>
    <w:p w14:paraId="3C9CE0FE" w14:textId="52EED237" w:rsidR="00B35AF9" w:rsidRDefault="00527C5B" w:rsidP="006751B7">
      <w:pPr>
        <w:spacing w:after="0" w:line="480" w:lineRule="auto"/>
        <w:ind w:firstLine="720"/>
        <w:rPr>
          <w:rFonts w:ascii="Times New Roman" w:hAnsi="Times New Roman"/>
          <w:sz w:val="24"/>
          <w:szCs w:val="24"/>
        </w:rPr>
      </w:pPr>
      <w:r>
        <w:rPr>
          <w:rFonts w:ascii="Times New Roman" w:hAnsi="Times New Roman"/>
          <w:sz w:val="24"/>
          <w:szCs w:val="24"/>
        </w:rPr>
        <w:t>R</w:t>
      </w:r>
      <w:r w:rsidR="006751B7" w:rsidRPr="005D10B1">
        <w:rPr>
          <w:rFonts w:ascii="Times New Roman" w:hAnsi="Times New Roman"/>
          <w:sz w:val="24"/>
          <w:szCs w:val="24"/>
        </w:rPr>
        <w:t xml:space="preserve">esults presented in Chapter 6 </w:t>
      </w:r>
      <w:r w:rsidR="007F033D">
        <w:rPr>
          <w:rFonts w:ascii="Times New Roman" w:hAnsi="Times New Roman"/>
          <w:sz w:val="24"/>
          <w:szCs w:val="24"/>
        </w:rPr>
        <w:t xml:space="preserve">suggest that the Late Horizon individuals from Colmay and Pachacamac appear more </w:t>
      </w:r>
      <w:r w:rsidR="00F01D95">
        <w:rPr>
          <w:rFonts w:ascii="Times New Roman" w:hAnsi="Times New Roman"/>
          <w:sz w:val="24"/>
          <w:szCs w:val="24"/>
        </w:rPr>
        <w:t>heterogeneous</w:t>
      </w:r>
      <w:r w:rsidR="007F033D">
        <w:rPr>
          <w:rFonts w:ascii="Times New Roman" w:hAnsi="Times New Roman"/>
          <w:sz w:val="24"/>
          <w:szCs w:val="24"/>
        </w:rPr>
        <w:t xml:space="preserve"> than their contemporaries interred at 57AS03 and Huaquerones.  Positive Relethford-Blangero residuals and analysis of the relationship between regional distance to the centroid and observed phenotypic variation suggests heterogeneity in both the population from Pachacamac and Colma</w:t>
      </w:r>
      <w:r w:rsidR="00F01D95">
        <w:rPr>
          <w:rFonts w:ascii="Times New Roman" w:hAnsi="Times New Roman"/>
          <w:sz w:val="24"/>
          <w:szCs w:val="24"/>
        </w:rPr>
        <w:t>y</w:t>
      </w:r>
      <w:r w:rsidR="007F033D">
        <w:rPr>
          <w:rFonts w:ascii="Times New Roman" w:hAnsi="Times New Roman"/>
          <w:sz w:val="24"/>
          <w:szCs w:val="24"/>
        </w:rPr>
        <w:t xml:space="preserve">. Given Colmay’s proximity to the </w:t>
      </w:r>
      <w:r w:rsidR="007F033D">
        <w:rPr>
          <w:rFonts w:ascii="Times New Roman" w:hAnsi="Times New Roman"/>
          <w:sz w:val="24"/>
          <w:szCs w:val="24"/>
        </w:rPr>
        <w:lastRenderedPageBreak/>
        <w:t xml:space="preserve">imperial capital of Cuzco and its </w:t>
      </w:r>
      <w:r w:rsidR="00B35AF9">
        <w:rPr>
          <w:rFonts w:ascii="Times New Roman" w:hAnsi="Times New Roman"/>
          <w:sz w:val="24"/>
          <w:szCs w:val="24"/>
        </w:rPr>
        <w:t xml:space="preserve">strategic location near the </w:t>
      </w:r>
      <w:r w:rsidR="007F033D">
        <w:rPr>
          <w:rFonts w:ascii="Times New Roman" w:hAnsi="Times New Roman"/>
          <w:sz w:val="24"/>
          <w:szCs w:val="24"/>
        </w:rPr>
        <w:t>Inka road system,</w:t>
      </w:r>
      <w:r w:rsidR="00B35AF9">
        <w:rPr>
          <w:rFonts w:ascii="Times New Roman" w:hAnsi="Times New Roman"/>
          <w:sz w:val="24"/>
          <w:szCs w:val="24"/>
        </w:rPr>
        <w:t xml:space="preserve"> it is not surprising that individuals recovered from this site do not fit a model of an expected homogenous highland population.</w:t>
      </w:r>
      <w:r>
        <w:rPr>
          <w:rFonts w:ascii="Times New Roman" w:hAnsi="Times New Roman"/>
          <w:sz w:val="24"/>
          <w:szCs w:val="24"/>
        </w:rPr>
        <w:t xml:space="preserve">  </w:t>
      </w:r>
    </w:p>
    <w:p w14:paraId="63EC49C6" w14:textId="69AC6663" w:rsidR="0070416B" w:rsidRDefault="00B35AF9" w:rsidP="006751B7">
      <w:pPr>
        <w:spacing w:after="0" w:line="480" w:lineRule="auto"/>
        <w:ind w:firstLine="720"/>
        <w:rPr>
          <w:rFonts w:ascii="Times New Roman" w:hAnsi="Times New Roman"/>
          <w:sz w:val="24"/>
          <w:szCs w:val="24"/>
        </w:rPr>
      </w:pPr>
      <w:r>
        <w:rPr>
          <w:rFonts w:ascii="Times New Roman" w:hAnsi="Times New Roman"/>
          <w:sz w:val="24"/>
          <w:szCs w:val="24"/>
        </w:rPr>
        <w:t>Unlike the results obtained for Machu Picchu and Colmay</w:t>
      </w:r>
      <w:r w:rsidR="00EB24B5" w:rsidRPr="005D10B1">
        <w:rPr>
          <w:rFonts w:ascii="Times New Roman" w:hAnsi="Times New Roman"/>
          <w:sz w:val="24"/>
          <w:szCs w:val="24"/>
        </w:rPr>
        <w:t>, the Relethford-Blangero residuals</w:t>
      </w:r>
      <w:r>
        <w:rPr>
          <w:rFonts w:ascii="Times New Roman" w:hAnsi="Times New Roman"/>
          <w:sz w:val="24"/>
          <w:szCs w:val="24"/>
        </w:rPr>
        <w:t xml:space="preserve"> and plot</w:t>
      </w:r>
      <w:r w:rsidR="00F01D95">
        <w:rPr>
          <w:rFonts w:ascii="Times New Roman" w:hAnsi="Times New Roman"/>
          <w:sz w:val="24"/>
          <w:szCs w:val="24"/>
        </w:rPr>
        <w:t>s</w:t>
      </w:r>
      <w:r>
        <w:rPr>
          <w:rFonts w:ascii="Times New Roman" w:hAnsi="Times New Roman"/>
          <w:sz w:val="24"/>
          <w:szCs w:val="24"/>
        </w:rPr>
        <w:t xml:space="preserve"> of regional distance to the centroid against observed phenotypic variation</w:t>
      </w:r>
      <w:r w:rsidR="00EB24B5" w:rsidRPr="005D10B1">
        <w:rPr>
          <w:rFonts w:ascii="Times New Roman" w:hAnsi="Times New Roman"/>
          <w:sz w:val="24"/>
          <w:szCs w:val="24"/>
        </w:rPr>
        <w:t xml:space="preserve"> indicate that populations from </w:t>
      </w:r>
      <w:r w:rsidR="006751B7" w:rsidRPr="005D10B1">
        <w:rPr>
          <w:rFonts w:ascii="Times New Roman" w:hAnsi="Times New Roman"/>
          <w:sz w:val="24"/>
          <w:szCs w:val="24"/>
        </w:rPr>
        <w:t xml:space="preserve">Huaquerones and 57AS03 </w:t>
      </w:r>
      <w:r w:rsidR="00EB24B5" w:rsidRPr="005D10B1">
        <w:rPr>
          <w:rFonts w:ascii="Times New Roman" w:hAnsi="Times New Roman"/>
          <w:sz w:val="24"/>
          <w:szCs w:val="24"/>
        </w:rPr>
        <w:t>were exper</w:t>
      </w:r>
      <w:r>
        <w:rPr>
          <w:rFonts w:ascii="Times New Roman" w:hAnsi="Times New Roman"/>
          <w:sz w:val="24"/>
          <w:szCs w:val="24"/>
        </w:rPr>
        <w:t>iencing low levels of gene flow</w:t>
      </w:r>
      <w:r w:rsidR="00527C5B">
        <w:rPr>
          <w:rFonts w:ascii="Times New Roman" w:hAnsi="Times New Roman"/>
          <w:sz w:val="24"/>
          <w:szCs w:val="24"/>
        </w:rPr>
        <w:t xml:space="preserve"> and appear homogeneous</w:t>
      </w:r>
      <w:r>
        <w:rPr>
          <w:rFonts w:ascii="Times New Roman" w:hAnsi="Times New Roman"/>
          <w:sz w:val="24"/>
          <w:szCs w:val="24"/>
        </w:rPr>
        <w:t>.  When coupled together</w:t>
      </w:r>
      <w:r w:rsidR="00527C5B">
        <w:rPr>
          <w:rFonts w:ascii="Times New Roman" w:hAnsi="Times New Roman"/>
          <w:sz w:val="24"/>
          <w:szCs w:val="24"/>
        </w:rPr>
        <w:t>,</w:t>
      </w:r>
      <w:r>
        <w:rPr>
          <w:rFonts w:ascii="Times New Roman" w:hAnsi="Times New Roman"/>
          <w:sz w:val="24"/>
          <w:szCs w:val="24"/>
        </w:rPr>
        <w:t xml:space="preserve"> these results suggest </w:t>
      </w:r>
      <w:r w:rsidR="00EB24B5" w:rsidRPr="005D10B1">
        <w:rPr>
          <w:rFonts w:ascii="Times New Roman" w:hAnsi="Times New Roman"/>
          <w:sz w:val="24"/>
          <w:szCs w:val="24"/>
        </w:rPr>
        <w:t xml:space="preserve">that </w:t>
      </w:r>
      <w:r w:rsidR="00F01D95">
        <w:rPr>
          <w:rFonts w:ascii="Times New Roman" w:hAnsi="Times New Roman"/>
          <w:sz w:val="24"/>
          <w:szCs w:val="24"/>
        </w:rPr>
        <w:t xml:space="preserve">57AS03 and Huaquerones </w:t>
      </w:r>
      <w:r w:rsidR="00527C5B">
        <w:rPr>
          <w:rFonts w:ascii="Times New Roman" w:hAnsi="Times New Roman"/>
          <w:sz w:val="24"/>
          <w:szCs w:val="24"/>
        </w:rPr>
        <w:t xml:space="preserve">were </w:t>
      </w:r>
      <w:r w:rsidR="00EB24B5" w:rsidRPr="005D10B1">
        <w:rPr>
          <w:rFonts w:ascii="Times New Roman" w:hAnsi="Times New Roman"/>
          <w:sz w:val="24"/>
          <w:szCs w:val="24"/>
        </w:rPr>
        <w:t>likely c</w:t>
      </w:r>
      <w:r w:rsidR="006751B7" w:rsidRPr="005D10B1">
        <w:rPr>
          <w:rFonts w:ascii="Times New Roman" w:hAnsi="Times New Roman"/>
          <w:sz w:val="24"/>
          <w:szCs w:val="24"/>
        </w:rPr>
        <w:t>o</w:t>
      </w:r>
      <w:r w:rsidR="00527C5B">
        <w:rPr>
          <w:rFonts w:ascii="Times New Roman" w:hAnsi="Times New Roman"/>
          <w:sz w:val="24"/>
          <w:szCs w:val="24"/>
        </w:rPr>
        <w:t xml:space="preserve">mprised of individuals </w:t>
      </w:r>
      <w:r w:rsidR="006751B7" w:rsidRPr="005D10B1">
        <w:rPr>
          <w:rFonts w:ascii="Times New Roman" w:hAnsi="Times New Roman"/>
          <w:sz w:val="24"/>
          <w:szCs w:val="24"/>
        </w:rPr>
        <w:t>buffered fro</w:t>
      </w:r>
      <w:r>
        <w:rPr>
          <w:rFonts w:ascii="Times New Roman" w:hAnsi="Times New Roman"/>
          <w:sz w:val="24"/>
          <w:szCs w:val="24"/>
        </w:rPr>
        <w:t xml:space="preserve">m the Inka’s </w:t>
      </w:r>
      <w:r w:rsidR="00527C5B">
        <w:rPr>
          <w:rFonts w:ascii="Times New Roman" w:hAnsi="Times New Roman"/>
          <w:sz w:val="24"/>
          <w:szCs w:val="24"/>
        </w:rPr>
        <w:t xml:space="preserve">diverse </w:t>
      </w:r>
      <w:r>
        <w:rPr>
          <w:rFonts w:ascii="Times New Roman" w:hAnsi="Times New Roman"/>
          <w:sz w:val="24"/>
          <w:szCs w:val="24"/>
        </w:rPr>
        <w:t>resettlement polic</w:t>
      </w:r>
      <w:r w:rsidR="00527C5B">
        <w:rPr>
          <w:rFonts w:ascii="Times New Roman" w:hAnsi="Times New Roman"/>
          <w:sz w:val="24"/>
          <w:szCs w:val="24"/>
        </w:rPr>
        <w:t>ies</w:t>
      </w:r>
      <w:r w:rsidR="00F01D95">
        <w:rPr>
          <w:rFonts w:ascii="Times New Roman" w:hAnsi="Times New Roman"/>
          <w:sz w:val="24"/>
          <w:szCs w:val="24"/>
        </w:rPr>
        <w:t xml:space="preserve">.  </w:t>
      </w:r>
      <w:r>
        <w:rPr>
          <w:rFonts w:ascii="Times New Roman" w:hAnsi="Times New Roman"/>
          <w:sz w:val="24"/>
          <w:szCs w:val="24"/>
        </w:rPr>
        <w:t>Huan</w:t>
      </w:r>
      <w:r w:rsidR="00527C5B">
        <w:rPr>
          <w:rFonts w:ascii="Times New Roman" w:hAnsi="Times New Roman"/>
          <w:sz w:val="24"/>
          <w:szCs w:val="24"/>
        </w:rPr>
        <w:t xml:space="preserve"> and Cock Carrasco (2010) synthesize</w:t>
      </w:r>
      <w:r>
        <w:rPr>
          <w:rFonts w:ascii="Times New Roman" w:hAnsi="Times New Roman"/>
          <w:sz w:val="24"/>
          <w:szCs w:val="24"/>
        </w:rPr>
        <w:t xml:space="preserve"> ethn</w:t>
      </w:r>
      <w:r w:rsidR="00F01D95">
        <w:rPr>
          <w:rFonts w:ascii="Times New Roman" w:hAnsi="Times New Roman"/>
          <w:sz w:val="24"/>
          <w:szCs w:val="24"/>
        </w:rPr>
        <w:t xml:space="preserve">ohistorical information about the </w:t>
      </w:r>
      <w:r>
        <w:rPr>
          <w:rFonts w:ascii="Times New Roman" w:hAnsi="Times New Roman"/>
          <w:sz w:val="24"/>
          <w:szCs w:val="24"/>
        </w:rPr>
        <w:t>local</w:t>
      </w:r>
      <w:r w:rsidR="00F01D95">
        <w:rPr>
          <w:rFonts w:ascii="Times New Roman" w:hAnsi="Times New Roman"/>
          <w:sz w:val="24"/>
          <w:szCs w:val="24"/>
        </w:rPr>
        <w:t xml:space="preserve"> Central coast</w:t>
      </w:r>
      <w:r w:rsidR="00527C5B">
        <w:rPr>
          <w:rFonts w:ascii="Times New Roman" w:hAnsi="Times New Roman"/>
          <w:sz w:val="24"/>
          <w:szCs w:val="24"/>
        </w:rPr>
        <w:t xml:space="preserve"> Ychma population</w:t>
      </w:r>
      <w:r>
        <w:rPr>
          <w:rFonts w:ascii="Times New Roman" w:hAnsi="Times New Roman"/>
          <w:sz w:val="24"/>
          <w:szCs w:val="24"/>
        </w:rPr>
        <w:t xml:space="preserve"> and biological </w:t>
      </w:r>
      <w:r w:rsidR="00F01D95">
        <w:rPr>
          <w:rFonts w:ascii="Times New Roman" w:hAnsi="Times New Roman"/>
          <w:sz w:val="24"/>
          <w:szCs w:val="24"/>
        </w:rPr>
        <w:t>distance analysis</w:t>
      </w:r>
      <w:r>
        <w:rPr>
          <w:rFonts w:ascii="Times New Roman" w:hAnsi="Times New Roman"/>
          <w:sz w:val="24"/>
          <w:szCs w:val="24"/>
        </w:rPr>
        <w:t xml:space="preserve"> to infer that Inka resettlement did little to affect the population structure at Puruchucho-Huaquerones. </w:t>
      </w:r>
    </w:p>
    <w:p w14:paraId="3A8D2EB3" w14:textId="77EFC3D4" w:rsidR="00EB24B5" w:rsidRPr="005D10B1" w:rsidRDefault="00B35AF9" w:rsidP="006751B7">
      <w:pPr>
        <w:spacing w:after="0" w:line="480" w:lineRule="auto"/>
        <w:ind w:firstLine="720"/>
        <w:rPr>
          <w:rFonts w:ascii="Times New Roman" w:hAnsi="Times New Roman"/>
          <w:sz w:val="24"/>
          <w:szCs w:val="24"/>
        </w:rPr>
      </w:pPr>
      <w:r>
        <w:rPr>
          <w:rFonts w:ascii="Times New Roman" w:hAnsi="Times New Roman"/>
          <w:sz w:val="24"/>
          <w:szCs w:val="24"/>
        </w:rPr>
        <w:t xml:space="preserve">Results from this study confirm </w:t>
      </w:r>
      <w:r w:rsidR="00F01D95">
        <w:rPr>
          <w:rFonts w:ascii="Times New Roman" w:hAnsi="Times New Roman"/>
          <w:sz w:val="24"/>
          <w:szCs w:val="24"/>
        </w:rPr>
        <w:t xml:space="preserve">Huan and Cock Carrasco’s (2010) findings </w:t>
      </w:r>
      <w:r>
        <w:rPr>
          <w:rFonts w:ascii="Times New Roman" w:hAnsi="Times New Roman"/>
          <w:sz w:val="24"/>
          <w:szCs w:val="24"/>
        </w:rPr>
        <w:t xml:space="preserve">and suggest that resettlement of 57AS03 and Huaquerones did not </w:t>
      </w:r>
      <w:r w:rsidR="00F01D95">
        <w:rPr>
          <w:rFonts w:ascii="Times New Roman" w:hAnsi="Times New Roman"/>
          <w:sz w:val="24"/>
          <w:szCs w:val="24"/>
        </w:rPr>
        <w:t>reshape the structure this community. While analyses of other mortuary data (i.e., material objects) from 57AS03 and Huaquerones are on-going, these findings confirm that the Inka did not apply the same resettlement policy in equal ways to all locales incorporat</w:t>
      </w:r>
      <w:r w:rsidR="008347D4">
        <w:rPr>
          <w:rFonts w:ascii="Times New Roman" w:hAnsi="Times New Roman"/>
          <w:sz w:val="24"/>
          <w:szCs w:val="24"/>
        </w:rPr>
        <w:t>ed into the empire.  F</w:t>
      </w:r>
      <w:r w:rsidR="00F01D95">
        <w:rPr>
          <w:rFonts w:ascii="Times New Roman" w:hAnsi="Times New Roman"/>
          <w:sz w:val="24"/>
          <w:szCs w:val="24"/>
        </w:rPr>
        <w:t xml:space="preserve">orthcoming studies will supplement what is known about the </w:t>
      </w:r>
      <w:r w:rsidR="008347D4">
        <w:rPr>
          <w:rFonts w:ascii="Times New Roman" w:hAnsi="Times New Roman"/>
          <w:sz w:val="24"/>
          <w:szCs w:val="24"/>
        </w:rPr>
        <w:t>degree to which the Inka impacted</w:t>
      </w:r>
      <w:r w:rsidR="00F01D95">
        <w:rPr>
          <w:rFonts w:ascii="Times New Roman" w:hAnsi="Times New Roman"/>
          <w:sz w:val="24"/>
          <w:szCs w:val="24"/>
        </w:rPr>
        <w:t xml:space="preserve"> the lives of individuals interred at 57AS03 and Huaquerones; however, this work suggests </w:t>
      </w:r>
      <w:r w:rsidR="00F01D95">
        <w:rPr>
          <w:rFonts w:ascii="Times New Roman" w:hAnsi="Times New Roman"/>
          <w:sz w:val="24"/>
          <w:szCs w:val="24"/>
        </w:rPr>
        <w:lastRenderedPageBreak/>
        <w:t xml:space="preserve">that the composition of the population did not change significantly after the Inka incorporated this region into their empire. </w:t>
      </w:r>
    </w:p>
    <w:p w14:paraId="626A4AC2" w14:textId="77777777" w:rsidR="001D71E7" w:rsidRPr="005D10B1" w:rsidRDefault="001D71E7" w:rsidP="001D71E7">
      <w:pPr>
        <w:pStyle w:val="Heading2"/>
        <w:spacing w:before="0" w:line="480" w:lineRule="auto"/>
        <w:rPr>
          <w:rFonts w:ascii="Times New Roman" w:hAnsi="Times New Roman"/>
          <w:sz w:val="24"/>
          <w:szCs w:val="24"/>
        </w:rPr>
      </w:pPr>
      <w:bookmarkStart w:id="140" w:name="_Toc362514084"/>
      <w:r w:rsidRPr="005D10B1">
        <w:rPr>
          <w:rFonts w:ascii="Times New Roman" w:hAnsi="Times New Roman"/>
          <w:sz w:val="24"/>
          <w:szCs w:val="24"/>
        </w:rPr>
        <w:t>Site-specific use</w:t>
      </w:r>
      <w:bookmarkEnd w:id="140"/>
    </w:p>
    <w:p w14:paraId="22C2DC7B" w14:textId="510939E5" w:rsidR="00921D96" w:rsidRPr="005D10B1" w:rsidRDefault="001D71E7" w:rsidP="001D71E7">
      <w:pPr>
        <w:spacing w:after="0" w:line="480" w:lineRule="auto"/>
        <w:ind w:firstLine="720"/>
        <w:rPr>
          <w:rFonts w:ascii="Times New Roman" w:hAnsi="Times New Roman"/>
          <w:sz w:val="24"/>
          <w:szCs w:val="24"/>
        </w:rPr>
      </w:pPr>
      <w:r w:rsidRPr="005D10B1">
        <w:rPr>
          <w:rFonts w:ascii="Times New Roman" w:hAnsi="Times New Roman"/>
          <w:sz w:val="24"/>
          <w:szCs w:val="24"/>
        </w:rPr>
        <w:t>T</w:t>
      </w:r>
      <w:r w:rsidR="00921D96" w:rsidRPr="005D10B1">
        <w:rPr>
          <w:rFonts w:ascii="Times New Roman" w:hAnsi="Times New Roman"/>
          <w:sz w:val="24"/>
          <w:szCs w:val="24"/>
        </w:rPr>
        <w:t xml:space="preserve">his research confirms considerable genetic heterogeneity at Machu Picchu, corroborating findings of Verano (2003) and Turner </w:t>
      </w:r>
      <w:r w:rsidR="00921D96" w:rsidRPr="005D10B1">
        <w:rPr>
          <w:rFonts w:ascii="Times New Roman" w:hAnsi="Times New Roman"/>
          <w:iCs/>
          <w:sz w:val="24"/>
          <w:szCs w:val="24"/>
        </w:rPr>
        <w:t>et al</w:t>
      </w:r>
      <w:r w:rsidR="00921D96" w:rsidRPr="005D10B1">
        <w:rPr>
          <w:rFonts w:ascii="Times New Roman" w:hAnsi="Times New Roman"/>
          <w:i/>
          <w:iCs/>
          <w:sz w:val="24"/>
          <w:szCs w:val="24"/>
        </w:rPr>
        <w:t xml:space="preserve">. </w:t>
      </w:r>
      <w:r w:rsidR="006751B7" w:rsidRPr="005D10B1">
        <w:rPr>
          <w:rFonts w:ascii="Times New Roman" w:hAnsi="Times New Roman"/>
          <w:iCs/>
          <w:sz w:val="24"/>
          <w:szCs w:val="24"/>
        </w:rPr>
        <w:t>(</w:t>
      </w:r>
      <w:r w:rsidR="00921D96" w:rsidRPr="005D10B1">
        <w:rPr>
          <w:rFonts w:ascii="Times New Roman" w:hAnsi="Times New Roman"/>
          <w:sz w:val="24"/>
          <w:szCs w:val="24"/>
        </w:rPr>
        <w:t>2009</w:t>
      </w:r>
      <w:r w:rsidR="006751B7" w:rsidRPr="005D10B1">
        <w:rPr>
          <w:rFonts w:ascii="Times New Roman" w:hAnsi="Times New Roman"/>
          <w:sz w:val="24"/>
          <w:szCs w:val="24"/>
        </w:rPr>
        <w:t>)</w:t>
      </w:r>
      <w:r w:rsidR="00921D96" w:rsidRPr="005D10B1">
        <w:rPr>
          <w:rFonts w:ascii="Times New Roman" w:hAnsi="Times New Roman"/>
          <w:sz w:val="24"/>
          <w:szCs w:val="24"/>
        </w:rPr>
        <w:t>.  As suggested by Salazar (20</w:t>
      </w:r>
      <w:r w:rsidRPr="005D10B1">
        <w:rPr>
          <w:rFonts w:ascii="Times New Roman" w:hAnsi="Times New Roman"/>
          <w:sz w:val="24"/>
          <w:szCs w:val="24"/>
        </w:rPr>
        <w:t>01</w:t>
      </w:r>
      <w:r w:rsidR="001D4C4B" w:rsidRPr="005D10B1">
        <w:rPr>
          <w:rFonts w:ascii="Times New Roman" w:hAnsi="Times New Roman"/>
          <w:sz w:val="24"/>
          <w:szCs w:val="24"/>
        </w:rPr>
        <w:t>, 2007</w:t>
      </w:r>
      <w:r w:rsidRPr="005D10B1">
        <w:rPr>
          <w:rFonts w:ascii="Times New Roman" w:hAnsi="Times New Roman"/>
          <w:sz w:val="24"/>
          <w:szCs w:val="24"/>
        </w:rPr>
        <w:t>) an</w:t>
      </w:r>
      <w:r w:rsidR="001D4C4B" w:rsidRPr="005D10B1">
        <w:rPr>
          <w:rFonts w:ascii="Times New Roman" w:hAnsi="Times New Roman"/>
          <w:sz w:val="24"/>
          <w:szCs w:val="24"/>
        </w:rPr>
        <w:t>d Salazar and Burger (2004</w:t>
      </w:r>
      <w:r w:rsidR="00921D96" w:rsidRPr="005D10B1">
        <w:rPr>
          <w:rFonts w:ascii="Times New Roman" w:hAnsi="Times New Roman"/>
          <w:sz w:val="24"/>
          <w:szCs w:val="24"/>
        </w:rPr>
        <w:t xml:space="preserve">) individuals interred at this monumental site were </w:t>
      </w:r>
      <w:r w:rsidR="006751B7" w:rsidRPr="005D10B1">
        <w:rPr>
          <w:rFonts w:ascii="Times New Roman" w:hAnsi="Times New Roman"/>
          <w:sz w:val="24"/>
          <w:szCs w:val="24"/>
        </w:rPr>
        <w:t xml:space="preserve">most likely </w:t>
      </w:r>
      <w:r w:rsidR="00921D96" w:rsidRPr="005D10B1">
        <w:rPr>
          <w:rFonts w:ascii="Times New Roman" w:hAnsi="Times New Roman"/>
          <w:sz w:val="24"/>
          <w:szCs w:val="24"/>
        </w:rPr>
        <w:t>non-elite workers</w:t>
      </w:r>
      <w:r w:rsidR="006751B7" w:rsidRPr="005D10B1">
        <w:rPr>
          <w:rFonts w:ascii="Times New Roman" w:hAnsi="Times New Roman"/>
          <w:sz w:val="24"/>
          <w:szCs w:val="24"/>
        </w:rPr>
        <w:t xml:space="preserve"> </w:t>
      </w:r>
      <w:r w:rsidR="00921D96" w:rsidRPr="005D10B1">
        <w:rPr>
          <w:rFonts w:ascii="Times New Roman" w:hAnsi="Times New Roman"/>
          <w:sz w:val="24"/>
          <w:szCs w:val="24"/>
        </w:rPr>
        <w:t xml:space="preserve">who were relocated to fulfill </w:t>
      </w:r>
      <w:r w:rsidR="006751B7" w:rsidRPr="005D10B1">
        <w:rPr>
          <w:rFonts w:ascii="Times New Roman" w:hAnsi="Times New Roman"/>
          <w:sz w:val="24"/>
          <w:szCs w:val="24"/>
        </w:rPr>
        <w:t xml:space="preserve">specific </w:t>
      </w:r>
      <w:r w:rsidR="00921D96" w:rsidRPr="005D10B1">
        <w:rPr>
          <w:rFonts w:ascii="Times New Roman" w:hAnsi="Times New Roman"/>
          <w:sz w:val="24"/>
          <w:szCs w:val="24"/>
        </w:rPr>
        <w:t>labor</w:t>
      </w:r>
      <w:r w:rsidR="006751B7" w:rsidRPr="005D10B1">
        <w:rPr>
          <w:rFonts w:ascii="Times New Roman" w:hAnsi="Times New Roman"/>
          <w:sz w:val="24"/>
          <w:szCs w:val="24"/>
        </w:rPr>
        <w:t xml:space="preserve"> tr</w:t>
      </w:r>
      <w:r w:rsidR="00921D96" w:rsidRPr="005D10B1">
        <w:rPr>
          <w:rFonts w:ascii="Times New Roman" w:hAnsi="Times New Roman"/>
          <w:sz w:val="24"/>
          <w:szCs w:val="24"/>
        </w:rPr>
        <w:t xml:space="preserve">ibute obligations. </w:t>
      </w:r>
      <w:r w:rsidR="00BE0776" w:rsidRPr="005D10B1">
        <w:rPr>
          <w:rFonts w:ascii="Times New Roman" w:hAnsi="Times New Roman"/>
          <w:sz w:val="24"/>
          <w:szCs w:val="24"/>
        </w:rPr>
        <w:t xml:space="preserve">Moreover, </w:t>
      </w:r>
      <w:r w:rsidR="00DE032B" w:rsidRPr="005D10B1">
        <w:rPr>
          <w:rFonts w:ascii="Times New Roman" w:hAnsi="Times New Roman"/>
          <w:sz w:val="24"/>
          <w:szCs w:val="24"/>
        </w:rPr>
        <w:t xml:space="preserve">Salazar and Burger (2004) reiterate that there is consensus among Inka </w:t>
      </w:r>
      <w:r w:rsidR="00BE0776" w:rsidRPr="005D10B1">
        <w:rPr>
          <w:rFonts w:ascii="Times New Roman" w:hAnsi="Times New Roman"/>
          <w:sz w:val="24"/>
          <w:szCs w:val="24"/>
        </w:rPr>
        <w:t>scholars</w:t>
      </w:r>
      <w:r w:rsidR="00DE032B" w:rsidRPr="005D10B1">
        <w:rPr>
          <w:rFonts w:ascii="Times New Roman" w:hAnsi="Times New Roman"/>
          <w:sz w:val="24"/>
          <w:szCs w:val="24"/>
        </w:rPr>
        <w:t xml:space="preserve"> that Machu Picchu was built as a palatial retreat for the Inka emperor Pachacuti.</w:t>
      </w:r>
      <w:r w:rsidR="00541617" w:rsidRPr="005D10B1">
        <w:rPr>
          <w:rFonts w:ascii="Times New Roman" w:hAnsi="Times New Roman"/>
          <w:sz w:val="24"/>
          <w:szCs w:val="24"/>
        </w:rPr>
        <w:t xml:space="preserve">  Salazar and Burger (2004) argue that Machu Picchu would have been utilized by the Inka during the summer months of June, July, and August; however, it would have been maintained the rest of the year by skilled staff of resettled individuals.</w:t>
      </w:r>
      <w:r w:rsidR="00DE032B" w:rsidRPr="005D10B1">
        <w:rPr>
          <w:rFonts w:ascii="Times New Roman" w:hAnsi="Times New Roman"/>
          <w:sz w:val="24"/>
          <w:szCs w:val="24"/>
        </w:rPr>
        <w:t xml:space="preserve">  </w:t>
      </w:r>
      <w:r w:rsidR="00921D96" w:rsidRPr="005D10B1">
        <w:rPr>
          <w:rFonts w:ascii="Times New Roman" w:hAnsi="Times New Roman"/>
          <w:sz w:val="24"/>
          <w:szCs w:val="24"/>
        </w:rPr>
        <w:t>Once r</w:t>
      </w:r>
      <w:r w:rsidR="00DE032B" w:rsidRPr="005D10B1">
        <w:rPr>
          <w:rFonts w:ascii="Times New Roman" w:hAnsi="Times New Roman"/>
          <w:sz w:val="24"/>
          <w:szCs w:val="24"/>
        </w:rPr>
        <w:t xml:space="preserve">elocated to Machu Picchu, the </w:t>
      </w:r>
      <w:r w:rsidR="00921D96" w:rsidRPr="005D10B1">
        <w:rPr>
          <w:rFonts w:ascii="Times New Roman" w:hAnsi="Times New Roman"/>
          <w:sz w:val="24"/>
          <w:szCs w:val="24"/>
        </w:rPr>
        <w:t>individuals</w:t>
      </w:r>
      <w:r w:rsidR="00DE032B" w:rsidRPr="005D10B1">
        <w:rPr>
          <w:rFonts w:ascii="Times New Roman" w:hAnsi="Times New Roman"/>
          <w:sz w:val="24"/>
          <w:szCs w:val="24"/>
        </w:rPr>
        <w:t xml:space="preserve"> </w:t>
      </w:r>
      <w:r w:rsidR="00921D96" w:rsidRPr="005D10B1">
        <w:rPr>
          <w:rFonts w:ascii="Times New Roman" w:hAnsi="Times New Roman"/>
          <w:sz w:val="24"/>
          <w:szCs w:val="24"/>
        </w:rPr>
        <w:t xml:space="preserve">never returned to their homelands and were interred on-site after their deaths.  </w:t>
      </w:r>
      <w:r w:rsidR="00DE032B" w:rsidRPr="005D10B1">
        <w:rPr>
          <w:rFonts w:ascii="Times New Roman" w:hAnsi="Times New Roman"/>
          <w:sz w:val="24"/>
          <w:szCs w:val="24"/>
        </w:rPr>
        <w:t>Upon arriving at Machu Picchu</w:t>
      </w:r>
      <w:r w:rsidRPr="005D10B1">
        <w:rPr>
          <w:rFonts w:ascii="Times New Roman" w:hAnsi="Times New Roman"/>
          <w:sz w:val="24"/>
          <w:szCs w:val="24"/>
        </w:rPr>
        <w:t xml:space="preserve">, these individuals functioned as </w:t>
      </w:r>
      <w:r w:rsidRPr="005D10B1">
        <w:rPr>
          <w:rFonts w:ascii="Times New Roman" w:hAnsi="Times New Roman"/>
          <w:i/>
          <w:sz w:val="24"/>
          <w:szCs w:val="24"/>
        </w:rPr>
        <w:t xml:space="preserve">yanakuna </w:t>
      </w:r>
      <w:r w:rsidRPr="005D10B1">
        <w:rPr>
          <w:rFonts w:ascii="Times New Roman" w:hAnsi="Times New Roman"/>
          <w:sz w:val="24"/>
          <w:szCs w:val="24"/>
        </w:rPr>
        <w:t xml:space="preserve">and were charged with overseeing the day-to-day activities associated </w:t>
      </w:r>
      <w:r w:rsidR="00DE032B" w:rsidRPr="005D10B1">
        <w:rPr>
          <w:rFonts w:ascii="Times New Roman" w:hAnsi="Times New Roman"/>
          <w:sz w:val="24"/>
          <w:szCs w:val="24"/>
        </w:rPr>
        <w:t xml:space="preserve">with the imperial palace.  </w:t>
      </w:r>
      <w:r w:rsidR="00921D96" w:rsidRPr="005D10B1">
        <w:rPr>
          <w:rFonts w:ascii="Times New Roman" w:hAnsi="Times New Roman"/>
          <w:sz w:val="24"/>
          <w:szCs w:val="24"/>
        </w:rPr>
        <w:t xml:space="preserve">Recent strontium isotope work by Turner and colleagues (2009) on the Machu Picchu sample indicates that individuals were drawn from as many as six different regions throughout the Inka Empire. </w:t>
      </w:r>
    </w:p>
    <w:p w14:paraId="289112A8" w14:textId="618CD7B0" w:rsidR="00921D96" w:rsidRPr="005D10B1" w:rsidRDefault="00921D96" w:rsidP="00921D96">
      <w:pPr>
        <w:spacing w:after="0" w:line="480" w:lineRule="auto"/>
        <w:ind w:firstLine="720"/>
        <w:rPr>
          <w:rFonts w:ascii="Times New Roman" w:hAnsi="Times New Roman"/>
          <w:sz w:val="24"/>
          <w:szCs w:val="24"/>
        </w:rPr>
      </w:pPr>
      <w:r w:rsidRPr="005D10B1">
        <w:rPr>
          <w:rFonts w:ascii="Times New Roman" w:hAnsi="Times New Roman"/>
          <w:sz w:val="24"/>
          <w:szCs w:val="24"/>
        </w:rPr>
        <w:lastRenderedPageBreak/>
        <w:t xml:space="preserve">Results from this study have also indicated that Colmay was likely populated with individuals drawn from diverse contexts from throughout the </w:t>
      </w:r>
      <w:r w:rsidR="00EB4BF1" w:rsidRPr="005D10B1">
        <w:rPr>
          <w:rFonts w:ascii="Times New Roman" w:hAnsi="Times New Roman"/>
          <w:sz w:val="24"/>
          <w:szCs w:val="24"/>
        </w:rPr>
        <w:t xml:space="preserve">Inka </w:t>
      </w:r>
      <w:r w:rsidR="00CB5652" w:rsidRPr="005D10B1">
        <w:rPr>
          <w:rFonts w:ascii="Times New Roman" w:hAnsi="Times New Roman"/>
          <w:sz w:val="24"/>
          <w:szCs w:val="24"/>
        </w:rPr>
        <w:t>Empire</w:t>
      </w:r>
      <w:r w:rsidRPr="005D10B1">
        <w:rPr>
          <w:rFonts w:ascii="Times New Roman" w:hAnsi="Times New Roman"/>
          <w:sz w:val="24"/>
          <w:szCs w:val="24"/>
        </w:rPr>
        <w:t xml:space="preserve">.  As mentioned in Chapter 5, no archaeological excavations have been initiated at Colmay and only surface surveys have been conducted.  </w:t>
      </w:r>
      <w:r w:rsidR="00DE032B" w:rsidRPr="005D10B1">
        <w:rPr>
          <w:rFonts w:ascii="Times New Roman" w:hAnsi="Times New Roman"/>
          <w:sz w:val="24"/>
          <w:szCs w:val="24"/>
        </w:rPr>
        <w:t xml:space="preserve">Given the proximity of Colmay to the imperial </w:t>
      </w:r>
      <w:r w:rsidR="00EB4BF1" w:rsidRPr="005D10B1">
        <w:rPr>
          <w:rFonts w:ascii="Times New Roman" w:hAnsi="Times New Roman"/>
          <w:sz w:val="24"/>
          <w:szCs w:val="24"/>
        </w:rPr>
        <w:t xml:space="preserve">cosmopolitan </w:t>
      </w:r>
      <w:r w:rsidR="00DE032B" w:rsidRPr="005D10B1">
        <w:rPr>
          <w:rFonts w:ascii="Times New Roman" w:hAnsi="Times New Roman"/>
          <w:sz w:val="24"/>
          <w:szCs w:val="24"/>
        </w:rPr>
        <w:t xml:space="preserve">capital of Cuzco, </w:t>
      </w:r>
      <w:r w:rsidR="00541617" w:rsidRPr="005D10B1">
        <w:rPr>
          <w:rFonts w:ascii="Times New Roman" w:hAnsi="Times New Roman"/>
          <w:sz w:val="24"/>
          <w:szCs w:val="24"/>
        </w:rPr>
        <w:t xml:space="preserve">and its </w:t>
      </w:r>
      <w:r w:rsidR="009A1714" w:rsidRPr="005D10B1">
        <w:rPr>
          <w:rFonts w:ascii="Times New Roman" w:hAnsi="Times New Roman"/>
          <w:sz w:val="24"/>
          <w:szCs w:val="24"/>
        </w:rPr>
        <w:t>location near</w:t>
      </w:r>
      <w:r w:rsidR="00541617" w:rsidRPr="005D10B1">
        <w:rPr>
          <w:rFonts w:ascii="Times New Roman" w:hAnsi="Times New Roman"/>
          <w:sz w:val="24"/>
          <w:szCs w:val="24"/>
        </w:rPr>
        <w:t xml:space="preserve"> the </w:t>
      </w:r>
      <w:r w:rsidR="00CB5652" w:rsidRPr="005D10B1">
        <w:rPr>
          <w:rFonts w:ascii="Times New Roman" w:hAnsi="Times New Roman"/>
          <w:sz w:val="24"/>
          <w:szCs w:val="24"/>
        </w:rPr>
        <w:t>Ink</w:t>
      </w:r>
      <w:r w:rsidR="008E55C3" w:rsidRPr="005D10B1">
        <w:rPr>
          <w:rFonts w:ascii="Times New Roman" w:hAnsi="Times New Roman"/>
          <w:sz w:val="24"/>
          <w:szCs w:val="24"/>
        </w:rPr>
        <w:t>a road</w:t>
      </w:r>
      <w:r w:rsidR="00541617" w:rsidRPr="005D10B1">
        <w:rPr>
          <w:rFonts w:ascii="Times New Roman" w:hAnsi="Times New Roman"/>
          <w:sz w:val="24"/>
          <w:szCs w:val="24"/>
        </w:rPr>
        <w:t xml:space="preserve"> system</w:t>
      </w:r>
      <w:r w:rsidR="008E55C3" w:rsidRPr="005D10B1">
        <w:rPr>
          <w:rFonts w:ascii="Times New Roman" w:hAnsi="Times New Roman"/>
          <w:sz w:val="24"/>
          <w:szCs w:val="24"/>
        </w:rPr>
        <w:t xml:space="preserve">, </w:t>
      </w:r>
      <w:r w:rsidR="00EB4BF1" w:rsidRPr="005D10B1">
        <w:rPr>
          <w:rFonts w:ascii="Times New Roman" w:hAnsi="Times New Roman"/>
          <w:sz w:val="24"/>
          <w:szCs w:val="24"/>
        </w:rPr>
        <w:t>it is not surprising that</w:t>
      </w:r>
      <w:r w:rsidR="008E55C3" w:rsidRPr="005D10B1">
        <w:rPr>
          <w:rFonts w:ascii="Times New Roman" w:hAnsi="Times New Roman"/>
          <w:sz w:val="24"/>
          <w:szCs w:val="24"/>
        </w:rPr>
        <w:t xml:space="preserve"> the population recovered from this site represents a heterogeneous </w:t>
      </w:r>
      <w:r w:rsidR="00CB5652" w:rsidRPr="005D10B1">
        <w:rPr>
          <w:rFonts w:ascii="Times New Roman" w:hAnsi="Times New Roman"/>
          <w:sz w:val="24"/>
          <w:szCs w:val="24"/>
        </w:rPr>
        <w:t>sample</w:t>
      </w:r>
      <w:r w:rsidR="00541617" w:rsidRPr="005D10B1">
        <w:rPr>
          <w:rFonts w:ascii="Times New Roman" w:hAnsi="Times New Roman"/>
          <w:sz w:val="24"/>
          <w:szCs w:val="24"/>
        </w:rPr>
        <w:t xml:space="preserve"> suggestive of resettlement.</w:t>
      </w:r>
      <w:r w:rsidR="008E55C3" w:rsidRPr="005D10B1">
        <w:rPr>
          <w:rFonts w:ascii="Times New Roman" w:hAnsi="Times New Roman"/>
          <w:sz w:val="24"/>
          <w:szCs w:val="24"/>
        </w:rPr>
        <w:t xml:space="preserve">  Interesting, as described by Andrushko</w:t>
      </w:r>
      <w:r w:rsidR="00CB5652" w:rsidRPr="005D10B1">
        <w:rPr>
          <w:rFonts w:ascii="Times New Roman" w:hAnsi="Times New Roman"/>
          <w:sz w:val="24"/>
          <w:szCs w:val="24"/>
        </w:rPr>
        <w:t xml:space="preserve"> (2007) and Andrushko </w:t>
      </w:r>
      <w:r w:rsidR="008E55C3" w:rsidRPr="005D10B1">
        <w:rPr>
          <w:rFonts w:ascii="Times New Roman" w:hAnsi="Times New Roman"/>
          <w:sz w:val="24"/>
          <w:szCs w:val="24"/>
        </w:rPr>
        <w:t>and Verano</w:t>
      </w:r>
      <w:r w:rsidR="00EB4BF1" w:rsidRPr="005D10B1">
        <w:rPr>
          <w:rFonts w:ascii="Times New Roman" w:hAnsi="Times New Roman"/>
          <w:sz w:val="24"/>
          <w:szCs w:val="24"/>
        </w:rPr>
        <w:t xml:space="preserve"> </w:t>
      </w:r>
      <w:r w:rsidR="00CB5652" w:rsidRPr="005D10B1">
        <w:rPr>
          <w:rFonts w:ascii="Times New Roman" w:hAnsi="Times New Roman"/>
          <w:sz w:val="24"/>
          <w:szCs w:val="24"/>
        </w:rPr>
        <w:t>(2008), approximately 35% of the Colmay skeletal sample presented one or more trepanations</w:t>
      </w:r>
      <w:r w:rsidR="009A1714" w:rsidRPr="005D10B1">
        <w:rPr>
          <w:rFonts w:ascii="Times New Roman" w:hAnsi="Times New Roman"/>
          <w:sz w:val="24"/>
          <w:szCs w:val="24"/>
        </w:rPr>
        <w:t>.  Though</w:t>
      </w:r>
      <w:r w:rsidR="0070416B">
        <w:rPr>
          <w:rFonts w:ascii="Times New Roman" w:hAnsi="Times New Roman"/>
          <w:sz w:val="24"/>
          <w:szCs w:val="24"/>
        </w:rPr>
        <w:t xml:space="preserve"> little is known if Uhle preferentially collected trepanned crania</w:t>
      </w:r>
      <w:r w:rsidR="00CB5652" w:rsidRPr="005D10B1">
        <w:rPr>
          <w:rFonts w:ascii="Times New Roman" w:hAnsi="Times New Roman"/>
          <w:sz w:val="24"/>
          <w:szCs w:val="24"/>
        </w:rPr>
        <w:t xml:space="preserve">, trepanation data might provide some insight into the overall function of Colmay.  </w:t>
      </w:r>
      <w:r w:rsidR="00BE0776" w:rsidRPr="005D10B1">
        <w:rPr>
          <w:rFonts w:ascii="Times New Roman" w:hAnsi="Times New Roman"/>
          <w:sz w:val="24"/>
          <w:szCs w:val="24"/>
        </w:rPr>
        <w:t>For example, t</w:t>
      </w:r>
      <w:r w:rsidR="00CB5652" w:rsidRPr="005D10B1">
        <w:rPr>
          <w:rFonts w:ascii="Times New Roman" w:hAnsi="Times New Roman"/>
          <w:sz w:val="24"/>
          <w:szCs w:val="24"/>
        </w:rPr>
        <w:t>he site may have functioned as a kind of medical treatment facility</w:t>
      </w:r>
      <w:r w:rsidR="00EB24B5" w:rsidRPr="005D10B1">
        <w:rPr>
          <w:rFonts w:ascii="Times New Roman" w:hAnsi="Times New Roman"/>
          <w:sz w:val="24"/>
          <w:szCs w:val="24"/>
        </w:rPr>
        <w:t xml:space="preserve"> or convalescence</w:t>
      </w:r>
      <w:r w:rsidR="00541617" w:rsidRPr="005D10B1">
        <w:rPr>
          <w:rFonts w:ascii="Times New Roman" w:hAnsi="Times New Roman"/>
          <w:sz w:val="24"/>
          <w:szCs w:val="24"/>
        </w:rPr>
        <w:t xml:space="preserve"> center</w:t>
      </w:r>
      <w:r w:rsidR="00CB5652" w:rsidRPr="005D10B1">
        <w:rPr>
          <w:rFonts w:ascii="Times New Roman" w:hAnsi="Times New Roman"/>
          <w:sz w:val="24"/>
          <w:szCs w:val="24"/>
        </w:rPr>
        <w:t xml:space="preserve">; however, this hypothesis can only be tested through </w:t>
      </w:r>
      <w:r w:rsidR="00BE0776" w:rsidRPr="005D10B1">
        <w:rPr>
          <w:rFonts w:ascii="Times New Roman" w:hAnsi="Times New Roman"/>
          <w:sz w:val="24"/>
          <w:szCs w:val="24"/>
        </w:rPr>
        <w:t>extensive archaeological investigations</w:t>
      </w:r>
      <w:r w:rsidR="00CB5652" w:rsidRPr="005D10B1">
        <w:rPr>
          <w:rFonts w:ascii="Times New Roman" w:hAnsi="Times New Roman"/>
          <w:sz w:val="24"/>
          <w:szCs w:val="24"/>
        </w:rPr>
        <w:t xml:space="preserve">. </w:t>
      </w:r>
      <w:r w:rsidR="0070416B">
        <w:rPr>
          <w:rFonts w:ascii="Times New Roman" w:hAnsi="Times New Roman"/>
          <w:sz w:val="24"/>
          <w:szCs w:val="24"/>
        </w:rPr>
        <w:t xml:space="preserve">According to Andruskho and Verano (2008), Inka medical specialists were skilled at performing the procedure; therefore, archaeological excavations might be designed to test a hypothesis related to this particular function of the site. </w:t>
      </w:r>
      <w:r w:rsidR="00CB5652" w:rsidRPr="005D10B1">
        <w:rPr>
          <w:rFonts w:ascii="Times New Roman" w:hAnsi="Times New Roman"/>
          <w:sz w:val="24"/>
          <w:szCs w:val="24"/>
        </w:rPr>
        <w:t xml:space="preserve">Moreover, future isotopic analyses might provide insight into the origins of </w:t>
      </w:r>
      <w:r w:rsidR="008347D4">
        <w:rPr>
          <w:rFonts w:ascii="Times New Roman" w:hAnsi="Times New Roman"/>
          <w:sz w:val="24"/>
          <w:szCs w:val="24"/>
        </w:rPr>
        <w:t>individuals interred at Colmay</w:t>
      </w:r>
      <w:r w:rsidR="00CB5652" w:rsidRPr="005D10B1">
        <w:rPr>
          <w:rFonts w:ascii="Times New Roman" w:hAnsi="Times New Roman"/>
          <w:sz w:val="24"/>
          <w:szCs w:val="24"/>
        </w:rPr>
        <w:t xml:space="preserve"> and provide an additional line of evidence indicating multiple regions of origin for these individuals. </w:t>
      </w:r>
      <w:r w:rsidR="008347D4">
        <w:rPr>
          <w:rFonts w:ascii="Times New Roman" w:hAnsi="Times New Roman"/>
          <w:sz w:val="24"/>
          <w:szCs w:val="24"/>
        </w:rPr>
        <w:t xml:space="preserve">Given that Andrushko and colleagues (2009) utilized strontium isotope analysis to examine the </w:t>
      </w:r>
      <w:r w:rsidR="008347D4">
        <w:rPr>
          <w:rFonts w:ascii="Times New Roman" w:hAnsi="Times New Roman"/>
          <w:sz w:val="24"/>
          <w:szCs w:val="24"/>
        </w:rPr>
        <w:lastRenderedPageBreak/>
        <w:t xml:space="preserve">population structure of Chokepukio (also located in Cuzco heartland), similar analysis may also offer a more nuanced interpretation of Colmay’s function during the Late Horizon. </w:t>
      </w:r>
    </w:p>
    <w:p w14:paraId="608584CE" w14:textId="50BA26B9" w:rsidR="00EB24B5" w:rsidRPr="005D10B1" w:rsidRDefault="00EB24B5" w:rsidP="00921D96">
      <w:pPr>
        <w:spacing w:after="0" w:line="480" w:lineRule="auto"/>
        <w:ind w:firstLine="720"/>
        <w:rPr>
          <w:rFonts w:ascii="Times New Roman" w:hAnsi="Times New Roman"/>
          <w:sz w:val="24"/>
          <w:szCs w:val="24"/>
        </w:rPr>
      </w:pPr>
      <w:r w:rsidRPr="005D10B1">
        <w:rPr>
          <w:rFonts w:ascii="Times New Roman" w:hAnsi="Times New Roman"/>
          <w:sz w:val="24"/>
          <w:szCs w:val="24"/>
        </w:rPr>
        <w:t>Though tentative due to the small sample si</w:t>
      </w:r>
      <w:r w:rsidR="0070416B">
        <w:rPr>
          <w:rFonts w:ascii="Times New Roman" w:hAnsi="Times New Roman"/>
          <w:sz w:val="24"/>
          <w:szCs w:val="24"/>
        </w:rPr>
        <w:t xml:space="preserve">ze, Relethford-Blangero analyses </w:t>
      </w:r>
      <w:r w:rsidRPr="005D10B1">
        <w:rPr>
          <w:rFonts w:ascii="Times New Roman" w:hAnsi="Times New Roman"/>
          <w:sz w:val="24"/>
          <w:szCs w:val="24"/>
        </w:rPr>
        <w:t xml:space="preserve">indicate that the individuals recovered from Pachacamac were resettled from </w:t>
      </w:r>
      <w:r w:rsidR="00506498" w:rsidRPr="005D10B1">
        <w:rPr>
          <w:rFonts w:ascii="Times New Roman" w:hAnsi="Times New Roman"/>
          <w:sz w:val="24"/>
          <w:szCs w:val="24"/>
        </w:rPr>
        <w:t>multiple</w:t>
      </w:r>
      <w:r w:rsidRPr="005D10B1">
        <w:rPr>
          <w:rFonts w:ascii="Times New Roman" w:hAnsi="Times New Roman"/>
          <w:sz w:val="24"/>
          <w:szCs w:val="24"/>
        </w:rPr>
        <w:t xml:space="preserve"> locations.   Given what is known about the context of the cemetery excavated by Max Uhle (Tiballi 2010), it is not surprising that </w:t>
      </w:r>
      <w:r w:rsidR="0070416B">
        <w:rPr>
          <w:rFonts w:ascii="Times New Roman" w:hAnsi="Times New Roman"/>
          <w:sz w:val="24"/>
          <w:szCs w:val="24"/>
        </w:rPr>
        <w:t xml:space="preserve">the females in this sample may have been </w:t>
      </w:r>
      <w:r w:rsidRPr="005D10B1">
        <w:rPr>
          <w:rFonts w:ascii="Times New Roman" w:hAnsi="Times New Roman"/>
          <w:sz w:val="24"/>
          <w:szCs w:val="24"/>
        </w:rPr>
        <w:t xml:space="preserve">drawn from numerous locations around the empire.  </w:t>
      </w:r>
      <w:r w:rsidR="004D5D0B" w:rsidRPr="005D10B1">
        <w:rPr>
          <w:rFonts w:ascii="Times New Roman" w:hAnsi="Times New Roman"/>
          <w:sz w:val="24"/>
          <w:szCs w:val="24"/>
        </w:rPr>
        <w:t>Though Pachacamac functioned as an important religious center for many centuries prior to its incorporation by the Inka, it was repurposed as an important imperial center in the late 15</w:t>
      </w:r>
      <w:r w:rsidR="004D5D0B" w:rsidRPr="005D10B1">
        <w:rPr>
          <w:rFonts w:ascii="Times New Roman" w:hAnsi="Times New Roman"/>
          <w:sz w:val="24"/>
          <w:szCs w:val="24"/>
          <w:vertAlign w:val="superscript"/>
        </w:rPr>
        <w:t>th</w:t>
      </w:r>
      <w:r w:rsidR="004D5D0B" w:rsidRPr="005D10B1">
        <w:rPr>
          <w:rFonts w:ascii="Times New Roman" w:hAnsi="Times New Roman"/>
          <w:sz w:val="24"/>
          <w:szCs w:val="24"/>
        </w:rPr>
        <w:t xml:space="preserve"> century (Eeckhout </w:t>
      </w:r>
      <w:r w:rsidR="00506498" w:rsidRPr="005D10B1">
        <w:rPr>
          <w:rFonts w:ascii="Times New Roman" w:hAnsi="Times New Roman"/>
          <w:sz w:val="24"/>
          <w:szCs w:val="24"/>
        </w:rPr>
        <w:t xml:space="preserve">and Owens </w:t>
      </w:r>
      <w:r w:rsidR="004D5D0B" w:rsidRPr="005D10B1">
        <w:rPr>
          <w:rFonts w:ascii="Times New Roman" w:hAnsi="Times New Roman"/>
          <w:sz w:val="24"/>
          <w:szCs w:val="24"/>
        </w:rPr>
        <w:t xml:space="preserve">2008; </w:t>
      </w:r>
      <w:r w:rsidR="00506498" w:rsidRPr="005D10B1">
        <w:rPr>
          <w:rFonts w:ascii="Times New Roman" w:hAnsi="Times New Roman"/>
          <w:sz w:val="24"/>
          <w:szCs w:val="24"/>
        </w:rPr>
        <w:t xml:space="preserve">Eeckhout </w:t>
      </w:r>
      <w:r w:rsidR="004D5D0B" w:rsidRPr="005D10B1">
        <w:rPr>
          <w:rFonts w:ascii="Times New Roman" w:hAnsi="Times New Roman"/>
          <w:sz w:val="24"/>
          <w:szCs w:val="24"/>
        </w:rPr>
        <w:t xml:space="preserve">2013).  Given what is known about importance the </w:t>
      </w:r>
      <w:r w:rsidR="004D5D0B" w:rsidRPr="005D10B1">
        <w:rPr>
          <w:rFonts w:ascii="Times New Roman" w:hAnsi="Times New Roman"/>
          <w:i/>
          <w:sz w:val="24"/>
          <w:szCs w:val="24"/>
        </w:rPr>
        <w:t>aqllawasi</w:t>
      </w:r>
      <w:r w:rsidR="004D5D0B" w:rsidRPr="005D10B1">
        <w:rPr>
          <w:rFonts w:ascii="Times New Roman" w:hAnsi="Times New Roman"/>
          <w:sz w:val="24"/>
          <w:szCs w:val="24"/>
        </w:rPr>
        <w:t xml:space="preserve"> that was built on site, as well as the women who were incorporated into the Inka’s network of </w:t>
      </w:r>
      <w:r w:rsidR="004D5D0B" w:rsidRPr="005D10B1">
        <w:rPr>
          <w:rFonts w:ascii="Times New Roman" w:hAnsi="Times New Roman"/>
          <w:i/>
          <w:sz w:val="24"/>
          <w:szCs w:val="24"/>
        </w:rPr>
        <w:t>aqllakuna</w:t>
      </w:r>
      <w:r w:rsidR="004D5D0B" w:rsidRPr="005D10B1">
        <w:rPr>
          <w:rFonts w:ascii="Times New Roman" w:hAnsi="Times New Roman"/>
          <w:sz w:val="24"/>
          <w:szCs w:val="24"/>
        </w:rPr>
        <w:t xml:space="preserve">, the heterogeneity seen among this population fits the pattern expected at a </w:t>
      </w:r>
      <w:r w:rsidR="009A1714" w:rsidRPr="005D10B1">
        <w:rPr>
          <w:rFonts w:ascii="Times New Roman" w:hAnsi="Times New Roman"/>
          <w:sz w:val="24"/>
          <w:szCs w:val="24"/>
        </w:rPr>
        <w:t>religioulsy</w:t>
      </w:r>
      <w:r w:rsidR="004D5D0B" w:rsidRPr="005D10B1">
        <w:rPr>
          <w:rFonts w:ascii="Times New Roman" w:hAnsi="Times New Roman"/>
          <w:sz w:val="24"/>
          <w:szCs w:val="24"/>
        </w:rPr>
        <w:t xml:space="preserve"> important imperial center.  Like with Colmay, future isotopic analyses would be helpful to examine questions related to the geographic origins of these individuals. </w:t>
      </w:r>
    </w:p>
    <w:p w14:paraId="7D44C180" w14:textId="77777777" w:rsidR="00921D96" w:rsidRPr="005D10B1" w:rsidRDefault="00CB5652" w:rsidP="00F049EF">
      <w:pPr>
        <w:spacing w:after="0" w:line="480" w:lineRule="auto"/>
        <w:ind w:firstLine="720"/>
        <w:rPr>
          <w:rFonts w:ascii="Times New Roman" w:hAnsi="Times New Roman"/>
          <w:sz w:val="24"/>
          <w:szCs w:val="24"/>
        </w:rPr>
      </w:pPr>
      <w:r w:rsidRPr="005D10B1">
        <w:rPr>
          <w:rFonts w:ascii="Times New Roman" w:hAnsi="Times New Roman"/>
          <w:sz w:val="24"/>
          <w:szCs w:val="24"/>
        </w:rPr>
        <w:t xml:space="preserve">Results from the Relethford-Blangero analysis indicate that unlike individuals from Colmay and Machu Picchu, populations from </w:t>
      </w:r>
      <w:r w:rsidR="00921D96" w:rsidRPr="005D10B1">
        <w:rPr>
          <w:rFonts w:ascii="Times New Roman" w:hAnsi="Times New Roman"/>
          <w:sz w:val="24"/>
          <w:szCs w:val="24"/>
        </w:rPr>
        <w:t xml:space="preserve">Huaquerones and 57AS03 </w:t>
      </w:r>
      <w:r w:rsidR="00382120" w:rsidRPr="005D10B1">
        <w:rPr>
          <w:rFonts w:ascii="Times New Roman" w:hAnsi="Times New Roman"/>
          <w:sz w:val="24"/>
          <w:szCs w:val="24"/>
        </w:rPr>
        <w:t xml:space="preserve">were </w:t>
      </w:r>
      <w:r w:rsidRPr="005D10B1">
        <w:rPr>
          <w:rFonts w:ascii="Times New Roman" w:hAnsi="Times New Roman"/>
          <w:sz w:val="24"/>
          <w:szCs w:val="24"/>
        </w:rPr>
        <w:t xml:space="preserve">more homogenous than their </w:t>
      </w:r>
      <w:r w:rsidR="00921D96" w:rsidRPr="005D10B1">
        <w:rPr>
          <w:rFonts w:ascii="Times New Roman" w:hAnsi="Times New Roman"/>
          <w:sz w:val="24"/>
          <w:szCs w:val="24"/>
        </w:rPr>
        <w:t>contemporaries</w:t>
      </w:r>
      <w:r w:rsidR="00382120" w:rsidRPr="005D10B1">
        <w:rPr>
          <w:rFonts w:ascii="Times New Roman" w:hAnsi="Times New Roman"/>
          <w:sz w:val="24"/>
          <w:szCs w:val="24"/>
        </w:rPr>
        <w:t xml:space="preserve"> from the highland locales</w:t>
      </w:r>
      <w:r w:rsidR="00921D96" w:rsidRPr="005D10B1">
        <w:rPr>
          <w:rFonts w:ascii="Times New Roman" w:hAnsi="Times New Roman"/>
          <w:sz w:val="24"/>
          <w:szCs w:val="24"/>
        </w:rPr>
        <w:t>.</w:t>
      </w:r>
      <w:r w:rsidR="00382120" w:rsidRPr="005D10B1">
        <w:rPr>
          <w:rFonts w:ascii="Times New Roman" w:hAnsi="Times New Roman"/>
          <w:sz w:val="24"/>
          <w:szCs w:val="24"/>
        </w:rPr>
        <w:t xml:space="preserve">  Moreover, biological distance results suggest that individuals from these </w:t>
      </w:r>
      <w:r w:rsidR="00382120" w:rsidRPr="005D10B1">
        <w:rPr>
          <w:rFonts w:ascii="Times New Roman" w:hAnsi="Times New Roman"/>
          <w:sz w:val="24"/>
          <w:szCs w:val="24"/>
        </w:rPr>
        <w:lastRenderedPageBreak/>
        <w:t>two locales were likely drawn from the same community.  Previous work of Haun and Cock Carrasco (2010) suggested that individuals from Huaquerones did not represent a multiethnic community. Moreover, their work indicated that individuals from Huaquerones did</w:t>
      </w:r>
      <w:r w:rsidR="00657410" w:rsidRPr="005D10B1">
        <w:rPr>
          <w:rFonts w:ascii="Times New Roman" w:hAnsi="Times New Roman"/>
          <w:sz w:val="24"/>
          <w:szCs w:val="24"/>
        </w:rPr>
        <w:t xml:space="preserve"> not</w:t>
      </w:r>
      <w:r w:rsidR="00382120" w:rsidRPr="005D10B1">
        <w:rPr>
          <w:rFonts w:ascii="Times New Roman" w:hAnsi="Times New Roman"/>
          <w:sz w:val="24"/>
          <w:szCs w:val="24"/>
        </w:rPr>
        <w:t xml:space="preserve"> represent a community of people resettled </w:t>
      </w:r>
      <w:r w:rsidR="00382120" w:rsidRPr="005D10B1">
        <w:rPr>
          <w:rFonts w:ascii="Times New Roman" w:hAnsi="Times New Roman"/>
          <w:i/>
          <w:sz w:val="24"/>
          <w:szCs w:val="24"/>
        </w:rPr>
        <w:t xml:space="preserve">en masse </w:t>
      </w:r>
      <w:r w:rsidR="00382120" w:rsidRPr="005D10B1">
        <w:rPr>
          <w:rFonts w:ascii="Times New Roman" w:hAnsi="Times New Roman"/>
          <w:sz w:val="24"/>
          <w:szCs w:val="24"/>
        </w:rPr>
        <w:t xml:space="preserve">based on archaeological evidence suggestive of a local central Peruvian coast tradition called Ychma. </w:t>
      </w:r>
      <w:r w:rsidR="00921D96" w:rsidRPr="005D10B1">
        <w:rPr>
          <w:rFonts w:ascii="Times New Roman" w:hAnsi="Times New Roman"/>
          <w:sz w:val="24"/>
          <w:szCs w:val="24"/>
        </w:rPr>
        <w:t xml:space="preserve"> </w:t>
      </w:r>
      <w:r w:rsidR="00382120" w:rsidRPr="005D10B1">
        <w:rPr>
          <w:rFonts w:ascii="Times New Roman" w:hAnsi="Times New Roman"/>
          <w:sz w:val="24"/>
          <w:szCs w:val="24"/>
        </w:rPr>
        <w:t>Given the continuity between the samples drawn from 57AS03 and Huaquerones</w:t>
      </w:r>
      <w:r w:rsidR="00657410" w:rsidRPr="005D10B1">
        <w:rPr>
          <w:rFonts w:ascii="Times New Roman" w:hAnsi="Times New Roman"/>
          <w:sz w:val="24"/>
          <w:szCs w:val="24"/>
        </w:rPr>
        <w:t>, archaeological evidence suggestive of the Ychma tradition, and ethnohistorical evidence suggesting that the Inka did not incorporate the central coast into their empire until approximately AD 1470 (see Rostworowski 1975), it appears that individuals from these two mortuary complexes were</w:t>
      </w:r>
      <w:r w:rsidR="009A1714" w:rsidRPr="005D10B1">
        <w:rPr>
          <w:rFonts w:ascii="Times New Roman" w:hAnsi="Times New Roman"/>
          <w:sz w:val="24"/>
          <w:szCs w:val="24"/>
        </w:rPr>
        <w:t xml:space="preserve"> local people from the central coast of Peru and </w:t>
      </w:r>
      <w:r w:rsidR="00657410" w:rsidRPr="005D10B1">
        <w:rPr>
          <w:rFonts w:ascii="Times New Roman" w:hAnsi="Times New Roman"/>
          <w:sz w:val="24"/>
          <w:szCs w:val="24"/>
        </w:rPr>
        <w:t xml:space="preserve">not incorporated into the Inka’s resettlement system.  </w:t>
      </w:r>
      <w:r w:rsidR="00921D96" w:rsidRPr="005D10B1">
        <w:rPr>
          <w:rFonts w:ascii="Times New Roman" w:hAnsi="Times New Roman"/>
          <w:sz w:val="24"/>
          <w:szCs w:val="24"/>
        </w:rPr>
        <w:t xml:space="preserve"> </w:t>
      </w:r>
      <w:r w:rsidR="00657410" w:rsidRPr="005D10B1">
        <w:rPr>
          <w:rFonts w:ascii="Times New Roman" w:hAnsi="Times New Roman"/>
          <w:sz w:val="24"/>
          <w:szCs w:val="24"/>
        </w:rPr>
        <w:t>Though few other provincial cemeteries from the Inka Empire have been described, it</w:t>
      </w:r>
      <w:r w:rsidR="009A1714" w:rsidRPr="005D10B1">
        <w:rPr>
          <w:rFonts w:ascii="Times New Roman" w:hAnsi="Times New Roman"/>
          <w:sz w:val="24"/>
          <w:szCs w:val="24"/>
        </w:rPr>
        <w:t xml:space="preserve"> appears</w:t>
      </w:r>
      <w:r w:rsidR="00657410" w:rsidRPr="005D10B1">
        <w:rPr>
          <w:rFonts w:ascii="Times New Roman" w:hAnsi="Times New Roman"/>
          <w:sz w:val="24"/>
          <w:szCs w:val="24"/>
        </w:rPr>
        <w:t xml:space="preserve"> that individuals interred at </w:t>
      </w:r>
      <w:r w:rsidR="009A1714" w:rsidRPr="005D10B1">
        <w:rPr>
          <w:rFonts w:ascii="Times New Roman" w:hAnsi="Times New Roman"/>
          <w:sz w:val="24"/>
          <w:szCs w:val="24"/>
        </w:rPr>
        <w:t xml:space="preserve">the provincial locale of Puruchuco-Huaquerones </w:t>
      </w:r>
      <w:r w:rsidR="00921D96" w:rsidRPr="005D10B1">
        <w:rPr>
          <w:rFonts w:ascii="Times New Roman" w:hAnsi="Times New Roman"/>
          <w:sz w:val="24"/>
          <w:szCs w:val="24"/>
        </w:rPr>
        <w:t>were mu</w:t>
      </w:r>
      <w:r w:rsidR="00657410" w:rsidRPr="005D10B1">
        <w:rPr>
          <w:rFonts w:ascii="Times New Roman" w:hAnsi="Times New Roman"/>
          <w:sz w:val="24"/>
          <w:szCs w:val="24"/>
        </w:rPr>
        <w:t xml:space="preserve">ch less affected by imperial resettlement policies than </w:t>
      </w:r>
      <w:r w:rsidR="009A1714" w:rsidRPr="005D10B1">
        <w:rPr>
          <w:rFonts w:ascii="Times New Roman" w:hAnsi="Times New Roman"/>
          <w:sz w:val="24"/>
          <w:szCs w:val="24"/>
        </w:rPr>
        <w:t>in other regions</w:t>
      </w:r>
      <w:r w:rsidR="00657410" w:rsidRPr="005D10B1">
        <w:rPr>
          <w:rFonts w:ascii="Times New Roman" w:hAnsi="Times New Roman"/>
          <w:sz w:val="24"/>
          <w:szCs w:val="24"/>
        </w:rPr>
        <w:t xml:space="preserve"> (Rowe 1982</w:t>
      </w:r>
      <w:r w:rsidR="009A1714" w:rsidRPr="005D10B1">
        <w:rPr>
          <w:rFonts w:ascii="Times New Roman" w:hAnsi="Times New Roman"/>
          <w:sz w:val="24"/>
          <w:szCs w:val="24"/>
        </w:rPr>
        <w:t>; Andrushko et al. 2009</w:t>
      </w:r>
      <w:r w:rsidR="00657410" w:rsidRPr="005D10B1">
        <w:rPr>
          <w:rFonts w:ascii="Times New Roman" w:hAnsi="Times New Roman"/>
          <w:sz w:val="24"/>
          <w:szCs w:val="24"/>
        </w:rPr>
        <w:t>).</w:t>
      </w:r>
      <w:r w:rsidR="00921D96" w:rsidRPr="005D10B1">
        <w:rPr>
          <w:rFonts w:ascii="Times New Roman" w:hAnsi="Times New Roman"/>
          <w:sz w:val="24"/>
          <w:szCs w:val="24"/>
        </w:rPr>
        <w:t xml:space="preserve"> </w:t>
      </w:r>
    </w:p>
    <w:p w14:paraId="51C05691" w14:textId="77777777" w:rsidR="009A1714" w:rsidRPr="005D10B1" w:rsidRDefault="00921D96" w:rsidP="00081D41">
      <w:pPr>
        <w:spacing w:after="0" w:line="480" w:lineRule="auto"/>
        <w:ind w:firstLine="720"/>
        <w:rPr>
          <w:rFonts w:ascii="Times New Roman" w:hAnsi="Times New Roman"/>
          <w:sz w:val="24"/>
          <w:szCs w:val="24"/>
        </w:rPr>
      </w:pPr>
      <w:r w:rsidRPr="005D10B1">
        <w:rPr>
          <w:rFonts w:ascii="Times New Roman" w:hAnsi="Times New Roman"/>
          <w:sz w:val="24"/>
          <w:szCs w:val="24"/>
        </w:rPr>
        <w:t xml:space="preserve">Though additional bioarchaeological samples from other geographic locations are needed, it is clear that all locales under Inka control were not subjected to imperial rule and relocation.  The Inka labor tribute system was </w:t>
      </w:r>
      <w:r w:rsidR="009A1714" w:rsidRPr="005D10B1">
        <w:rPr>
          <w:rFonts w:ascii="Times New Roman" w:hAnsi="Times New Roman"/>
          <w:sz w:val="24"/>
          <w:szCs w:val="24"/>
        </w:rPr>
        <w:t>not applied equally across the empire. W</w:t>
      </w:r>
      <w:r w:rsidRPr="005D10B1">
        <w:rPr>
          <w:rFonts w:ascii="Times New Roman" w:hAnsi="Times New Roman"/>
          <w:sz w:val="24"/>
          <w:szCs w:val="24"/>
        </w:rPr>
        <w:t xml:space="preserve">hile </w:t>
      </w:r>
      <w:r w:rsidR="009A1714" w:rsidRPr="005D10B1">
        <w:rPr>
          <w:rFonts w:ascii="Times New Roman" w:hAnsi="Times New Roman"/>
          <w:sz w:val="24"/>
          <w:szCs w:val="24"/>
        </w:rPr>
        <w:t>resettlement</w:t>
      </w:r>
      <w:r w:rsidRPr="005D10B1">
        <w:rPr>
          <w:rFonts w:ascii="Times New Roman" w:hAnsi="Times New Roman"/>
          <w:sz w:val="24"/>
          <w:szCs w:val="24"/>
        </w:rPr>
        <w:t xml:space="preserve"> was certainly utilized at Machu Picchu</w:t>
      </w:r>
      <w:r w:rsidR="009A1714" w:rsidRPr="005D10B1">
        <w:rPr>
          <w:rFonts w:ascii="Times New Roman" w:hAnsi="Times New Roman"/>
          <w:sz w:val="24"/>
          <w:szCs w:val="24"/>
        </w:rPr>
        <w:t>,</w:t>
      </w:r>
      <w:r w:rsidR="00657410" w:rsidRPr="005D10B1">
        <w:rPr>
          <w:rFonts w:ascii="Times New Roman" w:hAnsi="Times New Roman"/>
          <w:sz w:val="24"/>
          <w:szCs w:val="24"/>
        </w:rPr>
        <w:t xml:space="preserve"> Colmay</w:t>
      </w:r>
      <w:r w:rsidRPr="005D10B1">
        <w:rPr>
          <w:rFonts w:ascii="Times New Roman" w:hAnsi="Times New Roman"/>
          <w:sz w:val="24"/>
          <w:szCs w:val="24"/>
        </w:rPr>
        <w:t>,</w:t>
      </w:r>
      <w:r w:rsidR="009A1714" w:rsidRPr="005D10B1">
        <w:rPr>
          <w:rFonts w:ascii="Times New Roman" w:hAnsi="Times New Roman"/>
          <w:sz w:val="24"/>
          <w:szCs w:val="24"/>
        </w:rPr>
        <w:t xml:space="preserve"> and most likely Pachacamac,</w:t>
      </w:r>
      <w:r w:rsidRPr="005D10B1">
        <w:rPr>
          <w:rFonts w:ascii="Times New Roman" w:hAnsi="Times New Roman"/>
          <w:sz w:val="24"/>
          <w:szCs w:val="24"/>
        </w:rPr>
        <w:t xml:space="preserve"> its effects are not seen in </w:t>
      </w:r>
      <w:r w:rsidRPr="005D10B1">
        <w:rPr>
          <w:rFonts w:ascii="Times New Roman" w:hAnsi="Times New Roman"/>
          <w:sz w:val="24"/>
          <w:szCs w:val="24"/>
        </w:rPr>
        <w:lastRenderedPageBreak/>
        <w:t>the Huaquerones</w:t>
      </w:r>
      <w:r w:rsidR="00657410" w:rsidRPr="005D10B1">
        <w:rPr>
          <w:rFonts w:ascii="Times New Roman" w:hAnsi="Times New Roman"/>
          <w:sz w:val="24"/>
          <w:szCs w:val="24"/>
        </w:rPr>
        <w:t xml:space="preserve"> and 57AS03</w:t>
      </w:r>
      <w:r w:rsidRPr="005D10B1">
        <w:rPr>
          <w:rFonts w:ascii="Times New Roman" w:hAnsi="Times New Roman"/>
          <w:sz w:val="24"/>
          <w:szCs w:val="24"/>
        </w:rPr>
        <w:t>.  Future work with samples fro</w:t>
      </w:r>
      <w:r w:rsidR="009A1714" w:rsidRPr="005D10B1">
        <w:rPr>
          <w:rFonts w:ascii="Times New Roman" w:hAnsi="Times New Roman"/>
          <w:sz w:val="24"/>
          <w:szCs w:val="24"/>
        </w:rPr>
        <w:t>m other parts of the empire might</w:t>
      </w:r>
      <w:r w:rsidRPr="005D10B1">
        <w:rPr>
          <w:rFonts w:ascii="Times New Roman" w:hAnsi="Times New Roman"/>
          <w:sz w:val="24"/>
          <w:szCs w:val="24"/>
        </w:rPr>
        <w:t xml:space="preserve"> aide </w:t>
      </w:r>
      <w:r w:rsidR="00657410" w:rsidRPr="005D10B1">
        <w:rPr>
          <w:rFonts w:ascii="Times New Roman" w:hAnsi="Times New Roman"/>
          <w:sz w:val="24"/>
          <w:szCs w:val="24"/>
        </w:rPr>
        <w:t>in understanding</w:t>
      </w:r>
      <w:r w:rsidR="00650458" w:rsidRPr="005D10B1">
        <w:rPr>
          <w:rFonts w:ascii="Times New Roman" w:hAnsi="Times New Roman"/>
          <w:sz w:val="24"/>
          <w:szCs w:val="24"/>
        </w:rPr>
        <w:t xml:space="preserve"> the way in which individuals were incorporated into the labor tribute system</w:t>
      </w:r>
      <w:r w:rsidR="009A1714" w:rsidRPr="005D10B1">
        <w:rPr>
          <w:rFonts w:ascii="Times New Roman" w:hAnsi="Times New Roman"/>
          <w:sz w:val="24"/>
          <w:szCs w:val="24"/>
        </w:rPr>
        <w:t xml:space="preserve"> elsewhere</w:t>
      </w:r>
      <w:r w:rsidR="00650458" w:rsidRPr="005D10B1">
        <w:rPr>
          <w:rFonts w:ascii="Times New Roman" w:hAnsi="Times New Roman"/>
          <w:sz w:val="24"/>
          <w:szCs w:val="24"/>
        </w:rPr>
        <w:t xml:space="preserve">.  </w:t>
      </w:r>
    </w:p>
    <w:p w14:paraId="5AC5D74F" w14:textId="77777777" w:rsidR="00355464" w:rsidRPr="005D10B1" w:rsidRDefault="00650458" w:rsidP="00081D41">
      <w:pPr>
        <w:spacing w:after="0" w:line="480" w:lineRule="auto"/>
        <w:ind w:firstLine="720"/>
        <w:rPr>
          <w:rFonts w:ascii="Times New Roman" w:hAnsi="Times New Roman"/>
          <w:sz w:val="24"/>
          <w:szCs w:val="24"/>
        </w:rPr>
      </w:pPr>
      <w:r w:rsidRPr="005D10B1">
        <w:rPr>
          <w:rFonts w:ascii="Times New Roman" w:hAnsi="Times New Roman"/>
          <w:sz w:val="24"/>
          <w:szCs w:val="24"/>
        </w:rPr>
        <w:t xml:space="preserve">The results presented in this study </w:t>
      </w:r>
      <w:r w:rsidR="00921D96" w:rsidRPr="005D10B1">
        <w:rPr>
          <w:rFonts w:ascii="Times New Roman" w:hAnsi="Times New Roman"/>
          <w:sz w:val="24"/>
          <w:szCs w:val="24"/>
        </w:rPr>
        <w:t xml:space="preserve">underscore the importance of avoiding the temptation of </w:t>
      </w:r>
      <w:r w:rsidRPr="005D10B1">
        <w:rPr>
          <w:rFonts w:ascii="Times New Roman" w:hAnsi="Times New Roman"/>
          <w:sz w:val="24"/>
          <w:szCs w:val="24"/>
        </w:rPr>
        <w:t xml:space="preserve">conceptualizing </w:t>
      </w:r>
      <w:r w:rsidR="00921D96" w:rsidRPr="005D10B1">
        <w:rPr>
          <w:rFonts w:ascii="Times New Roman" w:hAnsi="Times New Roman"/>
          <w:sz w:val="24"/>
          <w:szCs w:val="24"/>
        </w:rPr>
        <w:t>all of those</w:t>
      </w:r>
      <w:r w:rsidRPr="005D10B1">
        <w:rPr>
          <w:rFonts w:ascii="Times New Roman" w:hAnsi="Times New Roman"/>
          <w:sz w:val="24"/>
          <w:szCs w:val="24"/>
        </w:rPr>
        <w:t xml:space="preserve"> who lived</w:t>
      </w:r>
      <w:r w:rsidR="00921D96" w:rsidRPr="005D10B1">
        <w:rPr>
          <w:rFonts w:ascii="Times New Roman" w:hAnsi="Times New Roman"/>
          <w:sz w:val="24"/>
          <w:szCs w:val="24"/>
        </w:rPr>
        <w:t xml:space="preserve"> under imperial </w:t>
      </w:r>
      <w:r w:rsidRPr="005D10B1">
        <w:rPr>
          <w:rFonts w:ascii="Times New Roman" w:hAnsi="Times New Roman"/>
          <w:sz w:val="24"/>
          <w:szCs w:val="24"/>
        </w:rPr>
        <w:t>jurisdiction in the same homogeneous way</w:t>
      </w:r>
      <w:r w:rsidR="00921D96" w:rsidRPr="005D10B1">
        <w:rPr>
          <w:rFonts w:ascii="Times New Roman" w:hAnsi="Times New Roman"/>
          <w:sz w:val="24"/>
          <w:szCs w:val="24"/>
        </w:rPr>
        <w:t xml:space="preserve">. </w:t>
      </w:r>
      <w:r w:rsidR="009A1714" w:rsidRPr="005D10B1">
        <w:rPr>
          <w:rFonts w:ascii="Times New Roman" w:hAnsi="Times New Roman"/>
          <w:sz w:val="24"/>
          <w:szCs w:val="24"/>
        </w:rPr>
        <w:t xml:space="preserve"> </w:t>
      </w:r>
      <w:r w:rsidR="000B2FF1" w:rsidRPr="005D10B1">
        <w:rPr>
          <w:rFonts w:ascii="Times New Roman" w:hAnsi="Times New Roman"/>
          <w:sz w:val="24"/>
          <w:szCs w:val="24"/>
        </w:rPr>
        <w:t>Moreover, r</w:t>
      </w:r>
      <w:r w:rsidR="009A1714" w:rsidRPr="005D10B1">
        <w:rPr>
          <w:rFonts w:ascii="Times New Roman" w:hAnsi="Times New Roman"/>
          <w:sz w:val="24"/>
          <w:szCs w:val="24"/>
        </w:rPr>
        <w:t xml:space="preserve">esults presented here </w:t>
      </w:r>
      <w:r w:rsidR="00657410" w:rsidRPr="005D10B1">
        <w:rPr>
          <w:rFonts w:ascii="Times New Roman" w:hAnsi="Times New Roman"/>
          <w:sz w:val="24"/>
          <w:szCs w:val="24"/>
        </w:rPr>
        <w:t>indicate</w:t>
      </w:r>
      <w:r w:rsidR="00921D96" w:rsidRPr="005D10B1">
        <w:rPr>
          <w:rFonts w:ascii="Times New Roman" w:hAnsi="Times New Roman"/>
          <w:sz w:val="24"/>
          <w:szCs w:val="24"/>
        </w:rPr>
        <w:t xml:space="preserve"> that </w:t>
      </w:r>
      <w:r w:rsidR="00657410" w:rsidRPr="005D10B1">
        <w:rPr>
          <w:rFonts w:ascii="Times New Roman" w:hAnsi="Times New Roman"/>
          <w:sz w:val="24"/>
          <w:szCs w:val="24"/>
        </w:rPr>
        <w:t xml:space="preserve">biological distance analysis </w:t>
      </w:r>
      <w:r w:rsidR="00921D96" w:rsidRPr="005D10B1">
        <w:rPr>
          <w:rFonts w:ascii="Times New Roman" w:hAnsi="Times New Roman"/>
          <w:sz w:val="24"/>
          <w:szCs w:val="24"/>
        </w:rPr>
        <w:t xml:space="preserve">offers a unique and valuable contribution to the </w:t>
      </w:r>
      <w:r w:rsidR="00657410" w:rsidRPr="005D10B1">
        <w:rPr>
          <w:rFonts w:ascii="Times New Roman" w:hAnsi="Times New Roman"/>
          <w:sz w:val="24"/>
          <w:szCs w:val="24"/>
        </w:rPr>
        <w:t>bio</w:t>
      </w:r>
      <w:r w:rsidR="00921D96" w:rsidRPr="005D10B1">
        <w:rPr>
          <w:rFonts w:ascii="Times New Roman" w:hAnsi="Times New Roman"/>
          <w:sz w:val="24"/>
          <w:szCs w:val="24"/>
        </w:rPr>
        <w:t>archaeology of the Inka.</w:t>
      </w:r>
      <w:r w:rsidRPr="005D10B1">
        <w:rPr>
          <w:rFonts w:ascii="Times New Roman" w:hAnsi="Times New Roman"/>
          <w:sz w:val="24"/>
          <w:szCs w:val="24"/>
        </w:rPr>
        <w:t xml:space="preserve"> Biological distance analysis allows investigators to understand rates of gene flow, population heterogeneity, and among-group variation in ways that</w:t>
      </w:r>
      <w:r w:rsidR="009A1714" w:rsidRPr="005D10B1">
        <w:rPr>
          <w:rFonts w:ascii="Times New Roman" w:hAnsi="Times New Roman"/>
          <w:sz w:val="24"/>
          <w:szCs w:val="24"/>
        </w:rPr>
        <w:t xml:space="preserve"> form</w:t>
      </w:r>
      <w:r w:rsidRPr="005D10B1">
        <w:rPr>
          <w:rFonts w:ascii="Times New Roman" w:hAnsi="Times New Roman"/>
          <w:sz w:val="24"/>
          <w:szCs w:val="24"/>
        </w:rPr>
        <w:t>s</w:t>
      </w:r>
      <w:r w:rsidR="009A1714" w:rsidRPr="005D10B1">
        <w:rPr>
          <w:rFonts w:ascii="Times New Roman" w:hAnsi="Times New Roman"/>
          <w:sz w:val="24"/>
          <w:szCs w:val="24"/>
        </w:rPr>
        <w:t xml:space="preserve"> of analyses</w:t>
      </w:r>
      <w:r w:rsidRPr="005D10B1">
        <w:rPr>
          <w:rFonts w:ascii="Times New Roman" w:hAnsi="Times New Roman"/>
          <w:sz w:val="24"/>
          <w:szCs w:val="24"/>
        </w:rPr>
        <w:t xml:space="preserve"> do not.  Given the recent work of Frankenberg and Konigsberg (2011) demonstrating the advantages of model-bound biological distance</w:t>
      </w:r>
      <w:r w:rsidR="000B2FF1" w:rsidRPr="005D10B1">
        <w:rPr>
          <w:rFonts w:ascii="Times New Roman" w:hAnsi="Times New Roman"/>
          <w:sz w:val="24"/>
          <w:szCs w:val="24"/>
        </w:rPr>
        <w:t xml:space="preserve"> studies</w:t>
      </w:r>
      <w:r w:rsidRPr="005D10B1">
        <w:rPr>
          <w:rFonts w:ascii="Times New Roman" w:hAnsi="Times New Roman"/>
          <w:sz w:val="24"/>
          <w:szCs w:val="24"/>
        </w:rPr>
        <w:t>, future studies of the Inka</w:t>
      </w:r>
      <w:r w:rsidR="000B2FF1" w:rsidRPr="005D10B1">
        <w:rPr>
          <w:rFonts w:ascii="Times New Roman" w:hAnsi="Times New Roman"/>
          <w:sz w:val="24"/>
          <w:szCs w:val="24"/>
        </w:rPr>
        <w:t>, as well as other imperial polities, might consider applying the Relethford-Blangero model</w:t>
      </w:r>
      <w:r w:rsidRPr="005D10B1">
        <w:rPr>
          <w:rFonts w:ascii="Times New Roman" w:hAnsi="Times New Roman"/>
          <w:sz w:val="24"/>
          <w:szCs w:val="24"/>
        </w:rPr>
        <w:t xml:space="preserve"> </w:t>
      </w:r>
      <w:r w:rsidR="000B2FF1" w:rsidRPr="005D10B1">
        <w:rPr>
          <w:rFonts w:ascii="Times New Roman" w:hAnsi="Times New Roman"/>
          <w:sz w:val="24"/>
          <w:szCs w:val="24"/>
        </w:rPr>
        <w:t>in a similar way as it was presented here</w:t>
      </w:r>
      <w:r w:rsidRPr="005D10B1">
        <w:rPr>
          <w:rFonts w:ascii="Times New Roman" w:hAnsi="Times New Roman"/>
          <w:sz w:val="24"/>
          <w:szCs w:val="24"/>
        </w:rPr>
        <w:t xml:space="preserve">. </w:t>
      </w:r>
    </w:p>
    <w:p w14:paraId="72E1DB58" w14:textId="77777777" w:rsidR="00355464" w:rsidRPr="005D10B1" w:rsidRDefault="00355464" w:rsidP="00081D41">
      <w:pPr>
        <w:pStyle w:val="Heading2"/>
        <w:spacing w:before="0" w:line="480" w:lineRule="auto"/>
        <w:rPr>
          <w:rFonts w:ascii="Times New Roman" w:hAnsi="Times New Roman"/>
          <w:sz w:val="24"/>
          <w:szCs w:val="24"/>
        </w:rPr>
      </w:pPr>
      <w:bookmarkStart w:id="141" w:name="_Toc362514085"/>
      <w:r w:rsidRPr="005D10B1">
        <w:rPr>
          <w:rFonts w:ascii="Times New Roman" w:hAnsi="Times New Roman"/>
          <w:sz w:val="24"/>
          <w:szCs w:val="24"/>
        </w:rPr>
        <w:t>Empire Theory</w:t>
      </w:r>
      <w:bookmarkEnd w:id="141"/>
    </w:p>
    <w:p w14:paraId="5DA8C384" w14:textId="77777777" w:rsidR="00AB0A61" w:rsidRPr="005D10B1" w:rsidRDefault="00355464" w:rsidP="00BA5A6C">
      <w:pPr>
        <w:spacing w:after="0" w:line="480" w:lineRule="auto"/>
        <w:ind w:firstLine="720"/>
        <w:rPr>
          <w:rFonts w:ascii="Times New Roman" w:hAnsi="Times New Roman"/>
          <w:sz w:val="24"/>
          <w:szCs w:val="24"/>
        </w:rPr>
      </w:pPr>
      <w:r w:rsidRPr="005D10B1">
        <w:rPr>
          <w:rFonts w:ascii="Times New Roman" w:hAnsi="Times New Roman"/>
          <w:sz w:val="24"/>
          <w:szCs w:val="24"/>
        </w:rPr>
        <w:t xml:space="preserve">As described in Chapter 2, anthropological archaeologists have typically applied two theoretical approaches to the study of ancient empires: WST and the territorial-hegemonic power continuum.  </w:t>
      </w:r>
      <w:r w:rsidR="00506498" w:rsidRPr="005D10B1">
        <w:rPr>
          <w:rFonts w:ascii="Times New Roman" w:hAnsi="Times New Roman"/>
          <w:sz w:val="24"/>
          <w:szCs w:val="24"/>
        </w:rPr>
        <w:t>B</w:t>
      </w:r>
      <w:r w:rsidRPr="005D10B1">
        <w:rPr>
          <w:rFonts w:ascii="Times New Roman" w:hAnsi="Times New Roman"/>
          <w:sz w:val="24"/>
          <w:szCs w:val="24"/>
        </w:rPr>
        <w:t xml:space="preserve">oth approaches have their merits and offer frameworks for </w:t>
      </w:r>
      <w:r w:rsidR="00BE0776" w:rsidRPr="005D10B1">
        <w:rPr>
          <w:rFonts w:ascii="Times New Roman" w:hAnsi="Times New Roman"/>
          <w:sz w:val="24"/>
          <w:szCs w:val="24"/>
        </w:rPr>
        <w:t>understanding imperial dynamics</w:t>
      </w:r>
      <w:r w:rsidRPr="005D10B1">
        <w:rPr>
          <w:rFonts w:ascii="Times New Roman" w:hAnsi="Times New Roman"/>
          <w:sz w:val="24"/>
          <w:szCs w:val="24"/>
        </w:rPr>
        <w:t xml:space="preserve"> across empires.  While core-periphery relations are clearly important to understand in imperial</w:t>
      </w:r>
      <w:r w:rsidR="00BE0776" w:rsidRPr="005D10B1">
        <w:rPr>
          <w:rFonts w:ascii="Times New Roman" w:hAnsi="Times New Roman"/>
          <w:sz w:val="24"/>
          <w:szCs w:val="24"/>
        </w:rPr>
        <w:t xml:space="preserve"> contexts</w:t>
      </w:r>
      <w:r w:rsidRPr="005D10B1">
        <w:rPr>
          <w:rFonts w:ascii="Times New Roman" w:hAnsi="Times New Roman"/>
          <w:sz w:val="24"/>
          <w:szCs w:val="24"/>
        </w:rPr>
        <w:t>, archaeologists have moved away</w:t>
      </w:r>
      <w:r w:rsidR="00BE0776" w:rsidRPr="005D10B1">
        <w:rPr>
          <w:rFonts w:ascii="Times New Roman" w:hAnsi="Times New Roman"/>
          <w:sz w:val="24"/>
          <w:szCs w:val="24"/>
        </w:rPr>
        <w:t xml:space="preserve"> from exclusively embracing this monolithic </w:t>
      </w:r>
      <w:r w:rsidR="00506498" w:rsidRPr="005D10B1">
        <w:rPr>
          <w:rFonts w:ascii="Times New Roman" w:hAnsi="Times New Roman"/>
          <w:sz w:val="24"/>
          <w:szCs w:val="24"/>
        </w:rPr>
        <w:lastRenderedPageBreak/>
        <w:t>paradigm</w:t>
      </w:r>
      <w:r w:rsidRPr="005D10B1">
        <w:rPr>
          <w:rFonts w:ascii="Times New Roman" w:hAnsi="Times New Roman"/>
          <w:sz w:val="24"/>
          <w:szCs w:val="24"/>
        </w:rPr>
        <w:t>.  Schreiber (1992</w:t>
      </w:r>
      <w:r w:rsidR="00BA5A6C" w:rsidRPr="005D10B1">
        <w:rPr>
          <w:rFonts w:ascii="Times New Roman" w:hAnsi="Times New Roman"/>
          <w:sz w:val="24"/>
          <w:szCs w:val="24"/>
        </w:rPr>
        <w:t>:69</w:t>
      </w:r>
      <w:r w:rsidRPr="005D10B1">
        <w:rPr>
          <w:rFonts w:ascii="Times New Roman" w:hAnsi="Times New Roman"/>
          <w:sz w:val="24"/>
          <w:szCs w:val="24"/>
        </w:rPr>
        <w:t>) reiterated this perspective when she proposed the notion of a “mosaic of control”</w:t>
      </w:r>
      <w:r w:rsidR="00BA5A6C" w:rsidRPr="005D10B1">
        <w:rPr>
          <w:rFonts w:ascii="Times New Roman" w:hAnsi="Times New Roman"/>
          <w:sz w:val="24"/>
          <w:szCs w:val="24"/>
        </w:rPr>
        <w:t xml:space="preserve"> for describing the way in which imperial polities were be</w:t>
      </w:r>
      <w:r w:rsidR="00506498" w:rsidRPr="005D10B1">
        <w:rPr>
          <w:rFonts w:ascii="Times New Roman" w:hAnsi="Times New Roman"/>
          <w:sz w:val="24"/>
          <w:szCs w:val="24"/>
        </w:rPr>
        <w:t>st</w:t>
      </w:r>
      <w:r w:rsidR="00BA5A6C" w:rsidRPr="005D10B1">
        <w:rPr>
          <w:rFonts w:ascii="Times New Roman" w:hAnsi="Times New Roman"/>
          <w:sz w:val="24"/>
          <w:szCs w:val="24"/>
        </w:rPr>
        <w:t xml:space="preserve"> interpreted.  </w:t>
      </w:r>
      <w:r w:rsidR="00BE0776" w:rsidRPr="005D10B1">
        <w:rPr>
          <w:rFonts w:ascii="Times New Roman" w:hAnsi="Times New Roman"/>
          <w:sz w:val="24"/>
          <w:szCs w:val="24"/>
        </w:rPr>
        <w:t xml:space="preserve">In the case of the Inka, </w:t>
      </w:r>
      <w:r w:rsidR="00BA5A6C" w:rsidRPr="005D10B1">
        <w:rPr>
          <w:rFonts w:ascii="Times New Roman" w:hAnsi="Times New Roman"/>
          <w:sz w:val="24"/>
          <w:szCs w:val="24"/>
        </w:rPr>
        <w:t>scholars have embraced this p</w:t>
      </w:r>
      <w:r w:rsidR="00506498" w:rsidRPr="005D10B1">
        <w:rPr>
          <w:rFonts w:ascii="Times New Roman" w:hAnsi="Times New Roman"/>
          <w:sz w:val="24"/>
          <w:szCs w:val="24"/>
        </w:rPr>
        <w:t xml:space="preserve">erspective and </w:t>
      </w:r>
      <w:r w:rsidR="00BA5A6C" w:rsidRPr="005D10B1">
        <w:rPr>
          <w:rFonts w:ascii="Times New Roman" w:hAnsi="Times New Roman"/>
          <w:sz w:val="24"/>
          <w:szCs w:val="24"/>
        </w:rPr>
        <w:t xml:space="preserve">adopted the territorial-hegemonic model over the last several decades (Malpass 1993; Malpass and Alconini 2010).  </w:t>
      </w:r>
    </w:p>
    <w:p w14:paraId="2E61853B" w14:textId="678DCB19" w:rsidR="00BE0776" w:rsidRPr="005D10B1" w:rsidRDefault="00BA5A6C" w:rsidP="00BA5A6C">
      <w:pPr>
        <w:spacing w:after="0" w:line="480" w:lineRule="auto"/>
        <w:ind w:firstLine="720"/>
        <w:rPr>
          <w:rFonts w:ascii="Times New Roman" w:hAnsi="Times New Roman"/>
          <w:sz w:val="24"/>
          <w:szCs w:val="24"/>
        </w:rPr>
      </w:pPr>
      <w:r w:rsidRPr="005D10B1">
        <w:rPr>
          <w:rFonts w:ascii="Times New Roman" w:hAnsi="Times New Roman"/>
          <w:sz w:val="24"/>
          <w:szCs w:val="24"/>
        </w:rPr>
        <w:t>In addition, recent contributions have examined the nuanced way in which Inka power relations were negotiate</w:t>
      </w:r>
      <w:r w:rsidR="00AB0A61" w:rsidRPr="005D10B1">
        <w:rPr>
          <w:rFonts w:ascii="Times New Roman" w:hAnsi="Times New Roman"/>
          <w:sz w:val="24"/>
          <w:szCs w:val="24"/>
        </w:rPr>
        <w:t>d</w:t>
      </w:r>
      <w:r w:rsidRPr="005D10B1">
        <w:rPr>
          <w:rFonts w:ascii="Times New Roman" w:hAnsi="Times New Roman"/>
          <w:sz w:val="24"/>
          <w:szCs w:val="24"/>
        </w:rPr>
        <w:t xml:space="preserve"> across the </w:t>
      </w:r>
      <w:r w:rsidR="00AB0A61" w:rsidRPr="005D10B1">
        <w:rPr>
          <w:rFonts w:ascii="Times New Roman" w:hAnsi="Times New Roman"/>
          <w:sz w:val="24"/>
          <w:szCs w:val="24"/>
        </w:rPr>
        <w:t>e</w:t>
      </w:r>
      <w:r w:rsidRPr="005D10B1">
        <w:rPr>
          <w:rFonts w:ascii="Times New Roman" w:hAnsi="Times New Roman"/>
          <w:sz w:val="24"/>
          <w:szCs w:val="24"/>
        </w:rPr>
        <w:t xml:space="preserve">mpire (Burger et al. 2007). </w:t>
      </w:r>
      <w:r w:rsidR="00AB0A61" w:rsidRPr="005D10B1">
        <w:rPr>
          <w:rFonts w:ascii="Times New Roman" w:hAnsi="Times New Roman"/>
          <w:sz w:val="24"/>
          <w:szCs w:val="24"/>
        </w:rPr>
        <w:t xml:space="preserve">Like with this study, other scholars are investigating specific Inka practices </w:t>
      </w:r>
      <w:r w:rsidR="00315371" w:rsidRPr="005D10B1">
        <w:rPr>
          <w:rFonts w:ascii="Times New Roman" w:hAnsi="Times New Roman"/>
          <w:sz w:val="24"/>
          <w:szCs w:val="24"/>
        </w:rPr>
        <w:t xml:space="preserve">and recognizing the variation across the empire.  </w:t>
      </w:r>
      <w:r w:rsidR="000B2FF1" w:rsidRPr="005D10B1">
        <w:rPr>
          <w:rFonts w:ascii="Times New Roman" w:hAnsi="Times New Roman"/>
          <w:sz w:val="24"/>
          <w:szCs w:val="24"/>
        </w:rPr>
        <w:t>What has emerged is a clear notion</w:t>
      </w:r>
      <w:r w:rsidR="00315371" w:rsidRPr="005D10B1">
        <w:rPr>
          <w:rFonts w:ascii="Times New Roman" w:hAnsi="Times New Roman"/>
          <w:sz w:val="24"/>
          <w:szCs w:val="24"/>
        </w:rPr>
        <w:t xml:space="preserve"> that Inka power was variable and dependent on myriad </w:t>
      </w:r>
      <w:r w:rsidR="000B2FF1" w:rsidRPr="005D10B1">
        <w:rPr>
          <w:rFonts w:ascii="Times New Roman" w:hAnsi="Times New Roman"/>
          <w:sz w:val="24"/>
          <w:szCs w:val="24"/>
        </w:rPr>
        <w:t>variables</w:t>
      </w:r>
      <w:r w:rsidR="00315371" w:rsidRPr="005D10B1">
        <w:rPr>
          <w:rFonts w:ascii="Times New Roman" w:hAnsi="Times New Roman"/>
          <w:sz w:val="24"/>
          <w:szCs w:val="24"/>
        </w:rPr>
        <w:t xml:space="preserve">. </w:t>
      </w:r>
      <w:r w:rsidR="00AB0A61" w:rsidRPr="005D10B1">
        <w:rPr>
          <w:rFonts w:ascii="Times New Roman" w:hAnsi="Times New Roman"/>
          <w:sz w:val="24"/>
          <w:szCs w:val="24"/>
        </w:rPr>
        <w:t xml:space="preserve">Given the </w:t>
      </w:r>
      <w:r w:rsidR="00315371" w:rsidRPr="005D10B1">
        <w:rPr>
          <w:rFonts w:ascii="Times New Roman" w:hAnsi="Times New Roman"/>
          <w:sz w:val="24"/>
          <w:szCs w:val="24"/>
        </w:rPr>
        <w:t xml:space="preserve">complexity and </w:t>
      </w:r>
      <w:r w:rsidR="00AB0A61" w:rsidRPr="005D10B1">
        <w:rPr>
          <w:rFonts w:ascii="Times New Roman" w:hAnsi="Times New Roman"/>
          <w:sz w:val="24"/>
          <w:szCs w:val="24"/>
        </w:rPr>
        <w:t>diversity</w:t>
      </w:r>
      <w:r w:rsidR="00315371" w:rsidRPr="005D10B1">
        <w:rPr>
          <w:rFonts w:ascii="Times New Roman" w:hAnsi="Times New Roman"/>
          <w:sz w:val="24"/>
          <w:szCs w:val="24"/>
        </w:rPr>
        <w:t xml:space="preserve"> seen</w:t>
      </w:r>
      <w:r w:rsidR="00AB0A61" w:rsidRPr="005D10B1">
        <w:rPr>
          <w:rFonts w:ascii="Times New Roman" w:hAnsi="Times New Roman"/>
          <w:sz w:val="24"/>
          <w:szCs w:val="24"/>
        </w:rPr>
        <w:t xml:space="preserve"> across the empire</w:t>
      </w:r>
      <w:r w:rsidR="00315371" w:rsidRPr="005D10B1">
        <w:rPr>
          <w:rFonts w:ascii="Times New Roman" w:hAnsi="Times New Roman"/>
          <w:sz w:val="24"/>
          <w:szCs w:val="24"/>
        </w:rPr>
        <w:t xml:space="preserve"> in all aspects of Inka administration</w:t>
      </w:r>
      <w:r w:rsidR="00AB0A61" w:rsidRPr="005D10B1">
        <w:rPr>
          <w:rFonts w:ascii="Times New Roman" w:hAnsi="Times New Roman"/>
          <w:sz w:val="24"/>
          <w:szCs w:val="24"/>
        </w:rPr>
        <w:t xml:space="preserve">, the territorial-hegemonic </w:t>
      </w:r>
      <w:r w:rsidR="00315371" w:rsidRPr="005D10B1">
        <w:rPr>
          <w:rFonts w:ascii="Times New Roman" w:hAnsi="Times New Roman"/>
          <w:sz w:val="24"/>
          <w:szCs w:val="24"/>
        </w:rPr>
        <w:t xml:space="preserve">approach appears to offer the greatest flexibility for interpreting complex imperial relationships. </w:t>
      </w:r>
    </w:p>
    <w:p w14:paraId="6E40FFF3" w14:textId="77777777" w:rsidR="00BA5A6C" w:rsidRPr="005D10B1" w:rsidRDefault="00BA5A6C" w:rsidP="00BA5A6C">
      <w:pPr>
        <w:spacing w:after="0" w:line="480" w:lineRule="auto"/>
        <w:ind w:firstLine="720"/>
        <w:rPr>
          <w:rFonts w:ascii="Times New Roman" w:hAnsi="Times New Roman"/>
          <w:sz w:val="24"/>
          <w:szCs w:val="24"/>
        </w:rPr>
      </w:pPr>
      <w:r w:rsidRPr="005D10B1">
        <w:rPr>
          <w:rFonts w:ascii="Times New Roman" w:hAnsi="Times New Roman"/>
          <w:sz w:val="24"/>
          <w:szCs w:val="24"/>
        </w:rPr>
        <w:t xml:space="preserve">In the case of the administrative tool investigated here (i.e., forced resettlement), this study demonstrates that while direct control was levied towards some individuals who were moved </w:t>
      </w:r>
      <w:r w:rsidR="00315371" w:rsidRPr="005D10B1">
        <w:rPr>
          <w:rFonts w:ascii="Times New Roman" w:hAnsi="Times New Roman"/>
          <w:sz w:val="24"/>
          <w:szCs w:val="24"/>
        </w:rPr>
        <w:t xml:space="preserve">or migrated </w:t>
      </w:r>
      <w:r w:rsidRPr="005D10B1">
        <w:rPr>
          <w:rFonts w:ascii="Times New Roman" w:hAnsi="Times New Roman"/>
          <w:sz w:val="24"/>
          <w:szCs w:val="24"/>
        </w:rPr>
        <w:t>to the site</w:t>
      </w:r>
      <w:r w:rsidR="00315371" w:rsidRPr="005D10B1">
        <w:rPr>
          <w:rFonts w:ascii="Times New Roman" w:hAnsi="Times New Roman"/>
          <w:sz w:val="24"/>
          <w:szCs w:val="24"/>
        </w:rPr>
        <w:t>s</w:t>
      </w:r>
      <w:r w:rsidRPr="005D10B1">
        <w:rPr>
          <w:rFonts w:ascii="Times New Roman" w:hAnsi="Times New Roman"/>
          <w:sz w:val="24"/>
          <w:szCs w:val="24"/>
        </w:rPr>
        <w:t xml:space="preserve"> of Machu Picchu,</w:t>
      </w:r>
      <w:r w:rsidR="00315371" w:rsidRPr="005D10B1">
        <w:rPr>
          <w:rFonts w:ascii="Times New Roman" w:hAnsi="Times New Roman"/>
          <w:sz w:val="24"/>
          <w:szCs w:val="24"/>
        </w:rPr>
        <w:t xml:space="preserve"> Colmay, and Pachacamac,</w:t>
      </w:r>
      <w:r w:rsidRPr="005D10B1">
        <w:rPr>
          <w:rFonts w:ascii="Times New Roman" w:hAnsi="Times New Roman"/>
          <w:sz w:val="24"/>
          <w:szCs w:val="24"/>
        </w:rPr>
        <w:t xml:space="preserve"> other locales were not incorporated into the resettlement network at all. In other words, indirect hegemonic control was levied on those individuals inhabiting the archaeological zone of Puruchucho-</w:t>
      </w:r>
      <w:r w:rsidR="00315371" w:rsidRPr="005D10B1">
        <w:rPr>
          <w:rFonts w:ascii="Times New Roman" w:hAnsi="Times New Roman"/>
          <w:sz w:val="24"/>
          <w:szCs w:val="24"/>
        </w:rPr>
        <w:t xml:space="preserve">Huaquerones </w:t>
      </w:r>
      <w:r w:rsidR="000B2FF1" w:rsidRPr="005D10B1">
        <w:rPr>
          <w:rFonts w:ascii="Times New Roman" w:hAnsi="Times New Roman"/>
          <w:sz w:val="24"/>
          <w:szCs w:val="24"/>
        </w:rPr>
        <w:t xml:space="preserve">who ultimately </w:t>
      </w:r>
      <w:r w:rsidR="00315371" w:rsidRPr="005D10B1">
        <w:rPr>
          <w:rFonts w:ascii="Times New Roman" w:hAnsi="Times New Roman"/>
          <w:sz w:val="24"/>
          <w:szCs w:val="24"/>
        </w:rPr>
        <w:t xml:space="preserve">were not part of the resettlement network. The ways in which individuals from Huaquerones and 57AS03 were affected by imperial </w:t>
      </w:r>
      <w:r w:rsidR="00315371" w:rsidRPr="005D10B1">
        <w:rPr>
          <w:rFonts w:ascii="Times New Roman" w:hAnsi="Times New Roman"/>
          <w:sz w:val="24"/>
          <w:szCs w:val="24"/>
        </w:rPr>
        <w:lastRenderedPageBreak/>
        <w:t>administration continues to be investigated as enormous amounts of archaeological data continue to be studied.</w:t>
      </w:r>
      <w:r w:rsidR="000B2FF1" w:rsidRPr="005D10B1">
        <w:rPr>
          <w:rFonts w:ascii="Times New Roman" w:hAnsi="Times New Roman"/>
          <w:sz w:val="24"/>
          <w:szCs w:val="24"/>
        </w:rPr>
        <w:t xml:space="preserve">  While this study indicates that individuals from Huaquerones and 57AS03 were not members of a resettled community, their scope of their interaction with Cuzco remains to be fully elucidated. </w:t>
      </w:r>
    </w:p>
    <w:p w14:paraId="4EA7ED1C" w14:textId="77777777" w:rsidR="00A64B66" w:rsidRPr="005D10B1" w:rsidRDefault="00843450" w:rsidP="00A64B66">
      <w:pPr>
        <w:pStyle w:val="Heading2"/>
        <w:spacing w:before="0" w:line="480" w:lineRule="auto"/>
        <w:rPr>
          <w:rFonts w:ascii="Times New Roman" w:hAnsi="Times New Roman"/>
          <w:sz w:val="24"/>
          <w:szCs w:val="24"/>
        </w:rPr>
      </w:pPr>
      <w:bookmarkStart w:id="142" w:name="_Toc362514086"/>
      <w:r w:rsidRPr="005D10B1">
        <w:rPr>
          <w:rFonts w:ascii="Times New Roman" w:hAnsi="Times New Roman"/>
          <w:sz w:val="24"/>
          <w:szCs w:val="24"/>
        </w:rPr>
        <w:t>Bioarchaeology of Empire</w:t>
      </w:r>
      <w:bookmarkEnd w:id="142"/>
    </w:p>
    <w:p w14:paraId="1B40314D" w14:textId="1B4BCD04" w:rsidR="00BE0776" w:rsidRPr="005D10B1" w:rsidRDefault="00A64B66" w:rsidP="00A64B66">
      <w:pPr>
        <w:spacing w:after="0" w:line="480" w:lineRule="auto"/>
        <w:rPr>
          <w:rFonts w:ascii="Times New Roman" w:hAnsi="Times New Roman"/>
          <w:sz w:val="24"/>
          <w:szCs w:val="24"/>
        </w:rPr>
      </w:pPr>
      <w:r w:rsidRPr="005D10B1">
        <w:rPr>
          <w:rFonts w:ascii="Times New Roman" w:hAnsi="Times New Roman"/>
          <w:sz w:val="24"/>
          <w:szCs w:val="24"/>
        </w:rPr>
        <w:tab/>
      </w:r>
      <w:r w:rsidR="00BA5A6C" w:rsidRPr="005D10B1">
        <w:rPr>
          <w:rFonts w:ascii="Times New Roman" w:hAnsi="Times New Roman"/>
          <w:sz w:val="24"/>
          <w:szCs w:val="24"/>
        </w:rPr>
        <w:t xml:space="preserve">Tiffiny Tung’s </w:t>
      </w:r>
      <w:r w:rsidR="000C77E4" w:rsidRPr="005D10B1">
        <w:rPr>
          <w:rFonts w:ascii="Times New Roman" w:hAnsi="Times New Roman"/>
          <w:sz w:val="24"/>
          <w:szCs w:val="24"/>
        </w:rPr>
        <w:t xml:space="preserve">(2003) </w:t>
      </w:r>
      <w:r w:rsidR="00BA5A6C" w:rsidRPr="005D10B1">
        <w:rPr>
          <w:rFonts w:ascii="Times New Roman" w:hAnsi="Times New Roman"/>
          <w:sz w:val="24"/>
          <w:szCs w:val="24"/>
        </w:rPr>
        <w:t xml:space="preserve">doctoral dissertation called attention to an emerging specialty within bioarchaeology: the bioarchaeology of empire.  As described in Chapter 2, Tung outlined five research foci that </w:t>
      </w:r>
      <w:r w:rsidR="00697BD4" w:rsidRPr="005D10B1">
        <w:rPr>
          <w:rFonts w:ascii="Times New Roman" w:hAnsi="Times New Roman"/>
          <w:sz w:val="24"/>
          <w:szCs w:val="24"/>
        </w:rPr>
        <w:t xml:space="preserve">would </w:t>
      </w:r>
      <w:r w:rsidR="00BA5A6C" w:rsidRPr="005D10B1">
        <w:rPr>
          <w:rFonts w:ascii="Times New Roman" w:hAnsi="Times New Roman"/>
          <w:sz w:val="24"/>
          <w:szCs w:val="24"/>
        </w:rPr>
        <w:t>allow bioarchaeological scholars to study archaeological empires with data derived from human skeletal remains.  Given the complexity</w:t>
      </w:r>
      <w:r w:rsidRPr="005D10B1">
        <w:rPr>
          <w:rFonts w:ascii="Times New Roman" w:hAnsi="Times New Roman"/>
          <w:sz w:val="24"/>
          <w:szCs w:val="24"/>
        </w:rPr>
        <w:t xml:space="preserve"> imperial polities, each of these topical areas provide bioarchaeologists with a framework for testing hypotheses related to imperial polities. In the study presented here, resettlement and forced migration were examined through biological distance analysis. Given the ability of biological distance analysis to inform what is known about population structure, it is my hope that this work </w:t>
      </w:r>
      <w:r w:rsidR="00BE0776" w:rsidRPr="005D10B1">
        <w:rPr>
          <w:rFonts w:ascii="Times New Roman" w:hAnsi="Times New Roman"/>
          <w:sz w:val="24"/>
          <w:szCs w:val="24"/>
        </w:rPr>
        <w:t xml:space="preserve">influences future methodological tools utilized by bioarchaeologists. </w:t>
      </w:r>
      <w:r w:rsidRPr="005D10B1">
        <w:rPr>
          <w:rFonts w:ascii="Times New Roman" w:hAnsi="Times New Roman"/>
          <w:sz w:val="24"/>
          <w:szCs w:val="24"/>
        </w:rPr>
        <w:t>The Relethford-Blangero (1990) model c</w:t>
      </w:r>
      <w:r w:rsidR="00BE0776" w:rsidRPr="005D10B1">
        <w:rPr>
          <w:rFonts w:ascii="Times New Roman" w:hAnsi="Times New Roman"/>
          <w:sz w:val="24"/>
          <w:szCs w:val="24"/>
        </w:rPr>
        <w:t>an</w:t>
      </w:r>
      <w:r w:rsidRPr="005D10B1">
        <w:rPr>
          <w:rFonts w:ascii="Times New Roman" w:hAnsi="Times New Roman"/>
          <w:sz w:val="24"/>
          <w:szCs w:val="24"/>
        </w:rPr>
        <w:t xml:space="preserve"> be applied to other populations in othe</w:t>
      </w:r>
      <w:r w:rsidR="00721A40" w:rsidRPr="005D10B1">
        <w:rPr>
          <w:rFonts w:ascii="Times New Roman" w:hAnsi="Times New Roman"/>
          <w:sz w:val="24"/>
          <w:szCs w:val="24"/>
        </w:rPr>
        <w:t>r regions and temporal periods and can be derived from both metric and non-metric datasets (see Pink 2013).</w:t>
      </w:r>
      <w:r w:rsidR="009C100D" w:rsidRPr="005D10B1">
        <w:rPr>
          <w:rFonts w:ascii="Times New Roman" w:hAnsi="Times New Roman"/>
          <w:sz w:val="24"/>
          <w:szCs w:val="24"/>
        </w:rPr>
        <w:t xml:space="preserve"> As was discussed in Chapter 4, biological distance analyses have aided in elucidating patterns of population </w:t>
      </w:r>
      <w:r w:rsidR="009C100D" w:rsidRPr="005D10B1">
        <w:rPr>
          <w:rFonts w:ascii="Times New Roman" w:hAnsi="Times New Roman"/>
          <w:sz w:val="24"/>
          <w:szCs w:val="24"/>
        </w:rPr>
        <w:lastRenderedPageBreak/>
        <w:t xml:space="preserve">structure and will hopefully continue to be incorporated into analysis of ancient empires. </w:t>
      </w:r>
    </w:p>
    <w:p w14:paraId="08B0208E" w14:textId="77777777" w:rsidR="00721A40" w:rsidRPr="005D10B1" w:rsidRDefault="00BE0776" w:rsidP="00721A40">
      <w:pPr>
        <w:spacing w:after="0" w:line="480" w:lineRule="auto"/>
        <w:rPr>
          <w:rFonts w:ascii="Times New Roman" w:hAnsi="Times New Roman"/>
          <w:sz w:val="24"/>
          <w:szCs w:val="24"/>
        </w:rPr>
      </w:pPr>
      <w:r w:rsidRPr="005D10B1">
        <w:rPr>
          <w:rFonts w:ascii="Times New Roman" w:hAnsi="Times New Roman"/>
          <w:sz w:val="24"/>
          <w:szCs w:val="24"/>
        </w:rPr>
        <w:tab/>
      </w:r>
      <w:r w:rsidR="00A64B66" w:rsidRPr="005D10B1">
        <w:rPr>
          <w:rFonts w:ascii="Times New Roman" w:hAnsi="Times New Roman"/>
          <w:sz w:val="24"/>
          <w:szCs w:val="24"/>
        </w:rPr>
        <w:t xml:space="preserve">Besides biological distance analysis, it is clear that bioarchaeologists working in the Andes have also relied upon isotopic analyses to investigate resettlement and migration. </w:t>
      </w:r>
      <w:r w:rsidRPr="005D10B1">
        <w:rPr>
          <w:rFonts w:ascii="Times New Roman" w:hAnsi="Times New Roman"/>
          <w:sz w:val="24"/>
          <w:szCs w:val="24"/>
        </w:rPr>
        <w:t xml:space="preserve">While isotopic analyses have generated </w:t>
      </w:r>
      <w:r w:rsidR="00721A40" w:rsidRPr="005D10B1">
        <w:rPr>
          <w:rFonts w:ascii="Times New Roman" w:hAnsi="Times New Roman"/>
          <w:sz w:val="24"/>
          <w:szCs w:val="24"/>
        </w:rPr>
        <w:t>many new observations about populations under imperial control, those studies can be enhanced when population genetic parameters are considered</w:t>
      </w:r>
      <w:r w:rsidR="000B2FF1" w:rsidRPr="005D10B1">
        <w:rPr>
          <w:rFonts w:ascii="Times New Roman" w:hAnsi="Times New Roman"/>
          <w:sz w:val="24"/>
          <w:szCs w:val="24"/>
        </w:rPr>
        <w:t xml:space="preserve"> alongside isotopic datasets</w:t>
      </w:r>
      <w:r w:rsidR="00721A40" w:rsidRPr="005D10B1">
        <w:rPr>
          <w:rFonts w:ascii="Times New Roman" w:hAnsi="Times New Roman"/>
          <w:sz w:val="24"/>
          <w:szCs w:val="24"/>
        </w:rPr>
        <w:t>.  Unfortunately, the only site</w:t>
      </w:r>
      <w:r w:rsidR="009C100D" w:rsidRPr="005D10B1">
        <w:rPr>
          <w:rFonts w:ascii="Times New Roman" w:hAnsi="Times New Roman"/>
          <w:sz w:val="24"/>
          <w:szCs w:val="24"/>
        </w:rPr>
        <w:t xml:space="preserve"> from this</w:t>
      </w:r>
      <w:r w:rsidR="00721A40" w:rsidRPr="005D10B1">
        <w:rPr>
          <w:rFonts w:ascii="Times New Roman" w:hAnsi="Times New Roman"/>
          <w:sz w:val="24"/>
          <w:szCs w:val="24"/>
        </w:rPr>
        <w:t xml:space="preserve"> </w:t>
      </w:r>
      <w:r w:rsidR="000B2FF1" w:rsidRPr="005D10B1">
        <w:rPr>
          <w:rFonts w:ascii="Times New Roman" w:hAnsi="Times New Roman"/>
          <w:sz w:val="24"/>
          <w:szCs w:val="24"/>
        </w:rPr>
        <w:t xml:space="preserve">study </w:t>
      </w:r>
      <w:r w:rsidR="00721A40" w:rsidRPr="005D10B1">
        <w:rPr>
          <w:rFonts w:ascii="Times New Roman" w:hAnsi="Times New Roman"/>
          <w:sz w:val="24"/>
          <w:szCs w:val="24"/>
        </w:rPr>
        <w:t xml:space="preserve">that has been explored with both </w:t>
      </w:r>
      <w:r w:rsidR="000B2FF1" w:rsidRPr="005D10B1">
        <w:rPr>
          <w:rFonts w:ascii="Times New Roman" w:hAnsi="Times New Roman"/>
          <w:sz w:val="24"/>
          <w:szCs w:val="24"/>
        </w:rPr>
        <w:t xml:space="preserve">methodological </w:t>
      </w:r>
      <w:r w:rsidR="00721A40" w:rsidRPr="005D10B1">
        <w:rPr>
          <w:rFonts w:ascii="Times New Roman" w:hAnsi="Times New Roman"/>
          <w:sz w:val="24"/>
          <w:szCs w:val="24"/>
        </w:rPr>
        <w:t xml:space="preserve">approaches is Machu Picchu.  Certainly additional work is warranted where these datasets are investigated together. </w:t>
      </w:r>
      <w:r w:rsidR="000B2FF1" w:rsidRPr="005D10B1">
        <w:rPr>
          <w:rFonts w:ascii="Times New Roman" w:hAnsi="Times New Roman"/>
          <w:sz w:val="24"/>
          <w:szCs w:val="24"/>
        </w:rPr>
        <w:t>While f</w:t>
      </w:r>
      <w:r w:rsidR="009C100D" w:rsidRPr="005D10B1">
        <w:rPr>
          <w:rFonts w:ascii="Times New Roman" w:hAnsi="Times New Roman"/>
          <w:sz w:val="24"/>
          <w:szCs w:val="24"/>
        </w:rPr>
        <w:t xml:space="preserve">ew scholars have investigated both types of data simultaneously, I am optimistic that this trend will change as both biological distance and stable isotope analysis continue to be investigated by bioarchaeologists.  </w:t>
      </w:r>
    </w:p>
    <w:p w14:paraId="67DDA94C" w14:textId="77777777" w:rsidR="00721A40" w:rsidRPr="005D10B1" w:rsidRDefault="00721A40" w:rsidP="00721A40">
      <w:pPr>
        <w:pStyle w:val="Heading2"/>
        <w:spacing w:before="0" w:line="480" w:lineRule="auto"/>
        <w:rPr>
          <w:rFonts w:ascii="Times New Roman" w:hAnsi="Times New Roman"/>
          <w:sz w:val="24"/>
          <w:szCs w:val="24"/>
        </w:rPr>
      </w:pPr>
      <w:bookmarkStart w:id="143" w:name="_Toc362514087"/>
      <w:r w:rsidRPr="005D10B1">
        <w:rPr>
          <w:rFonts w:ascii="Times New Roman" w:hAnsi="Times New Roman"/>
          <w:sz w:val="24"/>
          <w:szCs w:val="24"/>
        </w:rPr>
        <w:t>Future Directions</w:t>
      </w:r>
      <w:bookmarkEnd w:id="143"/>
    </w:p>
    <w:p w14:paraId="3DB4ADEA" w14:textId="77777777" w:rsidR="00BC3D38" w:rsidRPr="005D10B1" w:rsidRDefault="00721A40" w:rsidP="00721A40">
      <w:pPr>
        <w:spacing w:after="0" w:line="480" w:lineRule="auto"/>
        <w:rPr>
          <w:rFonts w:ascii="Times New Roman" w:hAnsi="Times New Roman"/>
          <w:sz w:val="24"/>
          <w:szCs w:val="24"/>
        </w:rPr>
      </w:pPr>
      <w:r w:rsidRPr="005D10B1">
        <w:rPr>
          <w:rFonts w:ascii="Times New Roman" w:hAnsi="Times New Roman"/>
          <w:sz w:val="24"/>
          <w:szCs w:val="24"/>
        </w:rPr>
        <w:tab/>
      </w:r>
      <w:r w:rsidR="00921D96" w:rsidRPr="005D10B1">
        <w:rPr>
          <w:rFonts w:ascii="Times New Roman" w:hAnsi="Times New Roman"/>
          <w:sz w:val="24"/>
          <w:szCs w:val="24"/>
        </w:rPr>
        <w:t xml:space="preserve">Though numerous sources indicate that Inka localities experienced </w:t>
      </w:r>
      <w:r w:rsidR="00BC3D38" w:rsidRPr="005D10B1">
        <w:rPr>
          <w:rFonts w:ascii="Times New Roman" w:hAnsi="Times New Roman"/>
          <w:sz w:val="24"/>
          <w:szCs w:val="24"/>
        </w:rPr>
        <w:t xml:space="preserve">imperial </w:t>
      </w:r>
      <w:r w:rsidR="00921D96" w:rsidRPr="005D10B1">
        <w:rPr>
          <w:rFonts w:ascii="Times New Roman" w:hAnsi="Times New Roman"/>
          <w:sz w:val="24"/>
          <w:szCs w:val="24"/>
        </w:rPr>
        <w:t xml:space="preserve">domination in varying ways, this is the first study to </w:t>
      </w:r>
      <w:r w:rsidR="00BC3D38" w:rsidRPr="005D10B1">
        <w:rPr>
          <w:rFonts w:ascii="Times New Roman" w:hAnsi="Times New Roman"/>
          <w:sz w:val="24"/>
          <w:szCs w:val="24"/>
        </w:rPr>
        <w:t xml:space="preserve">demonstrate multiple </w:t>
      </w:r>
      <w:r w:rsidR="00DD7C89" w:rsidRPr="005D10B1">
        <w:rPr>
          <w:rFonts w:ascii="Times New Roman" w:hAnsi="Times New Roman"/>
          <w:sz w:val="24"/>
          <w:szCs w:val="24"/>
        </w:rPr>
        <w:t xml:space="preserve">resettlement </w:t>
      </w:r>
      <w:r w:rsidR="00BC3D38" w:rsidRPr="005D10B1">
        <w:rPr>
          <w:rFonts w:ascii="Times New Roman" w:hAnsi="Times New Roman"/>
          <w:sz w:val="24"/>
          <w:szCs w:val="24"/>
        </w:rPr>
        <w:t xml:space="preserve">approaches </w:t>
      </w:r>
      <w:r w:rsidR="00921D96" w:rsidRPr="005D10B1">
        <w:rPr>
          <w:rFonts w:ascii="Times New Roman" w:hAnsi="Times New Roman"/>
          <w:sz w:val="24"/>
          <w:szCs w:val="24"/>
        </w:rPr>
        <w:t xml:space="preserve">from the perspective of bioarchaeology.  </w:t>
      </w:r>
      <w:r w:rsidR="00BC3D38" w:rsidRPr="005D10B1">
        <w:rPr>
          <w:rFonts w:ascii="Times New Roman" w:hAnsi="Times New Roman"/>
          <w:sz w:val="24"/>
          <w:szCs w:val="24"/>
        </w:rPr>
        <w:t xml:space="preserve"> On the one hand some locales were populated with diverse numbers of resettled people while on the other hand locations were buffered from the practice of resettlement altogether.  This result fits well within the territorial-hegemonic model recently </w:t>
      </w:r>
      <w:r w:rsidR="00A63CEF" w:rsidRPr="005D10B1">
        <w:rPr>
          <w:rFonts w:ascii="Times New Roman" w:hAnsi="Times New Roman"/>
          <w:sz w:val="24"/>
          <w:szCs w:val="24"/>
        </w:rPr>
        <w:t>described by Malpass and Alconini (2010</w:t>
      </w:r>
      <w:r w:rsidR="00BC3D38" w:rsidRPr="005D10B1">
        <w:rPr>
          <w:rFonts w:ascii="Times New Roman" w:hAnsi="Times New Roman"/>
          <w:sz w:val="24"/>
          <w:szCs w:val="24"/>
        </w:rPr>
        <w:t xml:space="preserve">). </w:t>
      </w:r>
    </w:p>
    <w:p w14:paraId="61B8A7A0" w14:textId="77777777" w:rsidR="006C3C8B" w:rsidRPr="005D10B1" w:rsidRDefault="00BC3D38" w:rsidP="006C3C8B">
      <w:pPr>
        <w:spacing w:after="0" w:line="480" w:lineRule="auto"/>
        <w:rPr>
          <w:rFonts w:ascii="Times New Roman" w:hAnsi="Times New Roman"/>
          <w:sz w:val="24"/>
          <w:szCs w:val="24"/>
        </w:rPr>
      </w:pPr>
      <w:r w:rsidRPr="005D10B1">
        <w:rPr>
          <w:rFonts w:ascii="Times New Roman" w:hAnsi="Times New Roman"/>
          <w:sz w:val="24"/>
          <w:szCs w:val="24"/>
        </w:rPr>
        <w:lastRenderedPageBreak/>
        <w:tab/>
        <w:t xml:space="preserve">While this study provides some insight into Inka resettlement practices via biological distance analysis, more sites are obviously needed to further </w:t>
      </w:r>
      <w:r w:rsidR="00A63CEF" w:rsidRPr="005D10B1">
        <w:rPr>
          <w:rFonts w:ascii="Times New Roman" w:hAnsi="Times New Roman"/>
          <w:sz w:val="24"/>
          <w:szCs w:val="24"/>
        </w:rPr>
        <w:t>elucidate what</w:t>
      </w:r>
      <w:r w:rsidRPr="005D10B1">
        <w:rPr>
          <w:rFonts w:ascii="Times New Roman" w:hAnsi="Times New Roman"/>
          <w:sz w:val="24"/>
          <w:szCs w:val="24"/>
        </w:rPr>
        <w:t xml:space="preserve"> is known about this aspect of the Inka’s imperial </w:t>
      </w:r>
      <w:r w:rsidR="009C100D" w:rsidRPr="005D10B1">
        <w:rPr>
          <w:rFonts w:ascii="Times New Roman" w:hAnsi="Times New Roman"/>
          <w:sz w:val="24"/>
          <w:szCs w:val="24"/>
        </w:rPr>
        <w:t>strategy</w:t>
      </w:r>
      <w:r w:rsidR="0070416B">
        <w:rPr>
          <w:rFonts w:ascii="Times New Roman" w:hAnsi="Times New Roman"/>
          <w:sz w:val="24"/>
          <w:szCs w:val="24"/>
        </w:rPr>
        <w:t xml:space="preserve">.  Table 29 </w:t>
      </w:r>
      <w:r w:rsidRPr="005D10B1">
        <w:rPr>
          <w:rFonts w:ascii="Times New Roman" w:hAnsi="Times New Roman"/>
          <w:sz w:val="24"/>
          <w:szCs w:val="24"/>
        </w:rPr>
        <w:t xml:space="preserve">presents </w:t>
      </w:r>
      <w:r w:rsidR="00DD7C89" w:rsidRPr="005D10B1">
        <w:rPr>
          <w:rFonts w:ascii="Times New Roman" w:hAnsi="Times New Roman"/>
          <w:sz w:val="24"/>
          <w:szCs w:val="24"/>
        </w:rPr>
        <w:t>ten</w:t>
      </w:r>
      <w:r w:rsidRPr="005D10B1">
        <w:rPr>
          <w:rFonts w:ascii="Times New Roman" w:hAnsi="Times New Roman"/>
          <w:sz w:val="24"/>
          <w:szCs w:val="24"/>
        </w:rPr>
        <w:t xml:space="preserve"> other documented Late Horizon Inka contexts that might yield potentially </w:t>
      </w:r>
      <w:r w:rsidR="006C3C8B" w:rsidRPr="005D10B1">
        <w:rPr>
          <w:rFonts w:ascii="Times New Roman" w:hAnsi="Times New Roman"/>
          <w:sz w:val="24"/>
          <w:szCs w:val="24"/>
        </w:rPr>
        <w:t xml:space="preserve">useful bioarchaeological data. Unfortunately, only two locales outside of Peru are represented here. Given what is known about the geographic extent of the empire, a lack of mortuary samples in other regions obviously limits the scope of future </w:t>
      </w:r>
    </w:p>
    <w:p w14:paraId="0403A10F" w14:textId="77777777" w:rsidR="006C3C8B" w:rsidRPr="005D10B1" w:rsidRDefault="006C3C8B" w:rsidP="006C3C8B">
      <w:pPr>
        <w:spacing w:after="0" w:line="480" w:lineRule="auto"/>
        <w:rPr>
          <w:rFonts w:ascii="Times New Roman" w:hAnsi="Times New Roman"/>
          <w:sz w:val="24"/>
          <w:szCs w:val="24"/>
        </w:rPr>
      </w:pPr>
      <w:proofErr w:type="gramStart"/>
      <w:r w:rsidRPr="005D10B1">
        <w:rPr>
          <w:rFonts w:ascii="Times New Roman" w:hAnsi="Times New Roman"/>
          <w:sz w:val="24"/>
          <w:szCs w:val="24"/>
        </w:rPr>
        <w:t>analyses</w:t>
      </w:r>
      <w:proofErr w:type="gramEnd"/>
      <w:r w:rsidRPr="005D10B1">
        <w:rPr>
          <w:rFonts w:ascii="Times New Roman" w:hAnsi="Times New Roman"/>
          <w:sz w:val="24"/>
          <w:szCs w:val="24"/>
        </w:rPr>
        <w:t xml:space="preserve">.  Perhaps one remedy to this problem is the dissemination of results in Spanish language publications that might interest local audiences in the Andes. </w:t>
      </w:r>
      <w:r w:rsidRPr="005D10B1">
        <w:rPr>
          <w:rFonts w:ascii="Times New Roman" w:hAnsi="Times New Roman"/>
          <w:i/>
          <w:sz w:val="24"/>
          <w:szCs w:val="24"/>
        </w:rPr>
        <w:t xml:space="preserve"> </w:t>
      </w:r>
      <w:r w:rsidRPr="005D10B1">
        <w:rPr>
          <w:rFonts w:ascii="Times New Roman" w:hAnsi="Times New Roman"/>
          <w:sz w:val="24"/>
          <w:szCs w:val="24"/>
        </w:rPr>
        <w:t xml:space="preserve">It is quite likely that scholars working throughout the Andes might know of Late Horizon assemblages which could be added to this list.  Clearly, as described by Turner and Andrushko (2011), scholars based in the United States have much to gain by international collaboration with scholars and other stakeholders who might have an interest in studying Inka imperialism. </w:t>
      </w:r>
    </w:p>
    <w:p w14:paraId="3BA73AAF" w14:textId="5678CE1A" w:rsidR="006C3C8B" w:rsidRPr="005D10B1" w:rsidRDefault="006C3C8B" w:rsidP="006C3C8B">
      <w:pPr>
        <w:spacing w:after="0" w:line="480" w:lineRule="auto"/>
        <w:rPr>
          <w:rFonts w:ascii="Times New Roman" w:hAnsi="Times New Roman"/>
          <w:sz w:val="24"/>
          <w:szCs w:val="24"/>
        </w:rPr>
      </w:pPr>
      <w:r w:rsidRPr="005D10B1">
        <w:rPr>
          <w:rFonts w:ascii="Times New Roman" w:hAnsi="Times New Roman"/>
          <w:sz w:val="24"/>
          <w:szCs w:val="24"/>
        </w:rPr>
        <w:tab/>
        <w:t xml:space="preserve">Another potential area of interest to Inka scholars that has seen little research is an investigation of Late Horizon post-marital residence practices.  While post-marital residence might be difficult to decipher in samples comprised of resettled populations, those locales which were buffered from the practice may provide valuable datasets.  Cemetery contexts described in Table 17, along with data from Huaquerones and 57AS03 might be useful places to begin examining this question.  In addition, three dimensional geometric morphometric methods </w:t>
      </w:r>
    </w:p>
    <w:p w14:paraId="1DBECC10" w14:textId="77777777" w:rsidR="006C3C8B" w:rsidRDefault="006C3C8B" w:rsidP="0070416B">
      <w:pPr>
        <w:spacing w:after="0" w:line="480" w:lineRule="auto"/>
        <w:rPr>
          <w:rFonts w:ascii="Times New Roman" w:hAnsi="Times New Roman"/>
          <w:sz w:val="24"/>
          <w:szCs w:val="24"/>
        </w:rPr>
        <w:sectPr w:rsidR="006C3C8B" w:rsidSect="00D758AB">
          <w:pgSz w:w="12240" w:h="15840"/>
          <w:pgMar w:top="2160" w:right="2160" w:bottom="2160" w:left="2160" w:header="720" w:footer="720" w:gutter="0"/>
          <w:cols w:space="720"/>
          <w:titlePg/>
          <w:docGrid w:linePitch="360"/>
        </w:sectPr>
      </w:pPr>
    </w:p>
    <w:p w14:paraId="510B3F66" w14:textId="6D33B694" w:rsidR="0070416B" w:rsidRDefault="0070416B" w:rsidP="0070416B">
      <w:pPr>
        <w:spacing w:after="0" w:line="480" w:lineRule="auto"/>
      </w:pPr>
    </w:p>
    <w:p w14:paraId="378C16AE" w14:textId="77777777" w:rsidR="0070416B" w:rsidRDefault="0070416B" w:rsidP="0070416B"/>
    <w:p w14:paraId="144ED6E6" w14:textId="77777777" w:rsidR="0070416B" w:rsidRPr="0070416B" w:rsidRDefault="0070416B" w:rsidP="0070416B"/>
    <w:p w14:paraId="7429EB1D" w14:textId="77777777" w:rsidR="0034150C" w:rsidRPr="005D10B1" w:rsidRDefault="0034150C" w:rsidP="00921D96">
      <w:pPr>
        <w:spacing w:after="0" w:line="480" w:lineRule="auto"/>
        <w:ind w:left="720" w:firstLine="720"/>
        <w:rPr>
          <w:rFonts w:ascii="Times New Roman" w:hAnsi="Times New Roman"/>
          <w:sz w:val="24"/>
          <w:szCs w:val="24"/>
        </w:rPr>
      </w:pPr>
    </w:p>
    <w:p w14:paraId="109D751F" w14:textId="08538E10" w:rsidR="000D1861" w:rsidRDefault="000D1861" w:rsidP="000D1861">
      <w:pPr>
        <w:pStyle w:val="Caption"/>
        <w:keepNext/>
      </w:pPr>
      <w:r>
        <w:t xml:space="preserve">          </w:t>
      </w:r>
      <w:bookmarkStart w:id="144" w:name="_Toc362467605"/>
      <w:proofErr w:type="gramStart"/>
      <w:r>
        <w:t xml:space="preserve">Table </w:t>
      </w:r>
      <w:fldSimple w:instr=" SEQ Table \* ARABIC ">
        <w:r w:rsidR="00F059DA">
          <w:rPr>
            <w:noProof/>
          </w:rPr>
          <w:t>29</w:t>
        </w:r>
      </w:fldSimple>
      <w:r w:rsidRPr="005D10B1">
        <w:rPr>
          <w:szCs w:val="24"/>
        </w:rPr>
        <w:t>.</w:t>
      </w:r>
      <w:proofErr w:type="gramEnd"/>
      <w:r w:rsidRPr="005D10B1">
        <w:rPr>
          <w:szCs w:val="24"/>
        </w:rPr>
        <w:t xml:space="preserve"> Future Inka sites for potential study</w:t>
      </w:r>
      <w:bookmarkEnd w:id="144"/>
    </w:p>
    <w:tbl>
      <w:tblPr>
        <w:tblW w:w="10280" w:type="dxa"/>
        <w:jc w:val="center"/>
        <w:tblInd w:w="-105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2180"/>
        <w:gridCol w:w="3303"/>
        <w:gridCol w:w="1377"/>
        <w:gridCol w:w="3420"/>
      </w:tblGrid>
      <w:tr w:rsidR="0034150C" w:rsidRPr="005D10B1" w14:paraId="3CA78E0B" w14:textId="77777777" w:rsidTr="000D1861">
        <w:trPr>
          <w:trHeight w:val="315"/>
          <w:jc w:val="center"/>
        </w:trPr>
        <w:tc>
          <w:tcPr>
            <w:tcW w:w="2180" w:type="dxa"/>
            <w:shd w:val="clear" w:color="auto" w:fill="auto"/>
            <w:noWrap/>
            <w:vAlign w:val="bottom"/>
            <w:hideMark/>
          </w:tcPr>
          <w:p w14:paraId="072DAA1B" w14:textId="77777777" w:rsidR="0034150C" w:rsidRPr="005D10B1" w:rsidRDefault="0034150C" w:rsidP="0034150C">
            <w:pPr>
              <w:spacing w:after="0" w:line="240" w:lineRule="auto"/>
              <w:jc w:val="center"/>
              <w:rPr>
                <w:rFonts w:ascii="Times New Roman" w:eastAsia="Times New Roman" w:hAnsi="Times New Roman"/>
                <w:b/>
                <w:bCs/>
                <w:color w:val="000000"/>
                <w:sz w:val="24"/>
                <w:szCs w:val="24"/>
                <w:lang w:eastAsia="en-US"/>
              </w:rPr>
            </w:pPr>
            <w:r w:rsidRPr="005D10B1">
              <w:rPr>
                <w:rFonts w:ascii="Times New Roman" w:eastAsia="Times New Roman" w:hAnsi="Times New Roman"/>
                <w:b/>
                <w:bCs/>
                <w:color w:val="000000"/>
                <w:sz w:val="24"/>
                <w:szCs w:val="24"/>
                <w:lang w:eastAsia="en-US"/>
              </w:rPr>
              <w:t>Site</w:t>
            </w:r>
            <w:r w:rsidR="00DD7C89" w:rsidRPr="005D10B1">
              <w:rPr>
                <w:rFonts w:ascii="Times New Roman" w:eastAsia="Times New Roman" w:hAnsi="Times New Roman"/>
                <w:b/>
                <w:bCs/>
                <w:color w:val="000000"/>
                <w:sz w:val="24"/>
                <w:szCs w:val="24"/>
                <w:lang w:eastAsia="en-US"/>
              </w:rPr>
              <w:t xml:space="preserve"> or Group</w:t>
            </w:r>
          </w:p>
        </w:tc>
        <w:tc>
          <w:tcPr>
            <w:tcW w:w="3303" w:type="dxa"/>
            <w:shd w:val="clear" w:color="auto" w:fill="auto"/>
            <w:noWrap/>
            <w:vAlign w:val="bottom"/>
            <w:hideMark/>
          </w:tcPr>
          <w:p w14:paraId="7DE376F1" w14:textId="77777777" w:rsidR="0034150C" w:rsidRPr="005D10B1" w:rsidRDefault="0034150C" w:rsidP="0034150C">
            <w:pPr>
              <w:spacing w:after="0" w:line="240" w:lineRule="auto"/>
              <w:jc w:val="center"/>
              <w:rPr>
                <w:rFonts w:ascii="Times New Roman" w:eastAsia="Times New Roman" w:hAnsi="Times New Roman"/>
                <w:b/>
                <w:bCs/>
                <w:color w:val="000000"/>
                <w:sz w:val="24"/>
                <w:szCs w:val="24"/>
                <w:lang w:eastAsia="en-US"/>
              </w:rPr>
            </w:pPr>
            <w:r w:rsidRPr="005D10B1">
              <w:rPr>
                <w:rFonts w:ascii="Times New Roman" w:eastAsia="Times New Roman" w:hAnsi="Times New Roman"/>
                <w:b/>
                <w:bCs/>
                <w:color w:val="000000"/>
                <w:sz w:val="24"/>
                <w:szCs w:val="24"/>
                <w:lang w:eastAsia="en-US"/>
              </w:rPr>
              <w:t>Location</w:t>
            </w:r>
          </w:p>
        </w:tc>
        <w:tc>
          <w:tcPr>
            <w:tcW w:w="1377" w:type="dxa"/>
            <w:shd w:val="clear" w:color="auto" w:fill="auto"/>
            <w:noWrap/>
            <w:vAlign w:val="bottom"/>
            <w:hideMark/>
          </w:tcPr>
          <w:p w14:paraId="1A56F10A" w14:textId="77777777" w:rsidR="0034150C" w:rsidRPr="005D10B1" w:rsidRDefault="0034150C" w:rsidP="0034150C">
            <w:pPr>
              <w:spacing w:after="0" w:line="240" w:lineRule="auto"/>
              <w:jc w:val="center"/>
              <w:rPr>
                <w:rFonts w:ascii="Times New Roman" w:eastAsia="Times New Roman" w:hAnsi="Times New Roman"/>
                <w:b/>
                <w:bCs/>
                <w:color w:val="000000"/>
                <w:sz w:val="24"/>
                <w:szCs w:val="24"/>
                <w:lang w:eastAsia="en-US"/>
              </w:rPr>
            </w:pPr>
            <w:r w:rsidRPr="005D10B1">
              <w:rPr>
                <w:rFonts w:ascii="Times New Roman" w:eastAsia="Times New Roman" w:hAnsi="Times New Roman"/>
                <w:b/>
                <w:bCs/>
                <w:color w:val="000000"/>
                <w:sz w:val="24"/>
                <w:szCs w:val="24"/>
                <w:lang w:eastAsia="en-US"/>
              </w:rPr>
              <w:t>Number of Individuals</w:t>
            </w:r>
          </w:p>
        </w:tc>
        <w:tc>
          <w:tcPr>
            <w:tcW w:w="3420" w:type="dxa"/>
            <w:shd w:val="clear" w:color="auto" w:fill="auto"/>
            <w:noWrap/>
            <w:vAlign w:val="bottom"/>
            <w:hideMark/>
          </w:tcPr>
          <w:p w14:paraId="1469DF48" w14:textId="77777777" w:rsidR="0034150C" w:rsidRPr="005D10B1" w:rsidRDefault="0034150C" w:rsidP="0034150C">
            <w:pPr>
              <w:spacing w:after="0" w:line="240" w:lineRule="auto"/>
              <w:jc w:val="center"/>
              <w:rPr>
                <w:rFonts w:ascii="Times New Roman" w:eastAsia="Times New Roman" w:hAnsi="Times New Roman"/>
                <w:b/>
                <w:bCs/>
                <w:color w:val="000000"/>
                <w:sz w:val="24"/>
                <w:szCs w:val="24"/>
                <w:lang w:eastAsia="en-US"/>
              </w:rPr>
            </w:pPr>
            <w:r w:rsidRPr="005D10B1">
              <w:rPr>
                <w:rFonts w:ascii="Times New Roman" w:eastAsia="Times New Roman" w:hAnsi="Times New Roman"/>
                <w:b/>
                <w:bCs/>
                <w:color w:val="000000"/>
                <w:sz w:val="24"/>
                <w:szCs w:val="24"/>
                <w:lang w:eastAsia="en-US"/>
              </w:rPr>
              <w:t>Reference</w:t>
            </w:r>
          </w:p>
        </w:tc>
      </w:tr>
      <w:tr w:rsidR="0034150C" w:rsidRPr="005D10B1" w14:paraId="39F44388" w14:textId="77777777" w:rsidTr="000D1861">
        <w:trPr>
          <w:trHeight w:val="315"/>
          <w:jc w:val="center"/>
        </w:trPr>
        <w:tc>
          <w:tcPr>
            <w:tcW w:w="2180" w:type="dxa"/>
            <w:shd w:val="clear" w:color="auto" w:fill="auto"/>
            <w:noWrap/>
            <w:vAlign w:val="bottom"/>
            <w:hideMark/>
          </w:tcPr>
          <w:p w14:paraId="03012161" w14:textId="77777777" w:rsidR="0034150C" w:rsidRPr="005D10B1" w:rsidRDefault="0034150C" w:rsidP="0034150C">
            <w:pPr>
              <w:spacing w:after="0" w:line="240" w:lineRule="auto"/>
              <w:jc w:val="center"/>
              <w:rPr>
                <w:rFonts w:ascii="Times New Roman" w:eastAsia="Times New Roman" w:hAnsi="Times New Roman"/>
                <w:color w:val="000000"/>
                <w:sz w:val="24"/>
                <w:szCs w:val="24"/>
                <w:lang w:eastAsia="en-US"/>
              </w:rPr>
            </w:pPr>
            <w:r w:rsidRPr="005D10B1">
              <w:rPr>
                <w:rFonts w:ascii="Times New Roman" w:eastAsia="Times New Roman" w:hAnsi="Times New Roman"/>
                <w:color w:val="000000"/>
                <w:sz w:val="24"/>
                <w:szCs w:val="24"/>
                <w:lang w:eastAsia="en-US"/>
              </w:rPr>
              <w:t>Rinconada Alta</w:t>
            </w:r>
          </w:p>
        </w:tc>
        <w:tc>
          <w:tcPr>
            <w:tcW w:w="3303" w:type="dxa"/>
            <w:shd w:val="clear" w:color="auto" w:fill="auto"/>
            <w:noWrap/>
            <w:vAlign w:val="bottom"/>
            <w:hideMark/>
          </w:tcPr>
          <w:p w14:paraId="5D6A307F" w14:textId="77777777" w:rsidR="0034150C" w:rsidRPr="005D10B1" w:rsidRDefault="0034150C" w:rsidP="0034150C">
            <w:pPr>
              <w:spacing w:after="0" w:line="240" w:lineRule="auto"/>
              <w:jc w:val="center"/>
              <w:rPr>
                <w:rFonts w:ascii="Times New Roman" w:eastAsia="Times New Roman" w:hAnsi="Times New Roman"/>
                <w:color w:val="000000"/>
                <w:sz w:val="24"/>
                <w:szCs w:val="24"/>
                <w:lang w:eastAsia="en-US"/>
              </w:rPr>
            </w:pPr>
            <w:r w:rsidRPr="005D10B1">
              <w:rPr>
                <w:rFonts w:ascii="Times New Roman" w:eastAsia="Times New Roman" w:hAnsi="Times New Roman"/>
                <w:color w:val="000000"/>
                <w:sz w:val="24"/>
                <w:szCs w:val="24"/>
                <w:lang w:eastAsia="en-US"/>
              </w:rPr>
              <w:t>Rimac Valley, Peru</w:t>
            </w:r>
          </w:p>
        </w:tc>
        <w:tc>
          <w:tcPr>
            <w:tcW w:w="1377" w:type="dxa"/>
            <w:shd w:val="clear" w:color="auto" w:fill="auto"/>
            <w:noWrap/>
            <w:vAlign w:val="bottom"/>
            <w:hideMark/>
          </w:tcPr>
          <w:p w14:paraId="4DD36310" w14:textId="77777777" w:rsidR="0034150C" w:rsidRPr="005D10B1" w:rsidRDefault="0034150C" w:rsidP="0034150C">
            <w:pPr>
              <w:spacing w:after="0" w:line="240" w:lineRule="auto"/>
              <w:jc w:val="center"/>
              <w:rPr>
                <w:rFonts w:ascii="Times New Roman" w:eastAsia="Times New Roman" w:hAnsi="Times New Roman"/>
                <w:color w:val="000000"/>
                <w:sz w:val="24"/>
                <w:szCs w:val="24"/>
                <w:lang w:eastAsia="en-US"/>
              </w:rPr>
            </w:pPr>
            <w:r w:rsidRPr="005D10B1">
              <w:rPr>
                <w:rFonts w:ascii="Times New Roman" w:eastAsia="Times New Roman" w:hAnsi="Times New Roman"/>
                <w:color w:val="000000"/>
                <w:sz w:val="24"/>
                <w:szCs w:val="24"/>
                <w:lang w:eastAsia="en-US"/>
              </w:rPr>
              <w:t>78</w:t>
            </w:r>
          </w:p>
        </w:tc>
        <w:tc>
          <w:tcPr>
            <w:tcW w:w="3420" w:type="dxa"/>
            <w:shd w:val="clear" w:color="auto" w:fill="auto"/>
            <w:noWrap/>
            <w:vAlign w:val="bottom"/>
            <w:hideMark/>
          </w:tcPr>
          <w:p w14:paraId="418C2F02" w14:textId="77777777" w:rsidR="0034150C" w:rsidRPr="005D10B1" w:rsidRDefault="0034150C" w:rsidP="0034150C">
            <w:pPr>
              <w:spacing w:after="0" w:line="240" w:lineRule="auto"/>
              <w:jc w:val="center"/>
              <w:rPr>
                <w:rFonts w:ascii="Times New Roman" w:eastAsia="Times New Roman" w:hAnsi="Times New Roman"/>
                <w:color w:val="000000"/>
                <w:sz w:val="24"/>
                <w:szCs w:val="24"/>
                <w:lang w:eastAsia="en-US"/>
              </w:rPr>
            </w:pPr>
            <w:r w:rsidRPr="005D10B1">
              <w:rPr>
                <w:rFonts w:ascii="Times New Roman" w:eastAsia="Times New Roman" w:hAnsi="Times New Roman"/>
                <w:color w:val="000000"/>
                <w:sz w:val="24"/>
                <w:szCs w:val="24"/>
                <w:lang w:eastAsia="en-US"/>
              </w:rPr>
              <w:t>Salter-Pedersen (2011)</w:t>
            </w:r>
          </w:p>
        </w:tc>
      </w:tr>
      <w:tr w:rsidR="0034150C" w:rsidRPr="005D10B1" w14:paraId="49F75295" w14:textId="77777777" w:rsidTr="000D1861">
        <w:trPr>
          <w:trHeight w:val="315"/>
          <w:jc w:val="center"/>
        </w:trPr>
        <w:tc>
          <w:tcPr>
            <w:tcW w:w="2180" w:type="dxa"/>
            <w:shd w:val="clear" w:color="auto" w:fill="auto"/>
            <w:noWrap/>
            <w:vAlign w:val="bottom"/>
            <w:hideMark/>
          </w:tcPr>
          <w:p w14:paraId="6ACF9025" w14:textId="77777777" w:rsidR="0034150C" w:rsidRPr="005D10B1" w:rsidRDefault="0034150C" w:rsidP="0034150C">
            <w:pPr>
              <w:spacing w:after="0" w:line="240" w:lineRule="auto"/>
              <w:jc w:val="center"/>
              <w:rPr>
                <w:rFonts w:ascii="Times New Roman" w:eastAsia="Times New Roman" w:hAnsi="Times New Roman"/>
                <w:color w:val="000000"/>
                <w:sz w:val="24"/>
                <w:szCs w:val="24"/>
                <w:lang w:eastAsia="en-US"/>
              </w:rPr>
            </w:pPr>
            <w:r w:rsidRPr="005D10B1">
              <w:rPr>
                <w:rFonts w:ascii="Times New Roman" w:eastAsia="Times New Roman" w:hAnsi="Times New Roman"/>
                <w:color w:val="000000"/>
                <w:sz w:val="24"/>
                <w:szCs w:val="24"/>
                <w:lang w:eastAsia="en-US"/>
              </w:rPr>
              <w:t>Huaca Santa Cruz</w:t>
            </w:r>
          </w:p>
        </w:tc>
        <w:tc>
          <w:tcPr>
            <w:tcW w:w="3303" w:type="dxa"/>
            <w:shd w:val="clear" w:color="auto" w:fill="auto"/>
            <w:noWrap/>
            <w:vAlign w:val="bottom"/>
            <w:hideMark/>
          </w:tcPr>
          <w:p w14:paraId="37D9D02E" w14:textId="77777777" w:rsidR="0034150C" w:rsidRPr="005D10B1" w:rsidRDefault="0034150C" w:rsidP="0034150C">
            <w:pPr>
              <w:spacing w:after="0" w:line="240" w:lineRule="auto"/>
              <w:jc w:val="center"/>
              <w:rPr>
                <w:rFonts w:ascii="Times New Roman" w:eastAsia="Times New Roman" w:hAnsi="Times New Roman"/>
                <w:color w:val="000000"/>
                <w:sz w:val="24"/>
                <w:szCs w:val="24"/>
                <w:lang w:eastAsia="en-US"/>
              </w:rPr>
            </w:pPr>
            <w:r w:rsidRPr="005D10B1">
              <w:rPr>
                <w:rFonts w:ascii="Times New Roman" w:eastAsia="Times New Roman" w:hAnsi="Times New Roman"/>
                <w:color w:val="000000"/>
                <w:sz w:val="24"/>
                <w:szCs w:val="24"/>
                <w:lang w:eastAsia="en-US"/>
              </w:rPr>
              <w:t>Rimac Valley, Peru</w:t>
            </w:r>
          </w:p>
        </w:tc>
        <w:tc>
          <w:tcPr>
            <w:tcW w:w="1377" w:type="dxa"/>
            <w:shd w:val="clear" w:color="auto" w:fill="auto"/>
            <w:noWrap/>
            <w:vAlign w:val="bottom"/>
            <w:hideMark/>
          </w:tcPr>
          <w:p w14:paraId="3A144E8D" w14:textId="77777777" w:rsidR="0034150C" w:rsidRPr="005D10B1" w:rsidRDefault="0034150C" w:rsidP="0034150C">
            <w:pPr>
              <w:spacing w:after="0" w:line="240" w:lineRule="auto"/>
              <w:jc w:val="center"/>
              <w:rPr>
                <w:rFonts w:ascii="Times New Roman" w:eastAsia="Times New Roman" w:hAnsi="Times New Roman"/>
                <w:color w:val="000000"/>
                <w:sz w:val="24"/>
                <w:szCs w:val="24"/>
                <w:lang w:eastAsia="en-US"/>
              </w:rPr>
            </w:pPr>
            <w:r w:rsidRPr="005D10B1">
              <w:rPr>
                <w:rFonts w:ascii="Times New Roman" w:eastAsia="Times New Roman" w:hAnsi="Times New Roman"/>
                <w:color w:val="000000"/>
                <w:sz w:val="24"/>
                <w:szCs w:val="24"/>
                <w:lang w:eastAsia="en-US"/>
              </w:rPr>
              <w:t>81</w:t>
            </w:r>
          </w:p>
        </w:tc>
        <w:tc>
          <w:tcPr>
            <w:tcW w:w="3420" w:type="dxa"/>
            <w:shd w:val="clear" w:color="auto" w:fill="auto"/>
            <w:noWrap/>
            <w:vAlign w:val="bottom"/>
            <w:hideMark/>
          </w:tcPr>
          <w:p w14:paraId="381648E5" w14:textId="77777777" w:rsidR="0034150C" w:rsidRPr="005D10B1" w:rsidRDefault="0034150C" w:rsidP="0034150C">
            <w:pPr>
              <w:spacing w:after="0" w:line="240" w:lineRule="auto"/>
              <w:jc w:val="center"/>
              <w:rPr>
                <w:rFonts w:ascii="Times New Roman" w:eastAsia="Times New Roman" w:hAnsi="Times New Roman"/>
                <w:color w:val="000000"/>
                <w:sz w:val="24"/>
                <w:szCs w:val="24"/>
                <w:lang w:eastAsia="en-US"/>
              </w:rPr>
            </w:pPr>
            <w:r w:rsidRPr="005D10B1">
              <w:rPr>
                <w:rFonts w:ascii="Times New Roman" w:eastAsia="Times New Roman" w:hAnsi="Times New Roman"/>
                <w:color w:val="000000"/>
                <w:sz w:val="24"/>
                <w:szCs w:val="24"/>
                <w:lang w:eastAsia="en-US"/>
              </w:rPr>
              <w:t>Cornejo (2004)</w:t>
            </w:r>
          </w:p>
        </w:tc>
      </w:tr>
      <w:tr w:rsidR="0034150C" w:rsidRPr="005D10B1" w14:paraId="3D5821F9" w14:textId="77777777" w:rsidTr="000D1861">
        <w:trPr>
          <w:trHeight w:val="315"/>
          <w:jc w:val="center"/>
        </w:trPr>
        <w:tc>
          <w:tcPr>
            <w:tcW w:w="2180" w:type="dxa"/>
            <w:shd w:val="clear" w:color="auto" w:fill="auto"/>
            <w:noWrap/>
            <w:vAlign w:val="bottom"/>
            <w:hideMark/>
          </w:tcPr>
          <w:p w14:paraId="3027EC5B" w14:textId="77777777" w:rsidR="0034150C" w:rsidRPr="005D10B1" w:rsidRDefault="0034150C" w:rsidP="0034150C">
            <w:pPr>
              <w:spacing w:after="0" w:line="240" w:lineRule="auto"/>
              <w:jc w:val="center"/>
              <w:rPr>
                <w:rFonts w:ascii="Times New Roman" w:eastAsia="Times New Roman" w:hAnsi="Times New Roman"/>
                <w:color w:val="000000"/>
                <w:sz w:val="24"/>
                <w:szCs w:val="24"/>
                <w:lang w:eastAsia="en-US"/>
              </w:rPr>
            </w:pPr>
            <w:r w:rsidRPr="005D10B1">
              <w:rPr>
                <w:rFonts w:ascii="Times New Roman" w:eastAsia="Times New Roman" w:hAnsi="Times New Roman"/>
                <w:color w:val="000000"/>
                <w:sz w:val="24"/>
                <w:szCs w:val="24"/>
                <w:lang w:eastAsia="en-US"/>
              </w:rPr>
              <w:t xml:space="preserve">Chokepukio </w:t>
            </w:r>
          </w:p>
        </w:tc>
        <w:tc>
          <w:tcPr>
            <w:tcW w:w="3303" w:type="dxa"/>
            <w:shd w:val="clear" w:color="auto" w:fill="auto"/>
            <w:noWrap/>
            <w:vAlign w:val="bottom"/>
            <w:hideMark/>
          </w:tcPr>
          <w:p w14:paraId="06A32AD1" w14:textId="77777777" w:rsidR="0034150C" w:rsidRPr="005D10B1" w:rsidRDefault="0034150C" w:rsidP="0034150C">
            <w:pPr>
              <w:spacing w:after="0" w:line="240" w:lineRule="auto"/>
              <w:jc w:val="center"/>
              <w:rPr>
                <w:rFonts w:ascii="Times New Roman" w:eastAsia="Times New Roman" w:hAnsi="Times New Roman"/>
                <w:color w:val="000000"/>
                <w:sz w:val="24"/>
                <w:szCs w:val="24"/>
                <w:lang w:eastAsia="en-US"/>
              </w:rPr>
            </w:pPr>
            <w:r w:rsidRPr="005D10B1">
              <w:rPr>
                <w:rFonts w:ascii="Times New Roman" w:eastAsia="Times New Roman" w:hAnsi="Times New Roman"/>
                <w:color w:val="000000"/>
                <w:sz w:val="24"/>
                <w:szCs w:val="24"/>
                <w:lang w:eastAsia="en-US"/>
              </w:rPr>
              <w:t>Cuzco Valley, Peru</w:t>
            </w:r>
          </w:p>
        </w:tc>
        <w:tc>
          <w:tcPr>
            <w:tcW w:w="1377" w:type="dxa"/>
            <w:shd w:val="clear" w:color="auto" w:fill="auto"/>
            <w:noWrap/>
            <w:vAlign w:val="bottom"/>
            <w:hideMark/>
          </w:tcPr>
          <w:p w14:paraId="3CAE398A" w14:textId="77777777" w:rsidR="0034150C" w:rsidRPr="005D10B1" w:rsidRDefault="0034150C" w:rsidP="0034150C">
            <w:pPr>
              <w:spacing w:after="0" w:line="240" w:lineRule="auto"/>
              <w:jc w:val="center"/>
              <w:rPr>
                <w:rFonts w:ascii="Times New Roman" w:eastAsia="Times New Roman" w:hAnsi="Times New Roman"/>
                <w:color w:val="000000"/>
                <w:sz w:val="24"/>
                <w:szCs w:val="24"/>
                <w:lang w:eastAsia="en-US"/>
              </w:rPr>
            </w:pPr>
            <w:r w:rsidRPr="005D10B1">
              <w:rPr>
                <w:rFonts w:ascii="Times New Roman" w:eastAsia="Times New Roman" w:hAnsi="Times New Roman"/>
                <w:color w:val="000000"/>
                <w:sz w:val="24"/>
                <w:szCs w:val="24"/>
                <w:lang w:eastAsia="en-US"/>
              </w:rPr>
              <w:t>89</w:t>
            </w:r>
          </w:p>
        </w:tc>
        <w:tc>
          <w:tcPr>
            <w:tcW w:w="3420" w:type="dxa"/>
            <w:shd w:val="clear" w:color="auto" w:fill="auto"/>
            <w:noWrap/>
            <w:vAlign w:val="bottom"/>
            <w:hideMark/>
          </w:tcPr>
          <w:p w14:paraId="02E24405" w14:textId="77777777" w:rsidR="0034150C" w:rsidRPr="005D10B1" w:rsidRDefault="0034150C" w:rsidP="0034150C">
            <w:pPr>
              <w:spacing w:after="0" w:line="240" w:lineRule="auto"/>
              <w:jc w:val="center"/>
              <w:rPr>
                <w:rFonts w:ascii="Times New Roman" w:eastAsia="Times New Roman" w:hAnsi="Times New Roman"/>
                <w:color w:val="000000"/>
                <w:sz w:val="24"/>
                <w:szCs w:val="24"/>
                <w:lang w:eastAsia="en-US"/>
              </w:rPr>
            </w:pPr>
            <w:r w:rsidRPr="005D10B1">
              <w:rPr>
                <w:rFonts w:ascii="Times New Roman" w:eastAsia="Times New Roman" w:hAnsi="Times New Roman"/>
                <w:color w:val="000000"/>
                <w:sz w:val="24"/>
                <w:szCs w:val="24"/>
                <w:lang w:eastAsia="en-US"/>
              </w:rPr>
              <w:t>Andrushko (2007)</w:t>
            </w:r>
          </w:p>
        </w:tc>
      </w:tr>
      <w:tr w:rsidR="0034150C" w:rsidRPr="005D10B1" w14:paraId="733B7338" w14:textId="77777777" w:rsidTr="000D1861">
        <w:trPr>
          <w:trHeight w:val="315"/>
          <w:jc w:val="center"/>
        </w:trPr>
        <w:tc>
          <w:tcPr>
            <w:tcW w:w="2180" w:type="dxa"/>
            <w:shd w:val="clear" w:color="auto" w:fill="auto"/>
            <w:noWrap/>
            <w:vAlign w:val="bottom"/>
            <w:hideMark/>
          </w:tcPr>
          <w:p w14:paraId="791C2319" w14:textId="77777777" w:rsidR="0034150C" w:rsidRPr="005D10B1" w:rsidRDefault="0034150C" w:rsidP="0034150C">
            <w:pPr>
              <w:spacing w:after="0" w:line="240" w:lineRule="auto"/>
              <w:jc w:val="center"/>
              <w:rPr>
                <w:rFonts w:ascii="Times New Roman" w:eastAsia="Times New Roman" w:hAnsi="Times New Roman"/>
                <w:color w:val="000000"/>
                <w:sz w:val="24"/>
                <w:szCs w:val="24"/>
                <w:lang w:eastAsia="en-US"/>
              </w:rPr>
            </w:pPr>
            <w:r w:rsidRPr="005D10B1">
              <w:rPr>
                <w:rFonts w:ascii="Times New Roman" w:eastAsia="Times New Roman" w:hAnsi="Times New Roman"/>
                <w:color w:val="000000"/>
                <w:sz w:val="24"/>
                <w:szCs w:val="24"/>
                <w:lang w:eastAsia="en-US"/>
              </w:rPr>
              <w:t>Sacsahuaman</w:t>
            </w:r>
          </w:p>
        </w:tc>
        <w:tc>
          <w:tcPr>
            <w:tcW w:w="3303" w:type="dxa"/>
            <w:shd w:val="clear" w:color="auto" w:fill="auto"/>
            <w:noWrap/>
            <w:vAlign w:val="bottom"/>
            <w:hideMark/>
          </w:tcPr>
          <w:p w14:paraId="477B7E87" w14:textId="77777777" w:rsidR="0034150C" w:rsidRPr="005D10B1" w:rsidRDefault="0034150C" w:rsidP="0034150C">
            <w:pPr>
              <w:spacing w:after="0" w:line="240" w:lineRule="auto"/>
              <w:jc w:val="center"/>
              <w:rPr>
                <w:rFonts w:ascii="Times New Roman" w:eastAsia="Times New Roman" w:hAnsi="Times New Roman"/>
                <w:color w:val="000000"/>
                <w:sz w:val="24"/>
                <w:szCs w:val="24"/>
                <w:lang w:eastAsia="en-US"/>
              </w:rPr>
            </w:pPr>
            <w:r w:rsidRPr="005D10B1">
              <w:rPr>
                <w:rFonts w:ascii="Times New Roman" w:eastAsia="Times New Roman" w:hAnsi="Times New Roman"/>
                <w:color w:val="000000"/>
                <w:sz w:val="24"/>
                <w:szCs w:val="24"/>
                <w:lang w:eastAsia="en-US"/>
              </w:rPr>
              <w:t>Cuzco Valley, Peru</w:t>
            </w:r>
          </w:p>
        </w:tc>
        <w:tc>
          <w:tcPr>
            <w:tcW w:w="1377" w:type="dxa"/>
            <w:shd w:val="clear" w:color="auto" w:fill="auto"/>
            <w:noWrap/>
            <w:vAlign w:val="bottom"/>
            <w:hideMark/>
          </w:tcPr>
          <w:p w14:paraId="67B1D20A" w14:textId="77777777" w:rsidR="0034150C" w:rsidRPr="005D10B1" w:rsidRDefault="0034150C" w:rsidP="0034150C">
            <w:pPr>
              <w:spacing w:after="0" w:line="240" w:lineRule="auto"/>
              <w:jc w:val="center"/>
              <w:rPr>
                <w:rFonts w:ascii="Times New Roman" w:eastAsia="Times New Roman" w:hAnsi="Times New Roman"/>
                <w:color w:val="000000"/>
                <w:sz w:val="24"/>
                <w:szCs w:val="24"/>
                <w:lang w:eastAsia="en-US"/>
              </w:rPr>
            </w:pPr>
            <w:r w:rsidRPr="005D10B1">
              <w:rPr>
                <w:rFonts w:ascii="Times New Roman" w:eastAsia="Times New Roman" w:hAnsi="Times New Roman"/>
                <w:color w:val="000000"/>
                <w:sz w:val="24"/>
                <w:szCs w:val="24"/>
                <w:lang w:eastAsia="en-US"/>
              </w:rPr>
              <w:t>43</w:t>
            </w:r>
          </w:p>
        </w:tc>
        <w:tc>
          <w:tcPr>
            <w:tcW w:w="3420" w:type="dxa"/>
            <w:shd w:val="clear" w:color="auto" w:fill="auto"/>
            <w:noWrap/>
            <w:vAlign w:val="bottom"/>
            <w:hideMark/>
          </w:tcPr>
          <w:p w14:paraId="2BD3B109" w14:textId="77777777" w:rsidR="0034150C" w:rsidRPr="005D10B1" w:rsidRDefault="0034150C" w:rsidP="0034150C">
            <w:pPr>
              <w:spacing w:after="0" w:line="240" w:lineRule="auto"/>
              <w:jc w:val="center"/>
              <w:rPr>
                <w:rFonts w:ascii="Times New Roman" w:eastAsia="Times New Roman" w:hAnsi="Times New Roman"/>
                <w:color w:val="000000"/>
                <w:sz w:val="24"/>
                <w:szCs w:val="24"/>
                <w:lang w:eastAsia="en-US"/>
              </w:rPr>
            </w:pPr>
            <w:r w:rsidRPr="005D10B1">
              <w:rPr>
                <w:rFonts w:ascii="Times New Roman" w:eastAsia="Times New Roman" w:hAnsi="Times New Roman"/>
                <w:color w:val="000000"/>
                <w:sz w:val="24"/>
                <w:szCs w:val="24"/>
                <w:lang w:eastAsia="en-US"/>
              </w:rPr>
              <w:t>Andrushko (2007)</w:t>
            </w:r>
          </w:p>
        </w:tc>
      </w:tr>
      <w:tr w:rsidR="0034150C" w:rsidRPr="005D10B1" w14:paraId="4E71CB6C" w14:textId="77777777" w:rsidTr="000D1861">
        <w:trPr>
          <w:trHeight w:val="315"/>
          <w:jc w:val="center"/>
        </w:trPr>
        <w:tc>
          <w:tcPr>
            <w:tcW w:w="2180" w:type="dxa"/>
            <w:shd w:val="clear" w:color="auto" w:fill="auto"/>
            <w:noWrap/>
            <w:vAlign w:val="bottom"/>
            <w:hideMark/>
          </w:tcPr>
          <w:p w14:paraId="4AC01A16" w14:textId="77777777" w:rsidR="0034150C" w:rsidRPr="005D10B1" w:rsidRDefault="0034150C" w:rsidP="0034150C">
            <w:pPr>
              <w:spacing w:after="0" w:line="240" w:lineRule="auto"/>
              <w:jc w:val="center"/>
              <w:rPr>
                <w:rFonts w:ascii="Times New Roman" w:eastAsia="Times New Roman" w:hAnsi="Times New Roman"/>
                <w:color w:val="000000"/>
                <w:sz w:val="24"/>
                <w:szCs w:val="24"/>
                <w:lang w:eastAsia="en-US"/>
              </w:rPr>
            </w:pPr>
            <w:r w:rsidRPr="005D10B1">
              <w:rPr>
                <w:rFonts w:ascii="Times New Roman" w:eastAsia="Times New Roman" w:hAnsi="Times New Roman"/>
                <w:color w:val="000000"/>
                <w:sz w:val="24"/>
                <w:szCs w:val="24"/>
                <w:lang w:eastAsia="en-US"/>
              </w:rPr>
              <w:t>Kanamarca</w:t>
            </w:r>
          </w:p>
        </w:tc>
        <w:tc>
          <w:tcPr>
            <w:tcW w:w="3303" w:type="dxa"/>
            <w:shd w:val="clear" w:color="auto" w:fill="auto"/>
            <w:noWrap/>
            <w:vAlign w:val="bottom"/>
            <w:hideMark/>
          </w:tcPr>
          <w:p w14:paraId="46B5A9D0" w14:textId="77777777" w:rsidR="0034150C" w:rsidRPr="005D10B1" w:rsidRDefault="0034150C" w:rsidP="0034150C">
            <w:pPr>
              <w:spacing w:after="0" w:line="240" w:lineRule="auto"/>
              <w:jc w:val="center"/>
              <w:rPr>
                <w:rFonts w:ascii="Times New Roman" w:eastAsia="Times New Roman" w:hAnsi="Times New Roman"/>
                <w:color w:val="000000"/>
                <w:sz w:val="24"/>
                <w:szCs w:val="24"/>
                <w:lang w:eastAsia="en-US"/>
              </w:rPr>
            </w:pPr>
            <w:r w:rsidRPr="005D10B1">
              <w:rPr>
                <w:rFonts w:ascii="Times New Roman" w:eastAsia="Times New Roman" w:hAnsi="Times New Roman"/>
                <w:color w:val="000000"/>
                <w:sz w:val="24"/>
                <w:szCs w:val="24"/>
                <w:lang w:eastAsia="en-US"/>
              </w:rPr>
              <w:t>Espinar Province, Peru</w:t>
            </w:r>
          </w:p>
        </w:tc>
        <w:tc>
          <w:tcPr>
            <w:tcW w:w="1377" w:type="dxa"/>
            <w:shd w:val="clear" w:color="auto" w:fill="auto"/>
            <w:noWrap/>
            <w:vAlign w:val="bottom"/>
            <w:hideMark/>
          </w:tcPr>
          <w:p w14:paraId="42407903" w14:textId="77777777" w:rsidR="0034150C" w:rsidRPr="005D10B1" w:rsidRDefault="0034150C" w:rsidP="0034150C">
            <w:pPr>
              <w:spacing w:after="0" w:line="240" w:lineRule="auto"/>
              <w:jc w:val="center"/>
              <w:rPr>
                <w:rFonts w:ascii="Times New Roman" w:eastAsia="Times New Roman" w:hAnsi="Times New Roman"/>
                <w:color w:val="000000"/>
                <w:sz w:val="24"/>
                <w:szCs w:val="24"/>
                <w:lang w:eastAsia="en-US"/>
              </w:rPr>
            </w:pPr>
            <w:r w:rsidRPr="005D10B1">
              <w:rPr>
                <w:rFonts w:ascii="Times New Roman" w:eastAsia="Times New Roman" w:hAnsi="Times New Roman"/>
                <w:color w:val="000000"/>
                <w:sz w:val="24"/>
                <w:szCs w:val="24"/>
                <w:lang w:eastAsia="en-US"/>
              </w:rPr>
              <w:t>38</w:t>
            </w:r>
          </w:p>
        </w:tc>
        <w:tc>
          <w:tcPr>
            <w:tcW w:w="3420" w:type="dxa"/>
            <w:shd w:val="clear" w:color="auto" w:fill="auto"/>
            <w:noWrap/>
            <w:vAlign w:val="bottom"/>
            <w:hideMark/>
          </w:tcPr>
          <w:p w14:paraId="3E6F49DF" w14:textId="77777777" w:rsidR="0034150C" w:rsidRPr="005D10B1" w:rsidRDefault="0034150C" w:rsidP="0034150C">
            <w:pPr>
              <w:spacing w:after="0" w:line="240" w:lineRule="auto"/>
              <w:jc w:val="center"/>
              <w:rPr>
                <w:rFonts w:ascii="Times New Roman" w:eastAsia="Times New Roman" w:hAnsi="Times New Roman"/>
                <w:color w:val="000000"/>
                <w:sz w:val="24"/>
                <w:szCs w:val="24"/>
                <w:lang w:eastAsia="en-US"/>
              </w:rPr>
            </w:pPr>
            <w:r w:rsidRPr="005D10B1">
              <w:rPr>
                <w:rFonts w:ascii="Times New Roman" w:eastAsia="Times New Roman" w:hAnsi="Times New Roman"/>
                <w:color w:val="000000"/>
                <w:sz w:val="24"/>
                <w:szCs w:val="24"/>
                <w:lang w:eastAsia="en-US"/>
              </w:rPr>
              <w:t>Andrushko (2007)</w:t>
            </w:r>
          </w:p>
        </w:tc>
      </w:tr>
      <w:tr w:rsidR="0034150C" w:rsidRPr="005D10B1" w14:paraId="660C3CA4" w14:textId="77777777" w:rsidTr="000D1861">
        <w:trPr>
          <w:trHeight w:val="315"/>
          <w:jc w:val="center"/>
        </w:trPr>
        <w:tc>
          <w:tcPr>
            <w:tcW w:w="2180" w:type="dxa"/>
            <w:shd w:val="clear" w:color="auto" w:fill="auto"/>
            <w:noWrap/>
            <w:vAlign w:val="bottom"/>
            <w:hideMark/>
          </w:tcPr>
          <w:p w14:paraId="7E95DF26" w14:textId="77777777" w:rsidR="0034150C" w:rsidRPr="005D10B1" w:rsidRDefault="0034150C" w:rsidP="0034150C">
            <w:pPr>
              <w:spacing w:after="0" w:line="240" w:lineRule="auto"/>
              <w:jc w:val="center"/>
              <w:rPr>
                <w:rFonts w:ascii="Times New Roman" w:eastAsia="Times New Roman" w:hAnsi="Times New Roman"/>
                <w:color w:val="000000"/>
                <w:sz w:val="24"/>
                <w:szCs w:val="24"/>
                <w:lang w:eastAsia="en-US"/>
              </w:rPr>
            </w:pPr>
            <w:r w:rsidRPr="005D10B1">
              <w:rPr>
                <w:rFonts w:ascii="Times New Roman" w:eastAsia="Times New Roman" w:hAnsi="Times New Roman"/>
                <w:color w:val="000000"/>
                <w:sz w:val="24"/>
                <w:szCs w:val="24"/>
                <w:lang w:eastAsia="en-US"/>
              </w:rPr>
              <w:t>Qhataqasapatallacta</w:t>
            </w:r>
          </w:p>
        </w:tc>
        <w:tc>
          <w:tcPr>
            <w:tcW w:w="3303" w:type="dxa"/>
            <w:shd w:val="clear" w:color="auto" w:fill="auto"/>
            <w:noWrap/>
            <w:vAlign w:val="bottom"/>
            <w:hideMark/>
          </w:tcPr>
          <w:p w14:paraId="569EAABE" w14:textId="77777777" w:rsidR="0034150C" w:rsidRPr="005D10B1" w:rsidRDefault="0034150C" w:rsidP="0034150C">
            <w:pPr>
              <w:spacing w:after="0" w:line="240" w:lineRule="auto"/>
              <w:jc w:val="center"/>
              <w:rPr>
                <w:rFonts w:ascii="Times New Roman" w:eastAsia="Times New Roman" w:hAnsi="Times New Roman"/>
                <w:color w:val="000000"/>
                <w:sz w:val="24"/>
                <w:szCs w:val="24"/>
                <w:lang w:eastAsia="en-US"/>
              </w:rPr>
            </w:pPr>
            <w:r w:rsidRPr="005D10B1">
              <w:rPr>
                <w:rFonts w:ascii="Times New Roman" w:eastAsia="Times New Roman" w:hAnsi="Times New Roman"/>
                <w:color w:val="000000"/>
                <w:sz w:val="24"/>
                <w:szCs w:val="24"/>
                <w:lang w:eastAsia="en-US"/>
              </w:rPr>
              <w:t>Cuzco Valley, Peru</w:t>
            </w:r>
          </w:p>
        </w:tc>
        <w:tc>
          <w:tcPr>
            <w:tcW w:w="1377" w:type="dxa"/>
            <w:shd w:val="clear" w:color="auto" w:fill="auto"/>
            <w:noWrap/>
            <w:vAlign w:val="bottom"/>
            <w:hideMark/>
          </w:tcPr>
          <w:p w14:paraId="20091145" w14:textId="77777777" w:rsidR="0034150C" w:rsidRPr="005D10B1" w:rsidRDefault="0034150C" w:rsidP="0034150C">
            <w:pPr>
              <w:spacing w:after="0" w:line="240" w:lineRule="auto"/>
              <w:jc w:val="center"/>
              <w:rPr>
                <w:rFonts w:ascii="Times New Roman" w:eastAsia="Times New Roman" w:hAnsi="Times New Roman"/>
                <w:color w:val="000000"/>
                <w:sz w:val="24"/>
                <w:szCs w:val="24"/>
                <w:lang w:eastAsia="en-US"/>
              </w:rPr>
            </w:pPr>
            <w:r w:rsidRPr="005D10B1">
              <w:rPr>
                <w:rFonts w:ascii="Times New Roman" w:eastAsia="Times New Roman" w:hAnsi="Times New Roman"/>
                <w:color w:val="000000"/>
                <w:sz w:val="24"/>
                <w:szCs w:val="24"/>
                <w:lang w:eastAsia="en-US"/>
              </w:rPr>
              <w:t>28</w:t>
            </w:r>
          </w:p>
        </w:tc>
        <w:tc>
          <w:tcPr>
            <w:tcW w:w="3420" w:type="dxa"/>
            <w:shd w:val="clear" w:color="auto" w:fill="auto"/>
            <w:noWrap/>
            <w:vAlign w:val="bottom"/>
            <w:hideMark/>
          </w:tcPr>
          <w:p w14:paraId="16E83A2B" w14:textId="77777777" w:rsidR="0034150C" w:rsidRPr="005D10B1" w:rsidRDefault="0034150C" w:rsidP="0034150C">
            <w:pPr>
              <w:spacing w:after="0" w:line="240" w:lineRule="auto"/>
              <w:jc w:val="center"/>
              <w:rPr>
                <w:rFonts w:ascii="Times New Roman" w:eastAsia="Times New Roman" w:hAnsi="Times New Roman"/>
                <w:color w:val="000000"/>
                <w:sz w:val="24"/>
                <w:szCs w:val="24"/>
                <w:lang w:eastAsia="en-US"/>
              </w:rPr>
            </w:pPr>
            <w:r w:rsidRPr="005D10B1">
              <w:rPr>
                <w:rFonts w:ascii="Times New Roman" w:eastAsia="Times New Roman" w:hAnsi="Times New Roman"/>
                <w:color w:val="000000"/>
                <w:sz w:val="24"/>
                <w:szCs w:val="24"/>
                <w:lang w:eastAsia="en-US"/>
              </w:rPr>
              <w:t>Andushko (2007)</w:t>
            </w:r>
          </w:p>
        </w:tc>
      </w:tr>
      <w:tr w:rsidR="0034150C" w:rsidRPr="005D10B1" w14:paraId="76F7F3FC" w14:textId="77777777" w:rsidTr="000D1861">
        <w:trPr>
          <w:trHeight w:val="315"/>
          <w:jc w:val="center"/>
        </w:trPr>
        <w:tc>
          <w:tcPr>
            <w:tcW w:w="2180" w:type="dxa"/>
            <w:shd w:val="clear" w:color="auto" w:fill="auto"/>
            <w:noWrap/>
            <w:vAlign w:val="bottom"/>
            <w:hideMark/>
          </w:tcPr>
          <w:p w14:paraId="7E7F422E" w14:textId="77777777" w:rsidR="0034150C" w:rsidRPr="005D10B1" w:rsidRDefault="0034150C" w:rsidP="0034150C">
            <w:pPr>
              <w:spacing w:after="0" w:line="240" w:lineRule="auto"/>
              <w:jc w:val="center"/>
              <w:rPr>
                <w:rFonts w:ascii="Times New Roman" w:eastAsia="Times New Roman" w:hAnsi="Times New Roman"/>
                <w:color w:val="000000"/>
                <w:sz w:val="24"/>
                <w:szCs w:val="24"/>
                <w:lang w:eastAsia="en-US"/>
              </w:rPr>
            </w:pPr>
            <w:r w:rsidRPr="005D10B1">
              <w:rPr>
                <w:rFonts w:ascii="Times New Roman" w:eastAsia="Times New Roman" w:hAnsi="Times New Roman"/>
                <w:color w:val="000000"/>
                <w:sz w:val="24"/>
                <w:szCs w:val="24"/>
                <w:lang w:eastAsia="en-US"/>
              </w:rPr>
              <w:t>Farfan</w:t>
            </w:r>
          </w:p>
        </w:tc>
        <w:tc>
          <w:tcPr>
            <w:tcW w:w="3303" w:type="dxa"/>
            <w:shd w:val="clear" w:color="auto" w:fill="auto"/>
            <w:noWrap/>
            <w:vAlign w:val="bottom"/>
            <w:hideMark/>
          </w:tcPr>
          <w:p w14:paraId="731AE069" w14:textId="77777777" w:rsidR="0034150C" w:rsidRPr="005D10B1" w:rsidRDefault="0034150C" w:rsidP="0034150C">
            <w:pPr>
              <w:spacing w:after="0" w:line="240" w:lineRule="auto"/>
              <w:jc w:val="center"/>
              <w:rPr>
                <w:rFonts w:ascii="Times New Roman" w:eastAsia="Times New Roman" w:hAnsi="Times New Roman"/>
                <w:color w:val="000000"/>
                <w:sz w:val="24"/>
                <w:szCs w:val="24"/>
                <w:lang w:eastAsia="en-US"/>
              </w:rPr>
            </w:pPr>
            <w:r w:rsidRPr="005D10B1">
              <w:rPr>
                <w:rFonts w:ascii="Times New Roman" w:eastAsia="Times New Roman" w:hAnsi="Times New Roman"/>
                <w:color w:val="000000"/>
                <w:sz w:val="24"/>
                <w:szCs w:val="24"/>
                <w:lang w:eastAsia="en-US"/>
              </w:rPr>
              <w:t>Jequetepeque Valley, Peru</w:t>
            </w:r>
          </w:p>
        </w:tc>
        <w:tc>
          <w:tcPr>
            <w:tcW w:w="1377" w:type="dxa"/>
            <w:shd w:val="clear" w:color="auto" w:fill="auto"/>
            <w:noWrap/>
            <w:vAlign w:val="bottom"/>
            <w:hideMark/>
          </w:tcPr>
          <w:p w14:paraId="6920062A" w14:textId="77777777" w:rsidR="0034150C" w:rsidRPr="005D10B1" w:rsidRDefault="0034150C" w:rsidP="0034150C">
            <w:pPr>
              <w:spacing w:after="0" w:line="240" w:lineRule="auto"/>
              <w:jc w:val="center"/>
              <w:rPr>
                <w:rFonts w:ascii="Times New Roman" w:eastAsia="Times New Roman" w:hAnsi="Times New Roman"/>
                <w:color w:val="000000"/>
                <w:sz w:val="24"/>
                <w:szCs w:val="24"/>
                <w:lang w:eastAsia="en-US"/>
              </w:rPr>
            </w:pPr>
            <w:r w:rsidRPr="005D10B1">
              <w:rPr>
                <w:rFonts w:ascii="Times New Roman" w:eastAsia="Times New Roman" w:hAnsi="Times New Roman"/>
                <w:color w:val="000000"/>
                <w:sz w:val="24"/>
                <w:szCs w:val="24"/>
                <w:lang w:eastAsia="en-US"/>
              </w:rPr>
              <w:t>98</w:t>
            </w:r>
          </w:p>
        </w:tc>
        <w:tc>
          <w:tcPr>
            <w:tcW w:w="3420" w:type="dxa"/>
            <w:shd w:val="clear" w:color="auto" w:fill="auto"/>
            <w:noWrap/>
            <w:vAlign w:val="bottom"/>
            <w:hideMark/>
          </w:tcPr>
          <w:p w14:paraId="0C997A5D" w14:textId="77777777" w:rsidR="0034150C" w:rsidRPr="005D10B1" w:rsidRDefault="0034150C" w:rsidP="0034150C">
            <w:pPr>
              <w:spacing w:after="0" w:line="240" w:lineRule="auto"/>
              <w:jc w:val="center"/>
              <w:rPr>
                <w:rFonts w:ascii="Times New Roman" w:eastAsia="Times New Roman" w:hAnsi="Times New Roman"/>
                <w:color w:val="000000"/>
                <w:sz w:val="24"/>
                <w:szCs w:val="24"/>
                <w:lang w:eastAsia="en-US"/>
              </w:rPr>
            </w:pPr>
            <w:r w:rsidRPr="005D10B1">
              <w:rPr>
                <w:rFonts w:ascii="Times New Roman" w:eastAsia="Times New Roman" w:hAnsi="Times New Roman"/>
                <w:color w:val="000000"/>
                <w:sz w:val="24"/>
                <w:szCs w:val="24"/>
                <w:lang w:eastAsia="en-US"/>
              </w:rPr>
              <w:t>Mackey (2010)</w:t>
            </w:r>
          </w:p>
        </w:tc>
      </w:tr>
      <w:tr w:rsidR="0034150C" w:rsidRPr="005D10B1" w14:paraId="041316E7" w14:textId="77777777" w:rsidTr="000D1861">
        <w:trPr>
          <w:trHeight w:val="315"/>
          <w:jc w:val="center"/>
        </w:trPr>
        <w:tc>
          <w:tcPr>
            <w:tcW w:w="2180" w:type="dxa"/>
            <w:shd w:val="clear" w:color="auto" w:fill="auto"/>
            <w:noWrap/>
            <w:vAlign w:val="bottom"/>
            <w:hideMark/>
          </w:tcPr>
          <w:p w14:paraId="2157FF36" w14:textId="77777777" w:rsidR="0034150C" w:rsidRPr="005D10B1" w:rsidRDefault="0034150C" w:rsidP="0034150C">
            <w:pPr>
              <w:spacing w:after="0" w:line="240" w:lineRule="auto"/>
              <w:jc w:val="center"/>
              <w:rPr>
                <w:rFonts w:ascii="Times New Roman" w:eastAsia="Times New Roman" w:hAnsi="Times New Roman"/>
                <w:color w:val="000000"/>
                <w:sz w:val="24"/>
                <w:szCs w:val="24"/>
                <w:lang w:eastAsia="en-US"/>
              </w:rPr>
            </w:pPr>
            <w:r w:rsidRPr="005D10B1">
              <w:rPr>
                <w:rFonts w:ascii="Times New Roman" w:eastAsia="Times New Roman" w:hAnsi="Times New Roman"/>
                <w:color w:val="000000"/>
                <w:sz w:val="24"/>
                <w:szCs w:val="24"/>
                <w:lang w:eastAsia="en-US"/>
              </w:rPr>
              <w:t>Wanka sites</w:t>
            </w:r>
          </w:p>
        </w:tc>
        <w:tc>
          <w:tcPr>
            <w:tcW w:w="3303" w:type="dxa"/>
            <w:shd w:val="clear" w:color="auto" w:fill="auto"/>
            <w:noWrap/>
            <w:vAlign w:val="bottom"/>
            <w:hideMark/>
          </w:tcPr>
          <w:p w14:paraId="47E68D6A" w14:textId="77777777" w:rsidR="0034150C" w:rsidRPr="005D10B1" w:rsidRDefault="0034150C" w:rsidP="0034150C">
            <w:pPr>
              <w:spacing w:after="0" w:line="240" w:lineRule="auto"/>
              <w:jc w:val="center"/>
              <w:rPr>
                <w:rFonts w:ascii="Times New Roman" w:eastAsia="Times New Roman" w:hAnsi="Times New Roman"/>
                <w:color w:val="000000"/>
                <w:sz w:val="24"/>
                <w:szCs w:val="24"/>
                <w:lang w:eastAsia="en-US"/>
              </w:rPr>
            </w:pPr>
            <w:r w:rsidRPr="005D10B1">
              <w:rPr>
                <w:rFonts w:ascii="Times New Roman" w:eastAsia="Times New Roman" w:hAnsi="Times New Roman"/>
                <w:color w:val="000000"/>
                <w:sz w:val="24"/>
                <w:szCs w:val="24"/>
                <w:lang w:eastAsia="en-US"/>
              </w:rPr>
              <w:t>Upper Mantaro Valley, Peru</w:t>
            </w:r>
          </w:p>
        </w:tc>
        <w:tc>
          <w:tcPr>
            <w:tcW w:w="1377" w:type="dxa"/>
            <w:shd w:val="clear" w:color="auto" w:fill="auto"/>
            <w:noWrap/>
            <w:vAlign w:val="bottom"/>
            <w:hideMark/>
          </w:tcPr>
          <w:p w14:paraId="72CBEA54" w14:textId="77777777" w:rsidR="0034150C" w:rsidRPr="005D10B1" w:rsidRDefault="0034150C" w:rsidP="0034150C">
            <w:pPr>
              <w:spacing w:after="0" w:line="240" w:lineRule="auto"/>
              <w:jc w:val="center"/>
              <w:rPr>
                <w:rFonts w:ascii="Times New Roman" w:eastAsia="Times New Roman" w:hAnsi="Times New Roman"/>
                <w:color w:val="000000"/>
                <w:sz w:val="24"/>
                <w:szCs w:val="24"/>
                <w:lang w:eastAsia="en-US"/>
              </w:rPr>
            </w:pPr>
            <w:r w:rsidRPr="005D10B1">
              <w:rPr>
                <w:rFonts w:ascii="Times New Roman" w:eastAsia="Times New Roman" w:hAnsi="Times New Roman"/>
                <w:color w:val="000000"/>
                <w:sz w:val="24"/>
                <w:szCs w:val="24"/>
                <w:lang w:eastAsia="en-US"/>
              </w:rPr>
              <w:t>107</w:t>
            </w:r>
          </w:p>
        </w:tc>
        <w:tc>
          <w:tcPr>
            <w:tcW w:w="3420" w:type="dxa"/>
            <w:shd w:val="clear" w:color="auto" w:fill="auto"/>
            <w:noWrap/>
            <w:vAlign w:val="bottom"/>
            <w:hideMark/>
          </w:tcPr>
          <w:p w14:paraId="13E99C05" w14:textId="77777777" w:rsidR="0034150C" w:rsidRPr="005D10B1" w:rsidRDefault="0034150C" w:rsidP="0034150C">
            <w:pPr>
              <w:spacing w:after="0" w:line="240" w:lineRule="auto"/>
              <w:jc w:val="center"/>
              <w:rPr>
                <w:rFonts w:ascii="Times New Roman" w:eastAsia="Times New Roman" w:hAnsi="Times New Roman"/>
                <w:color w:val="000000"/>
                <w:sz w:val="24"/>
                <w:szCs w:val="24"/>
                <w:lang w:eastAsia="en-US"/>
              </w:rPr>
            </w:pPr>
            <w:r w:rsidRPr="005D10B1">
              <w:rPr>
                <w:rFonts w:ascii="Times New Roman" w:eastAsia="Times New Roman" w:hAnsi="Times New Roman"/>
                <w:color w:val="000000"/>
                <w:sz w:val="24"/>
                <w:szCs w:val="24"/>
                <w:lang w:eastAsia="en-US"/>
              </w:rPr>
              <w:t>Owen and Norconk (1987)</w:t>
            </w:r>
          </w:p>
        </w:tc>
      </w:tr>
      <w:tr w:rsidR="0034150C" w:rsidRPr="005D10B1" w14:paraId="3F8E25CF" w14:textId="77777777" w:rsidTr="000D1861">
        <w:trPr>
          <w:trHeight w:val="315"/>
          <w:jc w:val="center"/>
        </w:trPr>
        <w:tc>
          <w:tcPr>
            <w:tcW w:w="2180" w:type="dxa"/>
            <w:shd w:val="clear" w:color="auto" w:fill="auto"/>
            <w:noWrap/>
            <w:vAlign w:val="bottom"/>
            <w:hideMark/>
          </w:tcPr>
          <w:p w14:paraId="6B626066" w14:textId="77777777" w:rsidR="0034150C" w:rsidRPr="005D10B1" w:rsidRDefault="0034150C" w:rsidP="0034150C">
            <w:pPr>
              <w:spacing w:after="0" w:line="240" w:lineRule="auto"/>
              <w:jc w:val="center"/>
              <w:rPr>
                <w:rFonts w:ascii="Times New Roman" w:eastAsia="Times New Roman" w:hAnsi="Times New Roman"/>
                <w:color w:val="000000"/>
                <w:sz w:val="24"/>
                <w:szCs w:val="24"/>
                <w:lang w:eastAsia="en-US"/>
              </w:rPr>
            </w:pPr>
            <w:r w:rsidRPr="005D10B1">
              <w:rPr>
                <w:rFonts w:ascii="Times New Roman" w:eastAsia="Times New Roman" w:hAnsi="Times New Roman"/>
                <w:color w:val="000000"/>
                <w:sz w:val="24"/>
                <w:szCs w:val="24"/>
                <w:lang w:eastAsia="en-US"/>
              </w:rPr>
              <w:t>Puerta La Paya</w:t>
            </w:r>
          </w:p>
        </w:tc>
        <w:tc>
          <w:tcPr>
            <w:tcW w:w="3303" w:type="dxa"/>
            <w:shd w:val="clear" w:color="auto" w:fill="auto"/>
            <w:noWrap/>
            <w:vAlign w:val="bottom"/>
            <w:hideMark/>
          </w:tcPr>
          <w:p w14:paraId="38192A02" w14:textId="77777777" w:rsidR="0034150C" w:rsidRPr="005D10B1" w:rsidRDefault="0034150C" w:rsidP="0034150C">
            <w:pPr>
              <w:spacing w:after="0" w:line="240" w:lineRule="auto"/>
              <w:jc w:val="center"/>
              <w:rPr>
                <w:rFonts w:ascii="Times New Roman" w:eastAsia="Times New Roman" w:hAnsi="Times New Roman"/>
                <w:color w:val="000000"/>
                <w:sz w:val="24"/>
                <w:szCs w:val="24"/>
                <w:lang w:eastAsia="en-US"/>
              </w:rPr>
            </w:pPr>
            <w:r w:rsidRPr="005D10B1">
              <w:rPr>
                <w:rFonts w:ascii="Times New Roman" w:eastAsia="Times New Roman" w:hAnsi="Times New Roman"/>
                <w:color w:val="000000"/>
                <w:sz w:val="24"/>
                <w:szCs w:val="24"/>
                <w:lang w:eastAsia="en-US"/>
              </w:rPr>
              <w:t>Salta Province, Argentina</w:t>
            </w:r>
          </w:p>
        </w:tc>
        <w:tc>
          <w:tcPr>
            <w:tcW w:w="1377" w:type="dxa"/>
            <w:shd w:val="clear" w:color="auto" w:fill="auto"/>
            <w:noWrap/>
            <w:vAlign w:val="bottom"/>
            <w:hideMark/>
          </w:tcPr>
          <w:p w14:paraId="386D596E" w14:textId="77777777" w:rsidR="0034150C" w:rsidRPr="005D10B1" w:rsidRDefault="0034150C" w:rsidP="0034150C">
            <w:pPr>
              <w:spacing w:after="0" w:line="240" w:lineRule="auto"/>
              <w:jc w:val="center"/>
              <w:rPr>
                <w:rFonts w:ascii="Times New Roman" w:eastAsia="Times New Roman" w:hAnsi="Times New Roman"/>
                <w:color w:val="000000"/>
                <w:sz w:val="24"/>
                <w:szCs w:val="24"/>
                <w:lang w:eastAsia="en-US"/>
              </w:rPr>
            </w:pPr>
            <w:r w:rsidRPr="005D10B1">
              <w:rPr>
                <w:rFonts w:ascii="Times New Roman" w:eastAsia="Times New Roman" w:hAnsi="Times New Roman"/>
                <w:color w:val="000000"/>
                <w:sz w:val="24"/>
                <w:szCs w:val="24"/>
                <w:lang w:eastAsia="en-US"/>
              </w:rPr>
              <w:t>202</w:t>
            </w:r>
          </w:p>
        </w:tc>
        <w:tc>
          <w:tcPr>
            <w:tcW w:w="3420" w:type="dxa"/>
            <w:shd w:val="clear" w:color="auto" w:fill="auto"/>
            <w:noWrap/>
            <w:vAlign w:val="bottom"/>
            <w:hideMark/>
          </w:tcPr>
          <w:p w14:paraId="560CAE78" w14:textId="77777777" w:rsidR="0034150C" w:rsidRPr="005D10B1" w:rsidRDefault="0034150C" w:rsidP="00A538A3">
            <w:pPr>
              <w:keepNext/>
              <w:spacing w:after="0" w:line="240" w:lineRule="auto"/>
              <w:jc w:val="center"/>
              <w:rPr>
                <w:rFonts w:ascii="Times New Roman" w:eastAsia="Times New Roman" w:hAnsi="Times New Roman"/>
                <w:color w:val="000000"/>
                <w:sz w:val="24"/>
                <w:szCs w:val="24"/>
                <w:lang w:eastAsia="en-US"/>
              </w:rPr>
            </w:pPr>
            <w:r w:rsidRPr="005D10B1">
              <w:rPr>
                <w:rFonts w:ascii="Times New Roman" w:eastAsia="Times New Roman" w:hAnsi="Times New Roman"/>
                <w:color w:val="000000"/>
                <w:sz w:val="24"/>
                <w:szCs w:val="24"/>
                <w:lang w:eastAsia="en-US"/>
              </w:rPr>
              <w:t>Ambrosetti (1902)</w:t>
            </w:r>
          </w:p>
        </w:tc>
      </w:tr>
      <w:tr w:rsidR="00DD7C89" w:rsidRPr="005D10B1" w14:paraId="05500DD6" w14:textId="77777777" w:rsidTr="000D1861">
        <w:trPr>
          <w:trHeight w:val="315"/>
          <w:jc w:val="center"/>
        </w:trPr>
        <w:tc>
          <w:tcPr>
            <w:tcW w:w="2180" w:type="dxa"/>
            <w:shd w:val="clear" w:color="auto" w:fill="auto"/>
            <w:noWrap/>
            <w:vAlign w:val="bottom"/>
          </w:tcPr>
          <w:p w14:paraId="4B4D4579" w14:textId="77777777" w:rsidR="00DD7C89" w:rsidRPr="005D10B1" w:rsidRDefault="00DD7C89" w:rsidP="0034150C">
            <w:pPr>
              <w:spacing w:after="0" w:line="240" w:lineRule="auto"/>
              <w:jc w:val="center"/>
              <w:rPr>
                <w:rFonts w:ascii="Times New Roman" w:eastAsia="Times New Roman" w:hAnsi="Times New Roman"/>
                <w:color w:val="000000"/>
                <w:sz w:val="24"/>
                <w:szCs w:val="24"/>
                <w:lang w:eastAsia="en-US"/>
              </w:rPr>
            </w:pPr>
            <w:r w:rsidRPr="005D10B1">
              <w:rPr>
                <w:rFonts w:ascii="Times New Roman" w:eastAsia="Times New Roman" w:hAnsi="Times New Roman"/>
                <w:color w:val="000000"/>
                <w:sz w:val="24"/>
                <w:szCs w:val="24"/>
                <w:lang w:eastAsia="en-US"/>
              </w:rPr>
              <w:t xml:space="preserve">Diaguita-Inka </w:t>
            </w:r>
          </w:p>
        </w:tc>
        <w:tc>
          <w:tcPr>
            <w:tcW w:w="3303" w:type="dxa"/>
            <w:shd w:val="clear" w:color="auto" w:fill="auto"/>
            <w:noWrap/>
            <w:vAlign w:val="bottom"/>
          </w:tcPr>
          <w:p w14:paraId="6E6F1389" w14:textId="77777777" w:rsidR="00DD7C89" w:rsidRPr="005D10B1" w:rsidRDefault="00DD7C89" w:rsidP="0034150C">
            <w:pPr>
              <w:spacing w:after="0" w:line="240" w:lineRule="auto"/>
              <w:jc w:val="center"/>
              <w:rPr>
                <w:rFonts w:ascii="Times New Roman" w:eastAsia="Times New Roman" w:hAnsi="Times New Roman"/>
                <w:color w:val="000000"/>
                <w:sz w:val="24"/>
                <w:szCs w:val="24"/>
                <w:lang w:eastAsia="en-US"/>
              </w:rPr>
            </w:pPr>
            <w:r w:rsidRPr="005D10B1">
              <w:rPr>
                <w:rFonts w:ascii="Times New Roman" w:eastAsia="Times New Roman" w:hAnsi="Times New Roman"/>
                <w:color w:val="000000"/>
                <w:sz w:val="24"/>
                <w:szCs w:val="24"/>
                <w:lang w:eastAsia="en-US"/>
              </w:rPr>
              <w:t>La Serena, Chile</w:t>
            </w:r>
          </w:p>
        </w:tc>
        <w:tc>
          <w:tcPr>
            <w:tcW w:w="1377" w:type="dxa"/>
            <w:shd w:val="clear" w:color="auto" w:fill="auto"/>
            <w:noWrap/>
            <w:vAlign w:val="bottom"/>
          </w:tcPr>
          <w:p w14:paraId="364D7425" w14:textId="77777777" w:rsidR="00DD7C89" w:rsidRPr="005D10B1" w:rsidRDefault="00DD7C89" w:rsidP="0034150C">
            <w:pPr>
              <w:spacing w:after="0" w:line="240" w:lineRule="auto"/>
              <w:jc w:val="center"/>
              <w:rPr>
                <w:rFonts w:ascii="Times New Roman" w:eastAsia="Times New Roman" w:hAnsi="Times New Roman"/>
                <w:color w:val="000000"/>
                <w:sz w:val="24"/>
                <w:szCs w:val="24"/>
                <w:lang w:eastAsia="en-US"/>
              </w:rPr>
            </w:pPr>
            <w:r w:rsidRPr="005D10B1">
              <w:rPr>
                <w:rFonts w:ascii="Times New Roman" w:eastAsia="Times New Roman" w:hAnsi="Times New Roman"/>
                <w:color w:val="000000"/>
                <w:sz w:val="24"/>
                <w:szCs w:val="24"/>
                <w:lang w:eastAsia="en-US"/>
              </w:rPr>
              <w:t>?</w:t>
            </w:r>
          </w:p>
        </w:tc>
        <w:tc>
          <w:tcPr>
            <w:tcW w:w="3420" w:type="dxa"/>
            <w:shd w:val="clear" w:color="auto" w:fill="auto"/>
            <w:noWrap/>
            <w:vAlign w:val="bottom"/>
          </w:tcPr>
          <w:p w14:paraId="546D6F34" w14:textId="77777777" w:rsidR="00DD7C89" w:rsidRPr="005D10B1" w:rsidRDefault="00DD7C89" w:rsidP="00A538A3">
            <w:pPr>
              <w:keepNext/>
              <w:spacing w:after="0" w:line="240" w:lineRule="auto"/>
              <w:jc w:val="center"/>
              <w:rPr>
                <w:rFonts w:ascii="Times New Roman" w:eastAsia="Times New Roman" w:hAnsi="Times New Roman"/>
                <w:color w:val="000000"/>
                <w:sz w:val="24"/>
                <w:szCs w:val="24"/>
                <w:lang w:eastAsia="en-US"/>
              </w:rPr>
            </w:pPr>
            <w:r w:rsidRPr="005D10B1">
              <w:rPr>
                <w:rFonts w:ascii="Times New Roman" w:eastAsia="Times New Roman" w:hAnsi="Times New Roman"/>
                <w:color w:val="000000"/>
                <w:sz w:val="24"/>
                <w:szCs w:val="24"/>
                <w:lang w:eastAsia="en-US"/>
              </w:rPr>
              <w:t>Rosado (1998); DiGangi (2010)</w:t>
            </w:r>
          </w:p>
        </w:tc>
      </w:tr>
    </w:tbl>
    <w:p w14:paraId="0A956926" w14:textId="77777777" w:rsidR="0070416B" w:rsidRDefault="0070416B" w:rsidP="0070416B"/>
    <w:p w14:paraId="0D1A4D1F" w14:textId="77777777" w:rsidR="0070416B" w:rsidRDefault="0070416B" w:rsidP="0070416B">
      <w:pPr>
        <w:sectPr w:rsidR="0070416B" w:rsidSect="0070416B">
          <w:pgSz w:w="15840" w:h="12240" w:orient="landscape"/>
          <w:pgMar w:top="2160" w:right="2160" w:bottom="2160" w:left="2160" w:header="720" w:footer="720" w:gutter="0"/>
          <w:cols w:space="720"/>
          <w:titlePg/>
          <w:docGrid w:linePitch="360"/>
        </w:sectPr>
      </w:pPr>
    </w:p>
    <w:p w14:paraId="7387A4A4" w14:textId="77777777" w:rsidR="006C3C8B" w:rsidRPr="005D10B1" w:rsidRDefault="006C3C8B" w:rsidP="006C3C8B">
      <w:pPr>
        <w:spacing w:after="0" w:line="480" w:lineRule="auto"/>
        <w:rPr>
          <w:rFonts w:ascii="Times New Roman" w:hAnsi="Times New Roman"/>
          <w:sz w:val="24"/>
          <w:szCs w:val="24"/>
        </w:rPr>
      </w:pPr>
      <w:proofErr w:type="gramStart"/>
      <w:r w:rsidRPr="005D10B1">
        <w:rPr>
          <w:rFonts w:ascii="Times New Roman" w:hAnsi="Times New Roman"/>
          <w:sz w:val="24"/>
          <w:szCs w:val="24"/>
        </w:rPr>
        <w:lastRenderedPageBreak/>
        <w:t>which</w:t>
      </w:r>
      <w:proofErr w:type="gramEnd"/>
      <w:r w:rsidRPr="005D10B1">
        <w:rPr>
          <w:rFonts w:ascii="Times New Roman" w:hAnsi="Times New Roman"/>
          <w:sz w:val="24"/>
          <w:szCs w:val="24"/>
        </w:rPr>
        <w:t xml:space="preserve"> have been applied in other regions of the world (i.e., McKeown 2000) are also worth exploring questions related to both Inka resettlement and post-marital residence rules.  Ultimately, many more contributions are to be expected from bioarchaeologists who have an interest in understanding Inka imperialism. </w:t>
      </w:r>
    </w:p>
    <w:p w14:paraId="31564762" w14:textId="77777777" w:rsidR="00921D96" w:rsidRPr="005D10B1" w:rsidRDefault="00921D96" w:rsidP="00921D96">
      <w:pPr>
        <w:spacing w:line="480" w:lineRule="auto"/>
        <w:rPr>
          <w:rFonts w:ascii="Times New Roman" w:hAnsi="Times New Roman"/>
          <w:b/>
          <w:sz w:val="24"/>
          <w:szCs w:val="24"/>
        </w:rPr>
      </w:pPr>
    </w:p>
    <w:p w14:paraId="55FD5497" w14:textId="77777777" w:rsidR="00A63CEF" w:rsidRPr="005D10B1" w:rsidRDefault="00A63CEF" w:rsidP="00921D96">
      <w:pPr>
        <w:spacing w:line="480" w:lineRule="auto"/>
        <w:rPr>
          <w:rFonts w:ascii="Times New Roman" w:hAnsi="Times New Roman"/>
          <w:b/>
          <w:sz w:val="24"/>
          <w:szCs w:val="24"/>
        </w:rPr>
      </w:pPr>
    </w:p>
    <w:p w14:paraId="72A30476" w14:textId="77777777" w:rsidR="00A63CEF" w:rsidRPr="005D10B1" w:rsidRDefault="00A63CEF" w:rsidP="00921D96">
      <w:pPr>
        <w:spacing w:line="480" w:lineRule="auto"/>
        <w:rPr>
          <w:rFonts w:ascii="Times New Roman" w:hAnsi="Times New Roman"/>
          <w:b/>
          <w:sz w:val="24"/>
          <w:szCs w:val="24"/>
        </w:rPr>
      </w:pPr>
    </w:p>
    <w:p w14:paraId="72EF1A60" w14:textId="77777777" w:rsidR="00A63CEF" w:rsidRDefault="00A63CEF" w:rsidP="00921D96">
      <w:pPr>
        <w:spacing w:line="480" w:lineRule="auto"/>
        <w:rPr>
          <w:rFonts w:ascii="Times New Roman" w:hAnsi="Times New Roman"/>
          <w:b/>
          <w:sz w:val="24"/>
          <w:szCs w:val="24"/>
        </w:rPr>
      </w:pPr>
    </w:p>
    <w:p w14:paraId="35C428AE" w14:textId="77777777" w:rsidR="006C3C8B" w:rsidRDefault="006C3C8B" w:rsidP="00921D96">
      <w:pPr>
        <w:spacing w:line="480" w:lineRule="auto"/>
        <w:rPr>
          <w:rFonts w:ascii="Times New Roman" w:hAnsi="Times New Roman"/>
          <w:b/>
          <w:sz w:val="24"/>
          <w:szCs w:val="24"/>
        </w:rPr>
      </w:pPr>
    </w:p>
    <w:p w14:paraId="415973DA" w14:textId="77777777" w:rsidR="006C3C8B" w:rsidRDefault="006C3C8B" w:rsidP="00921D96">
      <w:pPr>
        <w:spacing w:line="480" w:lineRule="auto"/>
        <w:rPr>
          <w:rFonts w:ascii="Times New Roman" w:hAnsi="Times New Roman"/>
          <w:b/>
          <w:sz w:val="24"/>
          <w:szCs w:val="24"/>
        </w:rPr>
      </w:pPr>
    </w:p>
    <w:p w14:paraId="1FBE4777" w14:textId="77777777" w:rsidR="006C3C8B" w:rsidRDefault="006C3C8B" w:rsidP="00921D96">
      <w:pPr>
        <w:spacing w:line="480" w:lineRule="auto"/>
        <w:rPr>
          <w:rFonts w:ascii="Times New Roman" w:hAnsi="Times New Roman"/>
          <w:b/>
          <w:sz w:val="24"/>
          <w:szCs w:val="24"/>
        </w:rPr>
      </w:pPr>
    </w:p>
    <w:p w14:paraId="61C86ED4" w14:textId="77777777" w:rsidR="006C3C8B" w:rsidRDefault="006C3C8B" w:rsidP="00921D96">
      <w:pPr>
        <w:spacing w:line="480" w:lineRule="auto"/>
        <w:rPr>
          <w:rFonts w:ascii="Times New Roman" w:hAnsi="Times New Roman"/>
          <w:b/>
          <w:sz w:val="24"/>
          <w:szCs w:val="24"/>
        </w:rPr>
      </w:pPr>
    </w:p>
    <w:p w14:paraId="6150A99C" w14:textId="77777777" w:rsidR="006C3C8B" w:rsidRDefault="006C3C8B" w:rsidP="00921D96">
      <w:pPr>
        <w:spacing w:line="480" w:lineRule="auto"/>
        <w:rPr>
          <w:rFonts w:ascii="Times New Roman" w:hAnsi="Times New Roman"/>
          <w:b/>
          <w:sz w:val="24"/>
          <w:szCs w:val="24"/>
        </w:rPr>
      </w:pPr>
    </w:p>
    <w:p w14:paraId="6E87A368" w14:textId="77777777" w:rsidR="006C3C8B" w:rsidRDefault="006C3C8B" w:rsidP="00921D96">
      <w:pPr>
        <w:spacing w:line="480" w:lineRule="auto"/>
        <w:rPr>
          <w:rFonts w:ascii="Times New Roman" w:hAnsi="Times New Roman"/>
          <w:b/>
          <w:sz w:val="24"/>
          <w:szCs w:val="24"/>
        </w:rPr>
      </w:pPr>
    </w:p>
    <w:p w14:paraId="6494AF89" w14:textId="77777777" w:rsidR="006C3C8B" w:rsidRDefault="006C3C8B" w:rsidP="00921D96">
      <w:pPr>
        <w:spacing w:line="480" w:lineRule="auto"/>
        <w:rPr>
          <w:rFonts w:ascii="Times New Roman" w:hAnsi="Times New Roman"/>
          <w:b/>
          <w:sz w:val="24"/>
          <w:szCs w:val="24"/>
        </w:rPr>
      </w:pPr>
    </w:p>
    <w:p w14:paraId="371F040B" w14:textId="77777777" w:rsidR="006C3C8B" w:rsidRDefault="006C3C8B" w:rsidP="00921D96">
      <w:pPr>
        <w:spacing w:line="480" w:lineRule="auto"/>
        <w:rPr>
          <w:rFonts w:ascii="Times New Roman" w:hAnsi="Times New Roman"/>
          <w:b/>
          <w:sz w:val="24"/>
          <w:szCs w:val="24"/>
        </w:rPr>
      </w:pPr>
    </w:p>
    <w:p w14:paraId="3BEAFBB4" w14:textId="77777777" w:rsidR="006C3C8B" w:rsidRDefault="006C3C8B" w:rsidP="00921D96">
      <w:pPr>
        <w:spacing w:line="480" w:lineRule="auto"/>
        <w:rPr>
          <w:rFonts w:ascii="Times New Roman" w:hAnsi="Times New Roman"/>
          <w:b/>
          <w:sz w:val="24"/>
          <w:szCs w:val="24"/>
        </w:rPr>
      </w:pPr>
    </w:p>
    <w:p w14:paraId="40C6FCD6" w14:textId="77777777" w:rsidR="006C3C8B" w:rsidRDefault="006C3C8B" w:rsidP="00921D96">
      <w:pPr>
        <w:spacing w:line="480" w:lineRule="auto"/>
        <w:rPr>
          <w:rFonts w:ascii="Times New Roman" w:hAnsi="Times New Roman"/>
          <w:b/>
          <w:sz w:val="24"/>
          <w:szCs w:val="24"/>
        </w:rPr>
      </w:pPr>
    </w:p>
    <w:p w14:paraId="2CDE6C6B" w14:textId="77777777" w:rsidR="006C3C8B" w:rsidRDefault="006C3C8B" w:rsidP="00921D96">
      <w:pPr>
        <w:spacing w:line="480" w:lineRule="auto"/>
        <w:rPr>
          <w:rFonts w:ascii="Times New Roman" w:hAnsi="Times New Roman"/>
          <w:b/>
          <w:sz w:val="24"/>
          <w:szCs w:val="24"/>
        </w:rPr>
      </w:pPr>
    </w:p>
    <w:p w14:paraId="6BF21411" w14:textId="77777777" w:rsidR="006C3C8B" w:rsidRPr="005D10B1" w:rsidRDefault="006C3C8B" w:rsidP="00921D96">
      <w:pPr>
        <w:spacing w:line="480" w:lineRule="auto"/>
        <w:rPr>
          <w:rFonts w:ascii="Times New Roman" w:hAnsi="Times New Roman"/>
          <w:b/>
          <w:sz w:val="24"/>
          <w:szCs w:val="24"/>
        </w:rPr>
      </w:pPr>
    </w:p>
    <w:p w14:paraId="17554F47" w14:textId="6622BB5E" w:rsidR="00921D96" w:rsidRPr="005D10B1" w:rsidRDefault="00921D96" w:rsidP="00921D96">
      <w:pPr>
        <w:pStyle w:val="Heading1"/>
        <w:jc w:val="center"/>
        <w:rPr>
          <w:rFonts w:ascii="Times New Roman" w:hAnsi="Times New Roman"/>
          <w:sz w:val="24"/>
          <w:szCs w:val="24"/>
        </w:rPr>
      </w:pPr>
      <w:bookmarkStart w:id="145" w:name="_Toc337469814"/>
      <w:bookmarkStart w:id="146" w:name="_Toc352164407"/>
      <w:bookmarkStart w:id="147" w:name="_Toc352866951"/>
      <w:bookmarkStart w:id="148" w:name="_Toc362514088"/>
      <w:r w:rsidRPr="005D10B1">
        <w:rPr>
          <w:rFonts w:ascii="Times New Roman" w:hAnsi="Times New Roman"/>
          <w:sz w:val="24"/>
          <w:szCs w:val="24"/>
        </w:rPr>
        <w:t>References Cited</w:t>
      </w:r>
      <w:bookmarkEnd w:id="145"/>
      <w:bookmarkEnd w:id="146"/>
      <w:bookmarkEnd w:id="147"/>
      <w:bookmarkEnd w:id="148"/>
    </w:p>
    <w:p w14:paraId="3ECF100A" w14:textId="77777777" w:rsidR="00921D96" w:rsidRPr="005D10B1" w:rsidRDefault="00921D96" w:rsidP="00921D96">
      <w:pPr>
        <w:spacing w:after="0" w:line="240" w:lineRule="auto"/>
        <w:rPr>
          <w:rFonts w:ascii="Times New Roman" w:hAnsi="Times New Roman"/>
          <w:sz w:val="24"/>
          <w:szCs w:val="24"/>
        </w:rPr>
      </w:pPr>
    </w:p>
    <w:p w14:paraId="3C253AC4" w14:textId="77777777" w:rsidR="00ED0042" w:rsidRPr="005D10B1" w:rsidRDefault="00ED0042" w:rsidP="00921D96">
      <w:pPr>
        <w:spacing w:after="0" w:line="240" w:lineRule="auto"/>
        <w:rPr>
          <w:rFonts w:ascii="Times New Roman" w:hAnsi="Times New Roman"/>
          <w:sz w:val="24"/>
          <w:szCs w:val="24"/>
        </w:rPr>
      </w:pPr>
    </w:p>
    <w:p w14:paraId="7B4C4E43" w14:textId="77777777" w:rsidR="00ED0042" w:rsidRPr="005D10B1" w:rsidRDefault="00ED0042" w:rsidP="00921D96">
      <w:pPr>
        <w:spacing w:after="0" w:line="240" w:lineRule="auto"/>
        <w:rPr>
          <w:rFonts w:ascii="Times New Roman" w:hAnsi="Times New Roman"/>
          <w:sz w:val="24"/>
          <w:szCs w:val="24"/>
        </w:rPr>
      </w:pPr>
    </w:p>
    <w:p w14:paraId="3963511C" w14:textId="77777777" w:rsidR="00ED0042" w:rsidRPr="005D10B1" w:rsidRDefault="00ED0042" w:rsidP="00921D96">
      <w:pPr>
        <w:spacing w:after="0" w:line="240" w:lineRule="auto"/>
        <w:rPr>
          <w:rFonts w:ascii="Times New Roman" w:hAnsi="Times New Roman"/>
          <w:sz w:val="24"/>
          <w:szCs w:val="24"/>
        </w:rPr>
      </w:pPr>
    </w:p>
    <w:p w14:paraId="322B60E3" w14:textId="77777777" w:rsidR="00ED0042" w:rsidRPr="005D10B1" w:rsidRDefault="00ED0042" w:rsidP="00921D96">
      <w:pPr>
        <w:spacing w:after="0" w:line="240" w:lineRule="auto"/>
        <w:rPr>
          <w:rFonts w:ascii="Times New Roman" w:hAnsi="Times New Roman"/>
          <w:sz w:val="24"/>
          <w:szCs w:val="24"/>
        </w:rPr>
      </w:pPr>
    </w:p>
    <w:p w14:paraId="4530A368" w14:textId="77777777" w:rsidR="00ED0042" w:rsidRPr="005D10B1" w:rsidRDefault="00ED0042" w:rsidP="00921D96">
      <w:pPr>
        <w:spacing w:after="0" w:line="240" w:lineRule="auto"/>
        <w:rPr>
          <w:rFonts w:ascii="Times New Roman" w:hAnsi="Times New Roman"/>
          <w:sz w:val="24"/>
          <w:szCs w:val="24"/>
        </w:rPr>
      </w:pPr>
    </w:p>
    <w:p w14:paraId="75F9966F" w14:textId="77777777" w:rsidR="00ED0042" w:rsidRPr="005D10B1" w:rsidRDefault="00ED0042" w:rsidP="00921D96">
      <w:pPr>
        <w:spacing w:after="0" w:line="240" w:lineRule="auto"/>
        <w:rPr>
          <w:rFonts w:ascii="Times New Roman" w:hAnsi="Times New Roman"/>
          <w:sz w:val="24"/>
          <w:szCs w:val="24"/>
        </w:rPr>
      </w:pPr>
    </w:p>
    <w:p w14:paraId="030D0F5F" w14:textId="77777777" w:rsidR="00ED0042" w:rsidRPr="005D10B1" w:rsidRDefault="00ED0042" w:rsidP="00921D96">
      <w:pPr>
        <w:spacing w:after="0" w:line="240" w:lineRule="auto"/>
        <w:rPr>
          <w:rFonts w:ascii="Times New Roman" w:hAnsi="Times New Roman"/>
          <w:sz w:val="24"/>
          <w:szCs w:val="24"/>
        </w:rPr>
      </w:pPr>
    </w:p>
    <w:p w14:paraId="27136A7B" w14:textId="77777777" w:rsidR="00ED0042" w:rsidRPr="005D10B1" w:rsidRDefault="00ED0042" w:rsidP="00921D96">
      <w:pPr>
        <w:spacing w:after="0" w:line="240" w:lineRule="auto"/>
        <w:rPr>
          <w:rFonts w:ascii="Times New Roman" w:hAnsi="Times New Roman"/>
          <w:sz w:val="24"/>
          <w:szCs w:val="24"/>
        </w:rPr>
      </w:pPr>
    </w:p>
    <w:p w14:paraId="2EE8C8A7" w14:textId="77777777" w:rsidR="00ED0042" w:rsidRPr="005D10B1" w:rsidRDefault="00ED0042" w:rsidP="00921D96">
      <w:pPr>
        <w:spacing w:after="0" w:line="240" w:lineRule="auto"/>
        <w:rPr>
          <w:rFonts w:ascii="Times New Roman" w:hAnsi="Times New Roman"/>
          <w:sz w:val="24"/>
          <w:szCs w:val="24"/>
        </w:rPr>
      </w:pPr>
    </w:p>
    <w:p w14:paraId="33668297" w14:textId="77777777" w:rsidR="00ED0042" w:rsidRPr="005D10B1" w:rsidRDefault="00ED0042" w:rsidP="00921D96">
      <w:pPr>
        <w:spacing w:after="0" w:line="240" w:lineRule="auto"/>
        <w:rPr>
          <w:rFonts w:ascii="Times New Roman" w:hAnsi="Times New Roman"/>
          <w:sz w:val="24"/>
          <w:szCs w:val="24"/>
        </w:rPr>
      </w:pPr>
    </w:p>
    <w:p w14:paraId="7EAC9F1D" w14:textId="77777777" w:rsidR="00ED0042" w:rsidRPr="005D10B1" w:rsidRDefault="00ED0042" w:rsidP="00921D96">
      <w:pPr>
        <w:spacing w:after="0" w:line="240" w:lineRule="auto"/>
        <w:rPr>
          <w:rFonts w:ascii="Times New Roman" w:hAnsi="Times New Roman"/>
          <w:sz w:val="24"/>
          <w:szCs w:val="24"/>
        </w:rPr>
      </w:pPr>
    </w:p>
    <w:p w14:paraId="3F610795" w14:textId="77777777" w:rsidR="00ED0042" w:rsidRPr="005D10B1" w:rsidRDefault="00ED0042" w:rsidP="00921D96">
      <w:pPr>
        <w:spacing w:after="0" w:line="240" w:lineRule="auto"/>
        <w:rPr>
          <w:rFonts w:ascii="Times New Roman" w:hAnsi="Times New Roman"/>
          <w:sz w:val="24"/>
          <w:szCs w:val="24"/>
        </w:rPr>
      </w:pPr>
    </w:p>
    <w:p w14:paraId="086CB646" w14:textId="77777777" w:rsidR="00ED0042" w:rsidRPr="005D10B1" w:rsidRDefault="00ED0042" w:rsidP="00921D96">
      <w:pPr>
        <w:spacing w:after="0" w:line="240" w:lineRule="auto"/>
        <w:rPr>
          <w:rFonts w:ascii="Times New Roman" w:hAnsi="Times New Roman"/>
          <w:sz w:val="24"/>
          <w:szCs w:val="24"/>
        </w:rPr>
      </w:pPr>
    </w:p>
    <w:p w14:paraId="4D99586C" w14:textId="77777777" w:rsidR="00ED0042" w:rsidRPr="005D10B1" w:rsidRDefault="00ED0042" w:rsidP="00921D96">
      <w:pPr>
        <w:spacing w:after="0" w:line="240" w:lineRule="auto"/>
        <w:rPr>
          <w:rFonts w:ascii="Times New Roman" w:hAnsi="Times New Roman"/>
          <w:sz w:val="24"/>
          <w:szCs w:val="24"/>
        </w:rPr>
      </w:pPr>
    </w:p>
    <w:p w14:paraId="0EE1FB88" w14:textId="77777777" w:rsidR="00ED0042" w:rsidRPr="005D10B1" w:rsidRDefault="00ED0042" w:rsidP="00921D96">
      <w:pPr>
        <w:spacing w:after="0" w:line="240" w:lineRule="auto"/>
        <w:rPr>
          <w:rFonts w:ascii="Times New Roman" w:hAnsi="Times New Roman"/>
          <w:sz w:val="24"/>
          <w:szCs w:val="24"/>
        </w:rPr>
      </w:pPr>
    </w:p>
    <w:p w14:paraId="0E7B5126" w14:textId="77777777" w:rsidR="00ED0042" w:rsidRDefault="00ED0042" w:rsidP="00921D96">
      <w:pPr>
        <w:spacing w:after="0" w:line="240" w:lineRule="auto"/>
        <w:rPr>
          <w:rFonts w:ascii="Times New Roman" w:hAnsi="Times New Roman"/>
          <w:sz w:val="24"/>
          <w:szCs w:val="24"/>
        </w:rPr>
      </w:pPr>
    </w:p>
    <w:p w14:paraId="7273056E" w14:textId="77777777" w:rsidR="009B2E8B" w:rsidRDefault="009B2E8B" w:rsidP="00921D96">
      <w:pPr>
        <w:spacing w:after="0" w:line="240" w:lineRule="auto"/>
        <w:rPr>
          <w:rFonts w:ascii="Times New Roman" w:hAnsi="Times New Roman"/>
          <w:sz w:val="24"/>
          <w:szCs w:val="24"/>
        </w:rPr>
      </w:pPr>
    </w:p>
    <w:p w14:paraId="41A438A2" w14:textId="77777777" w:rsidR="009B2E8B" w:rsidRPr="005D10B1" w:rsidRDefault="009B2E8B" w:rsidP="00921D96">
      <w:pPr>
        <w:spacing w:after="0" w:line="240" w:lineRule="auto"/>
        <w:rPr>
          <w:rFonts w:ascii="Times New Roman" w:hAnsi="Times New Roman"/>
          <w:sz w:val="24"/>
          <w:szCs w:val="24"/>
        </w:rPr>
      </w:pPr>
    </w:p>
    <w:p w14:paraId="2BE4CFE2" w14:textId="77777777" w:rsidR="00ED0042" w:rsidRPr="005D10B1" w:rsidRDefault="00ED0042" w:rsidP="00921D96">
      <w:pPr>
        <w:spacing w:after="0" w:line="240" w:lineRule="auto"/>
        <w:rPr>
          <w:rFonts w:ascii="Times New Roman" w:hAnsi="Times New Roman"/>
          <w:sz w:val="24"/>
          <w:szCs w:val="24"/>
        </w:rPr>
      </w:pPr>
    </w:p>
    <w:p w14:paraId="0407E9F8" w14:textId="77777777" w:rsidR="00ED0042" w:rsidRPr="005D10B1" w:rsidRDefault="00ED0042" w:rsidP="00921D96">
      <w:pPr>
        <w:spacing w:after="0" w:line="240" w:lineRule="auto"/>
        <w:rPr>
          <w:rFonts w:ascii="Times New Roman" w:hAnsi="Times New Roman"/>
          <w:sz w:val="24"/>
          <w:szCs w:val="24"/>
        </w:rPr>
      </w:pPr>
    </w:p>
    <w:p w14:paraId="3EA792E7" w14:textId="77777777" w:rsidR="00ED0042" w:rsidRPr="005D10B1" w:rsidRDefault="00ED0042" w:rsidP="00921D96">
      <w:pPr>
        <w:spacing w:after="0" w:line="240" w:lineRule="auto"/>
        <w:rPr>
          <w:rFonts w:ascii="Times New Roman" w:hAnsi="Times New Roman"/>
          <w:sz w:val="24"/>
          <w:szCs w:val="24"/>
        </w:rPr>
      </w:pPr>
    </w:p>
    <w:p w14:paraId="3DBB9085" w14:textId="77777777" w:rsidR="00ED0042" w:rsidRPr="005D10B1" w:rsidRDefault="00ED0042" w:rsidP="00921D96">
      <w:pPr>
        <w:spacing w:after="0" w:line="240" w:lineRule="auto"/>
        <w:rPr>
          <w:rFonts w:ascii="Times New Roman" w:hAnsi="Times New Roman"/>
          <w:sz w:val="24"/>
          <w:szCs w:val="24"/>
        </w:rPr>
      </w:pPr>
    </w:p>
    <w:p w14:paraId="5FA407AB" w14:textId="77777777" w:rsidR="00ED0042" w:rsidRPr="005D10B1" w:rsidRDefault="00ED0042" w:rsidP="00921D96">
      <w:pPr>
        <w:spacing w:after="0" w:line="240" w:lineRule="auto"/>
        <w:rPr>
          <w:rFonts w:ascii="Times New Roman" w:hAnsi="Times New Roman"/>
          <w:sz w:val="24"/>
          <w:szCs w:val="24"/>
        </w:rPr>
      </w:pPr>
    </w:p>
    <w:p w14:paraId="32C724A8" w14:textId="77777777" w:rsidR="00ED0042" w:rsidRPr="005D10B1" w:rsidRDefault="00ED0042" w:rsidP="00921D96">
      <w:pPr>
        <w:spacing w:after="0" w:line="240" w:lineRule="auto"/>
        <w:rPr>
          <w:rFonts w:ascii="Times New Roman" w:hAnsi="Times New Roman"/>
          <w:sz w:val="24"/>
          <w:szCs w:val="24"/>
        </w:rPr>
      </w:pPr>
    </w:p>
    <w:p w14:paraId="1CD60C56" w14:textId="77777777" w:rsidR="00ED0042" w:rsidRPr="005D10B1" w:rsidRDefault="00ED0042" w:rsidP="00921D96">
      <w:pPr>
        <w:spacing w:after="0" w:line="240" w:lineRule="auto"/>
        <w:rPr>
          <w:rFonts w:ascii="Times New Roman" w:hAnsi="Times New Roman"/>
          <w:sz w:val="24"/>
          <w:szCs w:val="24"/>
        </w:rPr>
      </w:pPr>
    </w:p>
    <w:p w14:paraId="5AA407C5" w14:textId="77777777" w:rsidR="00ED0042" w:rsidRPr="005D10B1" w:rsidRDefault="00ED0042" w:rsidP="00921D96">
      <w:pPr>
        <w:spacing w:after="0" w:line="240" w:lineRule="auto"/>
        <w:rPr>
          <w:rFonts w:ascii="Times New Roman" w:hAnsi="Times New Roman"/>
          <w:sz w:val="24"/>
          <w:szCs w:val="24"/>
        </w:rPr>
      </w:pPr>
    </w:p>
    <w:p w14:paraId="61CB0A2C" w14:textId="77777777" w:rsidR="00ED0042" w:rsidRPr="005D10B1" w:rsidRDefault="00ED0042" w:rsidP="00921D96">
      <w:pPr>
        <w:spacing w:after="0" w:line="240" w:lineRule="auto"/>
        <w:rPr>
          <w:rFonts w:ascii="Times New Roman" w:hAnsi="Times New Roman"/>
          <w:sz w:val="24"/>
          <w:szCs w:val="24"/>
        </w:rPr>
      </w:pPr>
    </w:p>
    <w:p w14:paraId="4552329E" w14:textId="77777777" w:rsidR="00ED0042" w:rsidRPr="005D10B1" w:rsidRDefault="00ED0042" w:rsidP="00921D96">
      <w:pPr>
        <w:spacing w:after="0" w:line="240" w:lineRule="auto"/>
        <w:rPr>
          <w:rFonts w:ascii="Times New Roman" w:hAnsi="Times New Roman"/>
          <w:sz w:val="24"/>
          <w:szCs w:val="24"/>
        </w:rPr>
      </w:pPr>
    </w:p>
    <w:p w14:paraId="7D6CC22B" w14:textId="77777777" w:rsidR="00ED0042" w:rsidRPr="005D10B1" w:rsidRDefault="00ED0042" w:rsidP="00921D96">
      <w:pPr>
        <w:spacing w:after="0" w:line="240" w:lineRule="auto"/>
        <w:rPr>
          <w:rFonts w:ascii="Times New Roman" w:hAnsi="Times New Roman"/>
          <w:sz w:val="24"/>
          <w:szCs w:val="24"/>
        </w:rPr>
      </w:pPr>
    </w:p>
    <w:p w14:paraId="736C4C04" w14:textId="45ABC558" w:rsidR="00921D96" w:rsidRPr="005D10B1" w:rsidRDefault="00590EE3" w:rsidP="00921D96">
      <w:pPr>
        <w:spacing w:after="0" w:line="240" w:lineRule="auto"/>
        <w:rPr>
          <w:rFonts w:ascii="Times New Roman" w:hAnsi="Times New Roman"/>
          <w:sz w:val="24"/>
          <w:szCs w:val="24"/>
        </w:rPr>
      </w:pPr>
      <w:r w:rsidRPr="005D10B1">
        <w:rPr>
          <w:rFonts w:ascii="Times New Roman" w:hAnsi="Times New Roman"/>
          <w:sz w:val="24"/>
          <w:szCs w:val="24"/>
        </w:rPr>
        <w:lastRenderedPageBreak/>
        <w:t>Adams</w:t>
      </w:r>
      <w:r w:rsidR="00921D96" w:rsidRPr="005D10B1">
        <w:rPr>
          <w:rFonts w:ascii="Times New Roman" w:hAnsi="Times New Roman"/>
          <w:sz w:val="24"/>
          <w:szCs w:val="24"/>
        </w:rPr>
        <w:t xml:space="preserve"> R. 1979: Late Pre-</w:t>
      </w:r>
      <w:r w:rsidR="00C17789" w:rsidRPr="005D10B1">
        <w:rPr>
          <w:rFonts w:ascii="Times New Roman" w:hAnsi="Times New Roman"/>
          <w:sz w:val="24"/>
          <w:szCs w:val="24"/>
        </w:rPr>
        <w:t>H</w:t>
      </w:r>
      <w:r w:rsidR="00921D96" w:rsidRPr="005D10B1">
        <w:rPr>
          <w:rFonts w:ascii="Times New Roman" w:hAnsi="Times New Roman"/>
          <w:sz w:val="24"/>
          <w:szCs w:val="24"/>
        </w:rPr>
        <w:t xml:space="preserve">ispanic Empires of the New World. In: </w:t>
      </w:r>
      <w:r w:rsidR="00921D96" w:rsidRPr="005D10B1">
        <w:rPr>
          <w:rFonts w:ascii="Times New Roman" w:hAnsi="Times New Roman"/>
          <w:i/>
          <w:sz w:val="24"/>
          <w:szCs w:val="24"/>
        </w:rPr>
        <w:t>Power and Propaganda</w:t>
      </w:r>
      <w:r w:rsidR="00921D96" w:rsidRPr="005D10B1">
        <w:rPr>
          <w:rFonts w:ascii="Times New Roman" w:hAnsi="Times New Roman"/>
          <w:sz w:val="24"/>
          <w:szCs w:val="24"/>
        </w:rPr>
        <w:t>. (Larsen</w:t>
      </w:r>
      <w:r w:rsidRPr="005D10B1">
        <w:rPr>
          <w:rFonts w:ascii="Times New Roman" w:hAnsi="Times New Roman"/>
          <w:sz w:val="24"/>
          <w:szCs w:val="24"/>
        </w:rPr>
        <w:t xml:space="preserve"> M, editor)</w:t>
      </w:r>
      <w:r w:rsidR="00921D96" w:rsidRPr="005D10B1">
        <w:rPr>
          <w:rFonts w:ascii="Times New Roman" w:hAnsi="Times New Roman"/>
          <w:sz w:val="24"/>
          <w:szCs w:val="24"/>
        </w:rPr>
        <w:t xml:space="preserve">. Copenhagen. </w:t>
      </w:r>
      <w:proofErr w:type="gramStart"/>
      <w:r w:rsidR="00921D96" w:rsidRPr="005D10B1">
        <w:rPr>
          <w:rFonts w:ascii="Times New Roman" w:hAnsi="Times New Roman"/>
          <w:sz w:val="24"/>
          <w:szCs w:val="24"/>
        </w:rPr>
        <w:t>pp.59-73</w:t>
      </w:r>
      <w:proofErr w:type="gramEnd"/>
      <w:r w:rsidR="00921D96" w:rsidRPr="005D10B1">
        <w:rPr>
          <w:rFonts w:ascii="Times New Roman" w:hAnsi="Times New Roman"/>
          <w:sz w:val="24"/>
          <w:szCs w:val="24"/>
        </w:rPr>
        <w:t>.</w:t>
      </w:r>
    </w:p>
    <w:p w14:paraId="1CAD19C9" w14:textId="77777777" w:rsidR="00921D96" w:rsidRPr="005D10B1" w:rsidRDefault="00921D96" w:rsidP="00921D96">
      <w:pPr>
        <w:spacing w:after="0" w:line="240" w:lineRule="auto"/>
        <w:rPr>
          <w:rFonts w:ascii="Times New Roman" w:hAnsi="Times New Roman"/>
          <w:sz w:val="24"/>
          <w:szCs w:val="24"/>
        </w:rPr>
      </w:pPr>
    </w:p>
    <w:p w14:paraId="37C2EFE3" w14:textId="77777777" w:rsidR="00921D96" w:rsidRPr="005D10B1" w:rsidRDefault="00921D96" w:rsidP="00921D96">
      <w:pPr>
        <w:spacing w:after="0" w:line="240" w:lineRule="auto"/>
        <w:rPr>
          <w:rFonts w:ascii="Times New Roman" w:hAnsi="Times New Roman"/>
          <w:sz w:val="24"/>
          <w:szCs w:val="24"/>
        </w:rPr>
      </w:pPr>
      <w:proofErr w:type="gramStart"/>
      <w:r w:rsidRPr="005D10B1">
        <w:rPr>
          <w:rFonts w:ascii="Times New Roman" w:hAnsi="Times New Roman"/>
          <w:sz w:val="24"/>
          <w:szCs w:val="24"/>
        </w:rPr>
        <w:t>Agarwal SC and Glencross BA.</w:t>
      </w:r>
      <w:proofErr w:type="gramEnd"/>
      <w:r w:rsidRPr="005D10B1">
        <w:rPr>
          <w:rFonts w:ascii="Times New Roman" w:hAnsi="Times New Roman"/>
          <w:sz w:val="24"/>
          <w:szCs w:val="24"/>
        </w:rPr>
        <w:t xml:space="preserve"> 2011. </w:t>
      </w:r>
      <w:r w:rsidRPr="005D10B1">
        <w:rPr>
          <w:rFonts w:ascii="Times New Roman" w:hAnsi="Times New Roman"/>
          <w:i/>
          <w:sz w:val="24"/>
          <w:szCs w:val="24"/>
        </w:rPr>
        <w:t xml:space="preserve">Social Bioarchaeology. </w:t>
      </w:r>
      <w:r w:rsidRPr="005D10B1">
        <w:rPr>
          <w:rFonts w:ascii="Times New Roman" w:hAnsi="Times New Roman"/>
          <w:sz w:val="24"/>
          <w:szCs w:val="24"/>
        </w:rPr>
        <w:t>Malden, MA: Wiley-Blackwell.</w:t>
      </w:r>
    </w:p>
    <w:p w14:paraId="4C79B653" w14:textId="77777777" w:rsidR="00921D96" w:rsidRPr="005D10B1" w:rsidRDefault="00921D96" w:rsidP="00921D96">
      <w:pPr>
        <w:spacing w:after="0" w:line="240" w:lineRule="auto"/>
        <w:rPr>
          <w:rFonts w:ascii="Times New Roman" w:hAnsi="Times New Roman"/>
          <w:sz w:val="24"/>
          <w:szCs w:val="24"/>
        </w:rPr>
      </w:pPr>
    </w:p>
    <w:p w14:paraId="74546657" w14:textId="28435A4D" w:rsidR="00921D96" w:rsidRPr="005D10B1" w:rsidRDefault="00921D96" w:rsidP="00921D96">
      <w:pPr>
        <w:spacing w:after="0" w:line="240" w:lineRule="auto"/>
        <w:rPr>
          <w:rFonts w:ascii="Times New Roman" w:hAnsi="Times New Roman"/>
          <w:sz w:val="24"/>
          <w:szCs w:val="24"/>
        </w:rPr>
      </w:pPr>
      <w:proofErr w:type="gramStart"/>
      <w:r w:rsidRPr="005D10B1">
        <w:rPr>
          <w:rFonts w:ascii="Times New Roman" w:hAnsi="Times New Roman"/>
          <w:sz w:val="24"/>
          <w:szCs w:val="24"/>
        </w:rPr>
        <w:t>Alc</w:t>
      </w:r>
      <w:r w:rsidR="003674DD" w:rsidRPr="005D10B1">
        <w:rPr>
          <w:rFonts w:ascii="Times New Roman" w:hAnsi="Times New Roman"/>
          <w:sz w:val="24"/>
          <w:szCs w:val="24"/>
        </w:rPr>
        <w:t xml:space="preserve">ock S, D’Altroy TN, Morrison K, </w:t>
      </w:r>
      <w:r w:rsidRPr="005D10B1">
        <w:rPr>
          <w:rFonts w:ascii="Times New Roman" w:hAnsi="Times New Roman"/>
          <w:sz w:val="24"/>
          <w:szCs w:val="24"/>
        </w:rPr>
        <w:t>and Sinopoli C. 2001.</w:t>
      </w:r>
      <w:proofErr w:type="gramEnd"/>
      <w:r w:rsidRPr="005D10B1">
        <w:rPr>
          <w:rFonts w:ascii="Times New Roman" w:hAnsi="Times New Roman"/>
          <w:sz w:val="24"/>
          <w:szCs w:val="24"/>
        </w:rPr>
        <w:t xml:space="preserve">  </w:t>
      </w:r>
      <w:r w:rsidRPr="005D10B1">
        <w:rPr>
          <w:rFonts w:ascii="Times New Roman" w:hAnsi="Times New Roman"/>
          <w:i/>
          <w:sz w:val="24"/>
          <w:szCs w:val="24"/>
        </w:rPr>
        <w:t xml:space="preserve">Empires: Perspectives from Archaeology and History.  </w:t>
      </w:r>
      <w:r w:rsidRPr="005D10B1">
        <w:rPr>
          <w:rFonts w:ascii="Times New Roman" w:hAnsi="Times New Roman"/>
          <w:sz w:val="24"/>
          <w:szCs w:val="24"/>
        </w:rPr>
        <w:t>Cambridge: Cambridge University Press.</w:t>
      </w:r>
    </w:p>
    <w:p w14:paraId="64E70FCA" w14:textId="77777777" w:rsidR="00921D96" w:rsidRPr="005D10B1" w:rsidRDefault="00921D96" w:rsidP="00921D96">
      <w:pPr>
        <w:spacing w:after="0" w:line="240" w:lineRule="auto"/>
        <w:rPr>
          <w:rFonts w:ascii="Times New Roman" w:hAnsi="Times New Roman"/>
          <w:b/>
          <w:bCs/>
          <w:color w:val="001553"/>
          <w:kern w:val="36"/>
          <w:sz w:val="24"/>
          <w:szCs w:val="24"/>
        </w:rPr>
      </w:pPr>
    </w:p>
    <w:p w14:paraId="0F559FB6" w14:textId="77777777" w:rsidR="00921D96" w:rsidRPr="005D10B1" w:rsidRDefault="00921D96" w:rsidP="00921D96">
      <w:pPr>
        <w:spacing w:after="0" w:line="240" w:lineRule="auto"/>
        <w:rPr>
          <w:rFonts w:ascii="Times New Roman" w:hAnsi="Times New Roman"/>
          <w:bCs/>
          <w:kern w:val="36"/>
          <w:sz w:val="24"/>
          <w:szCs w:val="24"/>
        </w:rPr>
      </w:pPr>
      <w:r w:rsidRPr="005D10B1">
        <w:rPr>
          <w:rFonts w:ascii="Times New Roman" w:hAnsi="Times New Roman"/>
          <w:bCs/>
          <w:kern w:val="36"/>
          <w:sz w:val="24"/>
          <w:szCs w:val="24"/>
        </w:rPr>
        <w:t xml:space="preserve">Alconini S. 2008.  Dis-embedded Centers and Architecture of Power in the Fringes of the Inka Empire: New Perspectives on Territorial and Hegemonic Strategies of Domination. </w:t>
      </w:r>
      <w:r w:rsidRPr="005D10B1">
        <w:rPr>
          <w:rFonts w:ascii="Times New Roman" w:hAnsi="Times New Roman"/>
          <w:bCs/>
          <w:i/>
          <w:kern w:val="36"/>
          <w:sz w:val="24"/>
          <w:szCs w:val="24"/>
        </w:rPr>
        <w:t>Journal of Anthropological Archaeology</w:t>
      </w:r>
      <w:r w:rsidRPr="005D10B1">
        <w:rPr>
          <w:rFonts w:ascii="Times New Roman" w:hAnsi="Times New Roman"/>
          <w:bCs/>
          <w:kern w:val="36"/>
          <w:sz w:val="24"/>
          <w:szCs w:val="24"/>
        </w:rPr>
        <w:t xml:space="preserve"> 27:63-81.</w:t>
      </w:r>
      <w:r w:rsidRPr="005D10B1">
        <w:rPr>
          <w:rFonts w:ascii="Times New Roman" w:hAnsi="Times New Roman"/>
          <w:sz w:val="24"/>
          <w:szCs w:val="24"/>
        </w:rPr>
        <w:t xml:space="preserve">   </w:t>
      </w:r>
    </w:p>
    <w:p w14:paraId="62DCCF19" w14:textId="77777777" w:rsidR="00921D96" w:rsidRPr="005D10B1" w:rsidRDefault="00921D96" w:rsidP="00921D96">
      <w:pPr>
        <w:spacing w:after="0" w:line="240" w:lineRule="auto"/>
        <w:rPr>
          <w:rFonts w:ascii="Times New Roman" w:hAnsi="Times New Roman"/>
          <w:sz w:val="24"/>
          <w:szCs w:val="24"/>
        </w:rPr>
      </w:pPr>
    </w:p>
    <w:p w14:paraId="4C01E4F2" w14:textId="77777777" w:rsidR="00921D96" w:rsidRPr="005D10B1" w:rsidRDefault="00921D96" w:rsidP="00921D96">
      <w:pPr>
        <w:spacing w:after="0" w:line="240" w:lineRule="auto"/>
        <w:rPr>
          <w:rFonts w:ascii="Times New Roman" w:hAnsi="Times New Roman"/>
          <w:sz w:val="24"/>
          <w:szCs w:val="24"/>
        </w:rPr>
      </w:pPr>
      <w:r w:rsidRPr="005D10B1">
        <w:rPr>
          <w:rFonts w:ascii="Times New Roman" w:hAnsi="Times New Roman"/>
          <w:sz w:val="24"/>
          <w:szCs w:val="24"/>
        </w:rPr>
        <w:t xml:space="preserve">Alcock SE. 2002. </w:t>
      </w:r>
      <w:r w:rsidRPr="005D10B1">
        <w:rPr>
          <w:rFonts w:ascii="Times New Roman" w:hAnsi="Times New Roman"/>
          <w:i/>
          <w:sz w:val="24"/>
          <w:szCs w:val="24"/>
        </w:rPr>
        <w:t xml:space="preserve">Archaeologies of the Greek Past: Landscapes, Monuments, and Memories. </w:t>
      </w:r>
      <w:r w:rsidRPr="005D10B1">
        <w:rPr>
          <w:rFonts w:ascii="Times New Roman" w:hAnsi="Times New Roman"/>
          <w:sz w:val="24"/>
          <w:szCs w:val="24"/>
        </w:rPr>
        <w:t>Cambridge: Cambridge University Press.</w:t>
      </w:r>
    </w:p>
    <w:p w14:paraId="7AB0D593" w14:textId="77777777" w:rsidR="00244740" w:rsidRPr="005D10B1" w:rsidRDefault="00244740" w:rsidP="00244740">
      <w:pPr>
        <w:spacing w:after="0" w:line="240" w:lineRule="auto"/>
        <w:rPr>
          <w:rFonts w:ascii="Times New Roman" w:hAnsi="Times New Roman"/>
          <w:sz w:val="24"/>
          <w:szCs w:val="24"/>
        </w:rPr>
      </w:pPr>
    </w:p>
    <w:p w14:paraId="7FB90335" w14:textId="30F10DC0" w:rsidR="00921D96" w:rsidRPr="005D10B1" w:rsidRDefault="00244740" w:rsidP="00244740">
      <w:pPr>
        <w:spacing w:after="0" w:line="240" w:lineRule="auto"/>
        <w:rPr>
          <w:rFonts w:ascii="Times New Roman" w:hAnsi="Times New Roman"/>
          <w:sz w:val="24"/>
          <w:szCs w:val="24"/>
        </w:rPr>
      </w:pPr>
      <w:r w:rsidRPr="005D10B1">
        <w:rPr>
          <w:rFonts w:ascii="Times New Roman" w:hAnsi="Times New Roman"/>
          <w:sz w:val="24"/>
          <w:szCs w:val="24"/>
        </w:rPr>
        <w:t xml:space="preserve">Allen CJ. 1988.  </w:t>
      </w:r>
      <w:r w:rsidRPr="005D10B1">
        <w:rPr>
          <w:rFonts w:ascii="Times New Roman" w:hAnsi="Times New Roman"/>
          <w:i/>
          <w:sz w:val="24"/>
          <w:szCs w:val="24"/>
        </w:rPr>
        <w:t>The hold life has: Coca and cultural identity in an Andean community</w:t>
      </w:r>
      <w:r w:rsidRPr="005D10B1">
        <w:rPr>
          <w:rFonts w:ascii="Times New Roman" w:hAnsi="Times New Roman"/>
          <w:sz w:val="24"/>
          <w:szCs w:val="24"/>
        </w:rPr>
        <w:t>. Washington, D.C.: Smithsonian Institution Press.</w:t>
      </w:r>
    </w:p>
    <w:p w14:paraId="58D48D68" w14:textId="77777777" w:rsidR="00AD1514" w:rsidRPr="005D10B1" w:rsidRDefault="00AD1514" w:rsidP="00244740">
      <w:pPr>
        <w:spacing w:after="0" w:line="240" w:lineRule="auto"/>
        <w:rPr>
          <w:rFonts w:ascii="Times New Roman" w:hAnsi="Times New Roman"/>
          <w:sz w:val="24"/>
          <w:szCs w:val="24"/>
        </w:rPr>
      </w:pPr>
    </w:p>
    <w:p w14:paraId="433921F5" w14:textId="00B24E58" w:rsidR="00AD1514" w:rsidRPr="005D10B1" w:rsidRDefault="00AD1514" w:rsidP="00AD1514">
      <w:pPr>
        <w:spacing w:after="0" w:line="240" w:lineRule="auto"/>
        <w:rPr>
          <w:rFonts w:ascii="Times New Roman" w:hAnsi="Times New Roman"/>
          <w:sz w:val="24"/>
          <w:szCs w:val="24"/>
        </w:rPr>
      </w:pPr>
      <w:proofErr w:type="gramStart"/>
      <w:r w:rsidRPr="005D10B1">
        <w:rPr>
          <w:rFonts w:ascii="Times New Roman" w:hAnsi="Times New Roman"/>
          <w:sz w:val="24"/>
          <w:szCs w:val="24"/>
        </w:rPr>
        <w:t>Alt KW and Vach W. 1998.</w:t>
      </w:r>
      <w:proofErr w:type="gramEnd"/>
      <w:r w:rsidRPr="005D10B1">
        <w:rPr>
          <w:rFonts w:ascii="Times New Roman" w:hAnsi="Times New Roman"/>
          <w:sz w:val="24"/>
          <w:szCs w:val="24"/>
        </w:rPr>
        <w:t xml:space="preserve"> Kinship studies in skeletal remains—Concepts</w:t>
      </w:r>
    </w:p>
    <w:p w14:paraId="6D41C71D" w14:textId="088F9299" w:rsidR="00AD1514" w:rsidRPr="005D10B1" w:rsidRDefault="00AD1514" w:rsidP="00AD1514">
      <w:pPr>
        <w:spacing w:after="0" w:line="240" w:lineRule="auto"/>
        <w:rPr>
          <w:rFonts w:ascii="Times New Roman" w:hAnsi="Times New Roman"/>
          <w:sz w:val="24"/>
          <w:szCs w:val="24"/>
        </w:rPr>
      </w:pPr>
      <w:proofErr w:type="gramStart"/>
      <w:r w:rsidRPr="005D10B1">
        <w:rPr>
          <w:rFonts w:ascii="Times New Roman" w:hAnsi="Times New Roman"/>
          <w:sz w:val="24"/>
          <w:szCs w:val="24"/>
        </w:rPr>
        <w:t>and</w:t>
      </w:r>
      <w:proofErr w:type="gramEnd"/>
      <w:r w:rsidRPr="005D10B1">
        <w:rPr>
          <w:rFonts w:ascii="Times New Roman" w:hAnsi="Times New Roman"/>
          <w:sz w:val="24"/>
          <w:szCs w:val="24"/>
        </w:rPr>
        <w:t xml:space="preserve"> examples. In: Alt KW, Rösing FW, and Teschler-Nicola M, editors. </w:t>
      </w:r>
      <w:r w:rsidRPr="005D10B1">
        <w:rPr>
          <w:rFonts w:ascii="Times New Roman" w:hAnsi="Times New Roman"/>
          <w:i/>
          <w:sz w:val="24"/>
          <w:szCs w:val="24"/>
        </w:rPr>
        <w:t>Dental anthropology: fundamentals, limits, and prospects</w:t>
      </w:r>
      <w:r w:rsidRPr="005D10B1">
        <w:rPr>
          <w:rFonts w:ascii="Times New Roman" w:hAnsi="Times New Roman"/>
          <w:sz w:val="24"/>
          <w:szCs w:val="24"/>
        </w:rPr>
        <w:t>. Wien: Springer. pp. 537–554.</w:t>
      </w:r>
    </w:p>
    <w:p w14:paraId="5B8FA670" w14:textId="77777777" w:rsidR="00244740" w:rsidRPr="005D10B1" w:rsidRDefault="00244740" w:rsidP="00244740">
      <w:pPr>
        <w:spacing w:after="0" w:line="240" w:lineRule="auto"/>
        <w:rPr>
          <w:rFonts w:ascii="Times New Roman" w:hAnsi="Times New Roman"/>
          <w:sz w:val="24"/>
          <w:szCs w:val="24"/>
        </w:rPr>
      </w:pPr>
    </w:p>
    <w:p w14:paraId="77BD0CA6" w14:textId="77777777" w:rsidR="00921D96" w:rsidRPr="005D10B1" w:rsidRDefault="00921D96" w:rsidP="00921D96">
      <w:pPr>
        <w:spacing w:after="0" w:line="240" w:lineRule="auto"/>
        <w:rPr>
          <w:rFonts w:ascii="Times New Roman" w:hAnsi="Times New Roman"/>
          <w:sz w:val="24"/>
          <w:szCs w:val="24"/>
        </w:rPr>
      </w:pPr>
      <w:r w:rsidRPr="005D10B1">
        <w:rPr>
          <w:rFonts w:ascii="Times New Roman" w:hAnsi="Times New Roman"/>
          <w:sz w:val="24"/>
          <w:szCs w:val="24"/>
        </w:rPr>
        <w:t xml:space="preserve">Andrushko VA. 2007.  The Bioarchaeology of Inca Imperialism in the Heartland: An Analysis of Prehistoric Burials from the Cuzco Region of Peru. </w:t>
      </w:r>
      <w:proofErr w:type="gramStart"/>
      <w:r w:rsidRPr="005D10B1">
        <w:rPr>
          <w:rFonts w:ascii="Times New Roman" w:hAnsi="Times New Roman"/>
          <w:sz w:val="24"/>
          <w:szCs w:val="24"/>
        </w:rPr>
        <w:t>Ph.D. Dissertation, University of California-Santa Barbara.</w:t>
      </w:r>
      <w:proofErr w:type="gramEnd"/>
      <w:r w:rsidRPr="005D10B1">
        <w:rPr>
          <w:rFonts w:ascii="Times New Roman" w:hAnsi="Times New Roman"/>
          <w:sz w:val="24"/>
          <w:szCs w:val="24"/>
        </w:rPr>
        <w:t xml:space="preserve"> </w:t>
      </w:r>
    </w:p>
    <w:p w14:paraId="2A9B3B03" w14:textId="77777777" w:rsidR="00921D96" w:rsidRPr="005D10B1" w:rsidRDefault="00921D96" w:rsidP="00921D96">
      <w:pPr>
        <w:spacing w:after="0" w:line="240" w:lineRule="auto"/>
        <w:rPr>
          <w:rFonts w:ascii="Times New Roman" w:hAnsi="Times New Roman"/>
          <w:sz w:val="24"/>
          <w:szCs w:val="24"/>
        </w:rPr>
      </w:pPr>
    </w:p>
    <w:p w14:paraId="20339B90" w14:textId="77777777" w:rsidR="00921D96" w:rsidRPr="005D10B1" w:rsidRDefault="00921D96" w:rsidP="00921D96">
      <w:pPr>
        <w:spacing w:after="0" w:line="240" w:lineRule="auto"/>
        <w:rPr>
          <w:rFonts w:ascii="Times New Roman" w:hAnsi="Times New Roman"/>
          <w:sz w:val="24"/>
          <w:szCs w:val="24"/>
        </w:rPr>
      </w:pPr>
      <w:r w:rsidRPr="005D10B1">
        <w:rPr>
          <w:rFonts w:ascii="Times New Roman" w:hAnsi="Times New Roman"/>
          <w:sz w:val="24"/>
          <w:szCs w:val="24"/>
          <w:lang w:val="es-GT"/>
        </w:rPr>
        <w:t xml:space="preserve">Andrushko VA and Verano JW. </w:t>
      </w:r>
      <w:r w:rsidRPr="005D10B1">
        <w:rPr>
          <w:rFonts w:ascii="Times New Roman" w:hAnsi="Times New Roman"/>
          <w:sz w:val="24"/>
          <w:szCs w:val="24"/>
        </w:rPr>
        <w:t xml:space="preserve">2008.  </w:t>
      </w:r>
      <w:r w:rsidRPr="005D10B1">
        <w:rPr>
          <w:rStyle w:val="Strong"/>
          <w:rFonts w:ascii="Times New Roman" w:hAnsi="Times New Roman"/>
          <w:b w:val="0"/>
          <w:sz w:val="24"/>
          <w:szCs w:val="24"/>
        </w:rPr>
        <w:t>Prehistoric trepanation in the</w:t>
      </w:r>
      <w:r w:rsidRPr="005D10B1">
        <w:rPr>
          <w:rStyle w:val="Strong"/>
          <w:rFonts w:ascii="Times New Roman" w:hAnsi="Times New Roman"/>
          <w:sz w:val="24"/>
          <w:szCs w:val="24"/>
        </w:rPr>
        <w:t xml:space="preserve"> </w:t>
      </w:r>
      <w:r w:rsidRPr="005D10B1">
        <w:rPr>
          <w:rStyle w:val="Strong"/>
          <w:rFonts w:ascii="Times New Roman" w:hAnsi="Times New Roman"/>
          <w:b w:val="0"/>
          <w:sz w:val="24"/>
          <w:szCs w:val="24"/>
        </w:rPr>
        <w:t>Cuzco region of Peru: A view into an ancient Andean practice.</w:t>
      </w:r>
      <w:r w:rsidRPr="005D10B1">
        <w:rPr>
          <w:rStyle w:val="Strong"/>
          <w:rFonts w:ascii="Times New Roman" w:hAnsi="Times New Roman"/>
          <w:sz w:val="24"/>
          <w:szCs w:val="24"/>
        </w:rPr>
        <w:t xml:space="preserve"> </w:t>
      </w:r>
      <w:r w:rsidRPr="005D10B1">
        <w:rPr>
          <w:rFonts w:ascii="Times New Roman" w:hAnsi="Times New Roman"/>
          <w:i/>
          <w:sz w:val="24"/>
          <w:szCs w:val="24"/>
        </w:rPr>
        <w:t>American</w:t>
      </w:r>
      <w:r w:rsidRPr="005D10B1">
        <w:rPr>
          <w:rFonts w:ascii="Times New Roman" w:hAnsi="Times New Roman"/>
          <w:sz w:val="24"/>
          <w:szCs w:val="24"/>
        </w:rPr>
        <w:t xml:space="preserve"> </w:t>
      </w:r>
      <w:r w:rsidRPr="005D10B1">
        <w:rPr>
          <w:rFonts w:ascii="Times New Roman" w:hAnsi="Times New Roman"/>
          <w:i/>
          <w:sz w:val="24"/>
          <w:szCs w:val="24"/>
        </w:rPr>
        <w:t>Journal of Physical Anthropology</w:t>
      </w:r>
      <w:r w:rsidRPr="005D10B1">
        <w:rPr>
          <w:rFonts w:ascii="Times New Roman" w:hAnsi="Times New Roman"/>
          <w:sz w:val="24"/>
          <w:szCs w:val="24"/>
        </w:rPr>
        <w:t xml:space="preserve"> 137(1): 4-13.</w:t>
      </w:r>
    </w:p>
    <w:p w14:paraId="76E3A300" w14:textId="77777777" w:rsidR="00921D96" w:rsidRPr="005D10B1" w:rsidRDefault="00921D96" w:rsidP="00921D96">
      <w:pPr>
        <w:spacing w:after="0" w:line="240" w:lineRule="auto"/>
        <w:rPr>
          <w:rFonts w:ascii="Times New Roman" w:hAnsi="Times New Roman"/>
          <w:sz w:val="24"/>
          <w:szCs w:val="24"/>
        </w:rPr>
      </w:pPr>
    </w:p>
    <w:p w14:paraId="15F11FFA" w14:textId="77777777" w:rsidR="00921D96" w:rsidRPr="005D10B1" w:rsidRDefault="00921D96" w:rsidP="00921D96">
      <w:pPr>
        <w:spacing w:after="0" w:line="240" w:lineRule="auto"/>
        <w:rPr>
          <w:rFonts w:ascii="Times New Roman" w:hAnsi="Times New Roman"/>
          <w:sz w:val="24"/>
          <w:szCs w:val="24"/>
        </w:rPr>
      </w:pPr>
      <w:proofErr w:type="gramStart"/>
      <w:r w:rsidRPr="005D10B1">
        <w:rPr>
          <w:rFonts w:ascii="Times New Roman" w:hAnsi="Times New Roman"/>
          <w:sz w:val="24"/>
          <w:szCs w:val="24"/>
        </w:rPr>
        <w:t>Andrushko VA and Torres EC.</w:t>
      </w:r>
      <w:proofErr w:type="gramEnd"/>
      <w:r w:rsidRPr="005D10B1">
        <w:rPr>
          <w:rFonts w:ascii="Times New Roman" w:hAnsi="Times New Roman"/>
          <w:sz w:val="24"/>
          <w:szCs w:val="24"/>
        </w:rPr>
        <w:t xml:space="preserve"> 2011. Skeletal Evidence for Inca Warfare from the Cuzco Region of Peru. </w:t>
      </w:r>
      <w:r w:rsidRPr="005D10B1">
        <w:rPr>
          <w:rFonts w:ascii="Times New Roman" w:hAnsi="Times New Roman"/>
          <w:i/>
          <w:sz w:val="24"/>
          <w:szCs w:val="24"/>
        </w:rPr>
        <w:t>American</w:t>
      </w:r>
      <w:r w:rsidRPr="005D10B1">
        <w:rPr>
          <w:rFonts w:ascii="Times New Roman" w:hAnsi="Times New Roman"/>
          <w:sz w:val="24"/>
          <w:szCs w:val="24"/>
        </w:rPr>
        <w:t xml:space="preserve"> </w:t>
      </w:r>
      <w:r w:rsidRPr="005D10B1">
        <w:rPr>
          <w:rFonts w:ascii="Times New Roman" w:hAnsi="Times New Roman"/>
          <w:i/>
          <w:sz w:val="24"/>
          <w:szCs w:val="24"/>
        </w:rPr>
        <w:t>Journal of Physical Anthropology</w:t>
      </w:r>
      <w:r w:rsidRPr="005D10B1">
        <w:rPr>
          <w:rFonts w:ascii="Times New Roman" w:hAnsi="Times New Roman"/>
          <w:sz w:val="24"/>
          <w:szCs w:val="24"/>
        </w:rPr>
        <w:t xml:space="preserve"> 146:361–372.</w:t>
      </w:r>
    </w:p>
    <w:p w14:paraId="5E647FBA" w14:textId="77777777" w:rsidR="00921D96" w:rsidRPr="005D10B1" w:rsidRDefault="00921D96" w:rsidP="00921D96">
      <w:pPr>
        <w:spacing w:after="0" w:line="240" w:lineRule="auto"/>
        <w:rPr>
          <w:rFonts w:ascii="Times New Roman" w:hAnsi="Times New Roman"/>
          <w:sz w:val="24"/>
          <w:szCs w:val="24"/>
        </w:rPr>
      </w:pPr>
    </w:p>
    <w:p w14:paraId="5084EE77" w14:textId="77777777" w:rsidR="00921D96" w:rsidRPr="005D10B1" w:rsidRDefault="00921D96" w:rsidP="00921D96">
      <w:pPr>
        <w:spacing w:after="0" w:line="240" w:lineRule="auto"/>
        <w:rPr>
          <w:rFonts w:ascii="Times New Roman" w:hAnsi="Times New Roman"/>
          <w:sz w:val="24"/>
          <w:szCs w:val="24"/>
        </w:rPr>
      </w:pPr>
      <w:proofErr w:type="gramStart"/>
      <w:r w:rsidRPr="005D10B1">
        <w:rPr>
          <w:rFonts w:ascii="Times New Roman" w:hAnsi="Times New Roman"/>
          <w:sz w:val="24"/>
          <w:szCs w:val="24"/>
        </w:rPr>
        <w:t>Andrushko VA, Buzon MR, Simonetti A, and Creaser RA.</w:t>
      </w:r>
      <w:proofErr w:type="gramEnd"/>
      <w:r w:rsidRPr="005D10B1">
        <w:rPr>
          <w:rFonts w:ascii="Times New Roman" w:hAnsi="Times New Roman"/>
          <w:sz w:val="24"/>
          <w:szCs w:val="24"/>
        </w:rPr>
        <w:t xml:space="preserve"> 2009. Strontium isotope evidence for prehistoric migration at Chokepukio, Valley of Cuzco, Peru.</w:t>
      </w:r>
      <w:r w:rsidRPr="005D10B1">
        <w:rPr>
          <w:rFonts w:ascii="Times New Roman" w:hAnsi="Times New Roman"/>
          <w:i/>
          <w:sz w:val="24"/>
          <w:szCs w:val="24"/>
        </w:rPr>
        <w:t xml:space="preserve"> Latin American </w:t>
      </w:r>
      <w:proofErr w:type="gramStart"/>
      <w:r w:rsidRPr="005D10B1">
        <w:rPr>
          <w:rFonts w:ascii="Times New Roman" w:hAnsi="Times New Roman"/>
          <w:i/>
          <w:sz w:val="24"/>
          <w:szCs w:val="24"/>
        </w:rPr>
        <w:t xml:space="preserve">Antiquity </w:t>
      </w:r>
      <w:r w:rsidRPr="005D10B1">
        <w:rPr>
          <w:rFonts w:ascii="Times New Roman" w:hAnsi="Times New Roman"/>
          <w:sz w:val="24"/>
          <w:szCs w:val="24"/>
        </w:rPr>
        <w:t xml:space="preserve"> 20</w:t>
      </w:r>
      <w:proofErr w:type="gramEnd"/>
      <w:r w:rsidRPr="005D10B1">
        <w:rPr>
          <w:rFonts w:ascii="Times New Roman" w:hAnsi="Times New Roman"/>
          <w:sz w:val="24"/>
          <w:szCs w:val="24"/>
        </w:rPr>
        <w:t>(1): 57-75.</w:t>
      </w:r>
    </w:p>
    <w:p w14:paraId="16BD3AA7" w14:textId="77777777" w:rsidR="00921D96" w:rsidRPr="005D10B1" w:rsidRDefault="00921D96" w:rsidP="00921D96">
      <w:pPr>
        <w:spacing w:after="0" w:line="240" w:lineRule="auto"/>
        <w:rPr>
          <w:rFonts w:ascii="Times New Roman" w:hAnsi="Times New Roman"/>
          <w:sz w:val="24"/>
          <w:szCs w:val="24"/>
        </w:rPr>
      </w:pPr>
    </w:p>
    <w:p w14:paraId="747FCFF6" w14:textId="77777777" w:rsidR="00921D96" w:rsidRPr="005D10B1" w:rsidRDefault="00921D96" w:rsidP="00921D96">
      <w:pPr>
        <w:spacing w:after="0" w:line="240" w:lineRule="auto"/>
        <w:rPr>
          <w:rFonts w:ascii="Times New Roman" w:hAnsi="Times New Roman"/>
          <w:sz w:val="24"/>
          <w:szCs w:val="24"/>
        </w:rPr>
      </w:pPr>
      <w:proofErr w:type="gramStart"/>
      <w:r w:rsidRPr="005D10B1">
        <w:rPr>
          <w:rFonts w:ascii="Times New Roman" w:hAnsi="Times New Roman"/>
          <w:sz w:val="24"/>
          <w:szCs w:val="24"/>
        </w:rPr>
        <w:lastRenderedPageBreak/>
        <w:t>Andrushko VA, Buzon MR, Gibaja AM, McEwan GF, Simonetti A, and Creaser RA.</w:t>
      </w:r>
      <w:proofErr w:type="gramEnd"/>
      <w:r w:rsidRPr="005D10B1">
        <w:rPr>
          <w:rFonts w:ascii="Times New Roman" w:hAnsi="Times New Roman"/>
          <w:sz w:val="24"/>
          <w:szCs w:val="24"/>
        </w:rPr>
        <w:t xml:space="preserve"> 2011.  Investigating a child sacrifice event from the Inca heartland. </w:t>
      </w:r>
      <w:r w:rsidRPr="005D10B1">
        <w:rPr>
          <w:rFonts w:ascii="Times New Roman" w:hAnsi="Times New Roman"/>
          <w:i/>
          <w:sz w:val="24"/>
          <w:szCs w:val="24"/>
        </w:rPr>
        <w:t xml:space="preserve">Journal of Archaeological Science </w:t>
      </w:r>
      <w:r w:rsidRPr="005D10B1">
        <w:rPr>
          <w:rFonts w:ascii="Times New Roman" w:hAnsi="Times New Roman"/>
          <w:sz w:val="24"/>
          <w:szCs w:val="24"/>
        </w:rPr>
        <w:t>38:323-333.</w:t>
      </w:r>
    </w:p>
    <w:p w14:paraId="665A1284" w14:textId="77777777" w:rsidR="00921D96" w:rsidRPr="005D10B1" w:rsidRDefault="00921D96" w:rsidP="00921D96">
      <w:pPr>
        <w:widowControl w:val="0"/>
        <w:autoSpaceDE w:val="0"/>
        <w:autoSpaceDN w:val="0"/>
        <w:adjustRightInd w:val="0"/>
        <w:spacing w:after="0" w:line="166" w:lineRule="exact"/>
        <w:ind w:right="-48"/>
        <w:rPr>
          <w:rFonts w:ascii="Times New Roman" w:hAnsi="Times New Roman"/>
          <w:color w:val="151515"/>
          <w:sz w:val="24"/>
          <w:szCs w:val="24"/>
        </w:rPr>
      </w:pPr>
    </w:p>
    <w:p w14:paraId="28853F6D" w14:textId="77777777" w:rsidR="00921D96" w:rsidRPr="005D10B1" w:rsidRDefault="00921D96" w:rsidP="00921D96">
      <w:pPr>
        <w:spacing w:after="0" w:line="240" w:lineRule="auto"/>
        <w:rPr>
          <w:rFonts w:ascii="Times New Roman" w:hAnsi="Times New Roman"/>
          <w:sz w:val="24"/>
          <w:szCs w:val="24"/>
        </w:rPr>
      </w:pPr>
      <w:r w:rsidRPr="005D10B1">
        <w:rPr>
          <w:rFonts w:ascii="Times New Roman" w:hAnsi="Times New Roman"/>
          <w:sz w:val="24"/>
          <w:szCs w:val="24"/>
        </w:rPr>
        <w:t xml:space="preserve">Allsen TT. 1987. </w:t>
      </w:r>
      <w:r w:rsidRPr="005D10B1">
        <w:rPr>
          <w:rFonts w:ascii="Times New Roman" w:hAnsi="Times New Roman"/>
          <w:i/>
          <w:sz w:val="24"/>
          <w:szCs w:val="24"/>
        </w:rPr>
        <w:t xml:space="preserve">Mongol Imperialism. </w:t>
      </w:r>
      <w:r w:rsidRPr="005D10B1">
        <w:rPr>
          <w:rFonts w:ascii="Times New Roman" w:hAnsi="Times New Roman"/>
          <w:sz w:val="24"/>
          <w:szCs w:val="24"/>
        </w:rPr>
        <w:t xml:space="preserve"> Berkeley: University of California Press.</w:t>
      </w:r>
    </w:p>
    <w:p w14:paraId="1ADEFA8A" w14:textId="77777777" w:rsidR="00921D96" w:rsidRPr="005D10B1" w:rsidRDefault="00921D96" w:rsidP="00921D96">
      <w:pPr>
        <w:spacing w:after="0" w:line="240" w:lineRule="auto"/>
        <w:rPr>
          <w:rFonts w:ascii="Times New Roman" w:hAnsi="Times New Roman"/>
          <w:sz w:val="24"/>
          <w:szCs w:val="24"/>
        </w:rPr>
      </w:pPr>
    </w:p>
    <w:p w14:paraId="1A2BF7A3" w14:textId="77777777" w:rsidR="008A0F79" w:rsidRPr="005D10B1" w:rsidRDefault="008A0F79" w:rsidP="008A0F79">
      <w:pPr>
        <w:spacing w:after="0" w:line="240" w:lineRule="auto"/>
        <w:rPr>
          <w:rFonts w:ascii="Times New Roman" w:hAnsi="Times New Roman"/>
          <w:sz w:val="24"/>
          <w:szCs w:val="24"/>
        </w:rPr>
      </w:pPr>
      <w:r w:rsidRPr="005D10B1">
        <w:rPr>
          <w:rFonts w:ascii="Times New Roman" w:hAnsi="Times New Roman"/>
          <w:sz w:val="24"/>
          <w:szCs w:val="24"/>
        </w:rPr>
        <w:t>Anton SC. 1989. Intentional Cranial Vault Deformation and Induced Changes</w:t>
      </w:r>
    </w:p>
    <w:p w14:paraId="17E66216" w14:textId="03E368DE" w:rsidR="008A0F79" w:rsidRPr="005D10B1" w:rsidRDefault="008A0F79" w:rsidP="008A0F79">
      <w:pPr>
        <w:spacing w:after="0" w:line="240" w:lineRule="auto"/>
        <w:rPr>
          <w:rFonts w:ascii="Times New Roman" w:hAnsi="Times New Roman"/>
          <w:sz w:val="24"/>
          <w:szCs w:val="24"/>
        </w:rPr>
      </w:pPr>
      <w:proofErr w:type="gramStart"/>
      <w:r w:rsidRPr="005D10B1">
        <w:rPr>
          <w:rFonts w:ascii="Times New Roman" w:hAnsi="Times New Roman"/>
          <w:sz w:val="24"/>
          <w:szCs w:val="24"/>
        </w:rPr>
        <w:t>of</w:t>
      </w:r>
      <w:proofErr w:type="gramEnd"/>
      <w:r w:rsidRPr="005D10B1">
        <w:rPr>
          <w:rFonts w:ascii="Times New Roman" w:hAnsi="Times New Roman"/>
          <w:sz w:val="24"/>
          <w:szCs w:val="24"/>
        </w:rPr>
        <w:t xml:space="preserve"> the Cranial Base and Face. </w:t>
      </w:r>
      <w:r w:rsidRPr="005D10B1">
        <w:rPr>
          <w:rFonts w:ascii="Times New Roman" w:hAnsi="Times New Roman"/>
          <w:i/>
          <w:sz w:val="24"/>
          <w:szCs w:val="24"/>
        </w:rPr>
        <w:t xml:space="preserve">American Journal of Physical Anthropology </w:t>
      </w:r>
      <w:r w:rsidRPr="005D10B1">
        <w:rPr>
          <w:rFonts w:ascii="Times New Roman" w:hAnsi="Times New Roman"/>
          <w:sz w:val="24"/>
          <w:szCs w:val="24"/>
        </w:rPr>
        <w:t>79:253-267.</w:t>
      </w:r>
    </w:p>
    <w:p w14:paraId="498B15B3" w14:textId="77777777" w:rsidR="008A0F79" w:rsidRPr="005D10B1" w:rsidRDefault="008A0F79" w:rsidP="008A0F79">
      <w:pPr>
        <w:spacing w:after="0" w:line="240" w:lineRule="auto"/>
        <w:rPr>
          <w:rFonts w:ascii="Times New Roman" w:hAnsi="Times New Roman"/>
          <w:sz w:val="24"/>
          <w:szCs w:val="24"/>
        </w:rPr>
      </w:pPr>
    </w:p>
    <w:p w14:paraId="3AEBFF09" w14:textId="627ACD59" w:rsidR="003674DD" w:rsidRPr="005D10B1" w:rsidRDefault="003674DD" w:rsidP="00921D96">
      <w:pPr>
        <w:spacing w:after="0" w:line="240" w:lineRule="auto"/>
        <w:rPr>
          <w:rFonts w:ascii="Times New Roman" w:hAnsi="Times New Roman"/>
          <w:sz w:val="24"/>
          <w:szCs w:val="24"/>
        </w:rPr>
      </w:pPr>
      <w:proofErr w:type="gramStart"/>
      <w:r w:rsidRPr="005D10B1">
        <w:rPr>
          <w:rFonts w:ascii="Times New Roman" w:hAnsi="Times New Roman"/>
          <w:sz w:val="24"/>
          <w:szCs w:val="24"/>
        </w:rPr>
        <w:t>Arkush E and Stanish C. 2005.</w:t>
      </w:r>
      <w:proofErr w:type="gramEnd"/>
      <w:r w:rsidRPr="005D10B1">
        <w:rPr>
          <w:rFonts w:ascii="Times New Roman" w:hAnsi="Times New Roman"/>
          <w:sz w:val="24"/>
          <w:szCs w:val="24"/>
        </w:rPr>
        <w:t xml:space="preserve"> </w:t>
      </w:r>
      <w:proofErr w:type="gramStart"/>
      <w:r w:rsidRPr="005D10B1">
        <w:rPr>
          <w:rFonts w:ascii="Times New Roman" w:hAnsi="Times New Roman"/>
          <w:sz w:val="24"/>
          <w:szCs w:val="24"/>
        </w:rPr>
        <w:t>Interpreting Conflict in the Ancient Andes: Implications for the Archaeology of Warfare.</w:t>
      </w:r>
      <w:proofErr w:type="gramEnd"/>
      <w:r w:rsidRPr="005D10B1">
        <w:rPr>
          <w:rFonts w:ascii="Times New Roman" w:hAnsi="Times New Roman"/>
          <w:sz w:val="24"/>
          <w:szCs w:val="24"/>
        </w:rPr>
        <w:t xml:space="preserve"> </w:t>
      </w:r>
      <w:r w:rsidRPr="005D10B1">
        <w:rPr>
          <w:rFonts w:ascii="Times New Roman" w:hAnsi="Times New Roman"/>
          <w:i/>
          <w:sz w:val="24"/>
          <w:szCs w:val="24"/>
        </w:rPr>
        <w:t xml:space="preserve">Current Anthropology </w:t>
      </w:r>
      <w:r w:rsidRPr="005D10B1">
        <w:rPr>
          <w:rFonts w:ascii="Times New Roman" w:hAnsi="Times New Roman"/>
          <w:sz w:val="24"/>
          <w:szCs w:val="24"/>
        </w:rPr>
        <w:t>46(1): 3-28.</w:t>
      </w:r>
    </w:p>
    <w:p w14:paraId="1F718EAA" w14:textId="77777777" w:rsidR="003674DD" w:rsidRPr="005D10B1" w:rsidRDefault="003674DD" w:rsidP="00921D96">
      <w:pPr>
        <w:spacing w:after="0" w:line="240" w:lineRule="auto"/>
        <w:rPr>
          <w:rFonts w:ascii="Times New Roman" w:hAnsi="Times New Roman"/>
          <w:sz w:val="24"/>
          <w:szCs w:val="24"/>
        </w:rPr>
      </w:pPr>
    </w:p>
    <w:p w14:paraId="51EDCD86" w14:textId="6F4386A9" w:rsidR="00690C20" w:rsidRPr="005D10B1" w:rsidRDefault="00690C20" w:rsidP="00690C20">
      <w:pPr>
        <w:spacing w:after="0" w:line="240" w:lineRule="auto"/>
        <w:rPr>
          <w:rFonts w:ascii="Times New Roman" w:hAnsi="Times New Roman"/>
          <w:sz w:val="24"/>
          <w:szCs w:val="24"/>
        </w:rPr>
      </w:pPr>
      <w:proofErr w:type="gramStart"/>
      <w:r w:rsidRPr="005D10B1">
        <w:rPr>
          <w:rFonts w:ascii="Times New Roman" w:hAnsi="Times New Roman"/>
          <w:sz w:val="24"/>
          <w:szCs w:val="24"/>
        </w:rPr>
        <w:t>Armelagos GJ and van Gerven DP.</w:t>
      </w:r>
      <w:proofErr w:type="gramEnd"/>
      <w:r w:rsidRPr="005D10B1">
        <w:rPr>
          <w:rFonts w:ascii="Times New Roman" w:hAnsi="Times New Roman"/>
          <w:sz w:val="24"/>
          <w:szCs w:val="24"/>
        </w:rPr>
        <w:t xml:space="preserve"> 2003. A Century of Skeletal Biology and Paleopathology: Contrasts, Contradictions, and Conflicts. </w:t>
      </w:r>
      <w:r w:rsidRPr="005D10B1">
        <w:rPr>
          <w:rFonts w:ascii="Times New Roman" w:hAnsi="Times New Roman"/>
          <w:i/>
          <w:sz w:val="24"/>
          <w:szCs w:val="24"/>
        </w:rPr>
        <w:t>American Anthropologist</w:t>
      </w:r>
      <w:r w:rsidRPr="005D10B1">
        <w:rPr>
          <w:rFonts w:ascii="Times New Roman" w:hAnsi="Times New Roman"/>
          <w:sz w:val="24"/>
          <w:szCs w:val="24"/>
        </w:rPr>
        <w:t xml:space="preserve"> 105 (1):53–64.</w:t>
      </w:r>
    </w:p>
    <w:p w14:paraId="0C91EFFE" w14:textId="77777777" w:rsidR="00690C20" w:rsidRPr="005D10B1" w:rsidRDefault="00690C20" w:rsidP="00690C20">
      <w:pPr>
        <w:spacing w:after="0" w:line="240" w:lineRule="auto"/>
        <w:rPr>
          <w:rFonts w:ascii="Times New Roman" w:hAnsi="Times New Roman"/>
          <w:sz w:val="24"/>
          <w:szCs w:val="24"/>
        </w:rPr>
      </w:pPr>
    </w:p>
    <w:p w14:paraId="773E2D9C" w14:textId="77777777" w:rsidR="00921D96" w:rsidRPr="005D10B1" w:rsidRDefault="00921D96" w:rsidP="00921D96">
      <w:pPr>
        <w:spacing w:after="0" w:line="240" w:lineRule="auto"/>
        <w:rPr>
          <w:rFonts w:ascii="Times New Roman" w:hAnsi="Times New Roman"/>
          <w:sz w:val="24"/>
          <w:szCs w:val="24"/>
        </w:rPr>
      </w:pPr>
      <w:proofErr w:type="gramStart"/>
      <w:r w:rsidRPr="005D10B1">
        <w:rPr>
          <w:rFonts w:ascii="Times New Roman" w:hAnsi="Times New Roman"/>
          <w:sz w:val="24"/>
          <w:szCs w:val="24"/>
        </w:rPr>
        <w:t>Baadsgaard A, Boutin AT, and Buikstra JE.</w:t>
      </w:r>
      <w:proofErr w:type="gramEnd"/>
      <w:r w:rsidRPr="005D10B1">
        <w:rPr>
          <w:rFonts w:ascii="Times New Roman" w:hAnsi="Times New Roman"/>
          <w:sz w:val="24"/>
          <w:szCs w:val="24"/>
        </w:rPr>
        <w:t xml:space="preserve"> 2011. </w:t>
      </w:r>
      <w:r w:rsidRPr="005D10B1">
        <w:rPr>
          <w:rFonts w:ascii="Times New Roman" w:hAnsi="Times New Roman"/>
          <w:i/>
          <w:sz w:val="24"/>
          <w:szCs w:val="24"/>
        </w:rPr>
        <w:t>Breathing new life into evidence of death: contemporary approaches to bioarchaeology.</w:t>
      </w:r>
      <w:r w:rsidRPr="005D10B1">
        <w:rPr>
          <w:rFonts w:ascii="Times New Roman" w:hAnsi="Times New Roman"/>
          <w:sz w:val="24"/>
          <w:szCs w:val="24"/>
        </w:rPr>
        <w:t xml:space="preserve">  Sante Fe, NM: SAR Press.</w:t>
      </w:r>
    </w:p>
    <w:p w14:paraId="2768C3B1" w14:textId="77777777" w:rsidR="00921D96" w:rsidRPr="005D10B1" w:rsidRDefault="00921D96" w:rsidP="00921D96">
      <w:pPr>
        <w:spacing w:after="0" w:line="240" w:lineRule="auto"/>
        <w:rPr>
          <w:rFonts w:ascii="Times New Roman" w:hAnsi="Times New Roman"/>
          <w:sz w:val="24"/>
          <w:szCs w:val="24"/>
        </w:rPr>
      </w:pPr>
    </w:p>
    <w:p w14:paraId="79282740" w14:textId="77777777" w:rsidR="00217121" w:rsidRPr="005D10B1" w:rsidRDefault="00217121" w:rsidP="00217121">
      <w:pPr>
        <w:autoSpaceDE w:val="0"/>
        <w:autoSpaceDN w:val="0"/>
        <w:adjustRightInd w:val="0"/>
        <w:spacing w:after="0" w:line="240" w:lineRule="auto"/>
        <w:rPr>
          <w:rFonts w:ascii="Times New Roman" w:hAnsi="Times New Roman"/>
          <w:sz w:val="24"/>
          <w:szCs w:val="24"/>
          <w:lang w:eastAsia="en-US"/>
        </w:rPr>
      </w:pPr>
      <w:r w:rsidRPr="005D10B1">
        <w:rPr>
          <w:rFonts w:ascii="Times New Roman" w:hAnsi="Times New Roman"/>
          <w:sz w:val="24"/>
          <w:szCs w:val="24"/>
          <w:lang w:eastAsia="en-US"/>
        </w:rPr>
        <w:t xml:space="preserve">Bauer BS. 1998. </w:t>
      </w:r>
      <w:r w:rsidRPr="005D10B1">
        <w:rPr>
          <w:rFonts w:ascii="Times New Roman" w:hAnsi="Times New Roman"/>
          <w:i/>
          <w:sz w:val="24"/>
          <w:szCs w:val="24"/>
          <w:lang w:eastAsia="en-US"/>
        </w:rPr>
        <w:t xml:space="preserve">The Sacred Landscape of the Inca: The Cusco Ceque System. </w:t>
      </w:r>
      <w:r w:rsidRPr="005D10B1">
        <w:rPr>
          <w:rFonts w:ascii="Times New Roman" w:hAnsi="Times New Roman"/>
          <w:sz w:val="24"/>
          <w:szCs w:val="24"/>
          <w:lang w:eastAsia="en-US"/>
        </w:rPr>
        <w:t xml:space="preserve">Austin: University of Texas Press. </w:t>
      </w:r>
    </w:p>
    <w:p w14:paraId="1476CD2C" w14:textId="77777777" w:rsidR="00217121" w:rsidRPr="005D10B1" w:rsidRDefault="00217121" w:rsidP="00217121">
      <w:pPr>
        <w:autoSpaceDE w:val="0"/>
        <w:autoSpaceDN w:val="0"/>
        <w:adjustRightInd w:val="0"/>
        <w:spacing w:after="0" w:line="240" w:lineRule="auto"/>
        <w:rPr>
          <w:rFonts w:ascii="Times New Roman" w:hAnsi="Times New Roman"/>
          <w:sz w:val="24"/>
          <w:szCs w:val="24"/>
          <w:lang w:eastAsia="en-US"/>
        </w:rPr>
      </w:pPr>
    </w:p>
    <w:p w14:paraId="2CA9BB78" w14:textId="77777777" w:rsidR="00217121" w:rsidRPr="005D10B1" w:rsidRDefault="00217121" w:rsidP="00217121">
      <w:pPr>
        <w:autoSpaceDE w:val="0"/>
        <w:autoSpaceDN w:val="0"/>
        <w:adjustRightInd w:val="0"/>
        <w:spacing w:after="0" w:line="240" w:lineRule="auto"/>
        <w:rPr>
          <w:rFonts w:ascii="Times New Roman" w:hAnsi="Times New Roman"/>
          <w:sz w:val="24"/>
          <w:szCs w:val="24"/>
          <w:lang w:eastAsia="en-US"/>
        </w:rPr>
      </w:pPr>
      <w:r w:rsidRPr="005D10B1">
        <w:rPr>
          <w:rFonts w:ascii="Times New Roman" w:hAnsi="Times New Roman"/>
          <w:sz w:val="24"/>
          <w:szCs w:val="24"/>
          <w:lang w:eastAsia="en-US"/>
        </w:rPr>
        <w:t xml:space="preserve">Bauer BS. 2004. </w:t>
      </w:r>
      <w:r w:rsidRPr="005D10B1">
        <w:rPr>
          <w:rFonts w:ascii="Times New Roman" w:hAnsi="Times New Roman"/>
          <w:i/>
          <w:sz w:val="24"/>
          <w:szCs w:val="24"/>
          <w:lang w:eastAsia="en-US"/>
        </w:rPr>
        <w:t xml:space="preserve">Ancient Cuzco: Heartland of the Inca. </w:t>
      </w:r>
      <w:r w:rsidRPr="005D10B1">
        <w:rPr>
          <w:rFonts w:ascii="Times New Roman" w:hAnsi="Times New Roman"/>
          <w:sz w:val="24"/>
          <w:szCs w:val="24"/>
          <w:lang w:eastAsia="en-US"/>
        </w:rPr>
        <w:t xml:space="preserve">Austin: University of Texas Press. </w:t>
      </w:r>
    </w:p>
    <w:p w14:paraId="0689C410" w14:textId="77777777" w:rsidR="00217121" w:rsidRPr="005D10B1" w:rsidRDefault="00217121" w:rsidP="00217121">
      <w:pPr>
        <w:autoSpaceDE w:val="0"/>
        <w:autoSpaceDN w:val="0"/>
        <w:adjustRightInd w:val="0"/>
        <w:spacing w:after="0" w:line="240" w:lineRule="auto"/>
        <w:rPr>
          <w:rFonts w:ascii="Times New Roman" w:hAnsi="Times New Roman"/>
          <w:sz w:val="24"/>
          <w:szCs w:val="24"/>
          <w:lang w:eastAsia="en-US"/>
        </w:rPr>
      </w:pPr>
    </w:p>
    <w:p w14:paraId="6E3348A4" w14:textId="77777777" w:rsidR="004A6775" w:rsidRPr="005D10B1" w:rsidRDefault="00217121" w:rsidP="00217121">
      <w:pPr>
        <w:autoSpaceDE w:val="0"/>
        <w:autoSpaceDN w:val="0"/>
        <w:adjustRightInd w:val="0"/>
        <w:spacing w:after="0" w:line="240" w:lineRule="auto"/>
        <w:rPr>
          <w:rFonts w:ascii="Times New Roman" w:hAnsi="Times New Roman"/>
          <w:sz w:val="24"/>
          <w:szCs w:val="24"/>
          <w:lang w:eastAsia="en-US"/>
        </w:rPr>
      </w:pPr>
      <w:r w:rsidRPr="005D10B1">
        <w:rPr>
          <w:rFonts w:ascii="Times New Roman" w:hAnsi="Times New Roman"/>
          <w:sz w:val="24"/>
          <w:szCs w:val="24"/>
          <w:lang w:eastAsia="en-US"/>
        </w:rPr>
        <w:t xml:space="preserve">Bauer BS. 2006. Suspension Bridges of Inca Empire. In: </w:t>
      </w:r>
      <w:r w:rsidR="004A6775" w:rsidRPr="005D10B1">
        <w:rPr>
          <w:rFonts w:ascii="Times New Roman" w:hAnsi="Times New Roman"/>
          <w:i/>
          <w:sz w:val="24"/>
          <w:szCs w:val="24"/>
          <w:lang w:eastAsia="en-US"/>
        </w:rPr>
        <w:t xml:space="preserve">Andean Archaeology III: North and South, </w:t>
      </w:r>
      <w:r w:rsidR="004A6775" w:rsidRPr="005D10B1">
        <w:rPr>
          <w:rFonts w:ascii="Times New Roman" w:hAnsi="Times New Roman"/>
          <w:sz w:val="24"/>
          <w:szCs w:val="24"/>
          <w:lang w:eastAsia="en-US"/>
        </w:rPr>
        <w:t xml:space="preserve">Isbell W and Silverman H (Eds). </w:t>
      </w:r>
      <w:proofErr w:type="gramStart"/>
      <w:r w:rsidR="004A6775" w:rsidRPr="005D10B1">
        <w:rPr>
          <w:rFonts w:ascii="Times New Roman" w:hAnsi="Times New Roman"/>
          <w:sz w:val="24"/>
          <w:szCs w:val="24"/>
          <w:lang w:eastAsia="en-US"/>
        </w:rPr>
        <w:t>pp.468-493</w:t>
      </w:r>
      <w:proofErr w:type="gramEnd"/>
      <w:r w:rsidR="004A6775" w:rsidRPr="005D10B1">
        <w:rPr>
          <w:rFonts w:ascii="Times New Roman" w:hAnsi="Times New Roman"/>
          <w:sz w:val="24"/>
          <w:szCs w:val="24"/>
          <w:lang w:eastAsia="en-US"/>
        </w:rPr>
        <w:t>.</w:t>
      </w:r>
    </w:p>
    <w:p w14:paraId="4076A993" w14:textId="77777777" w:rsidR="00217121" w:rsidRPr="005D10B1" w:rsidRDefault="004A6775" w:rsidP="00217121">
      <w:pPr>
        <w:autoSpaceDE w:val="0"/>
        <w:autoSpaceDN w:val="0"/>
        <w:adjustRightInd w:val="0"/>
        <w:spacing w:after="0" w:line="240" w:lineRule="auto"/>
        <w:rPr>
          <w:rFonts w:ascii="Times New Roman" w:hAnsi="Times New Roman"/>
          <w:sz w:val="24"/>
          <w:szCs w:val="24"/>
          <w:lang w:eastAsia="en-US"/>
        </w:rPr>
      </w:pPr>
      <w:r w:rsidRPr="005D10B1">
        <w:rPr>
          <w:rFonts w:ascii="Times New Roman" w:hAnsi="Times New Roman"/>
          <w:sz w:val="24"/>
          <w:szCs w:val="24"/>
          <w:lang w:eastAsia="en-US"/>
        </w:rPr>
        <w:t xml:space="preserve"> </w:t>
      </w:r>
    </w:p>
    <w:p w14:paraId="235438C2" w14:textId="77777777" w:rsidR="00921D96" w:rsidRPr="005D10B1" w:rsidRDefault="00921D96" w:rsidP="00921D96">
      <w:pPr>
        <w:spacing w:after="0" w:line="240" w:lineRule="auto"/>
        <w:rPr>
          <w:rFonts w:ascii="Times New Roman" w:hAnsi="Times New Roman"/>
          <w:sz w:val="24"/>
          <w:szCs w:val="24"/>
        </w:rPr>
      </w:pPr>
      <w:proofErr w:type="gramStart"/>
      <w:r w:rsidRPr="005D10B1">
        <w:rPr>
          <w:rFonts w:ascii="Times New Roman" w:hAnsi="Times New Roman"/>
          <w:sz w:val="24"/>
          <w:szCs w:val="24"/>
        </w:rPr>
        <w:t>Beck LA.</w:t>
      </w:r>
      <w:proofErr w:type="gramEnd"/>
      <w:r w:rsidRPr="005D10B1">
        <w:rPr>
          <w:rFonts w:ascii="Times New Roman" w:hAnsi="Times New Roman"/>
          <w:sz w:val="24"/>
          <w:szCs w:val="24"/>
        </w:rPr>
        <w:t xml:space="preserve"> 2006. Kidder, Hooton, Pecos, and Birth of Bioarchaeology. In: </w:t>
      </w:r>
      <w:r w:rsidRPr="005D10B1">
        <w:rPr>
          <w:rFonts w:ascii="Times New Roman" w:hAnsi="Times New Roman"/>
          <w:i/>
          <w:sz w:val="24"/>
          <w:szCs w:val="24"/>
        </w:rPr>
        <w:t xml:space="preserve">Bioarchaeology: The Contextual Analysis of Human Remains. </w:t>
      </w:r>
      <w:proofErr w:type="gramStart"/>
      <w:r w:rsidRPr="005D10B1">
        <w:rPr>
          <w:rFonts w:ascii="Times New Roman" w:hAnsi="Times New Roman"/>
          <w:sz w:val="24"/>
          <w:szCs w:val="24"/>
        </w:rPr>
        <w:t>Academic Press.</w:t>
      </w:r>
      <w:proofErr w:type="gramEnd"/>
      <w:r w:rsidRPr="005D10B1">
        <w:rPr>
          <w:rFonts w:ascii="Times New Roman" w:hAnsi="Times New Roman"/>
          <w:sz w:val="24"/>
          <w:szCs w:val="24"/>
        </w:rPr>
        <w:t xml:space="preserve"> </w:t>
      </w:r>
      <w:proofErr w:type="gramStart"/>
      <w:r w:rsidRPr="005D10B1">
        <w:rPr>
          <w:rFonts w:ascii="Times New Roman" w:hAnsi="Times New Roman"/>
          <w:sz w:val="24"/>
          <w:szCs w:val="24"/>
        </w:rPr>
        <w:t>pp.83-94</w:t>
      </w:r>
      <w:proofErr w:type="gramEnd"/>
      <w:r w:rsidRPr="005D10B1">
        <w:rPr>
          <w:rFonts w:ascii="Times New Roman" w:hAnsi="Times New Roman"/>
          <w:sz w:val="24"/>
          <w:szCs w:val="24"/>
        </w:rPr>
        <w:t>.</w:t>
      </w:r>
    </w:p>
    <w:p w14:paraId="71122179" w14:textId="77777777" w:rsidR="006D4412" w:rsidRPr="005D10B1" w:rsidRDefault="006D4412" w:rsidP="006D4412">
      <w:pPr>
        <w:autoSpaceDE w:val="0"/>
        <w:autoSpaceDN w:val="0"/>
        <w:adjustRightInd w:val="0"/>
        <w:spacing w:after="0" w:line="240" w:lineRule="auto"/>
        <w:rPr>
          <w:rFonts w:ascii="Times New Roman" w:hAnsi="Times New Roman"/>
          <w:sz w:val="24"/>
          <w:szCs w:val="24"/>
          <w:lang w:eastAsia="en-US"/>
        </w:rPr>
      </w:pPr>
    </w:p>
    <w:p w14:paraId="6B7E03FD" w14:textId="3AF7D4D7" w:rsidR="00690C20" w:rsidRPr="005D10B1" w:rsidRDefault="00690C20" w:rsidP="006D4412">
      <w:pPr>
        <w:autoSpaceDE w:val="0"/>
        <w:autoSpaceDN w:val="0"/>
        <w:adjustRightInd w:val="0"/>
        <w:spacing w:after="0" w:line="240" w:lineRule="auto"/>
        <w:rPr>
          <w:rFonts w:ascii="Times New Roman" w:hAnsi="Times New Roman"/>
          <w:sz w:val="24"/>
          <w:szCs w:val="24"/>
          <w:lang w:eastAsia="en-US"/>
        </w:rPr>
      </w:pPr>
      <w:proofErr w:type="gramStart"/>
      <w:r w:rsidRPr="005D10B1">
        <w:rPr>
          <w:rFonts w:ascii="Times New Roman" w:hAnsi="Times New Roman"/>
          <w:sz w:val="24"/>
          <w:szCs w:val="24"/>
          <w:lang w:eastAsia="en-US"/>
        </w:rPr>
        <w:t>Bedrick EJ, Lapidus J,</w:t>
      </w:r>
      <w:r w:rsidR="003664F6" w:rsidRPr="005D10B1">
        <w:rPr>
          <w:rFonts w:ascii="Times New Roman" w:hAnsi="Times New Roman"/>
          <w:sz w:val="24"/>
          <w:szCs w:val="24"/>
          <w:lang w:eastAsia="en-US"/>
        </w:rPr>
        <w:t xml:space="preserve"> and Powell JF.</w:t>
      </w:r>
      <w:proofErr w:type="gramEnd"/>
      <w:r w:rsidR="003664F6" w:rsidRPr="005D10B1">
        <w:rPr>
          <w:rFonts w:ascii="Times New Roman" w:hAnsi="Times New Roman"/>
          <w:sz w:val="24"/>
          <w:szCs w:val="24"/>
          <w:lang w:eastAsia="en-US"/>
        </w:rPr>
        <w:t xml:space="preserve"> </w:t>
      </w:r>
      <w:r w:rsidRPr="005D10B1">
        <w:rPr>
          <w:rFonts w:ascii="Times New Roman" w:hAnsi="Times New Roman"/>
          <w:sz w:val="24"/>
          <w:szCs w:val="24"/>
          <w:lang w:eastAsia="en-US"/>
        </w:rPr>
        <w:t xml:space="preserve">2000. Estimating the Mahalanobis distance from mixed continuous and discrete data. </w:t>
      </w:r>
      <w:r w:rsidRPr="005D10B1">
        <w:rPr>
          <w:rFonts w:ascii="Times New Roman" w:hAnsi="Times New Roman"/>
          <w:i/>
          <w:sz w:val="24"/>
          <w:szCs w:val="24"/>
          <w:lang w:eastAsia="en-US"/>
        </w:rPr>
        <w:t>Biometrics</w:t>
      </w:r>
      <w:r w:rsidR="003664F6" w:rsidRPr="005D10B1">
        <w:rPr>
          <w:rFonts w:ascii="Times New Roman" w:hAnsi="Times New Roman"/>
          <w:sz w:val="24"/>
          <w:szCs w:val="24"/>
          <w:lang w:eastAsia="en-US"/>
        </w:rPr>
        <w:t xml:space="preserve"> 56(</w:t>
      </w:r>
      <w:r w:rsidRPr="005D10B1">
        <w:rPr>
          <w:rFonts w:ascii="Times New Roman" w:hAnsi="Times New Roman"/>
          <w:sz w:val="24"/>
          <w:szCs w:val="24"/>
          <w:lang w:eastAsia="en-US"/>
        </w:rPr>
        <w:t>2): 394-401.</w:t>
      </w:r>
    </w:p>
    <w:p w14:paraId="50AD1558" w14:textId="77777777" w:rsidR="003664F6" w:rsidRPr="005D10B1" w:rsidRDefault="003664F6" w:rsidP="006D4412">
      <w:pPr>
        <w:autoSpaceDE w:val="0"/>
        <w:autoSpaceDN w:val="0"/>
        <w:adjustRightInd w:val="0"/>
        <w:spacing w:after="0" w:line="240" w:lineRule="auto"/>
        <w:rPr>
          <w:rFonts w:ascii="Times New Roman" w:hAnsi="Times New Roman"/>
          <w:sz w:val="24"/>
          <w:szCs w:val="24"/>
          <w:lang w:eastAsia="en-US"/>
        </w:rPr>
      </w:pPr>
    </w:p>
    <w:p w14:paraId="5F9B053C" w14:textId="77777777" w:rsidR="00921D96" w:rsidRPr="005D10B1" w:rsidRDefault="006D4412" w:rsidP="006D4412">
      <w:pPr>
        <w:autoSpaceDE w:val="0"/>
        <w:autoSpaceDN w:val="0"/>
        <w:adjustRightInd w:val="0"/>
        <w:spacing w:after="0" w:line="240" w:lineRule="auto"/>
        <w:rPr>
          <w:rFonts w:ascii="Times New Roman" w:hAnsi="Times New Roman"/>
          <w:sz w:val="24"/>
          <w:szCs w:val="24"/>
          <w:lang w:eastAsia="en-US"/>
        </w:rPr>
      </w:pPr>
      <w:r w:rsidRPr="005D10B1">
        <w:rPr>
          <w:rFonts w:ascii="Times New Roman" w:hAnsi="Times New Roman"/>
          <w:sz w:val="24"/>
          <w:szCs w:val="24"/>
          <w:lang w:eastAsia="en-US"/>
        </w:rPr>
        <w:t xml:space="preserve">Bentley RA. 2006. Strontium isotopes from the Earth to the archaeological skeleton: A review. </w:t>
      </w:r>
      <w:r w:rsidRPr="005D10B1">
        <w:rPr>
          <w:rFonts w:ascii="Times New Roman" w:hAnsi="Times New Roman"/>
          <w:i/>
          <w:sz w:val="24"/>
          <w:szCs w:val="24"/>
          <w:lang w:eastAsia="en-US"/>
        </w:rPr>
        <w:t xml:space="preserve">Journal of Archaeological Method and Theory </w:t>
      </w:r>
      <w:r w:rsidRPr="005D10B1">
        <w:rPr>
          <w:rFonts w:ascii="Times New Roman" w:hAnsi="Times New Roman"/>
          <w:sz w:val="24"/>
          <w:szCs w:val="24"/>
          <w:lang w:eastAsia="en-US"/>
        </w:rPr>
        <w:t>35 (3): 82-91.</w:t>
      </w:r>
    </w:p>
    <w:p w14:paraId="5924A663" w14:textId="77777777" w:rsidR="006D4412" w:rsidRPr="005D10B1" w:rsidRDefault="006D4412" w:rsidP="006D4412">
      <w:pPr>
        <w:widowControl w:val="0"/>
        <w:autoSpaceDE w:val="0"/>
        <w:autoSpaceDN w:val="0"/>
        <w:adjustRightInd w:val="0"/>
        <w:spacing w:after="0" w:line="158" w:lineRule="exact"/>
        <w:ind w:right="-29"/>
        <w:rPr>
          <w:rFonts w:ascii="Times New Roman" w:hAnsi="Times New Roman"/>
          <w:color w:val="151515"/>
          <w:sz w:val="24"/>
          <w:szCs w:val="24"/>
        </w:rPr>
      </w:pPr>
    </w:p>
    <w:p w14:paraId="6E100AC4" w14:textId="77777777" w:rsidR="00921D96" w:rsidRPr="005D10B1" w:rsidRDefault="00921D96" w:rsidP="00921D96">
      <w:pPr>
        <w:spacing w:after="0" w:line="240" w:lineRule="auto"/>
        <w:rPr>
          <w:rFonts w:ascii="Times New Roman" w:hAnsi="Times New Roman"/>
          <w:sz w:val="24"/>
          <w:szCs w:val="24"/>
        </w:rPr>
      </w:pPr>
      <w:r w:rsidRPr="005D10B1">
        <w:rPr>
          <w:rFonts w:ascii="Times New Roman" w:hAnsi="Times New Roman"/>
          <w:sz w:val="24"/>
          <w:szCs w:val="24"/>
        </w:rPr>
        <w:t xml:space="preserve">Berdan FF. 1982. </w:t>
      </w:r>
      <w:r w:rsidRPr="005D10B1">
        <w:rPr>
          <w:rFonts w:ascii="Times New Roman" w:hAnsi="Times New Roman"/>
          <w:i/>
          <w:sz w:val="24"/>
          <w:szCs w:val="24"/>
        </w:rPr>
        <w:t>The Aztecs of Central Mexico: An Imperial Society.</w:t>
      </w:r>
      <w:r w:rsidRPr="005D10B1">
        <w:rPr>
          <w:rFonts w:ascii="Times New Roman" w:hAnsi="Times New Roman"/>
          <w:sz w:val="24"/>
          <w:szCs w:val="24"/>
        </w:rPr>
        <w:t xml:space="preserve"> New York: Holt, Rinehart, Winston. </w:t>
      </w:r>
    </w:p>
    <w:p w14:paraId="21B1E919" w14:textId="77777777" w:rsidR="00E84E28" w:rsidRPr="005D10B1" w:rsidRDefault="00E84E28" w:rsidP="00E84E28">
      <w:pPr>
        <w:autoSpaceDE w:val="0"/>
        <w:autoSpaceDN w:val="0"/>
        <w:adjustRightInd w:val="0"/>
        <w:spacing w:after="0" w:line="240" w:lineRule="auto"/>
        <w:rPr>
          <w:rFonts w:ascii="Times New Roman" w:hAnsi="Times New Roman"/>
          <w:sz w:val="24"/>
          <w:szCs w:val="24"/>
          <w:lang w:eastAsia="en-US"/>
        </w:rPr>
      </w:pPr>
    </w:p>
    <w:p w14:paraId="7879E322" w14:textId="33C48D03" w:rsidR="00D3238C" w:rsidRPr="005D10B1" w:rsidRDefault="00E84E28" w:rsidP="00E84E28">
      <w:pPr>
        <w:autoSpaceDE w:val="0"/>
        <w:autoSpaceDN w:val="0"/>
        <w:adjustRightInd w:val="0"/>
        <w:spacing w:after="0" w:line="240" w:lineRule="auto"/>
        <w:rPr>
          <w:rFonts w:ascii="Times New Roman" w:hAnsi="Times New Roman"/>
          <w:sz w:val="24"/>
          <w:szCs w:val="24"/>
        </w:rPr>
      </w:pPr>
      <w:r w:rsidRPr="005D10B1">
        <w:rPr>
          <w:rFonts w:ascii="Times New Roman" w:hAnsi="Times New Roman"/>
          <w:sz w:val="24"/>
          <w:szCs w:val="24"/>
          <w:lang w:eastAsia="en-US"/>
        </w:rPr>
        <w:t xml:space="preserve">Berry AC and Berry RJ. 1967. Epigenetic variation in the human cranium. Journal of Anatomy </w:t>
      </w:r>
      <w:r w:rsidRPr="005D10B1">
        <w:rPr>
          <w:rFonts w:ascii="Times New Roman" w:hAnsi="Times New Roman"/>
          <w:iCs/>
          <w:sz w:val="24"/>
          <w:szCs w:val="24"/>
          <w:lang w:eastAsia="en-US"/>
        </w:rPr>
        <w:t>101:</w:t>
      </w:r>
      <w:r w:rsidRPr="005D10B1">
        <w:rPr>
          <w:rFonts w:ascii="Times New Roman" w:hAnsi="Times New Roman"/>
          <w:sz w:val="24"/>
          <w:szCs w:val="24"/>
          <w:lang w:eastAsia="en-US"/>
        </w:rPr>
        <w:t>361-379.</w:t>
      </w:r>
    </w:p>
    <w:p w14:paraId="69BEA3DF" w14:textId="77777777" w:rsidR="00590EE3" w:rsidRPr="005D10B1" w:rsidRDefault="00590EE3" w:rsidP="00921D96">
      <w:pPr>
        <w:spacing w:after="0" w:line="240" w:lineRule="auto"/>
        <w:rPr>
          <w:rFonts w:ascii="Times New Roman" w:hAnsi="Times New Roman"/>
          <w:sz w:val="24"/>
          <w:szCs w:val="24"/>
        </w:rPr>
      </w:pPr>
    </w:p>
    <w:p w14:paraId="770B78C6" w14:textId="77777777" w:rsidR="00921D96" w:rsidRPr="005D10B1" w:rsidRDefault="00D3238C" w:rsidP="00921D96">
      <w:pPr>
        <w:spacing w:after="0" w:line="240" w:lineRule="auto"/>
        <w:rPr>
          <w:rFonts w:ascii="Times New Roman" w:hAnsi="Times New Roman"/>
          <w:sz w:val="24"/>
          <w:szCs w:val="24"/>
        </w:rPr>
      </w:pPr>
      <w:r w:rsidRPr="005D10B1">
        <w:rPr>
          <w:rFonts w:ascii="Times New Roman" w:hAnsi="Times New Roman"/>
          <w:sz w:val="24"/>
          <w:szCs w:val="24"/>
        </w:rPr>
        <w:t xml:space="preserve">Bethard JD. 2013. Isotopes. pp. 425-447. In: </w:t>
      </w:r>
      <w:r w:rsidRPr="005D10B1">
        <w:rPr>
          <w:rFonts w:ascii="Times New Roman" w:hAnsi="Times New Roman"/>
          <w:i/>
          <w:sz w:val="24"/>
          <w:szCs w:val="24"/>
        </w:rPr>
        <w:t xml:space="preserve">Research Methods in Human Skeletal Biology. </w:t>
      </w:r>
      <w:r w:rsidRPr="005D10B1">
        <w:rPr>
          <w:rFonts w:ascii="Times New Roman" w:hAnsi="Times New Roman"/>
          <w:sz w:val="24"/>
          <w:szCs w:val="24"/>
        </w:rPr>
        <w:t xml:space="preserve">Waltham, MA: Academic Press.  </w:t>
      </w:r>
    </w:p>
    <w:p w14:paraId="0E2533A7" w14:textId="77777777" w:rsidR="00D3238C" w:rsidRPr="005D10B1" w:rsidRDefault="00D3238C" w:rsidP="00921D96">
      <w:pPr>
        <w:spacing w:after="0" w:line="240" w:lineRule="auto"/>
        <w:rPr>
          <w:rFonts w:ascii="Times New Roman" w:hAnsi="Times New Roman"/>
          <w:sz w:val="24"/>
          <w:szCs w:val="24"/>
        </w:rPr>
      </w:pPr>
    </w:p>
    <w:p w14:paraId="443B3A8D" w14:textId="77777777" w:rsidR="00921D96" w:rsidRPr="005D10B1" w:rsidRDefault="00921D96" w:rsidP="00921D96">
      <w:pPr>
        <w:spacing w:after="0" w:line="240" w:lineRule="auto"/>
        <w:rPr>
          <w:rFonts w:ascii="Times New Roman" w:hAnsi="Times New Roman"/>
          <w:sz w:val="24"/>
          <w:szCs w:val="24"/>
        </w:rPr>
      </w:pPr>
      <w:proofErr w:type="gramStart"/>
      <w:r w:rsidRPr="005D10B1">
        <w:rPr>
          <w:rFonts w:ascii="Times New Roman" w:hAnsi="Times New Roman"/>
          <w:sz w:val="24"/>
          <w:szCs w:val="24"/>
        </w:rPr>
        <w:t>Blumenbach  JF</w:t>
      </w:r>
      <w:proofErr w:type="gramEnd"/>
      <w:r w:rsidRPr="005D10B1">
        <w:rPr>
          <w:rFonts w:ascii="Times New Roman" w:hAnsi="Times New Roman"/>
          <w:sz w:val="24"/>
          <w:szCs w:val="24"/>
        </w:rPr>
        <w:t xml:space="preserve">. </w:t>
      </w:r>
      <w:proofErr w:type="gramStart"/>
      <w:r w:rsidRPr="005D10B1">
        <w:rPr>
          <w:rFonts w:ascii="Times New Roman" w:hAnsi="Times New Roman"/>
          <w:sz w:val="24"/>
          <w:szCs w:val="24"/>
        </w:rPr>
        <w:t xml:space="preserve">1775. </w:t>
      </w:r>
      <w:r w:rsidRPr="005D10B1">
        <w:rPr>
          <w:rFonts w:ascii="Times New Roman" w:hAnsi="Times New Roman"/>
          <w:i/>
          <w:sz w:val="24"/>
          <w:szCs w:val="24"/>
        </w:rPr>
        <w:t>De Generis Humani Varietate Nativa.</w:t>
      </w:r>
      <w:proofErr w:type="gramEnd"/>
      <w:r w:rsidRPr="005D10B1">
        <w:rPr>
          <w:rFonts w:ascii="Times New Roman" w:hAnsi="Times New Roman"/>
          <w:i/>
          <w:sz w:val="24"/>
          <w:szCs w:val="24"/>
        </w:rPr>
        <w:t xml:space="preserve"> </w:t>
      </w:r>
      <w:proofErr w:type="gramStart"/>
      <w:r w:rsidRPr="005D10B1">
        <w:rPr>
          <w:rFonts w:ascii="Times New Roman" w:hAnsi="Times New Roman"/>
          <w:sz w:val="24"/>
          <w:szCs w:val="24"/>
        </w:rPr>
        <w:t>M.D., Friedrich Schiller University, Jena.</w:t>
      </w:r>
      <w:proofErr w:type="gramEnd"/>
    </w:p>
    <w:p w14:paraId="2F42057F" w14:textId="77777777" w:rsidR="00921D96" w:rsidRPr="005D10B1" w:rsidRDefault="00921D96" w:rsidP="00921D96">
      <w:pPr>
        <w:widowControl w:val="0"/>
        <w:autoSpaceDE w:val="0"/>
        <w:autoSpaceDN w:val="0"/>
        <w:adjustRightInd w:val="0"/>
        <w:spacing w:after="0" w:line="161" w:lineRule="exact"/>
        <w:ind w:right="-11"/>
        <w:rPr>
          <w:rFonts w:ascii="Times New Roman" w:hAnsi="Times New Roman"/>
          <w:color w:val="000000"/>
          <w:sz w:val="24"/>
          <w:szCs w:val="24"/>
        </w:rPr>
      </w:pPr>
    </w:p>
    <w:p w14:paraId="12D99D8D" w14:textId="77777777" w:rsidR="00D3238C" w:rsidRPr="005D10B1" w:rsidRDefault="00D3238C" w:rsidP="00D3238C">
      <w:pPr>
        <w:autoSpaceDE w:val="0"/>
        <w:autoSpaceDN w:val="0"/>
        <w:adjustRightInd w:val="0"/>
        <w:spacing w:after="0" w:line="240" w:lineRule="auto"/>
        <w:rPr>
          <w:rFonts w:ascii="Times New Roman" w:hAnsi="Times New Roman"/>
          <w:sz w:val="24"/>
          <w:szCs w:val="24"/>
          <w:lang w:eastAsia="en-US"/>
        </w:rPr>
      </w:pPr>
      <w:proofErr w:type="gramStart"/>
      <w:r w:rsidRPr="005D10B1">
        <w:rPr>
          <w:rFonts w:ascii="Times New Roman" w:hAnsi="Times New Roman"/>
          <w:sz w:val="24"/>
          <w:szCs w:val="24"/>
          <w:lang w:eastAsia="en-US"/>
        </w:rPr>
        <w:t>Bodde D. 1967.</w:t>
      </w:r>
      <w:proofErr w:type="gramEnd"/>
      <w:r w:rsidRPr="005D10B1">
        <w:rPr>
          <w:rFonts w:ascii="Times New Roman" w:hAnsi="Times New Roman"/>
          <w:sz w:val="24"/>
          <w:szCs w:val="24"/>
          <w:lang w:eastAsia="en-US"/>
        </w:rPr>
        <w:t xml:space="preserve"> </w:t>
      </w:r>
      <w:r w:rsidRPr="005D10B1">
        <w:rPr>
          <w:rFonts w:ascii="Times New Roman" w:hAnsi="Times New Roman"/>
          <w:i/>
          <w:sz w:val="24"/>
          <w:szCs w:val="24"/>
          <w:lang w:eastAsia="en-US"/>
        </w:rPr>
        <w:t xml:space="preserve">China’s First Unifier. </w:t>
      </w:r>
      <w:r w:rsidRPr="005D10B1">
        <w:rPr>
          <w:rFonts w:ascii="Times New Roman" w:hAnsi="Times New Roman"/>
          <w:sz w:val="24"/>
          <w:szCs w:val="24"/>
          <w:lang w:eastAsia="en-US"/>
        </w:rPr>
        <w:t>Hong Kong: Hong Kong University Press.</w:t>
      </w:r>
    </w:p>
    <w:p w14:paraId="417DD77B" w14:textId="77777777" w:rsidR="00901FC2" w:rsidRPr="005D10B1" w:rsidRDefault="00901FC2" w:rsidP="00901FC2">
      <w:pPr>
        <w:spacing w:after="0" w:line="240" w:lineRule="auto"/>
        <w:rPr>
          <w:rFonts w:ascii="Times New Roman" w:eastAsia="Times New Roman" w:hAnsi="Times New Roman"/>
          <w:sz w:val="24"/>
          <w:szCs w:val="24"/>
          <w:lang w:eastAsia="en-US"/>
        </w:rPr>
      </w:pPr>
    </w:p>
    <w:p w14:paraId="13C05870" w14:textId="77777777" w:rsidR="00901FC2" w:rsidRPr="005D10B1" w:rsidRDefault="00901FC2" w:rsidP="00901FC2">
      <w:pPr>
        <w:spacing w:after="0" w:line="240" w:lineRule="auto"/>
        <w:rPr>
          <w:rFonts w:ascii="Times New Roman" w:eastAsia="Times New Roman" w:hAnsi="Times New Roman"/>
          <w:sz w:val="24"/>
          <w:szCs w:val="24"/>
          <w:lang w:eastAsia="en-US"/>
        </w:rPr>
      </w:pPr>
      <w:proofErr w:type="gramStart"/>
      <w:r w:rsidRPr="005D10B1">
        <w:rPr>
          <w:rFonts w:ascii="Times New Roman" w:eastAsia="Times New Roman" w:hAnsi="Times New Roman"/>
          <w:sz w:val="24"/>
          <w:szCs w:val="24"/>
          <w:lang w:eastAsia="en-US"/>
        </w:rPr>
        <w:t>Bolin I. 1998.</w:t>
      </w:r>
      <w:proofErr w:type="gramEnd"/>
      <w:r w:rsidRPr="005D10B1">
        <w:rPr>
          <w:rFonts w:ascii="Times New Roman" w:eastAsia="Times New Roman" w:hAnsi="Times New Roman"/>
          <w:sz w:val="24"/>
          <w:szCs w:val="24"/>
          <w:lang w:eastAsia="en-US"/>
        </w:rPr>
        <w:t xml:space="preserve"> </w:t>
      </w:r>
      <w:proofErr w:type="gramStart"/>
      <w:r w:rsidRPr="005D10B1">
        <w:rPr>
          <w:rFonts w:ascii="Times New Roman" w:eastAsia="Times New Roman" w:hAnsi="Times New Roman"/>
          <w:i/>
          <w:sz w:val="24"/>
          <w:szCs w:val="24"/>
          <w:lang w:eastAsia="en-US"/>
        </w:rPr>
        <w:t>Rituals of Respect.</w:t>
      </w:r>
      <w:proofErr w:type="gramEnd"/>
      <w:r w:rsidRPr="005D10B1">
        <w:rPr>
          <w:rFonts w:ascii="Times New Roman" w:eastAsia="Times New Roman" w:hAnsi="Times New Roman"/>
          <w:i/>
          <w:sz w:val="24"/>
          <w:szCs w:val="24"/>
          <w:lang w:eastAsia="en-US"/>
        </w:rPr>
        <w:t xml:space="preserve"> </w:t>
      </w:r>
      <w:proofErr w:type="gramStart"/>
      <w:r w:rsidRPr="005D10B1">
        <w:rPr>
          <w:rFonts w:ascii="Times New Roman" w:eastAsia="Times New Roman" w:hAnsi="Times New Roman"/>
          <w:i/>
          <w:sz w:val="24"/>
          <w:szCs w:val="24"/>
          <w:lang w:eastAsia="en-US"/>
        </w:rPr>
        <w:t>The Secret of Survival in the High Peruvian Andes</w:t>
      </w:r>
      <w:r w:rsidRPr="005D10B1">
        <w:rPr>
          <w:rFonts w:ascii="Times New Roman" w:eastAsia="Times New Roman" w:hAnsi="Times New Roman"/>
          <w:sz w:val="24"/>
          <w:szCs w:val="24"/>
          <w:lang w:eastAsia="en-US"/>
        </w:rPr>
        <w:t>.</w:t>
      </w:r>
      <w:proofErr w:type="gramEnd"/>
      <w:r w:rsidRPr="005D10B1">
        <w:rPr>
          <w:rFonts w:ascii="Times New Roman" w:eastAsia="Times New Roman" w:hAnsi="Times New Roman"/>
          <w:sz w:val="24"/>
          <w:szCs w:val="24"/>
          <w:lang w:eastAsia="en-US"/>
        </w:rPr>
        <w:t xml:space="preserve"> University of Texas Press, Austin</w:t>
      </w:r>
    </w:p>
    <w:p w14:paraId="550D707E" w14:textId="77777777" w:rsidR="00D3238C" w:rsidRPr="005D10B1" w:rsidRDefault="00D3238C" w:rsidP="00D3238C">
      <w:pPr>
        <w:spacing w:after="0" w:line="240" w:lineRule="auto"/>
        <w:rPr>
          <w:rFonts w:ascii="Times New Roman" w:hAnsi="Times New Roman"/>
          <w:b/>
          <w:sz w:val="24"/>
          <w:szCs w:val="24"/>
        </w:rPr>
      </w:pPr>
    </w:p>
    <w:p w14:paraId="7FA16743" w14:textId="77777777" w:rsidR="00D3238C" w:rsidRPr="005D10B1" w:rsidRDefault="00D3238C" w:rsidP="00D3238C">
      <w:pPr>
        <w:spacing w:after="0" w:line="240" w:lineRule="auto"/>
        <w:rPr>
          <w:rFonts w:ascii="Times New Roman" w:hAnsi="Times New Roman"/>
          <w:sz w:val="24"/>
          <w:szCs w:val="24"/>
        </w:rPr>
      </w:pPr>
      <w:r w:rsidRPr="005D10B1">
        <w:rPr>
          <w:rFonts w:ascii="Times New Roman" w:hAnsi="Times New Roman"/>
          <w:sz w:val="24"/>
          <w:szCs w:val="24"/>
        </w:rPr>
        <w:t xml:space="preserve">Bonogofsky M. 2011. </w:t>
      </w:r>
      <w:r w:rsidRPr="005D10B1">
        <w:rPr>
          <w:rFonts w:ascii="Times New Roman" w:hAnsi="Times New Roman"/>
          <w:i/>
          <w:sz w:val="24"/>
          <w:szCs w:val="24"/>
        </w:rPr>
        <w:t>The Bioarchaeology of the Human Head: Decapitation, Decoration, and Deformation</w:t>
      </w:r>
      <w:r w:rsidRPr="005D10B1">
        <w:rPr>
          <w:rFonts w:ascii="Times New Roman" w:hAnsi="Times New Roman"/>
          <w:sz w:val="24"/>
          <w:szCs w:val="24"/>
        </w:rPr>
        <w:t>. Gainesville, FL: University Press of Florida.</w:t>
      </w:r>
    </w:p>
    <w:p w14:paraId="6E037F35" w14:textId="77777777" w:rsidR="00D3238C" w:rsidRPr="005D10B1" w:rsidRDefault="00D3238C" w:rsidP="00D3238C">
      <w:pPr>
        <w:spacing w:after="0" w:line="240" w:lineRule="auto"/>
        <w:rPr>
          <w:rFonts w:ascii="Times New Roman" w:hAnsi="Times New Roman"/>
          <w:sz w:val="24"/>
          <w:szCs w:val="24"/>
        </w:rPr>
      </w:pPr>
    </w:p>
    <w:p w14:paraId="1733F67D" w14:textId="77777777" w:rsidR="00D3238C" w:rsidRPr="005D10B1" w:rsidRDefault="00D3238C" w:rsidP="00D3238C">
      <w:pPr>
        <w:spacing w:after="0" w:line="240" w:lineRule="auto"/>
        <w:rPr>
          <w:rFonts w:ascii="Times New Roman" w:hAnsi="Times New Roman"/>
          <w:sz w:val="24"/>
          <w:szCs w:val="24"/>
        </w:rPr>
      </w:pPr>
      <w:r w:rsidRPr="005D10B1">
        <w:rPr>
          <w:rFonts w:ascii="Times New Roman" w:hAnsi="Times New Roman"/>
          <w:sz w:val="24"/>
          <w:szCs w:val="24"/>
        </w:rPr>
        <w:t xml:space="preserve">Bookstein FL. 1991.  Morphometric tools for landmark data: geometry and biology. Cambridge: Cambridge University Press. </w:t>
      </w:r>
    </w:p>
    <w:p w14:paraId="3F83D1FB" w14:textId="77777777" w:rsidR="00D3238C" w:rsidRPr="005D10B1" w:rsidRDefault="00D3238C" w:rsidP="00D3238C">
      <w:pPr>
        <w:spacing w:after="0" w:line="240" w:lineRule="auto"/>
        <w:rPr>
          <w:rFonts w:ascii="Times New Roman" w:hAnsi="Times New Roman"/>
          <w:b/>
          <w:sz w:val="24"/>
          <w:szCs w:val="24"/>
          <w:u w:val="single"/>
        </w:rPr>
      </w:pPr>
    </w:p>
    <w:p w14:paraId="3F1B6958" w14:textId="77777777" w:rsidR="00D3238C" w:rsidRPr="005D10B1" w:rsidRDefault="00D3238C" w:rsidP="00D3238C">
      <w:pPr>
        <w:spacing w:after="0" w:line="240" w:lineRule="auto"/>
        <w:rPr>
          <w:rFonts w:ascii="Times New Roman" w:hAnsi="Times New Roman"/>
          <w:sz w:val="24"/>
          <w:szCs w:val="24"/>
        </w:rPr>
      </w:pPr>
      <w:r w:rsidRPr="005D10B1">
        <w:rPr>
          <w:rFonts w:ascii="Times New Roman" w:hAnsi="Times New Roman"/>
          <w:sz w:val="24"/>
          <w:szCs w:val="24"/>
        </w:rPr>
        <w:t>Boza MF. 2010.</w:t>
      </w:r>
      <w:r w:rsidRPr="005D10B1">
        <w:rPr>
          <w:rFonts w:ascii="Times New Roman" w:hAnsi="Times New Roman"/>
          <w:i/>
          <w:sz w:val="24"/>
          <w:szCs w:val="24"/>
        </w:rPr>
        <w:t xml:space="preserve"> </w:t>
      </w:r>
      <w:r w:rsidRPr="005D10B1">
        <w:rPr>
          <w:rFonts w:ascii="Times New Roman" w:hAnsi="Times New Roman"/>
          <w:sz w:val="24"/>
          <w:szCs w:val="24"/>
        </w:rPr>
        <w:t xml:space="preserve">The bioarchaeological effects of Inca imperialism on a Maranga Community. </w:t>
      </w:r>
      <w:proofErr w:type="gramStart"/>
      <w:r w:rsidRPr="005D10B1">
        <w:rPr>
          <w:rFonts w:ascii="Times New Roman" w:hAnsi="Times New Roman"/>
          <w:sz w:val="24"/>
          <w:szCs w:val="24"/>
        </w:rPr>
        <w:t>MA Thesis, University of Wyoming.</w:t>
      </w:r>
      <w:proofErr w:type="gramEnd"/>
      <w:r w:rsidRPr="005D10B1">
        <w:rPr>
          <w:rFonts w:ascii="Times New Roman" w:hAnsi="Times New Roman"/>
          <w:sz w:val="24"/>
          <w:szCs w:val="24"/>
        </w:rPr>
        <w:t xml:space="preserve"> </w:t>
      </w:r>
    </w:p>
    <w:p w14:paraId="709FC657" w14:textId="77777777" w:rsidR="00590EE3" w:rsidRPr="005D10B1" w:rsidRDefault="00590EE3" w:rsidP="00590EE3">
      <w:pPr>
        <w:autoSpaceDE w:val="0"/>
        <w:autoSpaceDN w:val="0"/>
        <w:adjustRightInd w:val="0"/>
        <w:spacing w:after="0" w:line="240" w:lineRule="auto"/>
        <w:rPr>
          <w:rFonts w:ascii="Times New Roman" w:hAnsi="Times New Roman"/>
          <w:sz w:val="24"/>
          <w:szCs w:val="24"/>
          <w:lang w:eastAsia="en-US"/>
        </w:rPr>
      </w:pPr>
    </w:p>
    <w:p w14:paraId="2B86E22E" w14:textId="77777777" w:rsidR="00590EE3" w:rsidRPr="005D10B1" w:rsidRDefault="00590EE3" w:rsidP="00590EE3">
      <w:pPr>
        <w:autoSpaceDE w:val="0"/>
        <w:autoSpaceDN w:val="0"/>
        <w:adjustRightInd w:val="0"/>
        <w:spacing w:after="0" w:line="240" w:lineRule="auto"/>
        <w:rPr>
          <w:rFonts w:ascii="Times New Roman" w:hAnsi="Times New Roman"/>
          <w:sz w:val="24"/>
          <w:szCs w:val="24"/>
        </w:rPr>
      </w:pPr>
      <w:r w:rsidRPr="005D10B1">
        <w:rPr>
          <w:rFonts w:ascii="Times New Roman" w:hAnsi="Times New Roman"/>
          <w:sz w:val="24"/>
          <w:szCs w:val="24"/>
          <w:lang w:eastAsia="en-US"/>
        </w:rPr>
        <w:t xml:space="preserve">Bridges PS, 1991. </w:t>
      </w:r>
      <w:proofErr w:type="gramStart"/>
      <w:r w:rsidRPr="005D10B1">
        <w:rPr>
          <w:rFonts w:ascii="Times New Roman" w:hAnsi="Times New Roman"/>
          <w:sz w:val="24"/>
          <w:szCs w:val="24"/>
          <w:lang w:eastAsia="en-US"/>
        </w:rPr>
        <w:t>Degenerative joint disease in hunter-gatherers and agriculturalists from the Southeastern United States.</w:t>
      </w:r>
      <w:proofErr w:type="gramEnd"/>
      <w:r w:rsidRPr="005D10B1">
        <w:rPr>
          <w:rFonts w:ascii="Times New Roman" w:hAnsi="Times New Roman"/>
          <w:sz w:val="24"/>
          <w:szCs w:val="24"/>
          <w:lang w:eastAsia="en-US"/>
        </w:rPr>
        <w:t xml:space="preserve"> </w:t>
      </w:r>
      <w:r w:rsidRPr="005D10B1">
        <w:rPr>
          <w:rFonts w:ascii="Times New Roman" w:hAnsi="Times New Roman"/>
          <w:i/>
          <w:sz w:val="24"/>
          <w:szCs w:val="24"/>
          <w:lang w:eastAsia="en-US"/>
        </w:rPr>
        <w:t>American Journal of Physical Anthropology</w:t>
      </w:r>
      <w:r w:rsidRPr="005D10B1">
        <w:rPr>
          <w:rFonts w:ascii="Times New Roman" w:hAnsi="Times New Roman"/>
          <w:sz w:val="24"/>
          <w:szCs w:val="24"/>
          <w:lang w:eastAsia="en-US"/>
        </w:rPr>
        <w:t xml:space="preserve"> 85 (4): 379-391.</w:t>
      </w:r>
    </w:p>
    <w:p w14:paraId="6F2FE1D2" w14:textId="77777777" w:rsidR="005B6324" w:rsidRPr="005D10B1" w:rsidRDefault="005B6324" w:rsidP="00921D96">
      <w:pPr>
        <w:autoSpaceDE w:val="0"/>
        <w:autoSpaceDN w:val="0"/>
        <w:adjustRightInd w:val="0"/>
        <w:spacing w:after="0" w:line="240" w:lineRule="auto"/>
        <w:rPr>
          <w:rFonts w:ascii="Times New Roman" w:hAnsi="Times New Roman"/>
          <w:sz w:val="24"/>
          <w:szCs w:val="24"/>
          <w:lang w:eastAsia="en-US"/>
        </w:rPr>
      </w:pPr>
    </w:p>
    <w:p w14:paraId="1AF71E1E" w14:textId="77777777" w:rsidR="00921D96" w:rsidRPr="005D10B1" w:rsidRDefault="00921D96" w:rsidP="00921D96">
      <w:pPr>
        <w:autoSpaceDE w:val="0"/>
        <w:autoSpaceDN w:val="0"/>
        <w:adjustRightInd w:val="0"/>
        <w:spacing w:after="0" w:line="240" w:lineRule="auto"/>
        <w:rPr>
          <w:rFonts w:ascii="Times New Roman" w:hAnsi="Times New Roman"/>
          <w:sz w:val="24"/>
          <w:szCs w:val="24"/>
          <w:lang w:eastAsia="en-US"/>
        </w:rPr>
      </w:pPr>
      <w:r w:rsidRPr="005D10B1">
        <w:rPr>
          <w:rFonts w:ascii="Times New Roman" w:hAnsi="Times New Roman"/>
          <w:sz w:val="24"/>
          <w:szCs w:val="24"/>
          <w:lang w:eastAsia="en-US"/>
        </w:rPr>
        <w:t xml:space="preserve">Brumfiel EM. 1992. Distinguished lecture in archaeology:  Breaking and </w:t>
      </w:r>
      <w:proofErr w:type="gramStart"/>
      <w:r w:rsidRPr="005D10B1">
        <w:rPr>
          <w:rFonts w:ascii="Times New Roman" w:hAnsi="Times New Roman"/>
          <w:sz w:val="24"/>
          <w:szCs w:val="24"/>
          <w:lang w:eastAsia="en-US"/>
        </w:rPr>
        <w:t>Entering  the</w:t>
      </w:r>
      <w:proofErr w:type="gramEnd"/>
      <w:r w:rsidRPr="005D10B1">
        <w:rPr>
          <w:rFonts w:ascii="Times New Roman" w:hAnsi="Times New Roman"/>
          <w:sz w:val="24"/>
          <w:szCs w:val="24"/>
          <w:lang w:eastAsia="en-US"/>
        </w:rPr>
        <w:t xml:space="preserve"> Ecosystem–Gender, Class and Faction steal the show. </w:t>
      </w:r>
      <w:proofErr w:type="gramStart"/>
      <w:r w:rsidRPr="005D10B1">
        <w:rPr>
          <w:rFonts w:ascii="Times New Roman" w:hAnsi="Times New Roman"/>
          <w:i/>
          <w:sz w:val="24"/>
          <w:szCs w:val="24"/>
          <w:lang w:eastAsia="en-US"/>
        </w:rPr>
        <w:t>American Anthropologist</w:t>
      </w:r>
      <w:r w:rsidRPr="005D10B1">
        <w:rPr>
          <w:rFonts w:ascii="Times New Roman" w:hAnsi="Times New Roman"/>
          <w:sz w:val="24"/>
          <w:szCs w:val="24"/>
          <w:lang w:eastAsia="en-US"/>
        </w:rPr>
        <w:t>.</w:t>
      </w:r>
      <w:proofErr w:type="gramEnd"/>
      <w:r w:rsidRPr="005D10B1">
        <w:rPr>
          <w:rFonts w:ascii="Times New Roman" w:hAnsi="Times New Roman"/>
          <w:sz w:val="24"/>
          <w:szCs w:val="24"/>
          <w:lang w:eastAsia="en-US"/>
        </w:rPr>
        <w:t xml:space="preserve"> 94:551-67.</w:t>
      </w:r>
    </w:p>
    <w:p w14:paraId="154B1CDF" w14:textId="77777777" w:rsidR="00921D96" w:rsidRPr="005D10B1" w:rsidRDefault="00921D96" w:rsidP="00921D96">
      <w:pPr>
        <w:autoSpaceDE w:val="0"/>
        <w:autoSpaceDN w:val="0"/>
        <w:adjustRightInd w:val="0"/>
        <w:spacing w:after="0" w:line="240" w:lineRule="auto"/>
        <w:rPr>
          <w:rFonts w:ascii="Times New Roman" w:hAnsi="Times New Roman"/>
          <w:sz w:val="24"/>
          <w:szCs w:val="24"/>
          <w:lang w:eastAsia="en-US"/>
        </w:rPr>
      </w:pPr>
    </w:p>
    <w:p w14:paraId="7D9F64C9" w14:textId="77777777" w:rsidR="00921D96" w:rsidRPr="005D10B1" w:rsidRDefault="00921D96" w:rsidP="00921D96">
      <w:pPr>
        <w:autoSpaceDE w:val="0"/>
        <w:autoSpaceDN w:val="0"/>
        <w:adjustRightInd w:val="0"/>
        <w:spacing w:after="0" w:line="240" w:lineRule="auto"/>
        <w:rPr>
          <w:rFonts w:ascii="Times New Roman" w:hAnsi="Times New Roman"/>
          <w:sz w:val="24"/>
          <w:szCs w:val="24"/>
          <w:lang w:eastAsia="en-US"/>
        </w:rPr>
      </w:pPr>
      <w:r w:rsidRPr="005D10B1">
        <w:rPr>
          <w:rFonts w:ascii="Times New Roman" w:hAnsi="Times New Roman"/>
          <w:sz w:val="24"/>
          <w:szCs w:val="24"/>
          <w:lang w:eastAsia="en-US"/>
        </w:rPr>
        <w:t xml:space="preserve">Brumfiel EM. 1994. Ethnic groups and political development in ancient Mexico. </w:t>
      </w:r>
      <w:proofErr w:type="gramStart"/>
      <w:r w:rsidRPr="005D10B1">
        <w:rPr>
          <w:rFonts w:ascii="Times New Roman" w:hAnsi="Times New Roman"/>
          <w:sz w:val="24"/>
          <w:szCs w:val="24"/>
          <w:lang w:eastAsia="en-US"/>
        </w:rPr>
        <w:t xml:space="preserve">In </w:t>
      </w:r>
      <w:r w:rsidRPr="005D10B1">
        <w:rPr>
          <w:rFonts w:ascii="Times New Roman" w:hAnsi="Times New Roman"/>
          <w:i/>
          <w:sz w:val="24"/>
          <w:szCs w:val="24"/>
          <w:lang w:eastAsia="en-US"/>
        </w:rPr>
        <w:t>Factional Competition and Political Development in the New World.</w:t>
      </w:r>
      <w:proofErr w:type="gramEnd"/>
      <w:r w:rsidRPr="005D10B1">
        <w:rPr>
          <w:rFonts w:ascii="Times New Roman" w:hAnsi="Times New Roman"/>
          <w:i/>
          <w:sz w:val="24"/>
          <w:szCs w:val="24"/>
          <w:lang w:eastAsia="en-US"/>
        </w:rPr>
        <w:t xml:space="preserve"> </w:t>
      </w:r>
      <w:r w:rsidRPr="005D10B1">
        <w:rPr>
          <w:rFonts w:ascii="Times New Roman" w:hAnsi="Times New Roman"/>
          <w:sz w:val="24"/>
          <w:szCs w:val="24"/>
          <w:lang w:eastAsia="en-US"/>
        </w:rPr>
        <w:t>pp. 89-102. Cambridge: Cambridge University Press.</w:t>
      </w:r>
    </w:p>
    <w:p w14:paraId="66EA61B0" w14:textId="77777777" w:rsidR="00952916" w:rsidRPr="005D10B1" w:rsidRDefault="00952916" w:rsidP="00921D96">
      <w:pPr>
        <w:autoSpaceDE w:val="0"/>
        <w:autoSpaceDN w:val="0"/>
        <w:adjustRightInd w:val="0"/>
        <w:spacing w:after="0" w:line="240" w:lineRule="auto"/>
        <w:rPr>
          <w:rFonts w:ascii="Times New Roman" w:hAnsi="Times New Roman"/>
          <w:sz w:val="24"/>
          <w:szCs w:val="24"/>
          <w:lang w:eastAsia="en-US"/>
        </w:rPr>
      </w:pPr>
    </w:p>
    <w:p w14:paraId="48B281B7" w14:textId="77777777" w:rsidR="00921D96" w:rsidRPr="005D10B1" w:rsidRDefault="00921D96" w:rsidP="00921D96">
      <w:pPr>
        <w:autoSpaceDE w:val="0"/>
        <w:autoSpaceDN w:val="0"/>
        <w:adjustRightInd w:val="0"/>
        <w:spacing w:after="0" w:line="240" w:lineRule="auto"/>
        <w:rPr>
          <w:rFonts w:ascii="Times New Roman" w:hAnsi="Times New Roman"/>
          <w:sz w:val="24"/>
          <w:szCs w:val="24"/>
        </w:rPr>
      </w:pPr>
      <w:r w:rsidRPr="005D10B1">
        <w:rPr>
          <w:rFonts w:ascii="Times New Roman" w:hAnsi="Times New Roman"/>
          <w:sz w:val="24"/>
          <w:szCs w:val="24"/>
          <w:lang w:eastAsia="en-US"/>
        </w:rPr>
        <w:t xml:space="preserve">Buikstra JE. 1977. Biocultural Dimensions of Archeological Study: A Regional Perspective. </w:t>
      </w:r>
      <w:proofErr w:type="gramStart"/>
      <w:r w:rsidRPr="005D10B1">
        <w:rPr>
          <w:rFonts w:ascii="Times New Roman" w:hAnsi="Times New Roman"/>
          <w:sz w:val="24"/>
          <w:szCs w:val="24"/>
          <w:lang w:eastAsia="en-US"/>
        </w:rPr>
        <w:t xml:space="preserve">In </w:t>
      </w:r>
      <w:r w:rsidRPr="005D10B1">
        <w:rPr>
          <w:rFonts w:ascii="Times New Roman" w:hAnsi="Times New Roman"/>
          <w:i/>
          <w:iCs/>
          <w:sz w:val="24"/>
          <w:szCs w:val="24"/>
          <w:lang w:eastAsia="en-US"/>
        </w:rPr>
        <w:t>Biocultural Adaptation in Prehistoric America</w:t>
      </w:r>
      <w:r w:rsidRPr="005D10B1">
        <w:rPr>
          <w:rFonts w:ascii="Times New Roman" w:hAnsi="Times New Roman"/>
          <w:sz w:val="24"/>
          <w:szCs w:val="24"/>
          <w:lang w:eastAsia="en-US"/>
        </w:rPr>
        <w:t>, edited by R. L. Blakely.</w:t>
      </w:r>
      <w:proofErr w:type="gramEnd"/>
      <w:r w:rsidRPr="005D10B1">
        <w:rPr>
          <w:rFonts w:ascii="Times New Roman" w:hAnsi="Times New Roman"/>
          <w:sz w:val="24"/>
          <w:szCs w:val="24"/>
          <w:lang w:eastAsia="en-US"/>
        </w:rPr>
        <w:t xml:space="preserve"> </w:t>
      </w:r>
      <w:proofErr w:type="gramStart"/>
      <w:r w:rsidRPr="005D10B1">
        <w:rPr>
          <w:rFonts w:ascii="Times New Roman" w:hAnsi="Times New Roman"/>
          <w:sz w:val="24"/>
          <w:szCs w:val="24"/>
          <w:lang w:eastAsia="en-US"/>
        </w:rPr>
        <w:t xml:space="preserve">67–84, </w:t>
      </w:r>
      <w:r w:rsidRPr="005D10B1">
        <w:rPr>
          <w:rFonts w:ascii="Times New Roman" w:hAnsi="Times New Roman"/>
          <w:i/>
          <w:iCs/>
          <w:sz w:val="24"/>
          <w:szCs w:val="24"/>
          <w:lang w:eastAsia="en-US"/>
        </w:rPr>
        <w:t>Proceedings of the Southern Anthropological Society, No. 11</w:t>
      </w:r>
      <w:r w:rsidRPr="005D10B1">
        <w:rPr>
          <w:rFonts w:ascii="Times New Roman" w:hAnsi="Times New Roman"/>
          <w:sz w:val="24"/>
          <w:szCs w:val="24"/>
          <w:lang w:eastAsia="en-US"/>
        </w:rPr>
        <w:t>.</w:t>
      </w:r>
      <w:proofErr w:type="gramEnd"/>
      <w:r w:rsidRPr="005D10B1">
        <w:rPr>
          <w:rFonts w:ascii="Times New Roman" w:hAnsi="Times New Roman"/>
          <w:sz w:val="24"/>
          <w:szCs w:val="24"/>
          <w:lang w:eastAsia="en-US"/>
        </w:rPr>
        <w:t xml:space="preserve"> Athens, GA: University of Georgia Press.</w:t>
      </w:r>
    </w:p>
    <w:p w14:paraId="03272F16" w14:textId="77777777" w:rsidR="00921D96" w:rsidRPr="005D10B1" w:rsidRDefault="00921D96" w:rsidP="00921D96">
      <w:pPr>
        <w:spacing w:after="0" w:line="240" w:lineRule="auto"/>
        <w:rPr>
          <w:rFonts w:ascii="Times New Roman" w:hAnsi="Times New Roman"/>
          <w:sz w:val="24"/>
          <w:szCs w:val="24"/>
        </w:rPr>
      </w:pPr>
    </w:p>
    <w:p w14:paraId="11461E29" w14:textId="77777777" w:rsidR="00952916" w:rsidRPr="005D10B1" w:rsidRDefault="00952916" w:rsidP="00921D96">
      <w:pPr>
        <w:spacing w:after="0" w:line="240" w:lineRule="auto"/>
        <w:rPr>
          <w:rFonts w:ascii="Times New Roman" w:hAnsi="Times New Roman"/>
          <w:i/>
          <w:sz w:val="24"/>
          <w:szCs w:val="24"/>
        </w:rPr>
      </w:pPr>
      <w:r w:rsidRPr="005D10B1">
        <w:rPr>
          <w:rFonts w:ascii="Times New Roman" w:hAnsi="Times New Roman"/>
          <w:sz w:val="24"/>
          <w:szCs w:val="24"/>
        </w:rPr>
        <w:lastRenderedPageBreak/>
        <w:t xml:space="preserve">Buikstra JE. 1991. Out of the Appendix and Into the Dirt: Comments on Ten Years of Bioarchaeological Research. pp. 172-188. In: </w:t>
      </w:r>
      <w:r w:rsidRPr="005D10B1">
        <w:rPr>
          <w:rFonts w:ascii="Times New Roman" w:hAnsi="Times New Roman"/>
          <w:i/>
          <w:sz w:val="24"/>
          <w:szCs w:val="24"/>
        </w:rPr>
        <w:t xml:space="preserve">What Mean These Bones? </w:t>
      </w:r>
      <w:proofErr w:type="gramStart"/>
      <w:r w:rsidRPr="005D10B1">
        <w:rPr>
          <w:rFonts w:ascii="Times New Roman" w:hAnsi="Times New Roman"/>
          <w:i/>
          <w:sz w:val="24"/>
          <w:szCs w:val="24"/>
        </w:rPr>
        <w:t>Studies in Southeastern Bioarchaeology.</w:t>
      </w:r>
      <w:proofErr w:type="gramEnd"/>
    </w:p>
    <w:p w14:paraId="49FFC318" w14:textId="77777777" w:rsidR="00952916" w:rsidRPr="005D10B1" w:rsidRDefault="00952916" w:rsidP="00921D96">
      <w:pPr>
        <w:spacing w:after="0" w:line="240" w:lineRule="auto"/>
        <w:rPr>
          <w:rFonts w:ascii="Times New Roman" w:hAnsi="Times New Roman"/>
          <w:sz w:val="24"/>
          <w:szCs w:val="24"/>
        </w:rPr>
      </w:pPr>
      <w:r w:rsidRPr="005D10B1">
        <w:rPr>
          <w:rFonts w:ascii="Times New Roman" w:hAnsi="Times New Roman"/>
          <w:sz w:val="24"/>
          <w:szCs w:val="24"/>
        </w:rPr>
        <w:t xml:space="preserve"> </w:t>
      </w:r>
    </w:p>
    <w:p w14:paraId="73EC4309" w14:textId="77777777" w:rsidR="00921D96" w:rsidRPr="005D10B1" w:rsidRDefault="00921D96" w:rsidP="00921D96">
      <w:pPr>
        <w:spacing w:after="0" w:line="240" w:lineRule="auto"/>
        <w:rPr>
          <w:rFonts w:ascii="Times New Roman" w:hAnsi="Times New Roman"/>
          <w:sz w:val="24"/>
          <w:szCs w:val="24"/>
        </w:rPr>
      </w:pPr>
      <w:r w:rsidRPr="005D10B1">
        <w:rPr>
          <w:rFonts w:ascii="Times New Roman" w:hAnsi="Times New Roman"/>
          <w:sz w:val="24"/>
          <w:szCs w:val="24"/>
        </w:rPr>
        <w:t xml:space="preserve">Buikstra JE. 2006. A Historical Introduction. In: </w:t>
      </w:r>
      <w:r w:rsidRPr="005D10B1">
        <w:rPr>
          <w:rFonts w:ascii="Times New Roman" w:hAnsi="Times New Roman"/>
          <w:i/>
          <w:sz w:val="24"/>
          <w:szCs w:val="24"/>
        </w:rPr>
        <w:t xml:space="preserve">Bioarchaeology: The Contextual Analysis of Human Remains. </w:t>
      </w:r>
      <w:proofErr w:type="gramStart"/>
      <w:r w:rsidRPr="005D10B1">
        <w:rPr>
          <w:rFonts w:ascii="Times New Roman" w:hAnsi="Times New Roman"/>
          <w:sz w:val="24"/>
          <w:szCs w:val="24"/>
        </w:rPr>
        <w:t>Academic Press.</w:t>
      </w:r>
      <w:proofErr w:type="gramEnd"/>
      <w:r w:rsidRPr="005D10B1">
        <w:rPr>
          <w:rFonts w:ascii="Times New Roman" w:hAnsi="Times New Roman"/>
          <w:sz w:val="24"/>
          <w:szCs w:val="24"/>
        </w:rPr>
        <w:t xml:space="preserve"> </w:t>
      </w:r>
      <w:proofErr w:type="gramStart"/>
      <w:r w:rsidRPr="005D10B1">
        <w:rPr>
          <w:rFonts w:ascii="Times New Roman" w:hAnsi="Times New Roman"/>
          <w:sz w:val="24"/>
          <w:szCs w:val="24"/>
        </w:rPr>
        <w:t>pp.7-26</w:t>
      </w:r>
      <w:proofErr w:type="gramEnd"/>
      <w:r w:rsidRPr="005D10B1">
        <w:rPr>
          <w:rFonts w:ascii="Times New Roman" w:hAnsi="Times New Roman"/>
          <w:sz w:val="24"/>
          <w:szCs w:val="24"/>
        </w:rPr>
        <w:t>.</w:t>
      </w:r>
    </w:p>
    <w:p w14:paraId="49D4AFDF" w14:textId="77777777" w:rsidR="00921D96" w:rsidRPr="005D10B1" w:rsidRDefault="00921D96" w:rsidP="00921D96">
      <w:pPr>
        <w:spacing w:after="0" w:line="240" w:lineRule="auto"/>
        <w:rPr>
          <w:rFonts w:ascii="Times New Roman" w:hAnsi="Times New Roman"/>
          <w:sz w:val="24"/>
          <w:szCs w:val="24"/>
        </w:rPr>
      </w:pPr>
    </w:p>
    <w:p w14:paraId="7F6BE4BC" w14:textId="77777777" w:rsidR="00921D96" w:rsidRPr="005D10B1" w:rsidRDefault="00921D96" w:rsidP="00921D96">
      <w:pPr>
        <w:spacing w:after="0" w:line="240" w:lineRule="auto"/>
        <w:rPr>
          <w:rFonts w:ascii="Times New Roman" w:hAnsi="Times New Roman"/>
          <w:sz w:val="24"/>
          <w:szCs w:val="24"/>
        </w:rPr>
      </w:pPr>
      <w:proofErr w:type="gramStart"/>
      <w:r w:rsidRPr="005D10B1">
        <w:rPr>
          <w:rFonts w:ascii="Times New Roman" w:hAnsi="Times New Roman"/>
          <w:sz w:val="24"/>
          <w:szCs w:val="24"/>
        </w:rPr>
        <w:t>Buikstra JE and Beck LA.</w:t>
      </w:r>
      <w:proofErr w:type="gramEnd"/>
      <w:r w:rsidRPr="005D10B1">
        <w:rPr>
          <w:rFonts w:ascii="Times New Roman" w:hAnsi="Times New Roman"/>
          <w:sz w:val="24"/>
          <w:szCs w:val="24"/>
        </w:rPr>
        <w:t xml:space="preserve"> 2006. </w:t>
      </w:r>
      <w:r w:rsidRPr="005D10B1">
        <w:rPr>
          <w:rFonts w:ascii="Times New Roman" w:hAnsi="Times New Roman"/>
          <w:i/>
          <w:sz w:val="24"/>
          <w:szCs w:val="24"/>
        </w:rPr>
        <w:t xml:space="preserve">Bioarchaeology: The Contextual Analysis of Human Remains. </w:t>
      </w:r>
      <w:proofErr w:type="gramStart"/>
      <w:r w:rsidRPr="005D10B1">
        <w:rPr>
          <w:rFonts w:ascii="Times New Roman" w:hAnsi="Times New Roman"/>
          <w:sz w:val="24"/>
          <w:szCs w:val="24"/>
        </w:rPr>
        <w:t>Academic Press.</w:t>
      </w:r>
      <w:proofErr w:type="gramEnd"/>
    </w:p>
    <w:p w14:paraId="60B26C45" w14:textId="77777777" w:rsidR="00AD1514" w:rsidRPr="005D10B1" w:rsidRDefault="00AD1514" w:rsidP="00921D96">
      <w:pPr>
        <w:spacing w:after="0" w:line="240" w:lineRule="auto"/>
        <w:rPr>
          <w:rFonts w:ascii="Times New Roman" w:hAnsi="Times New Roman"/>
          <w:sz w:val="24"/>
          <w:szCs w:val="24"/>
        </w:rPr>
      </w:pPr>
    </w:p>
    <w:p w14:paraId="37F080F3" w14:textId="1C31C528" w:rsidR="00AD1514" w:rsidRPr="005D10B1" w:rsidRDefault="00AD1514" w:rsidP="00AD1514">
      <w:pPr>
        <w:spacing w:after="0" w:line="240" w:lineRule="auto"/>
        <w:rPr>
          <w:rFonts w:ascii="Times New Roman" w:hAnsi="Times New Roman"/>
          <w:sz w:val="24"/>
          <w:szCs w:val="24"/>
        </w:rPr>
      </w:pPr>
      <w:proofErr w:type="gramStart"/>
      <w:r w:rsidRPr="005D10B1">
        <w:rPr>
          <w:rFonts w:ascii="Times New Roman" w:hAnsi="Times New Roman"/>
          <w:sz w:val="24"/>
          <w:szCs w:val="24"/>
        </w:rPr>
        <w:t>Buikstra JE and Ubelaker DH.</w:t>
      </w:r>
      <w:proofErr w:type="gramEnd"/>
      <w:r w:rsidRPr="005D10B1">
        <w:rPr>
          <w:rFonts w:ascii="Times New Roman" w:hAnsi="Times New Roman"/>
          <w:sz w:val="24"/>
          <w:szCs w:val="24"/>
        </w:rPr>
        <w:t xml:space="preserve"> 1994. </w:t>
      </w:r>
      <w:r w:rsidRPr="005D10B1">
        <w:rPr>
          <w:rFonts w:ascii="Times New Roman" w:hAnsi="Times New Roman"/>
          <w:i/>
          <w:sz w:val="24"/>
          <w:szCs w:val="24"/>
        </w:rPr>
        <w:t>Standards for data collection from human skeletal remains</w:t>
      </w:r>
      <w:r w:rsidRPr="005D10B1">
        <w:rPr>
          <w:rFonts w:ascii="Times New Roman" w:hAnsi="Times New Roman"/>
          <w:sz w:val="24"/>
          <w:szCs w:val="24"/>
        </w:rPr>
        <w:t xml:space="preserve">. </w:t>
      </w:r>
      <w:proofErr w:type="gramStart"/>
      <w:r w:rsidRPr="005D10B1">
        <w:rPr>
          <w:rFonts w:ascii="Times New Roman" w:hAnsi="Times New Roman"/>
          <w:sz w:val="24"/>
          <w:szCs w:val="24"/>
        </w:rPr>
        <w:t>Arkansas Archaeological Survey Research Series No. 44.</w:t>
      </w:r>
      <w:proofErr w:type="gramEnd"/>
      <w:r w:rsidRPr="005D10B1">
        <w:rPr>
          <w:rFonts w:ascii="Times New Roman" w:hAnsi="Times New Roman"/>
          <w:sz w:val="24"/>
          <w:szCs w:val="24"/>
        </w:rPr>
        <w:t xml:space="preserve"> Arkansas Archaeological Survey, Fayetteville.</w:t>
      </w:r>
    </w:p>
    <w:p w14:paraId="3C654541" w14:textId="77777777" w:rsidR="00AD1514" w:rsidRPr="005D10B1" w:rsidRDefault="00AD1514" w:rsidP="00AD1514">
      <w:pPr>
        <w:spacing w:after="0" w:line="240" w:lineRule="auto"/>
        <w:rPr>
          <w:rFonts w:ascii="Times New Roman" w:hAnsi="Times New Roman"/>
          <w:sz w:val="24"/>
          <w:szCs w:val="24"/>
        </w:rPr>
      </w:pPr>
    </w:p>
    <w:p w14:paraId="141EB186" w14:textId="78907E2F" w:rsidR="00AD1514" w:rsidRPr="005D10B1" w:rsidRDefault="00AD1514" w:rsidP="00AD1514">
      <w:pPr>
        <w:spacing w:after="0" w:line="240" w:lineRule="auto"/>
        <w:rPr>
          <w:rFonts w:ascii="Times New Roman" w:hAnsi="Times New Roman"/>
          <w:sz w:val="24"/>
          <w:szCs w:val="24"/>
        </w:rPr>
      </w:pPr>
      <w:proofErr w:type="gramStart"/>
      <w:r w:rsidRPr="005D10B1">
        <w:rPr>
          <w:rFonts w:ascii="Times New Roman" w:hAnsi="Times New Roman"/>
          <w:sz w:val="24"/>
          <w:szCs w:val="24"/>
        </w:rPr>
        <w:t>Buikstra JE, Frankenberg SR, and Konigsberg LW.</w:t>
      </w:r>
      <w:proofErr w:type="gramEnd"/>
      <w:r w:rsidRPr="005D10B1">
        <w:rPr>
          <w:rFonts w:ascii="Times New Roman" w:hAnsi="Times New Roman"/>
          <w:sz w:val="24"/>
          <w:szCs w:val="24"/>
        </w:rPr>
        <w:t xml:space="preserve"> 1990. Skeletal biological distance studies in American physical anthropology: recent trends.  </w:t>
      </w:r>
      <w:r w:rsidRPr="005D10B1">
        <w:rPr>
          <w:rFonts w:ascii="Times New Roman" w:hAnsi="Times New Roman"/>
          <w:i/>
          <w:sz w:val="24"/>
          <w:szCs w:val="24"/>
        </w:rPr>
        <w:t>American Journal of Physical Anthropology</w:t>
      </w:r>
      <w:r w:rsidRPr="005D10B1">
        <w:rPr>
          <w:rFonts w:ascii="Times New Roman" w:hAnsi="Times New Roman"/>
          <w:sz w:val="24"/>
          <w:szCs w:val="24"/>
        </w:rPr>
        <w:t xml:space="preserve"> 82:1–7.</w:t>
      </w:r>
    </w:p>
    <w:p w14:paraId="6933019F" w14:textId="77777777" w:rsidR="00921D96" w:rsidRPr="005D10B1" w:rsidRDefault="00921D96" w:rsidP="00921D96">
      <w:pPr>
        <w:spacing w:after="0" w:line="240" w:lineRule="auto"/>
        <w:rPr>
          <w:rFonts w:ascii="Times New Roman" w:hAnsi="Times New Roman"/>
          <w:sz w:val="24"/>
          <w:szCs w:val="24"/>
        </w:rPr>
      </w:pPr>
    </w:p>
    <w:p w14:paraId="64D21E61" w14:textId="7F5E297A" w:rsidR="00921D96" w:rsidRPr="005D10B1" w:rsidRDefault="00921D96" w:rsidP="00921D96">
      <w:pPr>
        <w:spacing w:after="0" w:line="240" w:lineRule="auto"/>
        <w:rPr>
          <w:rFonts w:ascii="Times New Roman" w:hAnsi="Times New Roman"/>
          <w:sz w:val="24"/>
          <w:szCs w:val="24"/>
        </w:rPr>
      </w:pPr>
      <w:proofErr w:type="gramStart"/>
      <w:r w:rsidRPr="005D10B1">
        <w:rPr>
          <w:rFonts w:ascii="Times New Roman" w:hAnsi="Times New Roman"/>
          <w:sz w:val="24"/>
          <w:szCs w:val="24"/>
        </w:rPr>
        <w:t>Burger RL, Morris C, and Mendieta RM. 2007.</w:t>
      </w:r>
      <w:proofErr w:type="gramEnd"/>
      <w:r w:rsidRPr="005D10B1">
        <w:rPr>
          <w:rFonts w:ascii="Times New Roman" w:hAnsi="Times New Roman"/>
          <w:sz w:val="24"/>
          <w:szCs w:val="24"/>
        </w:rPr>
        <w:t xml:space="preserve"> </w:t>
      </w:r>
      <w:proofErr w:type="gramStart"/>
      <w:r w:rsidRPr="005D10B1">
        <w:rPr>
          <w:rFonts w:ascii="Times New Roman" w:hAnsi="Times New Roman"/>
          <w:i/>
          <w:sz w:val="24"/>
          <w:szCs w:val="24"/>
        </w:rPr>
        <w:t>Variations in the Expression of Inka Power.</w:t>
      </w:r>
      <w:proofErr w:type="gramEnd"/>
      <w:r w:rsidRPr="005D10B1">
        <w:rPr>
          <w:rFonts w:ascii="Times New Roman" w:hAnsi="Times New Roman"/>
          <w:i/>
          <w:sz w:val="24"/>
          <w:szCs w:val="24"/>
        </w:rPr>
        <w:t xml:space="preserve"> </w:t>
      </w:r>
      <w:r w:rsidRPr="005D10B1">
        <w:rPr>
          <w:rFonts w:ascii="Times New Roman" w:hAnsi="Times New Roman"/>
          <w:sz w:val="24"/>
          <w:szCs w:val="24"/>
        </w:rPr>
        <w:t xml:space="preserve"> </w:t>
      </w:r>
      <w:r w:rsidR="001D4C4B" w:rsidRPr="005D10B1">
        <w:rPr>
          <w:rFonts w:ascii="Times New Roman" w:hAnsi="Times New Roman"/>
          <w:sz w:val="24"/>
          <w:szCs w:val="24"/>
        </w:rPr>
        <w:t>Washington, D.C.</w:t>
      </w:r>
      <w:proofErr w:type="gramStart"/>
      <w:r w:rsidR="001D4C4B" w:rsidRPr="005D10B1">
        <w:rPr>
          <w:rFonts w:ascii="Times New Roman" w:hAnsi="Times New Roman"/>
          <w:sz w:val="24"/>
          <w:szCs w:val="24"/>
        </w:rPr>
        <w:t>:</w:t>
      </w:r>
      <w:r w:rsidRPr="005D10B1">
        <w:rPr>
          <w:rFonts w:ascii="Times New Roman" w:hAnsi="Times New Roman"/>
          <w:sz w:val="24"/>
          <w:szCs w:val="24"/>
        </w:rPr>
        <w:t>Dumbarton</w:t>
      </w:r>
      <w:proofErr w:type="gramEnd"/>
      <w:r w:rsidRPr="005D10B1">
        <w:rPr>
          <w:rFonts w:ascii="Times New Roman" w:hAnsi="Times New Roman"/>
          <w:sz w:val="24"/>
          <w:szCs w:val="24"/>
        </w:rPr>
        <w:t xml:space="preserve"> Oaks. </w:t>
      </w:r>
    </w:p>
    <w:p w14:paraId="6BE46579" w14:textId="77777777" w:rsidR="00921D96" w:rsidRPr="005D10B1" w:rsidRDefault="00921D96" w:rsidP="00921D96">
      <w:pPr>
        <w:spacing w:after="0" w:line="240" w:lineRule="auto"/>
        <w:rPr>
          <w:rFonts w:ascii="Times New Roman" w:hAnsi="Times New Roman"/>
          <w:sz w:val="24"/>
          <w:szCs w:val="24"/>
        </w:rPr>
      </w:pPr>
    </w:p>
    <w:p w14:paraId="3415C4ED" w14:textId="77777777" w:rsidR="00921D96" w:rsidRPr="005D10B1" w:rsidRDefault="00921D96" w:rsidP="00921D96">
      <w:pPr>
        <w:spacing w:after="0" w:line="240" w:lineRule="auto"/>
        <w:rPr>
          <w:rFonts w:ascii="Times New Roman" w:hAnsi="Times New Roman"/>
          <w:sz w:val="24"/>
          <w:szCs w:val="24"/>
        </w:rPr>
      </w:pPr>
      <w:proofErr w:type="gramStart"/>
      <w:r w:rsidRPr="005D10B1">
        <w:rPr>
          <w:rFonts w:ascii="Times New Roman" w:hAnsi="Times New Roman"/>
          <w:sz w:val="24"/>
          <w:szCs w:val="24"/>
        </w:rPr>
        <w:t>Burger RL and Salazar L. 2003.</w:t>
      </w:r>
      <w:proofErr w:type="gramEnd"/>
      <w:r w:rsidRPr="005D10B1">
        <w:rPr>
          <w:rFonts w:ascii="Times New Roman" w:hAnsi="Times New Roman"/>
          <w:sz w:val="24"/>
          <w:szCs w:val="24"/>
        </w:rPr>
        <w:t xml:space="preserve">  </w:t>
      </w:r>
      <w:proofErr w:type="gramStart"/>
      <w:r w:rsidRPr="005D10B1">
        <w:rPr>
          <w:rFonts w:ascii="Times New Roman" w:hAnsi="Times New Roman"/>
          <w:sz w:val="24"/>
          <w:szCs w:val="24"/>
        </w:rPr>
        <w:t>Preface.</w:t>
      </w:r>
      <w:proofErr w:type="gramEnd"/>
      <w:r w:rsidRPr="005D10B1">
        <w:rPr>
          <w:rFonts w:ascii="Times New Roman" w:hAnsi="Times New Roman"/>
          <w:sz w:val="24"/>
          <w:szCs w:val="24"/>
        </w:rPr>
        <w:t xml:space="preserve">  In: Richard L. Burger and Lucy C. Salazar, editors. </w:t>
      </w:r>
      <w:r w:rsidRPr="005D10B1">
        <w:rPr>
          <w:rFonts w:ascii="Times New Roman" w:hAnsi="Times New Roman"/>
          <w:i/>
          <w:sz w:val="24"/>
          <w:szCs w:val="24"/>
        </w:rPr>
        <w:t xml:space="preserve">The 1912 Yale Peruvian Scientific Expedition Collections from Machu Picchu: Human and Animal Remains.  </w:t>
      </w:r>
      <w:r w:rsidRPr="005D10B1">
        <w:rPr>
          <w:rFonts w:ascii="Times New Roman" w:hAnsi="Times New Roman"/>
          <w:sz w:val="24"/>
          <w:szCs w:val="24"/>
        </w:rPr>
        <w:t xml:space="preserve">New Haven: Peabody Museum of Natural History. </w:t>
      </w:r>
      <w:proofErr w:type="gramStart"/>
      <w:r w:rsidRPr="005D10B1">
        <w:rPr>
          <w:rFonts w:ascii="Times New Roman" w:hAnsi="Times New Roman"/>
          <w:sz w:val="24"/>
          <w:szCs w:val="24"/>
        </w:rPr>
        <w:t>pp. xiii-xv.</w:t>
      </w:r>
      <w:proofErr w:type="gramEnd"/>
    </w:p>
    <w:p w14:paraId="0E5959A2" w14:textId="77777777" w:rsidR="00416749" w:rsidRPr="005D10B1" w:rsidRDefault="00416749" w:rsidP="00921D96">
      <w:pPr>
        <w:spacing w:after="0" w:line="240" w:lineRule="auto"/>
        <w:rPr>
          <w:rFonts w:ascii="Times New Roman" w:hAnsi="Times New Roman"/>
          <w:sz w:val="24"/>
          <w:szCs w:val="24"/>
        </w:rPr>
      </w:pPr>
    </w:p>
    <w:p w14:paraId="19A4F6FB" w14:textId="77777777" w:rsidR="00416749" w:rsidRPr="005D10B1" w:rsidRDefault="00416749" w:rsidP="00416749">
      <w:pPr>
        <w:autoSpaceDE w:val="0"/>
        <w:autoSpaceDN w:val="0"/>
        <w:adjustRightInd w:val="0"/>
        <w:spacing w:after="0" w:line="240" w:lineRule="auto"/>
        <w:rPr>
          <w:rFonts w:ascii="Times New Roman" w:hAnsi="Times New Roman"/>
          <w:sz w:val="24"/>
          <w:szCs w:val="24"/>
          <w:lang w:eastAsia="en-US"/>
        </w:rPr>
      </w:pPr>
      <w:proofErr w:type="gramStart"/>
      <w:r w:rsidRPr="005D10B1">
        <w:rPr>
          <w:rFonts w:ascii="Times New Roman" w:hAnsi="Times New Roman"/>
          <w:sz w:val="24"/>
          <w:szCs w:val="24"/>
          <w:lang w:eastAsia="en-US"/>
        </w:rPr>
        <w:t>Burger RL and Salazar-Burger LC.</w:t>
      </w:r>
      <w:proofErr w:type="gramEnd"/>
      <w:r w:rsidRPr="005D10B1">
        <w:rPr>
          <w:rFonts w:ascii="Times New Roman" w:hAnsi="Times New Roman"/>
          <w:sz w:val="24"/>
          <w:szCs w:val="24"/>
          <w:lang w:eastAsia="en-US"/>
        </w:rPr>
        <w:t xml:space="preserve"> 1993. Machu Picchu Rediscovered: The Royal Estate in the Cloud Forest. </w:t>
      </w:r>
      <w:r w:rsidRPr="005D10B1">
        <w:rPr>
          <w:rFonts w:ascii="Times New Roman" w:hAnsi="Times New Roman"/>
          <w:i/>
          <w:sz w:val="24"/>
          <w:szCs w:val="24"/>
          <w:lang w:eastAsia="en-US"/>
        </w:rPr>
        <w:t>Discovery</w:t>
      </w:r>
      <w:r w:rsidRPr="005D10B1">
        <w:rPr>
          <w:rFonts w:ascii="Times New Roman" w:hAnsi="Times New Roman"/>
          <w:sz w:val="24"/>
          <w:szCs w:val="24"/>
          <w:lang w:eastAsia="en-US"/>
        </w:rPr>
        <w:t xml:space="preserve"> 24(2):20-25.</w:t>
      </w:r>
    </w:p>
    <w:p w14:paraId="14D0644F" w14:textId="77777777" w:rsidR="00416749" w:rsidRPr="005D10B1" w:rsidRDefault="00416749" w:rsidP="00921D96">
      <w:pPr>
        <w:spacing w:after="0" w:line="240" w:lineRule="auto"/>
        <w:rPr>
          <w:rFonts w:ascii="Times New Roman" w:hAnsi="Times New Roman"/>
          <w:sz w:val="24"/>
          <w:szCs w:val="24"/>
        </w:rPr>
      </w:pPr>
    </w:p>
    <w:p w14:paraId="57A7AA43" w14:textId="77777777" w:rsidR="00921D96" w:rsidRPr="005D10B1" w:rsidRDefault="00921D96" w:rsidP="00921D96">
      <w:pPr>
        <w:spacing w:after="0" w:line="240" w:lineRule="auto"/>
        <w:rPr>
          <w:rFonts w:ascii="Times New Roman" w:hAnsi="Times New Roman"/>
          <w:sz w:val="24"/>
          <w:szCs w:val="24"/>
        </w:rPr>
      </w:pPr>
      <w:r w:rsidRPr="005D10B1">
        <w:rPr>
          <w:rFonts w:ascii="Times New Roman" w:hAnsi="Times New Roman"/>
          <w:sz w:val="24"/>
          <w:szCs w:val="24"/>
        </w:rPr>
        <w:t xml:space="preserve">Bronson B. 1988. </w:t>
      </w:r>
      <w:proofErr w:type="gramStart"/>
      <w:r w:rsidRPr="005D10B1">
        <w:rPr>
          <w:rFonts w:ascii="Times New Roman" w:hAnsi="Times New Roman"/>
          <w:sz w:val="24"/>
          <w:szCs w:val="24"/>
        </w:rPr>
        <w:t>The role of barbarians in the fall of states.</w:t>
      </w:r>
      <w:proofErr w:type="gramEnd"/>
      <w:r w:rsidRPr="005D10B1">
        <w:rPr>
          <w:rFonts w:ascii="Times New Roman" w:hAnsi="Times New Roman"/>
          <w:sz w:val="24"/>
          <w:szCs w:val="24"/>
        </w:rPr>
        <w:t xml:space="preserve"> </w:t>
      </w:r>
      <w:proofErr w:type="gramStart"/>
      <w:r w:rsidRPr="005D10B1">
        <w:rPr>
          <w:rFonts w:ascii="Times New Roman" w:hAnsi="Times New Roman"/>
          <w:i/>
          <w:sz w:val="24"/>
          <w:szCs w:val="24"/>
        </w:rPr>
        <w:t>The Collapse of Ancient States and Civilizations</w:t>
      </w:r>
      <w:r w:rsidRPr="005D10B1">
        <w:rPr>
          <w:rFonts w:ascii="Times New Roman" w:hAnsi="Times New Roman"/>
          <w:sz w:val="24"/>
          <w:szCs w:val="24"/>
        </w:rPr>
        <w:t>.</w:t>
      </w:r>
      <w:proofErr w:type="gramEnd"/>
      <w:r w:rsidRPr="005D10B1">
        <w:rPr>
          <w:rFonts w:ascii="Times New Roman" w:hAnsi="Times New Roman"/>
          <w:sz w:val="24"/>
          <w:szCs w:val="24"/>
        </w:rPr>
        <w:t xml:space="preserve"> pp. 196-218. Tucson: University of Arizona Press</w:t>
      </w:r>
    </w:p>
    <w:p w14:paraId="563BBD1B" w14:textId="77777777" w:rsidR="00D3238C" w:rsidRPr="005D10B1" w:rsidRDefault="00D3238C" w:rsidP="00D3238C">
      <w:pPr>
        <w:autoSpaceDE w:val="0"/>
        <w:autoSpaceDN w:val="0"/>
        <w:adjustRightInd w:val="0"/>
        <w:spacing w:after="0" w:line="240" w:lineRule="auto"/>
        <w:rPr>
          <w:rFonts w:ascii="Times New Roman" w:hAnsi="Times New Roman"/>
          <w:sz w:val="24"/>
          <w:szCs w:val="24"/>
          <w:lang w:eastAsia="en-US"/>
        </w:rPr>
      </w:pPr>
    </w:p>
    <w:p w14:paraId="4CD29CCF" w14:textId="6B922939" w:rsidR="00921D96" w:rsidRPr="005D10B1" w:rsidRDefault="00D3238C" w:rsidP="00D3238C">
      <w:pPr>
        <w:autoSpaceDE w:val="0"/>
        <w:autoSpaceDN w:val="0"/>
        <w:adjustRightInd w:val="0"/>
        <w:spacing w:after="0" w:line="240" w:lineRule="auto"/>
        <w:rPr>
          <w:rFonts w:ascii="Times New Roman" w:hAnsi="Times New Roman"/>
          <w:sz w:val="24"/>
          <w:szCs w:val="24"/>
        </w:rPr>
      </w:pPr>
      <w:r w:rsidRPr="005D10B1">
        <w:rPr>
          <w:rFonts w:ascii="Times New Roman" w:hAnsi="Times New Roman"/>
          <w:sz w:val="24"/>
          <w:szCs w:val="24"/>
          <w:lang w:eastAsia="en-US"/>
        </w:rPr>
        <w:t xml:space="preserve">Cabana GS, Hulsey, BI, and Pack FL. 2013. </w:t>
      </w:r>
      <w:proofErr w:type="gramStart"/>
      <w:r w:rsidRPr="005D10B1">
        <w:rPr>
          <w:rFonts w:ascii="Times New Roman" w:hAnsi="Times New Roman"/>
          <w:sz w:val="24"/>
          <w:szCs w:val="24"/>
          <w:lang w:eastAsia="en-US"/>
        </w:rPr>
        <w:t>Molecular methods.</w:t>
      </w:r>
      <w:proofErr w:type="gramEnd"/>
      <w:r w:rsidRPr="005D10B1">
        <w:rPr>
          <w:rFonts w:ascii="Times New Roman" w:hAnsi="Times New Roman"/>
          <w:sz w:val="24"/>
          <w:szCs w:val="24"/>
          <w:lang w:eastAsia="en-US"/>
        </w:rPr>
        <w:t xml:space="preserve"> In: </w:t>
      </w:r>
      <w:r w:rsidRPr="005D10B1">
        <w:rPr>
          <w:rFonts w:ascii="Times New Roman" w:hAnsi="Times New Roman"/>
          <w:i/>
          <w:sz w:val="24"/>
          <w:szCs w:val="24"/>
          <w:lang w:eastAsia="en-US"/>
        </w:rPr>
        <w:t>Research Methods in Human Skeletal Biology</w:t>
      </w:r>
      <w:r w:rsidRPr="005D10B1">
        <w:rPr>
          <w:rFonts w:ascii="Times New Roman" w:hAnsi="Times New Roman"/>
          <w:sz w:val="24"/>
          <w:szCs w:val="24"/>
          <w:lang w:eastAsia="en-US"/>
        </w:rPr>
        <w:t xml:space="preserve">. Waltham, MA: Academic Press. </w:t>
      </w:r>
      <w:r w:rsidR="00590EE3" w:rsidRPr="005D10B1">
        <w:rPr>
          <w:rFonts w:ascii="Times New Roman" w:hAnsi="Times New Roman"/>
          <w:sz w:val="24"/>
          <w:szCs w:val="24"/>
          <w:lang w:eastAsia="en-US"/>
        </w:rPr>
        <w:t>pp. 449-480.</w:t>
      </w:r>
    </w:p>
    <w:p w14:paraId="46D68F89" w14:textId="77777777" w:rsidR="00D3238C" w:rsidRPr="005D10B1" w:rsidRDefault="00D3238C" w:rsidP="00921D96">
      <w:pPr>
        <w:spacing w:after="0" w:line="240" w:lineRule="auto"/>
        <w:rPr>
          <w:rFonts w:ascii="Times New Roman" w:hAnsi="Times New Roman"/>
          <w:sz w:val="24"/>
          <w:szCs w:val="24"/>
        </w:rPr>
      </w:pPr>
    </w:p>
    <w:p w14:paraId="304D488C" w14:textId="77777777" w:rsidR="00921D96" w:rsidRPr="005D10B1" w:rsidRDefault="00921D96" w:rsidP="00921D96">
      <w:pPr>
        <w:spacing w:after="0" w:line="240" w:lineRule="auto"/>
        <w:rPr>
          <w:rFonts w:ascii="Times New Roman" w:hAnsi="Times New Roman"/>
          <w:sz w:val="24"/>
          <w:szCs w:val="24"/>
        </w:rPr>
      </w:pPr>
      <w:r w:rsidRPr="005D10B1">
        <w:rPr>
          <w:rFonts w:ascii="Times New Roman" w:hAnsi="Times New Roman"/>
          <w:sz w:val="24"/>
          <w:szCs w:val="24"/>
        </w:rPr>
        <w:t xml:space="preserve">Carneiro RL. 1970. A Theory of the Origin of the State. </w:t>
      </w:r>
      <w:r w:rsidRPr="005D10B1">
        <w:rPr>
          <w:rFonts w:ascii="Times New Roman" w:hAnsi="Times New Roman"/>
          <w:i/>
          <w:sz w:val="24"/>
          <w:szCs w:val="24"/>
        </w:rPr>
        <w:t>Science</w:t>
      </w:r>
      <w:r w:rsidRPr="005D10B1">
        <w:rPr>
          <w:rFonts w:ascii="Times New Roman" w:hAnsi="Times New Roman"/>
          <w:sz w:val="24"/>
          <w:szCs w:val="24"/>
        </w:rPr>
        <w:t xml:space="preserve"> 169 (3947): 733–738.</w:t>
      </w:r>
    </w:p>
    <w:p w14:paraId="4652BAEF" w14:textId="77777777" w:rsidR="00415421" w:rsidRPr="005D10B1" w:rsidRDefault="00415421" w:rsidP="00C17418">
      <w:pPr>
        <w:autoSpaceDE w:val="0"/>
        <w:autoSpaceDN w:val="0"/>
        <w:adjustRightInd w:val="0"/>
        <w:spacing w:after="0" w:line="240" w:lineRule="auto"/>
        <w:rPr>
          <w:rStyle w:val="a"/>
          <w:rFonts w:ascii="Times New Roman" w:hAnsi="Times New Roman"/>
          <w:sz w:val="24"/>
          <w:szCs w:val="24"/>
        </w:rPr>
      </w:pPr>
    </w:p>
    <w:p w14:paraId="138F162E" w14:textId="3BBC3B88" w:rsidR="000A6E66" w:rsidRPr="005D10B1" w:rsidRDefault="00415421" w:rsidP="00C17418">
      <w:pPr>
        <w:autoSpaceDE w:val="0"/>
        <w:autoSpaceDN w:val="0"/>
        <w:adjustRightInd w:val="0"/>
        <w:spacing w:after="0" w:line="240" w:lineRule="auto"/>
        <w:rPr>
          <w:rStyle w:val="a"/>
          <w:rFonts w:ascii="Times New Roman" w:hAnsi="Times New Roman"/>
          <w:sz w:val="24"/>
          <w:szCs w:val="24"/>
        </w:rPr>
      </w:pPr>
      <w:r w:rsidRPr="005D10B1">
        <w:rPr>
          <w:rStyle w:val="a"/>
          <w:rFonts w:ascii="Times New Roman" w:hAnsi="Times New Roman"/>
          <w:sz w:val="24"/>
          <w:szCs w:val="24"/>
        </w:rPr>
        <w:lastRenderedPageBreak/>
        <w:t xml:space="preserve">Carson </w:t>
      </w:r>
      <w:proofErr w:type="gramStart"/>
      <w:r w:rsidRPr="005D10B1">
        <w:rPr>
          <w:rStyle w:val="a"/>
          <w:rFonts w:ascii="Times New Roman" w:hAnsi="Times New Roman"/>
          <w:sz w:val="24"/>
          <w:szCs w:val="24"/>
        </w:rPr>
        <w:t>AM</w:t>
      </w:r>
      <w:proofErr w:type="gramEnd"/>
      <w:r w:rsidRPr="005D10B1">
        <w:rPr>
          <w:rStyle w:val="a"/>
          <w:rFonts w:ascii="Times New Roman" w:hAnsi="Times New Roman"/>
          <w:sz w:val="24"/>
          <w:szCs w:val="24"/>
        </w:rPr>
        <w:t xml:space="preserve">. 2006. Maximum Likelihood Estimation of Human Craniometric Heritabilities. </w:t>
      </w:r>
      <w:r w:rsidRPr="005D10B1">
        <w:rPr>
          <w:rStyle w:val="a"/>
          <w:rFonts w:ascii="Times New Roman" w:hAnsi="Times New Roman"/>
          <w:i/>
          <w:sz w:val="24"/>
          <w:szCs w:val="24"/>
        </w:rPr>
        <w:t xml:space="preserve">American Journal of Physical Anthropology </w:t>
      </w:r>
      <w:r w:rsidRPr="005D10B1">
        <w:rPr>
          <w:rStyle w:val="a"/>
          <w:rFonts w:ascii="Times New Roman" w:hAnsi="Times New Roman"/>
          <w:sz w:val="24"/>
          <w:szCs w:val="24"/>
        </w:rPr>
        <w:t>131:169–180</w:t>
      </w:r>
      <w:r w:rsidRPr="005D10B1">
        <w:rPr>
          <w:rStyle w:val="a"/>
          <w:rFonts w:ascii="Times New Roman" w:hAnsi="Times New Roman"/>
          <w:i/>
          <w:sz w:val="24"/>
          <w:szCs w:val="24"/>
        </w:rPr>
        <w:t>.</w:t>
      </w:r>
    </w:p>
    <w:p w14:paraId="3F449D48" w14:textId="77777777" w:rsidR="00415421" w:rsidRPr="005D10B1" w:rsidRDefault="00415421" w:rsidP="00C17418">
      <w:pPr>
        <w:autoSpaceDE w:val="0"/>
        <w:autoSpaceDN w:val="0"/>
        <w:adjustRightInd w:val="0"/>
        <w:spacing w:after="0" w:line="240" w:lineRule="auto"/>
        <w:rPr>
          <w:rStyle w:val="a"/>
          <w:rFonts w:ascii="Times New Roman" w:hAnsi="Times New Roman"/>
          <w:sz w:val="24"/>
          <w:szCs w:val="24"/>
        </w:rPr>
      </w:pPr>
    </w:p>
    <w:p w14:paraId="2C5DBAC4" w14:textId="368092F9" w:rsidR="00F437BF" w:rsidRPr="005D10B1" w:rsidRDefault="000A6E66" w:rsidP="00C17418">
      <w:pPr>
        <w:autoSpaceDE w:val="0"/>
        <w:autoSpaceDN w:val="0"/>
        <w:adjustRightInd w:val="0"/>
        <w:spacing w:after="0" w:line="240" w:lineRule="auto"/>
        <w:rPr>
          <w:rStyle w:val="a"/>
          <w:rFonts w:ascii="Times New Roman" w:hAnsi="Times New Roman"/>
          <w:sz w:val="24"/>
          <w:szCs w:val="24"/>
        </w:rPr>
      </w:pPr>
      <w:r w:rsidRPr="005D10B1">
        <w:rPr>
          <w:rStyle w:val="a"/>
          <w:rFonts w:ascii="Times New Roman" w:hAnsi="Times New Roman"/>
          <w:sz w:val="24"/>
          <w:szCs w:val="24"/>
        </w:rPr>
        <w:t xml:space="preserve">Cheverud, J. 1988. </w:t>
      </w:r>
      <w:proofErr w:type="gramStart"/>
      <w:r w:rsidRPr="005D10B1">
        <w:rPr>
          <w:rStyle w:val="a"/>
          <w:rFonts w:ascii="Times New Roman" w:hAnsi="Times New Roman"/>
          <w:sz w:val="24"/>
          <w:szCs w:val="24"/>
        </w:rPr>
        <w:t>A comparison of genetic and phenotypic correlations.</w:t>
      </w:r>
      <w:proofErr w:type="gramEnd"/>
      <w:r w:rsidRPr="005D10B1">
        <w:rPr>
          <w:rStyle w:val="a"/>
          <w:rFonts w:ascii="Times New Roman" w:hAnsi="Times New Roman"/>
          <w:sz w:val="24"/>
          <w:szCs w:val="24"/>
        </w:rPr>
        <w:t xml:space="preserve">  </w:t>
      </w:r>
      <w:r w:rsidRPr="005D10B1">
        <w:rPr>
          <w:rStyle w:val="a"/>
          <w:rFonts w:ascii="Times New Roman" w:hAnsi="Times New Roman"/>
          <w:i/>
          <w:sz w:val="24"/>
          <w:szCs w:val="24"/>
        </w:rPr>
        <w:t>Evolution</w:t>
      </w:r>
      <w:r w:rsidRPr="005D10B1">
        <w:rPr>
          <w:rStyle w:val="a"/>
          <w:rFonts w:ascii="Times New Roman" w:hAnsi="Times New Roman"/>
          <w:sz w:val="24"/>
          <w:szCs w:val="24"/>
        </w:rPr>
        <w:t xml:space="preserve"> 42:958-968.</w:t>
      </w:r>
    </w:p>
    <w:p w14:paraId="7D933617" w14:textId="77777777" w:rsidR="000A6E66" w:rsidRPr="005D10B1" w:rsidRDefault="000A6E66" w:rsidP="00C17418">
      <w:pPr>
        <w:autoSpaceDE w:val="0"/>
        <w:autoSpaceDN w:val="0"/>
        <w:adjustRightInd w:val="0"/>
        <w:spacing w:after="0" w:line="240" w:lineRule="auto"/>
        <w:rPr>
          <w:rStyle w:val="a"/>
          <w:rFonts w:ascii="Times New Roman" w:hAnsi="Times New Roman"/>
          <w:sz w:val="24"/>
          <w:szCs w:val="24"/>
        </w:rPr>
      </w:pPr>
    </w:p>
    <w:p w14:paraId="22D2B697" w14:textId="0013C847" w:rsidR="00F437BF" w:rsidRPr="005D10B1" w:rsidRDefault="00F437BF" w:rsidP="00C17418">
      <w:pPr>
        <w:autoSpaceDE w:val="0"/>
        <w:autoSpaceDN w:val="0"/>
        <w:adjustRightInd w:val="0"/>
        <w:spacing w:after="0" w:line="240" w:lineRule="auto"/>
        <w:rPr>
          <w:rStyle w:val="a"/>
          <w:rFonts w:ascii="Times New Roman" w:hAnsi="Times New Roman"/>
          <w:sz w:val="24"/>
          <w:szCs w:val="24"/>
        </w:rPr>
      </w:pPr>
      <w:proofErr w:type="gramStart"/>
      <w:r w:rsidRPr="005D10B1">
        <w:rPr>
          <w:rStyle w:val="a"/>
          <w:rFonts w:ascii="Times New Roman" w:hAnsi="Times New Roman"/>
          <w:sz w:val="24"/>
          <w:szCs w:val="24"/>
        </w:rPr>
        <w:t>Cheverud  J</w:t>
      </w:r>
      <w:proofErr w:type="gramEnd"/>
      <w:r w:rsidRPr="005D10B1">
        <w:rPr>
          <w:rStyle w:val="a"/>
          <w:rFonts w:ascii="Times New Roman" w:hAnsi="Times New Roman"/>
          <w:sz w:val="24"/>
          <w:szCs w:val="24"/>
        </w:rPr>
        <w:t xml:space="preserve"> and Buikstra JE. 1981. Quantitative genetics of skeletal non-metric traits in the rhesus macaques on Cayo Santiago. II. Phenotypic, genetic, and environmental correlations between traits.  </w:t>
      </w:r>
      <w:r w:rsidRPr="005D10B1">
        <w:rPr>
          <w:rStyle w:val="a"/>
          <w:rFonts w:ascii="Times New Roman" w:hAnsi="Times New Roman"/>
          <w:i/>
          <w:sz w:val="24"/>
          <w:szCs w:val="24"/>
        </w:rPr>
        <w:t xml:space="preserve">American Journal of Physical Anthropology </w:t>
      </w:r>
      <w:r w:rsidRPr="005D10B1">
        <w:rPr>
          <w:rStyle w:val="a"/>
          <w:rFonts w:ascii="Times New Roman" w:hAnsi="Times New Roman"/>
          <w:sz w:val="24"/>
          <w:szCs w:val="24"/>
        </w:rPr>
        <w:t>54:51-58.</w:t>
      </w:r>
    </w:p>
    <w:p w14:paraId="7352A612" w14:textId="77777777" w:rsidR="000A6E66" w:rsidRPr="005D10B1" w:rsidRDefault="000A6E66" w:rsidP="00C17418">
      <w:pPr>
        <w:autoSpaceDE w:val="0"/>
        <w:autoSpaceDN w:val="0"/>
        <w:adjustRightInd w:val="0"/>
        <w:spacing w:after="0" w:line="240" w:lineRule="auto"/>
        <w:rPr>
          <w:rStyle w:val="a"/>
          <w:rFonts w:ascii="Times New Roman" w:hAnsi="Times New Roman"/>
          <w:sz w:val="24"/>
          <w:szCs w:val="24"/>
        </w:rPr>
      </w:pPr>
    </w:p>
    <w:p w14:paraId="44B9E5B1" w14:textId="787A1F68" w:rsidR="000A6E66" w:rsidRPr="005D10B1" w:rsidRDefault="000A6E66" w:rsidP="00C17418">
      <w:pPr>
        <w:autoSpaceDE w:val="0"/>
        <w:autoSpaceDN w:val="0"/>
        <w:adjustRightInd w:val="0"/>
        <w:spacing w:after="0" w:line="240" w:lineRule="auto"/>
        <w:rPr>
          <w:rStyle w:val="a"/>
          <w:rFonts w:ascii="Times New Roman" w:hAnsi="Times New Roman"/>
          <w:sz w:val="24"/>
          <w:szCs w:val="24"/>
        </w:rPr>
      </w:pPr>
      <w:proofErr w:type="gramStart"/>
      <w:r w:rsidRPr="005D10B1">
        <w:rPr>
          <w:rFonts w:ascii="Times New Roman" w:hAnsi="Times New Roman"/>
          <w:sz w:val="24"/>
          <w:szCs w:val="24"/>
        </w:rPr>
        <w:t>Cheverud  J</w:t>
      </w:r>
      <w:proofErr w:type="gramEnd"/>
      <w:r w:rsidRPr="005D10B1">
        <w:rPr>
          <w:rFonts w:ascii="Times New Roman" w:hAnsi="Times New Roman"/>
          <w:sz w:val="24"/>
          <w:szCs w:val="24"/>
        </w:rPr>
        <w:t xml:space="preserve">, Kohn L, Konigsberg LW and Leigh S. 1992. </w:t>
      </w:r>
      <w:proofErr w:type="gramStart"/>
      <w:r w:rsidRPr="005D10B1">
        <w:rPr>
          <w:rFonts w:ascii="Times New Roman" w:hAnsi="Times New Roman"/>
          <w:sz w:val="24"/>
          <w:szCs w:val="24"/>
        </w:rPr>
        <w:t>Effects of fronto-occipital artificial cranial vault modification on the cranial base and face.</w:t>
      </w:r>
      <w:proofErr w:type="gramEnd"/>
      <w:r w:rsidRPr="005D10B1">
        <w:rPr>
          <w:rFonts w:ascii="Times New Roman" w:hAnsi="Times New Roman"/>
          <w:sz w:val="24"/>
          <w:szCs w:val="24"/>
        </w:rPr>
        <w:t xml:space="preserve"> </w:t>
      </w:r>
      <w:r w:rsidRPr="005D10B1">
        <w:rPr>
          <w:rFonts w:ascii="Times New Roman" w:hAnsi="Times New Roman"/>
          <w:i/>
          <w:iCs/>
          <w:sz w:val="24"/>
          <w:szCs w:val="24"/>
        </w:rPr>
        <w:t>American Journal of Physical Anthropology</w:t>
      </w:r>
      <w:r w:rsidRPr="005D10B1">
        <w:rPr>
          <w:rFonts w:ascii="Times New Roman" w:hAnsi="Times New Roman"/>
          <w:sz w:val="24"/>
          <w:szCs w:val="24"/>
        </w:rPr>
        <w:t xml:space="preserve"> 88:323-346.</w:t>
      </w:r>
    </w:p>
    <w:p w14:paraId="2125CDE0" w14:textId="77777777" w:rsidR="00F437BF" w:rsidRPr="005D10B1" w:rsidRDefault="00F437BF" w:rsidP="00C17418">
      <w:pPr>
        <w:autoSpaceDE w:val="0"/>
        <w:autoSpaceDN w:val="0"/>
        <w:adjustRightInd w:val="0"/>
        <w:spacing w:after="0" w:line="240" w:lineRule="auto"/>
        <w:rPr>
          <w:rStyle w:val="a"/>
          <w:rFonts w:ascii="Times New Roman" w:hAnsi="Times New Roman"/>
          <w:sz w:val="24"/>
          <w:szCs w:val="24"/>
        </w:rPr>
      </w:pPr>
    </w:p>
    <w:p w14:paraId="1FE4EB2B" w14:textId="77777777" w:rsidR="00C17418" w:rsidRPr="005D10B1" w:rsidRDefault="00935DE4" w:rsidP="00C17418">
      <w:pPr>
        <w:autoSpaceDE w:val="0"/>
        <w:autoSpaceDN w:val="0"/>
        <w:adjustRightInd w:val="0"/>
        <w:spacing w:after="0" w:line="240" w:lineRule="auto"/>
        <w:rPr>
          <w:rStyle w:val="a"/>
          <w:rFonts w:ascii="Times New Roman" w:hAnsi="Times New Roman"/>
          <w:sz w:val="24"/>
          <w:szCs w:val="24"/>
        </w:rPr>
      </w:pPr>
      <w:r w:rsidRPr="005D10B1">
        <w:rPr>
          <w:rStyle w:val="a"/>
          <w:rFonts w:ascii="Times New Roman" w:hAnsi="Times New Roman"/>
          <w:sz w:val="24"/>
          <w:szCs w:val="24"/>
        </w:rPr>
        <w:t xml:space="preserve">Clower W and Finger S. (2001) Discovering trepanation: the contribution of Paul Broca.  </w:t>
      </w:r>
      <w:r w:rsidRPr="005D10B1">
        <w:rPr>
          <w:rStyle w:val="a"/>
          <w:rFonts w:ascii="Times New Roman" w:hAnsi="Times New Roman"/>
          <w:i/>
          <w:sz w:val="24"/>
          <w:szCs w:val="24"/>
        </w:rPr>
        <w:t>Neurosurgery</w:t>
      </w:r>
      <w:r w:rsidRPr="005D10B1">
        <w:rPr>
          <w:rStyle w:val="a"/>
          <w:rFonts w:ascii="Times New Roman" w:hAnsi="Times New Roman"/>
          <w:sz w:val="24"/>
          <w:szCs w:val="24"/>
        </w:rPr>
        <w:t xml:space="preserve"> 49: 1417–1425. </w:t>
      </w:r>
    </w:p>
    <w:p w14:paraId="2797C7E5" w14:textId="77777777" w:rsidR="008A0F79" w:rsidRPr="005D10B1" w:rsidRDefault="008A0F79" w:rsidP="008A0F79">
      <w:pPr>
        <w:autoSpaceDE w:val="0"/>
        <w:autoSpaceDN w:val="0"/>
        <w:adjustRightInd w:val="0"/>
        <w:spacing w:after="0" w:line="240" w:lineRule="auto"/>
        <w:rPr>
          <w:rFonts w:ascii="Times New Roman" w:hAnsi="Times New Roman"/>
          <w:sz w:val="24"/>
          <w:szCs w:val="24"/>
          <w:lang w:eastAsia="en-US"/>
        </w:rPr>
      </w:pPr>
    </w:p>
    <w:p w14:paraId="2C1E8EF7" w14:textId="61FEEA35" w:rsidR="00935DE4" w:rsidRPr="005D10B1" w:rsidRDefault="008A0F79" w:rsidP="008A0F79">
      <w:pPr>
        <w:autoSpaceDE w:val="0"/>
        <w:autoSpaceDN w:val="0"/>
        <w:adjustRightInd w:val="0"/>
        <w:spacing w:after="0" w:line="240" w:lineRule="auto"/>
        <w:rPr>
          <w:rFonts w:ascii="Times New Roman" w:hAnsi="Times New Roman"/>
          <w:sz w:val="24"/>
          <w:szCs w:val="24"/>
          <w:lang w:eastAsia="en-US"/>
        </w:rPr>
      </w:pPr>
      <w:r w:rsidRPr="005D10B1">
        <w:rPr>
          <w:rFonts w:ascii="Times New Roman" w:hAnsi="Times New Roman"/>
          <w:sz w:val="24"/>
          <w:szCs w:val="24"/>
          <w:lang w:eastAsia="en-US"/>
        </w:rPr>
        <w:t xml:space="preserve">Cocilovo JA. 1975. Estudio de los factores que influencian la morfología craneana en una coleccio´n Andina: el sexo y la deformación. </w:t>
      </w:r>
      <w:r w:rsidRPr="005D10B1">
        <w:rPr>
          <w:rFonts w:ascii="Times New Roman" w:hAnsi="Times New Roman"/>
          <w:i/>
          <w:sz w:val="24"/>
          <w:szCs w:val="24"/>
          <w:lang w:eastAsia="en-US"/>
        </w:rPr>
        <w:t>Rev</w:t>
      </w:r>
      <w:r w:rsidR="00DC1602" w:rsidRPr="005D10B1">
        <w:rPr>
          <w:rFonts w:ascii="Times New Roman" w:hAnsi="Times New Roman"/>
          <w:i/>
          <w:sz w:val="24"/>
          <w:szCs w:val="24"/>
          <w:lang w:eastAsia="en-US"/>
        </w:rPr>
        <w:t>ista</w:t>
      </w:r>
      <w:r w:rsidRPr="005D10B1">
        <w:rPr>
          <w:rFonts w:ascii="Times New Roman" w:hAnsi="Times New Roman"/>
          <w:i/>
          <w:sz w:val="24"/>
          <w:szCs w:val="24"/>
          <w:lang w:eastAsia="en-US"/>
        </w:rPr>
        <w:t xml:space="preserve"> Inst</w:t>
      </w:r>
      <w:r w:rsidR="00DC1602" w:rsidRPr="005D10B1">
        <w:rPr>
          <w:rFonts w:ascii="Times New Roman" w:hAnsi="Times New Roman"/>
          <w:i/>
          <w:sz w:val="24"/>
          <w:szCs w:val="24"/>
          <w:lang w:eastAsia="en-US"/>
        </w:rPr>
        <w:t>ituto</w:t>
      </w:r>
      <w:r w:rsidRPr="005D10B1">
        <w:rPr>
          <w:rFonts w:ascii="Times New Roman" w:hAnsi="Times New Roman"/>
          <w:i/>
          <w:sz w:val="24"/>
          <w:szCs w:val="24"/>
          <w:lang w:eastAsia="en-US"/>
        </w:rPr>
        <w:t xml:space="preserve"> Antropol</w:t>
      </w:r>
      <w:r w:rsidR="00DC1602" w:rsidRPr="005D10B1">
        <w:rPr>
          <w:rFonts w:ascii="Times New Roman" w:hAnsi="Times New Roman"/>
          <w:i/>
          <w:sz w:val="24"/>
          <w:szCs w:val="24"/>
          <w:lang w:eastAsia="en-US"/>
        </w:rPr>
        <w:t>ogía</w:t>
      </w:r>
      <w:r w:rsidRPr="005D10B1">
        <w:rPr>
          <w:rFonts w:ascii="Times New Roman" w:hAnsi="Times New Roman"/>
          <w:i/>
          <w:sz w:val="24"/>
          <w:szCs w:val="24"/>
          <w:lang w:eastAsia="en-US"/>
        </w:rPr>
        <w:t xml:space="preserve"> </w:t>
      </w:r>
      <w:r w:rsidRPr="005D10B1">
        <w:rPr>
          <w:rFonts w:ascii="Times New Roman" w:hAnsi="Times New Roman"/>
          <w:sz w:val="24"/>
          <w:szCs w:val="24"/>
          <w:lang w:eastAsia="en-US"/>
        </w:rPr>
        <w:t>2:197–212.</w:t>
      </w:r>
    </w:p>
    <w:p w14:paraId="7CA380F9" w14:textId="77777777" w:rsidR="008A0F79" w:rsidRPr="005D10B1" w:rsidRDefault="008A0F79" w:rsidP="008A0F79">
      <w:pPr>
        <w:autoSpaceDE w:val="0"/>
        <w:autoSpaceDN w:val="0"/>
        <w:adjustRightInd w:val="0"/>
        <w:spacing w:after="0" w:line="240" w:lineRule="auto"/>
        <w:rPr>
          <w:rFonts w:ascii="Times New Roman" w:hAnsi="Times New Roman"/>
          <w:sz w:val="24"/>
          <w:szCs w:val="24"/>
          <w:lang w:eastAsia="en-US"/>
        </w:rPr>
      </w:pPr>
    </w:p>
    <w:p w14:paraId="608A0420" w14:textId="560D15DF" w:rsidR="001555E2" w:rsidRPr="005D10B1" w:rsidRDefault="001555E2" w:rsidP="008A0F79">
      <w:pPr>
        <w:autoSpaceDE w:val="0"/>
        <w:autoSpaceDN w:val="0"/>
        <w:adjustRightInd w:val="0"/>
        <w:spacing w:after="0" w:line="240" w:lineRule="auto"/>
        <w:rPr>
          <w:rFonts w:ascii="Times New Roman" w:hAnsi="Times New Roman"/>
          <w:sz w:val="24"/>
          <w:szCs w:val="24"/>
          <w:lang w:eastAsia="en-US"/>
        </w:rPr>
      </w:pPr>
      <w:r w:rsidRPr="005D10B1">
        <w:rPr>
          <w:rFonts w:ascii="Times New Roman" w:hAnsi="Times New Roman"/>
          <w:sz w:val="24"/>
          <w:szCs w:val="24"/>
          <w:lang w:eastAsia="en-US"/>
        </w:rPr>
        <w:t xml:space="preserve">Cock GA 2002. Inca rescue. </w:t>
      </w:r>
      <w:r w:rsidRPr="005D10B1">
        <w:rPr>
          <w:rFonts w:ascii="Times New Roman" w:hAnsi="Times New Roman"/>
          <w:i/>
          <w:sz w:val="24"/>
          <w:szCs w:val="24"/>
          <w:lang w:eastAsia="en-US"/>
        </w:rPr>
        <w:t>National Geographic</w:t>
      </w:r>
      <w:r w:rsidRPr="005D10B1">
        <w:rPr>
          <w:rFonts w:ascii="Times New Roman" w:hAnsi="Times New Roman"/>
          <w:sz w:val="24"/>
          <w:szCs w:val="24"/>
          <w:lang w:eastAsia="en-US"/>
        </w:rPr>
        <w:t xml:space="preserve"> 201:78–89.</w:t>
      </w:r>
    </w:p>
    <w:p w14:paraId="4F0D0073" w14:textId="77777777" w:rsidR="001555E2" w:rsidRPr="005D10B1" w:rsidRDefault="001555E2" w:rsidP="008A0F79">
      <w:pPr>
        <w:autoSpaceDE w:val="0"/>
        <w:autoSpaceDN w:val="0"/>
        <w:adjustRightInd w:val="0"/>
        <w:spacing w:after="0" w:line="240" w:lineRule="auto"/>
        <w:rPr>
          <w:rFonts w:ascii="Times New Roman" w:hAnsi="Times New Roman"/>
          <w:sz w:val="24"/>
          <w:szCs w:val="24"/>
          <w:lang w:eastAsia="en-US"/>
        </w:rPr>
      </w:pPr>
    </w:p>
    <w:p w14:paraId="40D71FF5" w14:textId="6CB63B72" w:rsidR="001555E2" w:rsidRPr="005D10B1" w:rsidRDefault="001555E2" w:rsidP="001555E2">
      <w:pPr>
        <w:autoSpaceDE w:val="0"/>
        <w:autoSpaceDN w:val="0"/>
        <w:adjustRightInd w:val="0"/>
        <w:spacing w:after="0" w:line="240" w:lineRule="auto"/>
        <w:rPr>
          <w:rFonts w:ascii="Times New Roman" w:hAnsi="Times New Roman"/>
          <w:sz w:val="24"/>
          <w:szCs w:val="24"/>
          <w:lang w:eastAsia="en-US"/>
        </w:rPr>
      </w:pPr>
      <w:proofErr w:type="gramStart"/>
      <w:r w:rsidRPr="005D10B1">
        <w:rPr>
          <w:rFonts w:ascii="Times New Roman" w:hAnsi="Times New Roman"/>
          <w:sz w:val="24"/>
          <w:szCs w:val="24"/>
          <w:lang w:eastAsia="en-US"/>
        </w:rPr>
        <w:t>Cock GA and Goycochea CE.</w:t>
      </w:r>
      <w:proofErr w:type="gramEnd"/>
      <w:r w:rsidRPr="005D10B1">
        <w:rPr>
          <w:rFonts w:ascii="Times New Roman" w:hAnsi="Times New Roman"/>
          <w:sz w:val="24"/>
          <w:szCs w:val="24"/>
          <w:lang w:eastAsia="en-US"/>
        </w:rPr>
        <w:t xml:space="preserve"> 2004. Puruchuco y el cementerio Inca de la quebrada de Huaquerones. In: </w:t>
      </w:r>
      <w:r w:rsidRPr="005D10B1">
        <w:rPr>
          <w:rFonts w:ascii="Times New Roman" w:hAnsi="Times New Roman"/>
          <w:i/>
          <w:sz w:val="24"/>
          <w:szCs w:val="24"/>
          <w:lang w:eastAsia="en-US"/>
        </w:rPr>
        <w:t xml:space="preserve">Puruchuco y la sociedad de Lima: </w:t>
      </w:r>
      <w:proofErr w:type="gramStart"/>
      <w:r w:rsidRPr="005D10B1">
        <w:rPr>
          <w:rFonts w:ascii="Times New Roman" w:hAnsi="Times New Roman"/>
          <w:i/>
          <w:sz w:val="24"/>
          <w:szCs w:val="24"/>
          <w:lang w:eastAsia="en-US"/>
        </w:rPr>
        <w:t>un</w:t>
      </w:r>
      <w:proofErr w:type="gramEnd"/>
      <w:r w:rsidRPr="005D10B1">
        <w:rPr>
          <w:rFonts w:ascii="Times New Roman" w:hAnsi="Times New Roman"/>
          <w:i/>
          <w:sz w:val="24"/>
          <w:szCs w:val="24"/>
          <w:lang w:eastAsia="en-US"/>
        </w:rPr>
        <w:t xml:space="preserve"> h</w:t>
      </w:r>
      <w:r w:rsidR="003D4E16" w:rsidRPr="005D10B1">
        <w:rPr>
          <w:rFonts w:ascii="Times New Roman" w:hAnsi="Times New Roman"/>
          <w:i/>
          <w:sz w:val="24"/>
          <w:szCs w:val="24"/>
          <w:lang w:eastAsia="en-US"/>
        </w:rPr>
        <w:t>omenaje a Arturo Jiménez Borja</w:t>
      </w:r>
      <w:r w:rsidR="003D4E16" w:rsidRPr="005D10B1">
        <w:rPr>
          <w:rFonts w:ascii="Times New Roman" w:hAnsi="Times New Roman"/>
          <w:sz w:val="24"/>
          <w:szCs w:val="24"/>
          <w:lang w:eastAsia="en-US"/>
        </w:rPr>
        <w:t xml:space="preserve"> (Villacorta Ostolaza LF, Vetter Parodi L, Ausejo Castillo C, editors).</w:t>
      </w:r>
      <w:r w:rsidRPr="005D10B1">
        <w:rPr>
          <w:rFonts w:ascii="Times New Roman" w:hAnsi="Times New Roman"/>
          <w:sz w:val="24"/>
          <w:szCs w:val="24"/>
          <w:lang w:eastAsia="en-US"/>
        </w:rPr>
        <w:t xml:space="preserve"> Lima: Concytec. pp. 179–197.</w:t>
      </w:r>
    </w:p>
    <w:p w14:paraId="723DA613" w14:textId="77777777" w:rsidR="001555E2" w:rsidRPr="005D10B1" w:rsidRDefault="001555E2" w:rsidP="008A0F79">
      <w:pPr>
        <w:autoSpaceDE w:val="0"/>
        <w:autoSpaceDN w:val="0"/>
        <w:adjustRightInd w:val="0"/>
        <w:spacing w:after="0" w:line="240" w:lineRule="auto"/>
        <w:rPr>
          <w:rFonts w:ascii="Times New Roman" w:hAnsi="Times New Roman"/>
          <w:sz w:val="24"/>
          <w:szCs w:val="24"/>
          <w:lang w:eastAsia="en-US"/>
        </w:rPr>
      </w:pPr>
    </w:p>
    <w:p w14:paraId="2B5F5201" w14:textId="199CC34A" w:rsidR="00921D96" w:rsidRPr="005D10B1" w:rsidRDefault="00590EE3" w:rsidP="00C17418">
      <w:pPr>
        <w:autoSpaceDE w:val="0"/>
        <w:autoSpaceDN w:val="0"/>
        <w:adjustRightInd w:val="0"/>
        <w:spacing w:after="0" w:line="240" w:lineRule="auto"/>
        <w:rPr>
          <w:rFonts w:ascii="Times New Roman" w:hAnsi="Times New Roman"/>
          <w:sz w:val="24"/>
          <w:szCs w:val="24"/>
        </w:rPr>
      </w:pPr>
      <w:proofErr w:type="gramStart"/>
      <w:r w:rsidRPr="005D10B1">
        <w:rPr>
          <w:rFonts w:ascii="Times New Roman" w:hAnsi="Times New Roman"/>
          <w:sz w:val="24"/>
          <w:szCs w:val="24"/>
          <w:lang w:eastAsia="en-US"/>
        </w:rPr>
        <w:t>Cohen MN and Armelagos GJ</w:t>
      </w:r>
      <w:r w:rsidR="00C17418" w:rsidRPr="005D10B1">
        <w:rPr>
          <w:rFonts w:ascii="Times New Roman" w:hAnsi="Times New Roman"/>
          <w:sz w:val="24"/>
          <w:szCs w:val="24"/>
          <w:lang w:eastAsia="en-US"/>
        </w:rPr>
        <w:t>.</w:t>
      </w:r>
      <w:proofErr w:type="gramEnd"/>
      <w:r w:rsidR="00C17418" w:rsidRPr="005D10B1">
        <w:rPr>
          <w:rFonts w:ascii="Times New Roman" w:hAnsi="Times New Roman"/>
          <w:sz w:val="24"/>
          <w:szCs w:val="24"/>
          <w:lang w:eastAsia="en-US"/>
        </w:rPr>
        <w:t xml:space="preserve"> 1984. </w:t>
      </w:r>
      <w:r w:rsidR="00C17418" w:rsidRPr="005D10B1">
        <w:rPr>
          <w:rFonts w:ascii="Times New Roman" w:hAnsi="Times New Roman"/>
          <w:i/>
          <w:sz w:val="24"/>
          <w:szCs w:val="24"/>
          <w:lang w:eastAsia="en-US"/>
        </w:rPr>
        <w:t>Paleopathology at the Origins of Agriculture</w:t>
      </w:r>
      <w:r w:rsidR="00C17418" w:rsidRPr="005D10B1">
        <w:rPr>
          <w:rFonts w:ascii="Times New Roman" w:hAnsi="Times New Roman"/>
          <w:sz w:val="24"/>
          <w:szCs w:val="24"/>
          <w:lang w:eastAsia="en-US"/>
        </w:rPr>
        <w:t>. New York: Academic Press.</w:t>
      </w:r>
    </w:p>
    <w:p w14:paraId="02D9B3A7" w14:textId="77777777" w:rsidR="00935DE4" w:rsidRPr="005D10B1" w:rsidRDefault="00935DE4" w:rsidP="00921D96">
      <w:pPr>
        <w:spacing w:after="0" w:line="240" w:lineRule="auto"/>
        <w:rPr>
          <w:rFonts w:ascii="Times New Roman" w:hAnsi="Times New Roman"/>
          <w:sz w:val="24"/>
          <w:szCs w:val="24"/>
        </w:rPr>
      </w:pPr>
    </w:p>
    <w:p w14:paraId="74CDC57D" w14:textId="77777777" w:rsidR="00921D96" w:rsidRPr="005D10B1" w:rsidRDefault="00921D96" w:rsidP="00921D96">
      <w:pPr>
        <w:spacing w:after="0" w:line="240" w:lineRule="auto"/>
        <w:rPr>
          <w:rFonts w:ascii="Times New Roman" w:hAnsi="Times New Roman"/>
          <w:sz w:val="24"/>
          <w:szCs w:val="24"/>
        </w:rPr>
      </w:pPr>
      <w:proofErr w:type="gramStart"/>
      <w:r w:rsidRPr="005D10B1">
        <w:rPr>
          <w:rFonts w:ascii="Times New Roman" w:hAnsi="Times New Roman"/>
          <w:sz w:val="24"/>
          <w:szCs w:val="24"/>
        </w:rPr>
        <w:t>Conrad  GW</w:t>
      </w:r>
      <w:proofErr w:type="gramEnd"/>
      <w:r w:rsidRPr="005D10B1">
        <w:rPr>
          <w:rFonts w:ascii="Times New Roman" w:hAnsi="Times New Roman"/>
          <w:sz w:val="24"/>
          <w:szCs w:val="24"/>
        </w:rPr>
        <w:t xml:space="preserve">. 1992. Inca imperialism: the great simplification and the accident of empire. </w:t>
      </w:r>
      <w:proofErr w:type="gramStart"/>
      <w:r w:rsidRPr="005D10B1">
        <w:rPr>
          <w:rFonts w:ascii="Times New Roman" w:hAnsi="Times New Roman"/>
          <w:sz w:val="24"/>
          <w:szCs w:val="24"/>
        </w:rPr>
        <w:t xml:space="preserve">In </w:t>
      </w:r>
      <w:r w:rsidRPr="005D10B1">
        <w:rPr>
          <w:rFonts w:ascii="Times New Roman" w:hAnsi="Times New Roman"/>
          <w:i/>
          <w:sz w:val="24"/>
          <w:szCs w:val="24"/>
        </w:rPr>
        <w:t>Ideology and Pre-Columbian Civilizations</w:t>
      </w:r>
      <w:r w:rsidRPr="005D10B1">
        <w:rPr>
          <w:rFonts w:ascii="Times New Roman" w:hAnsi="Times New Roman"/>
          <w:sz w:val="24"/>
          <w:szCs w:val="24"/>
        </w:rPr>
        <w:t>.</w:t>
      </w:r>
      <w:proofErr w:type="gramEnd"/>
      <w:r w:rsidRPr="005D10B1">
        <w:rPr>
          <w:rFonts w:ascii="Times New Roman" w:hAnsi="Times New Roman"/>
          <w:sz w:val="24"/>
          <w:szCs w:val="24"/>
        </w:rPr>
        <w:t xml:space="preserve"> pp. 159-74. Santa Fe, NM: School Am. Res. Press</w:t>
      </w:r>
    </w:p>
    <w:p w14:paraId="151E329E" w14:textId="77777777" w:rsidR="00921D96" w:rsidRPr="005D10B1" w:rsidRDefault="00921D96" w:rsidP="00921D96">
      <w:pPr>
        <w:spacing w:after="0" w:line="240" w:lineRule="auto"/>
        <w:rPr>
          <w:rFonts w:ascii="Times New Roman" w:hAnsi="Times New Roman"/>
          <w:sz w:val="24"/>
          <w:szCs w:val="24"/>
        </w:rPr>
      </w:pPr>
    </w:p>
    <w:p w14:paraId="428898A9" w14:textId="77777777" w:rsidR="00921D96" w:rsidRPr="005D10B1" w:rsidRDefault="00921D96" w:rsidP="00921D96">
      <w:pPr>
        <w:spacing w:after="0" w:line="240" w:lineRule="auto"/>
        <w:rPr>
          <w:rFonts w:ascii="Times New Roman" w:hAnsi="Times New Roman"/>
          <w:i/>
          <w:sz w:val="24"/>
          <w:szCs w:val="24"/>
        </w:rPr>
      </w:pPr>
      <w:proofErr w:type="gramStart"/>
      <w:r w:rsidRPr="005D10B1">
        <w:rPr>
          <w:rFonts w:ascii="Times New Roman" w:hAnsi="Times New Roman"/>
          <w:sz w:val="24"/>
          <w:szCs w:val="24"/>
        </w:rPr>
        <w:t>Conrad GW and Demarest AA.</w:t>
      </w:r>
      <w:proofErr w:type="gramEnd"/>
      <w:r w:rsidRPr="005D10B1">
        <w:rPr>
          <w:rFonts w:ascii="Times New Roman" w:hAnsi="Times New Roman"/>
          <w:sz w:val="24"/>
          <w:szCs w:val="24"/>
        </w:rPr>
        <w:t xml:space="preserve"> 1984. </w:t>
      </w:r>
      <w:r w:rsidRPr="005D10B1">
        <w:rPr>
          <w:rFonts w:ascii="Times New Roman" w:hAnsi="Times New Roman"/>
          <w:i/>
          <w:sz w:val="24"/>
          <w:szCs w:val="24"/>
        </w:rPr>
        <w:t xml:space="preserve">Religion and Empire: The Dynamics of Aztec and Inca Expansionism. </w:t>
      </w:r>
      <w:r w:rsidRPr="005D10B1">
        <w:rPr>
          <w:rFonts w:ascii="Times New Roman" w:hAnsi="Times New Roman"/>
          <w:sz w:val="24"/>
          <w:szCs w:val="24"/>
        </w:rPr>
        <w:t>Cambridge: Cambridge University Press.</w:t>
      </w:r>
      <w:r w:rsidRPr="005D10B1">
        <w:rPr>
          <w:rFonts w:ascii="Times New Roman" w:hAnsi="Times New Roman"/>
          <w:i/>
          <w:sz w:val="24"/>
          <w:szCs w:val="24"/>
        </w:rPr>
        <w:t xml:space="preserve"> </w:t>
      </w:r>
    </w:p>
    <w:p w14:paraId="0D556D41" w14:textId="77777777" w:rsidR="00921D96" w:rsidRPr="005D10B1" w:rsidRDefault="00921D96" w:rsidP="00921D96">
      <w:pPr>
        <w:pStyle w:val="Default"/>
      </w:pPr>
    </w:p>
    <w:p w14:paraId="0BD0534E" w14:textId="40EA2CFF" w:rsidR="00E626E6" w:rsidRPr="005D10B1" w:rsidRDefault="00E626E6" w:rsidP="00E626E6">
      <w:pPr>
        <w:spacing w:after="0" w:line="240" w:lineRule="auto"/>
        <w:rPr>
          <w:rFonts w:ascii="Times New Roman" w:hAnsi="Times New Roman"/>
          <w:i/>
          <w:sz w:val="24"/>
          <w:szCs w:val="24"/>
        </w:rPr>
      </w:pPr>
      <w:r w:rsidRPr="005D10B1">
        <w:rPr>
          <w:rFonts w:ascii="Times New Roman" w:hAnsi="Times New Roman"/>
          <w:sz w:val="24"/>
          <w:szCs w:val="24"/>
        </w:rPr>
        <w:t xml:space="preserve">Cook DC. 2006. The Old Physical Anthropology and the New World: A Look at the Accomplishments of an Antiquated Paradigm. In: Buikstra JE and LA Beck </w:t>
      </w:r>
      <w:r w:rsidRPr="005D10B1">
        <w:rPr>
          <w:rFonts w:ascii="Times New Roman" w:hAnsi="Times New Roman"/>
          <w:sz w:val="24"/>
          <w:szCs w:val="24"/>
        </w:rPr>
        <w:lastRenderedPageBreak/>
        <w:t xml:space="preserve">(editors) </w:t>
      </w:r>
      <w:r w:rsidRPr="005D10B1">
        <w:rPr>
          <w:rFonts w:ascii="Times New Roman" w:hAnsi="Times New Roman"/>
          <w:i/>
          <w:sz w:val="24"/>
          <w:szCs w:val="24"/>
        </w:rPr>
        <w:t xml:space="preserve">Bioarchaeology: The Contextual Analysis of Human Remains. </w:t>
      </w:r>
      <w:proofErr w:type="gramStart"/>
      <w:r w:rsidRPr="005D10B1">
        <w:rPr>
          <w:rFonts w:ascii="Times New Roman" w:hAnsi="Times New Roman"/>
          <w:sz w:val="24"/>
          <w:szCs w:val="24"/>
        </w:rPr>
        <w:t>Academic Press.</w:t>
      </w:r>
      <w:proofErr w:type="gramEnd"/>
      <w:r w:rsidRPr="005D10B1">
        <w:rPr>
          <w:rFonts w:ascii="Times New Roman" w:hAnsi="Times New Roman"/>
          <w:sz w:val="24"/>
          <w:szCs w:val="24"/>
        </w:rPr>
        <w:t xml:space="preserve"> pp. 27-71.</w:t>
      </w:r>
    </w:p>
    <w:p w14:paraId="4C4846C8" w14:textId="77777777" w:rsidR="00E626E6" w:rsidRPr="005D10B1" w:rsidRDefault="00E626E6" w:rsidP="00921D96">
      <w:pPr>
        <w:pStyle w:val="Default"/>
      </w:pPr>
    </w:p>
    <w:p w14:paraId="214D12A2" w14:textId="77777777" w:rsidR="00921D96" w:rsidRPr="005D10B1" w:rsidRDefault="00921D96" w:rsidP="00921D96">
      <w:pPr>
        <w:autoSpaceDE w:val="0"/>
        <w:autoSpaceDN w:val="0"/>
        <w:adjustRightInd w:val="0"/>
        <w:spacing w:after="0" w:line="240" w:lineRule="auto"/>
        <w:rPr>
          <w:rFonts w:ascii="Times New Roman" w:hAnsi="Times New Roman"/>
          <w:sz w:val="24"/>
          <w:szCs w:val="24"/>
        </w:rPr>
      </w:pPr>
      <w:r w:rsidRPr="005D10B1">
        <w:rPr>
          <w:rFonts w:ascii="Times New Roman" w:hAnsi="Times New Roman"/>
          <w:sz w:val="24"/>
          <w:szCs w:val="24"/>
        </w:rPr>
        <w:t xml:space="preserve">Cook, J. M. 1983. </w:t>
      </w:r>
      <w:r w:rsidRPr="005D10B1">
        <w:rPr>
          <w:rFonts w:ascii="Times New Roman" w:hAnsi="Times New Roman"/>
          <w:i/>
          <w:sz w:val="24"/>
          <w:szCs w:val="24"/>
        </w:rPr>
        <w:t xml:space="preserve">The Persian </w:t>
      </w:r>
      <w:proofErr w:type="gramStart"/>
      <w:r w:rsidRPr="005D10B1">
        <w:rPr>
          <w:rFonts w:ascii="Times New Roman" w:hAnsi="Times New Roman"/>
          <w:i/>
          <w:sz w:val="24"/>
          <w:szCs w:val="24"/>
        </w:rPr>
        <w:t>empire</w:t>
      </w:r>
      <w:proofErr w:type="gramEnd"/>
      <w:r w:rsidRPr="005D10B1">
        <w:rPr>
          <w:rFonts w:ascii="Times New Roman" w:hAnsi="Times New Roman"/>
          <w:sz w:val="24"/>
          <w:szCs w:val="24"/>
        </w:rPr>
        <w:t>. Schocken: New York.</w:t>
      </w:r>
    </w:p>
    <w:p w14:paraId="066A4D61" w14:textId="77777777" w:rsidR="0034111E" w:rsidRPr="005D10B1" w:rsidRDefault="0034111E" w:rsidP="00921D96">
      <w:pPr>
        <w:autoSpaceDE w:val="0"/>
        <w:autoSpaceDN w:val="0"/>
        <w:adjustRightInd w:val="0"/>
        <w:spacing w:after="0" w:line="240" w:lineRule="auto"/>
        <w:rPr>
          <w:rFonts w:ascii="Times New Roman" w:hAnsi="Times New Roman"/>
          <w:sz w:val="24"/>
          <w:szCs w:val="24"/>
        </w:rPr>
      </w:pPr>
    </w:p>
    <w:p w14:paraId="11C4E47A" w14:textId="15A266BA" w:rsidR="00D63D5D" w:rsidRPr="005D10B1" w:rsidRDefault="00D63D5D" w:rsidP="00D63D5D">
      <w:pPr>
        <w:autoSpaceDE w:val="0"/>
        <w:autoSpaceDN w:val="0"/>
        <w:adjustRightInd w:val="0"/>
        <w:spacing w:after="0" w:line="240" w:lineRule="auto"/>
        <w:rPr>
          <w:rFonts w:ascii="Times New Roman" w:hAnsi="Times New Roman"/>
          <w:color w:val="101010"/>
          <w:sz w:val="24"/>
          <w:szCs w:val="24"/>
          <w:lang w:eastAsia="en-US"/>
        </w:rPr>
      </w:pPr>
      <w:proofErr w:type="gramStart"/>
      <w:r w:rsidRPr="005D10B1">
        <w:rPr>
          <w:rFonts w:ascii="Times New Roman" w:hAnsi="Times New Roman"/>
          <w:sz w:val="24"/>
          <w:szCs w:val="24"/>
        </w:rPr>
        <w:t xml:space="preserve">Cornejo </w:t>
      </w:r>
      <w:r w:rsidRPr="005D10B1">
        <w:rPr>
          <w:rFonts w:ascii="Times New Roman" w:hAnsi="Times New Roman"/>
          <w:color w:val="101010"/>
          <w:sz w:val="24"/>
          <w:szCs w:val="24"/>
          <w:lang w:eastAsia="en-US"/>
        </w:rPr>
        <w:t>Miguel 2002 Sacerdotes y Tejedores en la provincial Inka de Pachacamac.</w:t>
      </w:r>
      <w:proofErr w:type="gramEnd"/>
      <w:r w:rsidRPr="005D10B1">
        <w:rPr>
          <w:rFonts w:ascii="Times New Roman" w:hAnsi="Times New Roman"/>
          <w:color w:val="101010"/>
          <w:sz w:val="24"/>
          <w:szCs w:val="24"/>
          <w:lang w:eastAsia="en-US"/>
        </w:rPr>
        <w:t xml:space="preserve"> </w:t>
      </w:r>
      <w:r w:rsidRPr="005D10B1">
        <w:rPr>
          <w:rFonts w:ascii="Times New Roman" w:hAnsi="Times New Roman"/>
          <w:i/>
          <w:color w:val="101010"/>
          <w:sz w:val="24"/>
          <w:szCs w:val="24"/>
          <w:lang w:eastAsia="en-US"/>
        </w:rPr>
        <w:t>Botetín de Arqueología PUCP</w:t>
      </w:r>
      <w:r w:rsidRPr="005D10B1">
        <w:rPr>
          <w:rFonts w:ascii="Times New Roman" w:hAnsi="Times New Roman"/>
          <w:color w:val="101010"/>
          <w:sz w:val="24"/>
          <w:szCs w:val="24"/>
          <w:lang w:eastAsia="en-US"/>
        </w:rPr>
        <w:t xml:space="preserve"> 6:171–204.</w:t>
      </w:r>
    </w:p>
    <w:p w14:paraId="124BAAB7" w14:textId="77777777" w:rsidR="00D63D5D" w:rsidRPr="005D10B1" w:rsidRDefault="00D63D5D" w:rsidP="00D63D5D">
      <w:pPr>
        <w:autoSpaceDE w:val="0"/>
        <w:autoSpaceDN w:val="0"/>
        <w:adjustRightInd w:val="0"/>
        <w:spacing w:after="0" w:line="240" w:lineRule="auto"/>
        <w:rPr>
          <w:rFonts w:ascii="Times New Roman" w:hAnsi="Times New Roman"/>
          <w:color w:val="000000"/>
          <w:sz w:val="24"/>
          <w:szCs w:val="24"/>
          <w:lang w:eastAsia="en-US"/>
        </w:rPr>
      </w:pPr>
    </w:p>
    <w:p w14:paraId="372727EE" w14:textId="3580E414" w:rsidR="0034111E" w:rsidRPr="005D10B1" w:rsidRDefault="00D63D5D" w:rsidP="00D63D5D">
      <w:pPr>
        <w:autoSpaceDE w:val="0"/>
        <w:autoSpaceDN w:val="0"/>
        <w:adjustRightInd w:val="0"/>
        <w:spacing w:after="0" w:line="240" w:lineRule="auto"/>
        <w:rPr>
          <w:rFonts w:ascii="Times New Roman" w:hAnsi="Times New Roman"/>
          <w:color w:val="000000"/>
          <w:sz w:val="24"/>
          <w:szCs w:val="24"/>
          <w:lang w:eastAsia="en-US"/>
        </w:rPr>
      </w:pPr>
      <w:proofErr w:type="gramStart"/>
      <w:r w:rsidRPr="005D10B1">
        <w:rPr>
          <w:rFonts w:ascii="Times New Roman" w:hAnsi="Times New Roman"/>
          <w:color w:val="000000"/>
          <w:sz w:val="24"/>
          <w:szCs w:val="24"/>
          <w:lang w:eastAsia="en-US"/>
        </w:rPr>
        <w:t>Cornejo M. 2004 Pachacamac y el Canal de Guatca en el Bajo Rímac.</w:t>
      </w:r>
      <w:proofErr w:type="gramEnd"/>
      <w:r w:rsidRPr="005D10B1">
        <w:rPr>
          <w:rFonts w:ascii="Times New Roman" w:hAnsi="Times New Roman"/>
          <w:color w:val="000000"/>
          <w:sz w:val="24"/>
          <w:szCs w:val="24"/>
          <w:lang w:eastAsia="en-US"/>
        </w:rPr>
        <w:t xml:space="preserve"> In: </w:t>
      </w:r>
      <w:r w:rsidRPr="005D10B1">
        <w:rPr>
          <w:rFonts w:ascii="Times New Roman" w:hAnsi="Times New Roman"/>
          <w:i/>
          <w:color w:val="000000"/>
          <w:sz w:val="24"/>
          <w:szCs w:val="24"/>
          <w:lang w:eastAsia="en-US"/>
        </w:rPr>
        <w:t xml:space="preserve">Bulletin de l'Institut Français d'Études Andines </w:t>
      </w:r>
      <w:r w:rsidRPr="005D10B1">
        <w:rPr>
          <w:rFonts w:ascii="Times New Roman" w:hAnsi="Times New Roman"/>
          <w:color w:val="000000"/>
          <w:sz w:val="24"/>
          <w:szCs w:val="24"/>
          <w:lang w:eastAsia="en-US"/>
        </w:rPr>
        <w:t>33(3): 783-814.</w:t>
      </w:r>
    </w:p>
    <w:p w14:paraId="24D09749" w14:textId="77777777" w:rsidR="00921D96" w:rsidRPr="005D10B1" w:rsidRDefault="00921D96" w:rsidP="00921D96">
      <w:pPr>
        <w:spacing w:after="0" w:line="240" w:lineRule="auto"/>
        <w:rPr>
          <w:rFonts w:ascii="Times New Roman" w:eastAsia="Times New Roman" w:hAnsi="Times New Roman"/>
          <w:sz w:val="24"/>
          <w:szCs w:val="24"/>
          <w:lang w:eastAsia="en-US"/>
        </w:rPr>
      </w:pPr>
    </w:p>
    <w:p w14:paraId="71489B77" w14:textId="77777777" w:rsidR="00921D96" w:rsidRPr="005D10B1" w:rsidRDefault="00921D96" w:rsidP="00921D96">
      <w:pPr>
        <w:spacing w:after="0" w:line="240" w:lineRule="auto"/>
        <w:rPr>
          <w:rFonts w:ascii="Times New Roman" w:eastAsia="Times New Roman" w:hAnsi="Times New Roman"/>
          <w:sz w:val="24"/>
          <w:szCs w:val="24"/>
          <w:lang w:eastAsia="en-US"/>
        </w:rPr>
      </w:pPr>
      <w:proofErr w:type="gramStart"/>
      <w:r w:rsidRPr="005D10B1">
        <w:rPr>
          <w:rFonts w:ascii="Times New Roman" w:eastAsia="Times New Roman" w:hAnsi="Times New Roman"/>
          <w:sz w:val="24"/>
          <w:szCs w:val="24"/>
          <w:lang w:eastAsia="en-US"/>
        </w:rPr>
        <w:t>Cotterell, A. 1981.</w:t>
      </w:r>
      <w:proofErr w:type="gramEnd"/>
      <w:r w:rsidRPr="005D10B1">
        <w:rPr>
          <w:rFonts w:ascii="Times New Roman" w:eastAsia="Times New Roman" w:hAnsi="Times New Roman"/>
          <w:sz w:val="24"/>
          <w:szCs w:val="24"/>
          <w:lang w:eastAsia="en-US"/>
        </w:rPr>
        <w:t xml:space="preserve"> </w:t>
      </w:r>
      <w:proofErr w:type="gramStart"/>
      <w:r w:rsidRPr="005D10B1">
        <w:rPr>
          <w:rFonts w:ascii="Times New Roman" w:eastAsia="Times New Roman" w:hAnsi="Times New Roman"/>
          <w:i/>
          <w:sz w:val="24"/>
          <w:szCs w:val="24"/>
          <w:lang w:eastAsia="en-US"/>
        </w:rPr>
        <w:t>The first emperor of China</w:t>
      </w:r>
      <w:r w:rsidRPr="005D10B1">
        <w:rPr>
          <w:rFonts w:ascii="Times New Roman" w:eastAsia="Times New Roman" w:hAnsi="Times New Roman"/>
          <w:sz w:val="24"/>
          <w:szCs w:val="24"/>
          <w:lang w:eastAsia="en-US"/>
        </w:rPr>
        <w:t>.</w:t>
      </w:r>
      <w:proofErr w:type="gramEnd"/>
      <w:r w:rsidRPr="005D10B1">
        <w:rPr>
          <w:rFonts w:ascii="Times New Roman" w:eastAsia="Times New Roman" w:hAnsi="Times New Roman"/>
          <w:sz w:val="24"/>
          <w:szCs w:val="24"/>
          <w:lang w:eastAsia="en-US"/>
        </w:rPr>
        <w:t xml:space="preserve"> Penguin: New York.</w:t>
      </w:r>
    </w:p>
    <w:p w14:paraId="09811D2B" w14:textId="77777777" w:rsidR="00921D96" w:rsidRPr="005D10B1" w:rsidRDefault="00921D96" w:rsidP="00921D96">
      <w:pPr>
        <w:autoSpaceDE w:val="0"/>
        <w:autoSpaceDN w:val="0"/>
        <w:adjustRightInd w:val="0"/>
        <w:spacing w:after="0" w:line="240" w:lineRule="auto"/>
        <w:rPr>
          <w:rFonts w:ascii="Times New Roman" w:hAnsi="Times New Roman"/>
          <w:sz w:val="24"/>
          <w:szCs w:val="24"/>
        </w:rPr>
      </w:pPr>
    </w:p>
    <w:p w14:paraId="3948B4B1" w14:textId="77777777" w:rsidR="00921D96" w:rsidRPr="005D10B1" w:rsidRDefault="00921D96" w:rsidP="00921D96">
      <w:pPr>
        <w:autoSpaceDE w:val="0"/>
        <w:autoSpaceDN w:val="0"/>
        <w:adjustRightInd w:val="0"/>
        <w:spacing w:after="0" w:line="240" w:lineRule="auto"/>
        <w:rPr>
          <w:rFonts w:ascii="Times New Roman" w:hAnsi="Times New Roman"/>
          <w:sz w:val="24"/>
          <w:szCs w:val="24"/>
        </w:rPr>
      </w:pPr>
      <w:proofErr w:type="gramStart"/>
      <w:r w:rsidRPr="005D10B1">
        <w:rPr>
          <w:rFonts w:ascii="Times New Roman" w:hAnsi="Times New Roman"/>
          <w:sz w:val="24"/>
          <w:szCs w:val="24"/>
        </w:rPr>
        <w:t>Covey RA.</w:t>
      </w:r>
      <w:proofErr w:type="gramEnd"/>
      <w:r w:rsidRPr="005D10B1">
        <w:rPr>
          <w:rFonts w:ascii="Times New Roman" w:hAnsi="Times New Roman"/>
          <w:sz w:val="24"/>
          <w:szCs w:val="24"/>
        </w:rPr>
        <w:t xml:space="preserve"> 2006 </w:t>
      </w:r>
      <w:r w:rsidRPr="005D10B1">
        <w:rPr>
          <w:rFonts w:ascii="Times New Roman" w:hAnsi="Times New Roman"/>
          <w:i/>
          <w:iCs/>
          <w:sz w:val="24"/>
          <w:szCs w:val="24"/>
        </w:rPr>
        <w:t xml:space="preserve">How the Incas built their </w:t>
      </w:r>
      <w:proofErr w:type="gramStart"/>
      <w:r w:rsidRPr="005D10B1">
        <w:rPr>
          <w:rFonts w:ascii="Times New Roman" w:hAnsi="Times New Roman"/>
          <w:i/>
          <w:iCs/>
          <w:sz w:val="24"/>
          <w:szCs w:val="24"/>
        </w:rPr>
        <w:t>heartland :</w:t>
      </w:r>
      <w:proofErr w:type="gramEnd"/>
      <w:r w:rsidRPr="005D10B1">
        <w:rPr>
          <w:rFonts w:ascii="Times New Roman" w:hAnsi="Times New Roman"/>
          <w:i/>
          <w:iCs/>
          <w:sz w:val="24"/>
          <w:szCs w:val="24"/>
        </w:rPr>
        <w:t xml:space="preserve"> state formation and the innovation of imperial strategies in the Sacred Valley, Peru</w:t>
      </w:r>
      <w:r w:rsidRPr="005D10B1">
        <w:rPr>
          <w:rFonts w:ascii="Times New Roman" w:hAnsi="Times New Roman"/>
          <w:sz w:val="24"/>
          <w:szCs w:val="24"/>
        </w:rPr>
        <w:t>. University of Michigan Press, Ann Arbor.</w:t>
      </w:r>
    </w:p>
    <w:p w14:paraId="3548BB60" w14:textId="77777777" w:rsidR="00921D96" w:rsidRPr="005D10B1" w:rsidRDefault="00921D96" w:rsidP="00921D96">
      <w:pPr>
        <w:autoSpaceDE w:val="0"/>
        <w:autoSpaceDN w:val="0"/>
        <w:adjustRightInd w:val="0"/>
        <w:spacing w:after="0" w:line="240" w:lineRule="auto"/>
        <w:rPr>
          <w:rFonts w:ascii="Times New Roman" w:hAnsi="Times New Roman"/>
          <w:sz w:val="24"/>
          <w:szCs w:val="24"/>
        </w:rPr>
      </w:pPr>
    </w:p>
    <w:p w14:paraId="424919E2" w14:textId="77777777" w:rsidR="00921D96" w:rsidRPr="005D10B1" w:rsidRDefault="00921D96" w:rsidP="00921D96">
      <w:pPr>
        <w:autoSpaceDE w:val="0"/>
        <w:autoSpaceDN w:val="0"/>
        <w:adjustRightInd w:val="0"/>
        <w:spacing w:after="0" w:line="240" w:lineRule="auto"/>
        <w:rPr>
          <w:rFonts w:ascii="Times New Roman" w:hAnsi="Times New Roman"/>
          <w:sz w:val="24"/>
          <w:szCs w:val="24"/>
        </w:rPr>
      </w:pPr>
      <w:proofErr w:type="gramStart"/>
      <w:r w:rsidRPr="005D10B1">
        <w:rPr>
          <w:rFonts w:ascii="Times New Roman" w:hAnsi="Times New Roman"/>
          <w:sz w:val="24"/>
          <w:szCs w:val="24"/>
        </w:rPr>
        <w:t>Covey RA.</w:t>
      </w:r>
      <w:proofErr w:type="gramEnd"/>
      <w:r w:rsidRPr="005D10B1">
        <w:rPr>
          <w:rFonts w:ascii="Times New Roman" w:hAnsi="Times New Roman"/>
          <w:sz w:val="24"/>
          <w:szCs w:val="24"/>
        </w:rPr>
        <w:t xml:space="preserve"> 2008.  Multiregional Perspectives on the Archaeology of the Andes </w:t>
      </w:r>
      <w:proofErr w:type="gramStart"/>
      <w:r w:rsidRPr="005D10B1">
        <w:rPr>
          <w:rFonts w:ascii="Times New Roman" w:hAnsi="Times New Roman"/>
          <w:sz w:val="24"/>
          <w:szCs w:val="24"/>
        </w:rPr>
        <w:t>During</w:t>
      </w:r>
      <w:proofErr w:type="gramEnd"/>
      <w:r w:rsidRPr="005D10B1">
        <w:rPr>
          <w:rFonts w:ascii="Times New Roman" w:hAnsi="Times New Roman"/>
          <w:sz w:val="24"/>
          <w:szCs w:val="24"/>
        </w:rPr>
        <w:t xml:space="preserve"> the Late Intermediate Period (c. A.D. 1000-1400). </w:t>
      </w:r>
      <w:r w:rsidRPr="005D10B1">
        <w:rPr>
          <w:rFonts w:ascii="Times New Roman" w:hAnsi="Times New Roman"/>
          <w:i/>
          <w:iCs/>
          <w:sz w:val="24"/>
          <w:szCs w:val="24"/>
        </w:rPr>
        <w:t xml:space="preserve">Journal </w:t>
      </w:r>
      <w:proofErr w:type="gramStart"/>
      <w:r w:rsidRPr="005D10B1">
        <w:rPr>
          <w:rFonts w:ascii="Times New Roman" w:hAnsi="Times New Roman"/>
          <w:i/>
          <w:iCs/>
          <w:sz w:val="24"/>
          <w:szCs w:val="24"/>
        </w:rPr>
        <w:t>of</w:t>
      </w:r>
      <w:r w:rsidR="006E5C1B" w:rsidRPr="005D10B1">
        <w:rPr>
          <w:rFonts w:ascii="Times New Roman" w:hAnsi="Times New Roman"/>
          <w:i/>
          <w:iCs/>
          <w:sz w:val="24"/>
          <w:szCs w:val="24"/>
        </w:rPr>
        <w:t xml:space="preserve"> </w:t>
      </w:r>
      <w:r w:rsidRPr="005D10B1">
        <w:rPr>
          <w:rFonts w:ascii="Times New Roman" w:hAnsi="Times New Roman"/>
          <w:i/>
          <w:iCs/>
          <w:sz w:val="24"/>
          <w:szCs w:val="24"/>
        </w:rPr>
        <w:t xml:space="preserve"> Archaeological</w:t>
      </w:r>
      <w:proofErr w:type="gramEnd"/>
      <w:r w:rsidRPr="005D10B1">
        <w:rPr>
          <w:rFonts w:ascii="Times New Roman" w:hAnsi="Times New Roman"/>
          <w:i/>
          <w:iCs/>
          <w:sz w:val="24"/>
          <w:szCs w:val="24"/>
        </w:rPr>
        <w:t xml:space="preserve"> Research </w:t>
      </w:r>
      <w:r w:rsidRPr="005D10B1">
        <w:rPr>
          <w:rFonts w:ascii="Times New Roman" w:hAnsi="Times New Roman"/>
          <w:sz w:val="24"/>
          <w:szCs w:val="24"/>
        </w:rPr>
        <w:t>16:287-338.</w:t>
      </w:r>
    </w:p>
    <w:p w14:paraId="0972BBEF" w14:textId="52C59EE6" w:rsidR="00921D96" w:rsidRPr="005D10B1" w:rsidRDefault="00921D96" w:rsidP="00921D96">
      <w:pPr>
        <w:autoSpaceDE w:val="0"/>
        <w:autoSpaceDN w:val="0"/>
        <w:adjustRightInd w:val="0"/>
        <w:spacing w:after="0" w:line="240" w:lineRule="auto"/>
        <w:rPr>
          <w:rFonts w:ascii="Times New Roman" w:hAnsi="Times New Roman"/>
          <w:sz w:val="24"/>
          <w:szCs w:val="24"/>
        </w:rPr>
      </w:pPr>
    </w:p>
    <w:p w14:paraId="01EA0389" w14:textId="3B9DA37F" w:rsidR="00B3195E" w:rsidRPr="005D10B1" w:rsidRDefault="00B3195E" w:rsidP="00921D96">
      <w:pPr>
        <w:autoSpaceDE w:val="0"/>
        <w:autoSpaceDN w:val="0"/>
        <w:adjustRightInd w:val="0"/>
        <w:spacing w:after="0" w:line="240" w:lineRule="auto"/>
        <w:rPr>
          <w:rFonts w:ascii="Times New Roman" w:hAnsi="Times New Roman"/>
          <w:sz w:val="24"/>
          <w:szCs w:val="24"/>
        </w:rPr>
      </w:pPr>
      <w:proofErr w:type="gramStart"/>
      <w:r w:rsidRPr="005D10B1">
        <w:rPr>
          <w:rFonts w:ascii="Times New Roman" w:hAnsi="Times New Roman"/>
          <w:sz w:val="24"/>
          <w:szCs w:val="24"/>
        </w:rPr>
        <w:t>Covey RA.</w:t>
      </w:r>
      <w:proofErr w:type="gramEnd"/>
      <w:r w:rsidRPr="005D10B1">
        <w:rPr>
          <w:rFonts w:ascii="Times New Roman" w:hAnsi="Times New Roman"/>
          <w:sz w:val="24"/>
          <w:szCs w:val="24"/>
        </w:rPr>
        <w:t xml:space="preserve"> 2008a. </w:t>
      </w:r>
      <w:proofErr w:type="gramStart"/>
      <w:r w:rsidRPr="005D10B1">
        <w:rPr>
          <w:rFonts w:ascii="Times New Roman" w:hAnsi="Times New Roman"/>
          <w:sz w:val="24"/>
          <w:szCs w:val="24"/>
        </w:rPr>
        <w:t>The</w:t>
      </w:r>
      <w:proofErr w:type="gramEnd"/>
      <w:r w:rsidRPr="005D10B1">
        <w:rPr>
          <w:rFonts w:ascii="Times New Roman" w:hAnsi="Times New Roman"/>
          <w:sz w:val="24"/>
          <w:szCs w:val="24"/>
        </w:rPr>
        <w:t xml:space="preserve"> Inca Empire. </w:t>
      </w:r>
      <w:proofErr w:type="gramStart"/>
      <w:r w:rsidRPr="005D10B1">
        <w:rPr>
          <w:rFonts w:ascii="Times New Roman" w:hAnsi="Times New Roman"/>
          <w:sz w:val="24"/>
          <w:szCs w:val="24"/>
        </w:rPr>
        <w:t xml:space="preserve">In </w:t>
      </w:r>
      <w:r w:rsidRPr="005D10B1">
        <w:rPr>
          <w:rFonts w:ascii="Times New Roman" w:hAnsi="Times New Roman"/>
          <w:i/>
          <w:sz w:val="24"/>
          <w:szCs w:val="24"/>
        </w:rPr>
        <w:t xml:space="preserve">Handbook of South American Archaeology, </w:t>
      </w:r>
      <w:r w:rsidRPr="005D10B1">
        <w:rPr>
          <w:rFonts w:ascii="Times New Roman" w:hAnsi="Times New Roman"/>
          <w:sz w:val="24"/>
          <w:szCs w:val="24"/>
        </w:rPr>
        <w:t>edited by H. Silverman and W. Isbell, pp. 809-830.</w:t>
      </w:r>
      <w:proofErr w:type="gramEnd"/>
    </w:p>
    <w:p w14:paraId="3E937FE1" w14:textId="77777777" w:rsidR="00B3195E" w:rsidRPr="005D10B1" w:rsidRDefault="00B3195E" w:rsidP="00921D96">
      <w:pPr>
        <w:autoSpaceDE w:val="0"/>
        <w:autoSpaceDN w:val="0"/>
        <w:adjustRightInd w:val="0"/>
        <w:spacing w:after="0" w:line="240" w:lineRule="auto"/>
        <w:rPr>
          <w:rFonts w:ascii="Times New Roman" w:hAnsi="Times New Roman"/>
          <w:sz w:val="24"/>
          <w:szCs w:val="24"/>
        </w:rPr>
      </w:pPr>
    </w:p>
    <w:p w14:paraId="11A08895" w14:textId="03C6EFCB" w:rsidR="00921D96" w:rsidRPr="005D10B1" w:rsidRDefault="00B3195E" w:rsidP="00921D96">
      <w:pPr>
        <w:autoSpaceDE w:val="0"/>
        <w:autoSpaceDN w:val="0"/>
        <w:adjustRightInd w:val="0"/>
        <w:spacing w:after="0" w:line="240" w:lineRule="auto"/>
        <w:rPr>
          <w:rFonts w:ascii="Times New Roman" w:hAnsi="Times New Roman"/>
          <w:sz w:val="24"/>
          <w:szCs w:val="24"/>
        </w:rPr>
      </w:pPr>
      <w:proofErr w:type="gramStart"/>
      <w:r w:rsidRPr="005D10B1">
        <w:rPr>
          <w:rFonts w:ascii="Times New Roman" w:hAnsi="Times New Roman"/>
          <w:sz w:val="24"/>
          <w:szCs w:val="24"/>
        </w:rPr>
        <w:t>Covey RA.</w:t>
      </w:r>
      <w:proofErr w:type="gramEnd"/>
      <w:r w:rsidRPr="005D10B1">
        <w:rPr>
          <w:rFonts w:ascii="Times New Roman" w:hAnsi="Times New Roman"/>
          <w:sz w:val="24"/>
          <w:szCs w:val="24"/>
        </w:rPr>
        <w:t xml:space="preserve"> </w:t>
      </w:r>
      <w:r w:rsidR="00921D96" w:rsidRPr="005D10B1">
        <w:rPr>
          <w:rFonts w:ascii="Times New Roman" w:hAnsi="Times New Roman"/>
          <w:sz w:val="24"/>
          <w:szCs w:val="24"/>
        </w:rPr>
        <w:t>2009.  Domestic Life and Craft Specialization in Inka Cusco and Its Rural Hinterland</w:t>
      </w:r>
      <w:r w:rsidR="00921D96" w:rsidRPr="005D10B1">
        <w:rPr>
          <w:rFonts w:ascii="Times New Roman" w:hAnsi="Times New Roman"/>
          <w:i/>
          <w:iCs/>
          <w:sz w:val="24"/>
          <w:szCs w:val="24"/>
        </w:rPr>
        <w:t xml:space="preserve">. </w:t>
      </w:r>
      <w:r w:rsidR="00921D96" w:rsidRPr="005D10B1">
        <w:rPr>
          <w:rFonts w:ascii="Times New Roman" w:hAnsi="Times New Roman"/>
          <w:sz w:val="24"/>
          <w:szCs w:val="24"/>
        </w:rPr>
        <w:t xml:space="preserve">In </w:t>
      </w:r>
      <w:r w:rsidR="00921D96" w:rsidRPr="005D10B1">
        <w:rPr>
          <w:rFonts w:ascii="Times New Roman" w:hAnsi="Times New Roman"/>
          <w:i/>
          <w:iCs/>
          <w:sz w:val="24"/>
          <w:szCs w:val="24"/>
        </w:rPr>
        <w:t>Domestic Life in Prehispanic Capitals: A Study of Specialization, Hierarchy, and Ethnicity</w:t>
      </w:r>
      <w:r w:rsidR="00921D96" w:rsidRPr="005D10B1">
        <w:rPr>
          <w:rFonts w:ascii="Times New Roman" w:hAnsi="Times New Roman"/>
          <w:sz w:val="24"/>
          <w:szCs w:val="24"/>
        </w:rPr>
        <w:t>, edited by L. R. Manzanilla and C. Chapdelaine, pp. 243-254.</w:t>
      </w:r>
    </w:p>
    <w:p w14:paraId="56A47DEA" w14:textId="77777777" w:rsidR="00921D96" w:rsidRPr="005D10B1" w:rsidRDefault="00921D96" w:rsidP="00921D96">
      <w:pPr>
        <w:autoSpaceDE w:val="0"/>
        <w:autoSpaceDN w:val="0"/>
        <w:adjustRightInd w:val="0"/>
        <w:spacing w:after="0" w:line="240" w:lineRule="auto"/>
        <w:rPr>
          <w:rFonts w:ascii="Times New Roman" w:hAnsi="Times New Roman"/>
          <w:sz w:val="24"/>
          <w:szCs w:val="24"/>
          <w:lang w:eastAsia="en-US"/>
        </w:rPr>
      </w:pPr>
    </w:p>
    <w:p w14:paraId="7F7F6647" w14:textId="77777777" w:rsidR="00921D96" w:rsidRPr="005D10B1" w:rsidRDefault="00921D96" w:rsidP="00921D96">
      <w:pPr>
        <w:autoSpaceDE w:val="0"/>
        <w:autoSpaceDN w:val="0"/>
        <w:adjustRightInd w:val="0"/>
        <w:spacing w:after="0" w:line="240" w:lineRule="auto"/>
        <w:rPr>
          <w:rFonts w:ascii="Times New Roman" w:hAnsi="Times New Roman"/>
          <w:sz w:val="24"/>
          <w:szCs w:val="24"/>
        </w:rPr>
      </w:pPr>
      <w:proofErr w:type="gramStart"/>
      <w:r w:rsidRPr="005D10B1">
        <w:rPr>
          <w:rFonts w:ascii="Times New Roman" w:hAnsi="Times New Roman"/>
          <w:sz w:val="24"/>
          <w:szCs w:val="24"/>
          <w:lang w:eastAsia="en-US"/>
        </w:rPr>
        <w:t>Croucher S. and Wynne-Jones S. 2006.</w:t>
      </w:r>
      <w:proofErr w:type="gramEnd"/>
      <w:r w:rsidRPr="005D10B1">
        <w:rPr>
          <w:rFonts w:ascii="Times New Roman" w:hAnsi="Times New Roman"/>
          <w:sz w:val="24"/>
          <w:szCs w:val="24"/>
          <w:lang w:eastAsia="en-US"/>
        </w:rPr>
        <w:t xml:space="preserve"> People not pots: locally produced ceramics and identity on the nineteenth-century East African coast. </w:t>
      </w:r>
      <w:r w:rsidRPr="005D10B1">
        <w:rPr>
          <w:rFonts w:ascii="Times New Roman" w:hAnsi="Times New Roman"/>
          <w:i/>
          <w:sz w:val="24"/>
          <w:szCs w:val="24"/>
          <w:lang w:eastAsia="en-US"/>
        </w:rPr>
        <w:t>International Journal of African Historical Studies</w:t>
      </w:r>
      <w:r w:rsidRPr="005D10B1">
        <w:rPr>
          <w:rFonts w:ascii="Times New Roman" w:hAnsi="Times New Roman"/>
          <w:sz w:val="24"/>
          <w:szCs w:val="24"/>
          <w:lang w:eastAsia="en-US"/>
        </w:rPr>
        <w:t xml:space="preserve"> 39:107-124.</w:t>
      </w:r>
    </w:p>
    <w:p w14:paraId="55839DB0" w14:textId="77777777" w:rsidR="00921D96" w:rsidRPr="005D10B1" w:rsidRDefault="00921D96" w:rsidP="00921D96">
      <w:pPr>
        <w:autoSpaceDE w:val="0"/>
        <w:autoSpaceDN w:val="0"/>
        <w:adjustRightInd w:val="0"/>
        <w:spacing w:after="0" w:line="240" w:lineRule="auto"/>
        <w:rPr>
          <w:rFonts w:ascii="Times New Roman" w:hAnsi="Times New Roman"/>
          <w:sz w:val="24"/>
          <w:szCs w:val="24"/>
        </w:rPr>
      </w:pPr>
    </w:p>
    <w:p w14:paraId="3545585B" w14:textId="77777777" w:rsidR="00921D96" w:rsidRPr="005D10B1" w:rsidRDefault="00921D96" w:rsidP="00921D96">
      <w:pPr>
        <w:autoSpaceDE w:val="0"/>
        <w:autoSpaceDN w:val="0"/>
        <w:adjustRightInd w:val="0"/>
        <w:spacing w:after="0" w:line="240" w:lineRule="auto"/>
        <w:rPr>
          <w:rFonts w:ascii="Times New Roman" w:hAnsi="Times New Roman"/>
          <w:sz w:val="24"/>
          <w:szCs w:val="24"/>
        </w:rPr>
      </w:pPr>
      <w:r w:rsidRPr="005D10B1">
        <w:rPr>
          <w:rFonts w:ascii="Times New Roman" w:hAnsi="Times New Roman"/>
          <w:sz w:val="24"/>
          <w:szCs w:val="24"/>
        </w:rPr>
        <w:t xml:space="preserve">Cruz MD. 2011. </w:t>
      </w:r>
      <w:r w:rsidRPr="005D10B1">
        <w:rPr>
          <w:rFonts w:ascii="Times New Roman" w:hAnsi="Times New Roman"/>
          <w:bCs/>
          <w:sz w:val="24"/>
          <w:szCs w:val="24"/>
          <w:lang w:eastAsia="en-US"/>
        </w:rPr>
        <w:t xml:space="preserve">“Pots are pots, not people:” material culture and ethnic identity in the Banda Area (Ghana), nineteenth and twentieth centuries. </w:t>
      </w:r>
      <w:r w:rsidRPr="005D10B1">
        <w:rPr>
          <w:rFonts w:ascii="Times New Roman" w:hAnsi="Times New Roman"/>
          <w:i/>
          <w:sz w:val="24"/>
          <w:szCs w:val="24"/>
          <w:lang w:eastAsia="en-US"/>
        </w:rPr>
        <w:t>Azania: Archaeological Research in Africa</w:t>
      </w:r>
      <w:r w:rsidRPr="005D10B1">
        <w:rPr>
          <w:rFonts w:ascii="Times New Roman" w:hAnsi="Times New Roman"/>
          <w:sz w:val="24"/>
          <w:szCs w:val="24"/>
          <w:lang w:eastAsia="en-US"/>
        </w:rPr>
        <w:t xml:space="preserve"> 46(3): 336-357</w:t>
      </w:r>
      <w:r w:rsidRPr="005D10B1">
        <w:rPr>
          <w:rFonts w:ascii="Times New Roman" w:hAnsi="Times New Roman"/>
          <w:sz w:val="24"/>
          <w:szCs w:val="24"/>
        </w:rPr>
        <w:t>.</w:t>
      </w:r>
    </w:p>
    <w:p w14:paraId="405B78B8" w14:textId="77777777" w:rsidR="00921D96" w:rsidRPr="005D10B1" w:rsidRDefault="00921D96" w:rsidP="00921D96">
      <w:pPr>
        <w:autoSpaceDE w:val="0"/>
        <w:autoSpaceDN w:val="0"/>
        <w:adjustRightInd w:val="0"/>
        <w:spacing w:after="0" w:line="240" w:lineRule="auto"/>
        <w:rPr>
          <w:rFonts w:ascii="Times New Roman" w:hAnsi="Times New Roman"/>
          <w:sz w:val="24"/>
          <w:szCs w:val="24"/>
        </w:rPr>
      </w:pPr>
    </w:p>
    <w:p w14:paraId="103306A2" w14:textId="77777777" w:rsidR="00921D96" w:rsidRPr="005D10B1" w:rsidRDefault="00921D96" w:rsidP="00921D96">
      <w:pPr>
        <w:autoSpaceDE w:val="0"/>
        <w:autoSpaceDN w:val="0"/>
        <w:adjustRightInd w:val="0"/>
        <w:spacing w:after="0" w:line="240" w:lineRule="auto"/>
        <w:rPr>
          <w:rFonts w:ascii="Times New Roman" w:hAnsi="Times New Roman"/>
          <w:sz w:val="24"/>
          <w:szCs w:val="24"/>
        </w:rPr>
      </w:pPr>
      <w:r w:rsidRPr="005D10B1">
        <w:rPr>
          <w:rFonts w:ascii="Times New Roman" w:hAnsi="Times New Roman"/>
          <w:sz w:val="24"/>
          <w:szCs w:val="24"/>
        </w:rPr>
        <w:t xml:space="preserve">D’Altroy, TN. 1992.  </w:t>
      </w:r>
      <w:proofErr w:type="gramStart"/>
      <w:r w:rsidRPr="005D10B1">
        <w:rPr>
          <w:rFonts w:ascii="Times New Roman" w:hAnsi="Times New Roman"/>
          <w:i/>
          <w:sz w:val="24"/>
          <w:szCs w:val="24"/>
        </w:rPr>
        <w:t>Provincial Power in the Inca Empire.</w:t>
      </w:r>
      <w:proofErr w:type="gramEnd"/>
      <w:r w:rsidRPr="005D10B1">
        <w:rPr>
          <w:rFonts w:ascii="Times New Roman" w:hAnsi="Times New Roman"/>
          <w:i/>
          <w:sz w:val="24"/>
          <w:szCs w:val="24"/>
        </w:rPr>
        <w:t xml:space="preserve"> </w:t>
      </w:r>
      <w:r w:rsidRPr="005D10B1">
        <w:rPr>
          <w:rFonts w:ascii="Times New Roman" w:hAnsi="Times New Roman"/>
          <w:sz w:val="24"/>
          <w:szCs w:val="24"/>
        </w:rPr>
        <w:t xml:space="preserve">Washington, DC: Smithsonian Institution. </w:t>
      </w:r>
    </w:p>
    <w:p w14:paraId="10923BE3" w14:textId="77777777" w:rsidR="00921D96" w:rsidRPr="005D10B1" w:rsidRDefault="00921D96" w:rsidP="00921D96">
      <w:pPr>
        <w:spacing w:after="0" w:line="240" w:lineRule="auto"/>
        <w:rPr>
          <w:rFonts w:ascii="Times New Roman" w:hAnsi="Times New Roman"/>
          <w:sz w:val="24"/>
          <w:szCs w:val="24"/>
        </w:rPr>
      </w:pPr>
    </w:p>
    <w:p w14:paraId="68D2304A" w14:textId="77777777" w:rsidR="00921D96" w:rsidRPr="005D10B1" w:rsidRDefault="00921D96" w:rsidP="00921D96">
      <w:pPr>
        <w:spacing w:after="0" w:line="240" w:lineRule="auto"/>
        <w:rPr>
          <w:rFonts w:ascii="Times New Roman" w:hAnsi="Times New Roman"/>
          <w:sz w:val="24"/>
          <w:szCs w:val="24"/>
        </w:rPr>
      </w:pPr>
      <w:r w:rsidRPr="005D10B1">
        <w:rPr>
          <w:rFonts w:ascii="Times New Roman" w:hAnsi="Times New Roman"/>
          <w:sz w:val="24"/>
          <w:szCs w:val="24"/>
        </w:rPr>
        <w:lastRenderedPageBreak/>
        <w:t xml:space="preserve">D’Altroy, TN. 1994.  </w:t>
      </w:r>
      <w:proofErr w:type="gramStart"/>
      <w:r w:rsidRPr="005D10B1">
        <w:rPr>
          <w:rFonts w:ascii="Times New Roman" w:hAnsi="Times New Roman"/>
          <w:sz w:val="24"/>
          <w:szCs w:val="24"/>
        </w:rPr>
        <w:t>Public and Private Economy in the Inka Empire.</w:t>
      </w:r>
      <w:proofErr w:type="gramEnd"/>
      <w:r w:rsidRPr="005D10B1">
        <w:rPr>
          <w:rFonts w:ascii="Times New Roman" w:hAnsi="Times New Roman"/>
          <w:sz w:val="24"/>
          <w:szCs w:val="24"/>
        </w:rPr>
        <w:t xml:space="preserve">  </w:t>
      </w:r>
      <w:proofErr w:type="gramStart"/>
      <w:r w:rsidRPr="005D10B1">
        <w:rPr>
          <w:rFonts w:ascii="Times New Roman" w:hAnsi="Times New Roman"/>
          <w:sz w:val="24"/>
          <w:szCs w:val="24"/>
        </w:rPr>
        <w:t xml:space="preserve">In </w:t>
      </w:r>
      <w:r w:rsidRPr="005D10B1">
        <w:rPr>
          <w:rFonts w:ascii="Times New Roman" w:hAnsi="Times New Roman"/>
          <w:i/>
          <w:sz w:val="24"/>
          <w:szCs w:val="24"/>
        </w:rPr>
        <w:t xml:space="preserve">The Economic Anthropology of the State, </w:t>
      </w:r>
      <w:r w:rsidRPr="005D10B1">
        <w:rPr>
          <w:rFonts w:ascii="Times New Roman" w:hAnsi="Times New Roman"/>
          <w:sz w:val="24"/>
          <w:szCs w:val="24"/>
        </w:rPr>
        <w:t>Elizabeth Brumfiel, editor.</w:t>
      </w:r>
      <w:proofErr w:type="gramEnd"/>
      <w:r w:rsidRPr="005D10B1">
        <w:rPr>
          <w:rFonts w:ascii="Times New Roman" w:hAnsi="Times New Roman"/>
          <w:sz w:val="24"/>
          <w:szCs w:val="24"/>
        </w:rPr>
        <w:t xml:space="preserve"> </w:t>
      </w:r>
      <w:proofErr w:type="gramStart"/>
      <w:r w:rsidRPr="005D10B1">
        <w:rPr>
          <w:rFonts w:ascii="Times New Roman" w:hAnsi="Times New Roman"/>
          <w:sz w:val="24"/>
          <w:szCs w:val="24"/>
        </w:rPr>
        <w:t>Society for Economic Anthropology Monograph 11.</w:t>
      </w:r>
      <w:proofErr w:type="gramEnd"/>
      <w:r w:rsidRPr="005D10B1">
        <w:rPr>
          <w:rFonts w:ascii="Times New Roman" w:hAnsi="Times New Roman"/>
          <w:sz w:val="24"/>
          <w:szCs w:val="24"/>
        </w:rPr>
        <w:t xml:space="preserve">  Lanham, MD: University Press of America. pp. 171-222.</w:t>
      </w:r>
    </w:p>
    <w:p w14:paraId="523F6C18" w14:textId="77777777" w:rsidR="00C17789" w:rsidRPr="005D10B1" w:rsidRDefault="00C17789" w:rsidP="00921D96">
      <w:pPr>
        <w:spacing w:after="0" w:line="240" w:lineRule="auto"/>
        <w:rPr>
          <w:rFonts w:ascii="Times New Roman" w:hAnsi="Times New Roman"/>
          <w:sz w:val="24"/>
          <w:szCs w:val="24"/>
        </w:rPr>
      </w:pPr>
    </w:p>
    <w:p w14:paraId="4C5C9A95" w14:textId="77777777" w:rsidR="00921D96" w:rsidRPr="005D10B1" w:rsidRDefault="00921D96" w:rsidP="00921D96">
      <w:pPr>
        <w:spacing w:after="0" w:line="240" w:lineRule="auto"/>
        <w:rPr>
          <w:rFonts w:ascii="Times New Roman" w:hAnsi="Times New Roman"/>
          <w:sz w:val="24"/>
          <w:szCs w:val="24"/>
        </w:rPr>
      </w:pPr>
      <w:r w:rsidRPr="005D10B1">
        <w:rPr>
          <w:rFonts w:ascii="Times New Roman" w:hAnsi="Times New Roman"/>
          <w:sz w:val="24"/>
          <w:szCs w:val="24"/>
        </w:rPr>
        <w:t xml:space="preserve">D’Altroy, TN. 2002. </w:t>
      </w:r>
      <w:proofErr w:type="gramStart"/>
      <w:r w:rsidRPr="005D10B1">
        <w:rPr>
          <w:rFonts w:ascii="Times New Roman" w:hAnsi="Times New Roman"/>
          <w:i/>
          <w:sz w:val="24"/>
          <w:szCs w:val="24"/>
        </w:rPr>
        <w:t>The Incas.</w:t>
      </w:r>
      <w:proofErr w:type="gramEnd"/>
      <w:r w:rsidRPr="005D10B1">
        <w:rPr>
          <w:rFonts w:ascii="Times New Roman" w:hAnsi="Times New Roman"/>
          <w:i/>
          <w:sz w:val="24"/>
          <w:szCs w:val="24"/>
        </w:rPr>
        <w:t xml:space="preserve">  </w:t>
      </w:r>
      <w:r w:rsidRPr="005D10B1">
        <w:rPr>
          <w:rFonts w:ascii="Times New Roman" w:hAnsi="Times New Roman"/>
          <w:sz w:val="24"/>
          <w:szCs w:val="24"/>
        </w:rPr>
        <w:t>Malden, MA: Blackwell Publishing.</w:t>
      </w:r>
    </w:p>
    <w:p w14:paraId="4C9706A4" w14:textId="77777777" w:rsidR="0013686D" w:rsidRPr="005D10B1" w:rsidRDefault="0013686D" w:rsidP="0013686D">
      <w:pPr>
        <w:spacing w:after="0" w:line="240" w:lineRule="auto"/>
        <w:rPr>
          <w:rFonts w:ascii="Times New Roman" w:hAnsi="Times New Roman"/>
          <w:sz w:val="24"/>
          <w:szCs w:val="24"/>
        </w:rPr>
      </w:pPr>
    </w:p>
    <w:p w14:paraId="24A93EB4" w14:textId="5AB77F2F" w:rsidR="008277B7" w:rsidRPr="005D10B1" w:rsidRDefault="0013686D" w:rsidP="0013686D">
      <w:pPr>
        <w:spacing w:after="0" w:line="240" w:lineRule="auto"/>
        <w:rPr>
          <w:rFonts w:ascii="Times New Roman" w:hAnsi="Times New Roman"/>
          <w:sz w:val="24"/>
          <w:szCs w:val="24"/>
        </w:rPr>
      </w:pPr>
      <w:r w:rsidRPr="005D10B1">
        <w:rPr>
          <w:rFonts w:ascii="Times New Roman" w:hAnsi="Times New Roman"/>
          <w:sz w:val="24"/>
          <w:szCs w:val="24"/>
        </w:rPr>
        <w:t xml:space="preserve">Dahlberg G. 1926. </w:t>
      </w:r>
      <w:proofErr w:type="gramStart"/>
      <w:r w:rsidRPr="005D10B1">
        <w:rPr>
          <w:rFonts w:ascii="Times New Roman" w:hAnsi="Times New Roman"/>
          <w:i/>
          <w:sz w:val="24"/>
          <w:szCs w:val="24"/>
        </w:rPr>
        <w:t>Twin births and twins from a hereditary point of view.</w:t>
      </w:r>
      <w:proofErr w:type="gramEnd"/>
      <w:r w:rsidRPr="005D10B1">
        <w:rPr>
          <w:rFonts w:ascii="Times New Roman" w:hAnsi="Times New Roman"/>
          <w:i/>
          <w:sz w:val="24"/>
          <w:szCs w:val="24"/>
        </w:rPr>
        <w:t xml:space="preserve"> </w:t>
      </w:r>
      <w:r w:rsidRPr="005D10B1">
        <w:rPr>
          <w:rFonts w:ascii="Times New Roman" w:hAnsi="Times New Roman"/>
          <w:sz w:val="24"/>
          <w:szCs w:val="24"/>
        </w:rPr>
        <w:t>Stockholm: Stockholm Tidens Tryckeri.</w:t>
      </w:r>
    </w:p>
    <w:p w14:paraId="58E68FE1" w14:textId="77777777" w:rsidR="0013686D" w:rsidRPr="005D10B1" w:rsidRDefault="0013686D" w:rsidP="0013686D">
      <w:pPr>
        <w:spacing w:after="0" w:line="240" w:lineRule="auto"/>
        <w:rPr>
          <w:rFonts w:ascii="Times New Roman" w:hAnsi="Times New Roman"/>
          <w:sz w:val="24"/>
          <w:szCs w:val="24"/>
        </w:rPr>
      </w:pPr>
    </w:p>
    <w:p w14:paraId="17A3315B" w14:textId="50F560BA" w:rsidR="00921D96" w:rsidRPr="005D10B1" w:rsidRDefault="008277B7" w:rsidP="008277B7">
      <w:pPr>
        <w:spacing w:after="0" w:line="240" w:lineRule="auto"/>
        <w:rPr>
          <w:rFonts w:ascii="Times New Roman" w:hAnsi="Times New Roman"/>
          <w:sz w:val="24"/>
          <w:szCs w:val="24"/>
        </w:rPr>
      </w:pPr>
      <w:proofErr w:type="gramStart"/>
      <w:r w:rsidRPr="005D10B1">
        <w:rPr>
          <w:rFonts w:ascii="Times New Roman" w:hAnsi="Times New Roman"/>
          <w:sz w:val="24"/>
          <w:szCs w:val="24"/>
        </w:rPr>
        <w:t>Deol, MS, Grüneberg H, Searle AG, and Truslove GM.1957.</w:t>
      </w:r>
      <w:proofErr w:type="gramEnd"/>
      <w:r w:rsidRPr="005D10B1">
        <w:rPr>
          <w:rFonts w:ascii="Times New Roman" w:hAnsi="Times New Roman"/>
          <w:sz w:val="24"/>
          <w:szCs w:val="24"/>
        </w:rPr>
        <w:t xml:space="preserve"> </w:t>
      </w:r>
      <w:proofErr w:type="gramStart"/>
      <w:r w:rsidRPr="005D10B1">
        <w:rPr>
          <w:rFonts w:ascii="Times New Roman" w:hAnsi="Times New Roman"/>
          <w:sz w:val="24"/>
          <w:szCs w:val="24"/>
        </w:rPr>
        <w:t>Genetic differentiation involving morphological characteristics in an inbred strain of mice.</w:t>
      </w:r>
      <w:proofErr w:type="gramEnd"/>
      <w:r w:rsidRPr="005D10B1">
        <w:rPr>
          <w:rFonts w:ascii="Times New Roman" w:hAnsi="Times New Roman"/>
          <w:sz w:val="24"/>
          <w:szCs w:val="24"/>
        </w:rPr>
        <w:t xml:space="preserve"> I. A British branch of the C57BL strain. </w:t>
      </w:r>
      <w:r w:rsidRPr="005D10B1">
        <w:rPr>
          <w:rFonts w:ascii="Times New Roman" w:hAnsi="Times New Roman"/>
          <w:i/>
          <w:sz w:val="24"/>
          <w:szCs w:val="24"/>
        </w:rPr>
        <w:t>Journal of Morphology</w:t>
      </w:r>
      <w:r w:rsidRPr="005D10B1">
        <w:rPr>
          <w:rFonts w:ascii="Times New Roman" w:hAnsi="Times New Roman"/>
          <w:sz w:val="24"/>
          <w:szCs w:val="24"/>
        </w:rPr>
        <w:t xml:space="preserve"> 100:345–375.</w:t>
      </w:r>
    </w:p>
    <w:p w14:paraId="6C62C840" w14:textId="77777777" w:rsidR="008277B7" w:rsidRPr="005D10B1" w:rsidRDefault="008277B7" w:rsidP="008277B7">
      <w:pPr>
        <w:spacing w:after="0" w:line="240" w:lineRule="auto"/>
        <w:rPr>
          <w:rFonts w:ascii="Times New Roman" w:hAnsi="Times New Roman"/>
          <w:sz w:val="24"/>
          <w:szCs w:val="24"/>
        </w:rPr>
      </w:pPr>
    </w:p>
    <w:p w14:paraId="5D9BD2FE" w14:textId="2A808551" w:rsidR="00415421" w:rsidRPr="005D10B1" w:rsidRDefault="00415421" w:rsidP="00415421">
      <w:pPr>
        <w:spacing w:after="0" w:line="240" w:lineRule="auto"/>
        <w:rPr>
          <w:rFonts w:ascii="Times New Roman" w:hAnsi="Times New Roman"/>
          <w:sz w:val="24"/>
          <w:szCs w:val="24"/>
        </w:rPr>
      </w:pPr>
      <w:proofErr w:type="gramStart"/>
      <w:r w:rsidRPr="005D10B1">
        <w:rPr>
          <w:rFonts w:ascii="Times New Roman" w:hAnsi="Times New Roman"/>
          <w:sz w:val="24"/>
          <w:szCs w:val="24"/>
        </w:rPr>
        <w:t>Devor EJ, McGue M, Crawford MH, and Lin PM. 1986.</w:t>
      </w:r>
      <w:proofErr w:type="gramEnd"/>
      <w:r w:rsidRPr="005D10B1">
        <w:rPr>
          <w:rFonts w:ascii="Times New Roman" w:hAnsi="Times New Roman"/>
          <w:sz w:val="24"/>
          <w:szCs w:val="24"/>
        </w:rPr>
        <w:t xml:space="preserve"> Transmissible</w:t>
      </w:r>
    </w:p>
    <w:p w14:paraId="167D9EFD" w14:textId="6EDCFC92" w:rsidR="00415421" w:rsidRPr="005D10B1" w:rsidRDefault="00415421" w:rsidP="00415421">
      <w:pPr>
        <w:spacing w:after="0" w:line="240" w:lineRule="auto"/>
        <w:rPr>
          <w:rFonts w:ascii="Times New Roman" w:hAnsi="Times New Roman"/>
          <w:sz w:val="24"/>
          <w:szCs w:val="24"/>
        </w:rPr>
      </w:pPr>
      <w:proofErr w:type="gramStart"/>
      <w:r w:rsidRPr="005D10B1">
        <w:rPr>
          <w:rFonts w:ascii="Times New Roman" w:hAnsi="Times New Roman"/>
          <w:sz w:val="24"/>
          <w:szCs w:val="24"/>
        </w:rPr>
        <w:t>and</w:t>
      </w:r>
      <w:proofErr w:type="gramEnd"/>
      <w:r w:rsidRPr="005D10B1">
        <w:rPr>
          <w:rFonts w:ascii="Times New Roman" w:hAnsi="Times New Roman"/>
          <w:sz w:val="24"/>
          <w:szCs w:val="24"/>
        </w:rPr>
        <w:t xml:space="preserve"> nontransmissible components of anthropometric variation in the Alexanderwohl Mennonites: II. </w:t>
      </w:r>
      <w:proofErr w:type="gramStart"/>
      <w:r w:rsidRPr="005D10B1">
        <w:rPr>
          <w:rFonts w:ascii="Times New Roman" w:hAnsi="Times New Roman"/>
          <w:sz w:val="24"/>
          <w:szCs w:val="24"/>
        </w:rPr>
        <w:t>Resolution by path analysis.</w:t>
      </w:r>
      <w:proofErr w:type="gramEnd"/>
      <w:r w:rsidRPr="005D10B1">
        <w:rPr>
          <w:rFonts w:ascii="Times New Roman" w:hAnsi="Times New Roman"/>
          <w:sz w:val="24"/>
          <w:szCs w:val="24"/>
        </w:rPr>
        <w:t xml:space="preserve"> </w:t>
      </w:r>
      <w:r w:rsidRPr="005D10B1">
        <w:rPr>
          <w:rFonts w:ascii="Times New Roman" w:hAnsi="Times New Roman"/>
          <w:i/>
          <w:sz w:val="24"/>
          <w:szCs w:val="24"/>
        </w:rPr>
        <w:t>American Journal of Physical Anthropology</w:t>
      </w:r>
      <w:r w:rsidRPr="005D10B1">
        <w:rPr>
          <w:rFonts w:ascii="Times New Roman" w:hAnsi="Times New Roman"/>
          <w:sz w:val="24"/>
          <w:szCs w:val="24"/>
        </w:rPr>
        <w:t xml:space="preserve"> 69:83–92.</w:t>
      </w:r>
    </w:p>
    <w:p w14:paraId="2ED26C58" w14:textId="77777777" w:rsidR="00415421" w:rsidRPr="005D10B1" w:rsidRDefault="00415421" w:rsidP="00415421">
      <w:pPr>
        <w:spacing w:after="0" w:line="240" w:lineRule="auto"/>
        <w:rPr>
          <w:rFonts w:ascii="Times New Roman" w:hAnsi="Times New Roman"/>
          <w:sz w:val="24"/>
          <w:szCs w:val="24"/>
        </w:rPr>
      </w:pPr>
    </w:p>
    <w:p w14:paraId="663632F2" w14:textId="4A4E011E" w:rsidR="00462185" w:rsidRPr="005D10B1" w:rsidRDefault="00462185" w:rsidP="00AD1514">
      <w:pPr>
        <w:spacing w:after="0" w:line="240" w:lineRule="auto"/>
        <w:rPr>
          <w:rFonts w:ascii="Times New Roman" w:hAnsi="Times New Roman"/>
          <w:sz w:val="24"/>
          <w:szCs w:val="24"/>
        </w:rPr>
      </w:pPr>
      <w:r w:rsidRPr="005D10B1">
        <w:rPr>
          <w:rFonts w:ascii="Times New Roman" w:hAnsi="Times New Roman"/>
          <w:sz w:val="24"/>
          <w:szCs w:val="24"/>
        </w:rPr>
        <w:t xml:space="preserve">Dittmar M. 1966. </w:t>
      </w:r>
      <w:proofErr w:type="gramStart"/>
      <w:r w:rsidRPr="005D10B1">
        <w:rPr>
          <w:rFonts w:ascii="Times New Roman" w:hAnsi="Times New Roman"/>
          <w:sz w:val="24"/>
          <w:szCs w:val="24"/>
        </w:rPr>
        <w:t>Study of the Face Structure of Highland and Lowland Populations in Prehispanic South America.</w:t>
      </w:r>
      <w:proofErr w:type="gramEnd"/>
      <w:r w:rsidRPr="005D10B1">
        <w:rPr>
          <w:rFonts w:ascii="Times New Roman" w:hAnsi="Times New Roman"/>
          <w:sz w:val="24"/>
          <w:szCs w:val="24"/>
        </w:rPr>
        <w:t xml:space="preserve"> </w:t>
      </w:r>
      <w:r w:rsidRPr="005D10B1">
        <w:rPr>
          <w:rFonts w:ascii="Times New Roman" w:hAnsi="Times New Roman"/>
          <w:i/>
          <w:sz w:val="24"/>
          <w:szCs w:val="24"/>
        </w:rPr>
        <w:t xml:space="preserve">Colloquium Antropologicum </w:t>
      </w:r>
      <w:r w:rsidRPr="005D10B1">
        <w:rPr>
          <w:rFonts w:ascii="Times New Roman" w:hAnsi="Times New Roman"/>
          <w:sz w:val="24"/>
          <w:szCs w:val="24"/>
        </w:rPr>
        <w:t>20:95-110.</w:t>
      </w:r>
    </w:p>
    <w:p w14:paraId="44BE0EE3" w14:textId="77777777" w:rsidR="00462185" w:rsidRPr="005D10B1" w:rsidRDefault="00462185" w:rsidP="00AD1514">
      <w:pPr>
        <w:spacing w:after="0" w:line="240" w:lineRule="auto"/>
        <w:rPr>
          <w:rFonts w:ascii="Times New Roman" w:hAnsi="Times New Roman"/>
          <w:sz w:val="24"/>
          <w:szCs w:val="24"/>
        </w:rPr>
      </w:pPr>
    </w:p>
    <w:p w14:paraId="5A45C97C" w14:textId="410047DE" w:rsidR="00AD1514" w:rsidRPr="005D10B1" w:rsidRDefault="00AD1514" w:rsidP="00AD1514">
      <w:pPr>
        <w:spacing w:after="0" w:line="240" w:lineRule="auto"/>
        <w:rPr>
          <w:rFonts w:ascii="Times New Roman" w:hAnsi="Times New Roman"/>
          <w:sz w:val="24"/>
          <w:szCs w:val="24"/>
        </w:rPr>
      </w:pPr>
      <w:proofErr w:type="gramStart"/>
      <w:r w:rsidRPr="005D10B1">
        <w:rPr>
          <w:rFonts w:ascii="Times New Roman" w:hAnsi="Times New Roman"/>
          <w:sz w:val="24"/>
          <w:szCs w:val="24"/>
        </w:rPr>
        <w:t>Doran GH.</w:t>
      </w:r>
      <w:proofErr w:type="gramEnd"/>
      <w:r w:rsidRPr="005D10B1">
        <w:rPr>
          <w:rFonts w:ascii="Times New Roman" w:hAnsi="Times New Roman"/>
          <w:sz w:val="24"/>
          <w:szCs w:val="24"/>
        </w:rPr>
        <w:t xml:space="preserve"> 2002</w:t>
      </w:r>
      <w:r w:rsidRPr="005D10B1">
        <w:rPr>
          <w:rFonts w:ascii="Times New Roman" w:hAnsi="Times New Roman"/>
          <w:i/>
          <w:sz w:val="24"/>
          <w:szCs w:val="24"/>
        </w:rPr>
        <w:t>. Windover: Multidisciplinary investigations of an Early Archaic Florida cemetery</w:t>
      </w:r>
      <w:r w:rsidRPr="005D10B1">
        <w:rPr>
          <w:rFonts w:ascii="Times New Roman" w:hAnsi="Times New Roman"/>
          <w:sz w:val="24"/>
          <w:szCs w:val="24"/>
        </w:rPr>
        <w:t>. Gainesville: University Press of Florida.</w:t>
      </w:r>
    </w:p>
    <w:p w14:paraId="3C1DA876" w14:textId="77777777" w:rsidR="00AD1514" w:rsidRPr="005D10B1" w:rsidRDefault="00AD1514" w:rsidP="00921D96">
      <w:pPr>
        <w:spacing w:after="0" w:line="240" w:lineRule="auto"/>
        <w:rPr>
          <w:rFonts w:ascii="Times New Roman" w:hAnsi="Times New Roman"/>
          <w:sz w:val="24"/>
          <w:szCs w:val="24"/>
        </w:rPr>
      </w:pPr>
    </w:p>
    <w:p w14:paraId="6AA920C2" w14:textId="77777777" w:rsidR="00921D96" w:rsidRPr="005D10B1" w:rsidRDefault="00921D96" w:rsidP="00921D96">
      <w:pPr>
        <w:spacing w:after="0" w:line="240" w:lineRule="auto"/>
        <w:rPr>
          <w:rFonts w:ascii="Times New Roman" w:hAnsi="Times New Roman"/>
          <w:sz w:val="24"/>
          <w:szCs w:val="24"/>
        </w:rPr>
      </w:pPr>
      <w:r w:rsidRPr="005D10B1">
        <w:rPr>
          <w:rFonts w:ascii="Times New Roman" w:hAnsi="Times New Roman"/>
          <w:sz w:val="24"/>
          <w:szCs w:val="24"/>
        </w:rPr>
        <w:t xml:space="preserve">Doyle MW. 1986. </w:t>
      </w:r>
      <w:r w:rsidRPr="005D10B1">
        <w:rPr>
          <w:rFonts w:ascii="Times New Roman" w:hAnsi="Times New Roman"/>
          <w:i/>
          <w:sz w:val="24"/>
          <w:szCs w:val="24"/>
        </w:rPr>
        <w:t xml:space="preserve">Empires. </w:t>
      </w:r>
      <w:r w:rsidRPr="005D10B1">
        <w:rPr>
          <w:rFonts w:ascii="Times New Roman" w:hAnsi="Times New Roman"/>
          <w:sz w:val="24"/>
          <w:szCs w:val="24"/>
        </w:rPr>
        <w:t>Ithaca: Cornell University Press.</w:t>
      </w:r>
    </w:p>
    <w:p w14:paraId="755AB539" w14:textId="77777777" w:rsidR="00921D96" w:rsidRPr="005D10B1" w:rsidRDefault="00921D96" w:rsidP="00921D96">
      <w:pPr>
        <w:spacing w:after="0" w:line="240" w:lineRule="auto"/>
        <w:rPr>
          <w:rFonts w:ascii="Times New Roman" w:hAnsi="Times New Roman"/>
          <w:sz w:val="24"/>
          <w:szCs w:val="24"/>
        </w:rPr>
      </w:pPr>
    </w:p>
    <w:p w14:paraId="7FBADB4C" w14:textId="7C18326F" w:rsidR="00DC1602" w:rsidRPr="005D10B1" w:rsidRDefault="00DC1602" w:rsidP="00DC1602">
      <w:pPr>
        <w:spacing w:after="0" w:line="240" w:lineRule="auto"/>
        <w:rPr>
          <w:rFonts w:ascii="Times New Roman" w:hAnsi="Times New Roman"/>
          <w:sz w:val="24"/>
          <w:szCs w:val="24"/>
        </w:rPr>
      </w:pPr>
      <w:r w:rsidRPr="005D10B1">
        <w:rPr>
          <w:rFonts w:ascii="Times New Roman" w:hAnsi="Times New Roman"/>
          <w:sz w:val="24"/>
          <w:szCs w:val="24"/>
        </w:rPr>
        <w:t xml:space="preserve">Duncan WN. 2009. Cranial Modification among the Maya: Absence of Evidence or Evidence of Absence?  </w:t>
      </w:r>
      <w:proofErr w:type="gramStart"/>
      <w:r w:rsidRPr="005D10B1">
        <w:rPr>
          <w:rFonts w:ascii="Times New Roman" w:hAnsi="Times New Roman"/>
          <w:sz w:val="24"/>
          <w:szCs w:val="24"/>
        </w:rPr>
        <w:t xml:space="preserve">In </w:t>
      </w:r>
      <w:r w:rsidRPr="005D10B1">
        <w:rPr>
          <w:rFonts w:ascii="Times New Roman" w:hAnsi="Times New Roman"/>
          <w:i/>
          <w:sz w:val="24"/>
          <w:szCs w:val="24"/>
        </w:rPr>
        <w:t xml:space="preserve">Bioarchaeology and Identity in the Americas </w:t>
      </w:r>
      <w:r w:rsidRPr="005D10B1">
        <w:rPr>
          <w:rFonts w:ascii="Times New Roman" w:hAnsi="Times New Roman"/>
          <w:sz w:val="24"/>
          <w:szCs w:val="24"/>
        </w:rPr>
        <w:t>Knudson KJ and Stojanowski CM (editors).</w:t>
      </w:r>
      <w:proofErr w:type="gramEnd"/>
      <w:r w:rsidRPr="005D10B1">
        <w:rPr>
          <w:rFonts w:ascii="Times New Roman" w:hAnsi="Times New Roman"/>
          <w:sz w:val="24"/>
          <w:szCs w:val="24"/>
        </w:rPr>
        <w:t xml:space="preserve"> Gainesville, FL. University Press of Florida. </w:t>
      </w:r>
      <w:proofErr w:type="gramStart"/>
      <w:r w:rsidRPr="005D10B1">
        <w:rPr>
          <w:rFonts w:ascii="Times New Roman" w:hAnsi="Times New Roman"/>
          <w:sz w:val="24"/>
          <w:szCs w:val="24"/>
        </w:rPr>
        <w:t>pp.177-194</w:t>
      </w:r>
      <w:proofErr w:type="gramEnd"/>
      <w:r w:rsidRPr="005D10B1">
        <w:rPr>
          <w:rFonts w:ascii="Times New Roman" w:hAnsi="Times New Roman"/>
          <w:sz w:val="24"/>
          <w:szCs w:val="24"/>
        </w:rPr>
        <w:t>.</w:t>
      </w:r>
    </w:p>
    <w:p w14:paraId="0B6BE72C" w14:textId="7CBAEE82" w:rsidR="00DC1602" w:rsidRPr="005D10B1" w:rsidRDefault="00DC1602" w:rsidP="00921D96">
      <w:pPr>
        <w:spacing w:after="0" w:line="240" w:lineRule="auto"/>
        <w:rPr>
          <w:rFonts w:ascii="Times New Roman" w:hAnsi="Times New Roman"/>
          <w:sz w:val="24"/>
          <w:szCs w:val="24"/>
        </w:rPr>
      </w:pPr>
    </w:p>
    <w:p w14:paraId="33E74A7D" w14:textId="77777777" w:rsidR="00921D96" w:rsidRPr="005D10B1" w:rsidRDefault="00921D96" w:rsidP="00921D96">
      <w:pPr>
        <w:spacing w:after="0" w:line="240" w:lineRule="auto"/>
        <w:rPr>
          <w:rFonts w:ascii="Times New Roman" w:hAnsi="Times New Roman"/>
          <w:sz w:val="24"/>
          <w:szCs w:val="24"/>
        </w:rPr>
      </w:pPr>
      <w:r w:rsidRPr="005D10B1">
        <w:rPr>
          <w:rFonts w:ascii="Times New Roman" w:hAnsi="Times New Roman"/>
          <w:sz w:val="24"/>
          <w:szCs w:val="24"/>
        </w:rPr>
        <w:t>Duncan-</w:t>
      </w:r>
      <w:proofErr w:type="gramStart"/>
      <w:r w:rsidRPr="005D10B1">
        <w:rPr>
          <w:rFonts w:ascii="Times New Roman" w:hAnsi="Times New Roman"/>
          <w:sz w:val="24"/>
          <w:szCs w:val="24"/>
        </w:rPr>
        <w:t>Jones  RP</w:t>
      </w:r>
      <w:proofErr w:type="gramEnd"/>
      <w:r w:rsidRPr="005D10B1">
        <w:rPr>
          <w:rFonts w:ascii="Times New Roman" w:hAnsi="Times New Roman"/>
          <w:sz w:val="24"/>
          <w:szCs w:val="24"/>
        </w:rPr>
        <w:t xml:space="preserve">.  1990.   </w:t>
      </w:r>
      <w:r w:rsidRPr="005D10B1">
        <w:rPr>
          <w:rFonts w:ascii="Times New Roman" w:hAnsi="Times New Roman"/>
          <w:i/>
          <w:sz w:val="24"/>
          <w:szCs w:val="24"/>
        </w:rPr>
        <w:t>Structure   and Scale in the Roman Economy</w:t>
      </w:r>
      <w:r w:rsidRPr="005D10B1">
        <w:rPr>
          <w:rFonts w:ascii="Times New Roman" w:hAnsi="Times New Roman"/>
          <w:sz w:val="24"/>
          <w:szCs w:val="24"/>
        </w:rPr>
        <w:t>. Cambridge: Cambridge University Press.</w:t>
      </w:r>
    </w:p>
    <w:p w14:paraId="2E8E766F" w14:textId="77777777" w:rsidR="00636AC2" w:rsidRPr="005D10B1" w:rsidRDefault="00636AC2" w:rsidP="00921D96">
      <w:pPr>
        <w:spacing w:after="0" w:line="240" w:lineRule="auto"/>
        <w:rPr>
          <w:rFonts w:ascii="Times New Roman" w:hAnsi="Times New Roman"/>
          <w:sz w:val="24"/>
          <w:szCs w:val="24"/>
        </w:rPr>
      </w:pPr>
    </w:p>
    <w:p w14:paraId="2A623F31" w14:textId="07809567" w:rsidR="00636AC2" w:rsidRPr="005D10B1" w:rsidRDefault="00636AC2" w:rsidP="00636AC2">
      <w:pPr>
        <w:autoSpaceDE w:val="0"/>
        <w:autoSpaceDN w:val="0"/>
        <w:adjustRightInd w:val="0"/>
        <w:spacing w:after="0" w:line="240" w:lineRule="auto"/>
        <w:rPr>
          <w:rFonts w:ascii="Times New Roman" w:hAnsi="Times New Roman"/>
          <w:sz w:val="24"/>
          <w:szCs w:val="24"/>
        </w:rPr>
      </w:pPr>
      <w:r w:rsidRPr="005D10B1">
        <w:rPr>
          <w:rFonts w:ascii="Times New Roman" w:hAnsi="Times New Roman"/>
          <w:sz w:val="24"/>
          <w:szCs w:val="24"/>
          <w:lang w:eastAsia="en-US"/>
        </w:rPr>
        <w:t xml:space="preserve">Eaton GF. 1916 </w:t>
      </w:r>
      <w:r w:rsidRPr="005D10B1">
        <w:rPr>
          <w:rFonts w:ascii="Times New Roman" w:hAnsi="Times New Roman"/>
          <w:i/>
          <w:iCs/>
          <w:sz w:val="24"/>
          <w:szCs w:val="24"/>
          <w:lang w:eastAsia="en-US"/>
        </w:rPr>
        <w:t xml:space="preserve">The Collection of Osteological Material from Machu Picchu. </w:t>
      </w:r>
      <w:r w:rsidRPr="005D10B1">
        <w:rPr>
          <w:rFonts w:ascii="Times New Roman" w:hAnsi="Times New Roman"/>
          <w:sz w:val="24"/>
          <w:szCs w:val="24"/>
          <w:lang w:eastAsia="en-US"/>
        </w:rPr>
        <w:t>Memoirs of the Connecticut Academy of Arts and Sciences vol. V: New Haven.</w:t>
      </w:r>
    </w:p>
    <w:p w14:paraId="40045F4A" w14:textId="77777777" w:rsidR="00CA4C0E" w:rsidRPr="005D10B1" w:rsidRDefault="00CA4C0E" w:rsidP="00CA4C0E">
      <w:pPr>
        <w:spacing w:after="0" w:line="240" w:lineRule="auto"/>
        <w:rPr>
          <w:rFonts w:ascii="Times New Roman" w:hAnsi="Times New Roman"/>
          <w:sz w:val="24"/>
          <w:szCs w:val="24"/>
        </w:rPr>
      </w:pPr>
    </w:p>
    <w:p w14:paraId="4B215DC6" w14:textId="75F4BF89" w:rsidR="00506498" w:rsidRPr="005D10B1" w:rsidRDefault="00CA4C0E" w:rsidP="00CA4C0E">
      <w:pPr>
        <w:spacing w:after="0" w:line="240" w:lineRule="auto"/>
        <w:rPr>
          <w:rFonts w:ascii="Times New Roman" w:hAnsi="Times New Roman"/>
          <w:sz w:val="24"/>
          <w:szCs w:val="24"/>
        </w:rPr>
      </w:pPr>
      <w:r w:rsidRPr="005D10B1">
        <w:rPr>
          <w:rFonts w:ascii="Times New Roman" w:hAnsi="Times New Roman"/>
          <w:sz w:val="24"/>
          <w:szCs w:val="24"/>
        </w:rPr>
        <w:lastRenderedPageBreak/>
        <w:t xml:space="preserve">Edgar HJH. 2004. Dentitions, distances, and difficulty: a comparison of two statistical techniques for dental morphological data. </w:t>
      </w:r>
      <w:r w:rsidRPr="005D10B1">
        <w:rPr>
          <w:rFonts w:ascii="Times New Roman" w:hAnsi="Times New Roman"/>
          <w:i/>
          <w:sz w:val="24"/>
          <w:szCs w:val="24"/>
        </w:rPr>
        <w:t>Dental Anthropology</w:t>
      </w:r>
      <w:r w:rsidRPr="005D10B1">
        <w:rPr>
          <w:rFonts w:ascii="Times New Roman" w:hAnsi="Times New Roman"/>
          <w:sz w:val="24"/>
          <w:szCs w:val="24"/>
        </w:rPr>
        <w:t xml:space="preserve"> 17:55–62.</w:t>
      </w:r>
    </w:p>
    <w:p w14:paraId="4964EDD2" w14:textId="77777777" w:rsidR="00CA4C0E" w:rsidRPr="005D10B1" w:rsidRDefault="00CA4C0E" w:rsidP="00CA4C0E">
      <w:pPr>
        <w:spacing w:after="0" w:line="240" w:lineRule="auto"/>
        <w:rPr>
          <w:rFonts w:ascii="Times New Roman" w:hAnsi="Times New Roman"/>
          <w:sz w:val="24"/>
          <w:szCs w:val="24"/>
        </w:rPr>
      </w:pPr>
    </w:p>
    <w:p w14:paraId="5A174FE4" w14:textId="6E0FA3CF" w:rsidR="00921D96" w:rsidRPr="005D10B1" w:rsidRDefault="004D5D0B" w:rsidP="00506498">
      <w:pPr>
        <w:spacing w:after="0" w:line="240" w:lineRule="auto"/>
        <w:rPr>
          <w:rFonts w:ascii="Times New Roman" w:hAnsi="Times New Roman"/>
          <w:i/>
          <w:sz w:val="24"/>
          <w:szCs w:val="24"/>
        </w:rPr>
      </w:pPr>
      <w:proofErr w:type="gramStart"/>
      <w:r w:rsidRPr="005D10B1">
        <w:rPr>
          <w:rFonts w:ascii="Times New Roman" w:hAnsi="Times New Roman"/>
          <w:sz w:val="24"/>
          <w:szCs w:val="24"/>
        </w:rPr>
        <w:t>Eeckhout P. 2013.</w:t>
      </w:r>
      <w:proofErr w:type="gramEnd"/>
      <w:r w:rsidRPr="005D10B1">
        <w:rPr>
          <w:rFonts w:ascii="Times New Roman" w:hAnsi="Times New Roman"/>
          <w:sz w:val="24"/>
          <w:szCs w:val="24"/>
        </w:rPr>
        <w:t xml:space="preserve"> </w:t>
      </w:r>
      <w:r w:rsidR="00506498" w:rsidRPr="005D10B1">
        <w:rPr>
          <w:rFonts w:ascii="Times New Roman" w:hAnsi="Times New Roman"/>
          <w:sz w:val="24"/>
          <w:szCs w:val="24"/>
        </w:rPr>
        <w:t xml:space="preserve">Change and permanency on the coast of ancient Peru: the religious site of Pachacamac. </w:t>
      </w:r>
      <w:r w:rsidR="00506498" w:rsidRPr="005D10B1">
        <w:rPr>
          <w:rFonts w:ascii="Times New Roman" w:hAnsi="Times New Roman"/>
          <w:i/>
          <w:sz w:val="24"/>
          <w:szCs w:val="24"/>
        </w:rPr>
        <w:t xml:space="preserve">World Archaeology </w:t>
      </w:r>
      <w:r w:rsidR="00D47005" w:rsidRPr="005D10B1">
        <w:rPr>
          <w:rFonts w:ascii="Times New Roman" w:hAnsi="Times New Roman"/>
          <w:sz w:val="24"/>
          <w:szCs w:val="24"/>
        </w:rPr>
        <w:t>45(1):137-160.</w:t>
      </w:r>
    </w:p>
    <w:p w14:paraId="4B60CB4C" w14:textId="77777777" w:rsidR="00506498" w:rsidRPr="005D10B1" w:rsidRDefault="00506498" w:rsidP="00921D96">
      <w:pPr>
        <w:spacing w:after="0" w:line="240" w:lineRule="auto"/>
        <w:rPr>
          <w:rFonts w:ascii="Times New Roman" w:hAnsi="Times New Roman"/>
          <w:sz w:val="24"/>
          <w:szCs w:val="24"/>
        </w:rPr>
      </w:pPr>
    </w:p>
    <w:p w14:paraId="5B640AE9" w14:textId="77777777" w:rsidR="00921D96" w:rsidRPr="005D10B1" w:rsidRDefault="00921D96" w:rsidP="00921D96">
      <w:pPr>
        <w:spacing w:after="0" w:line="240" w:lineRule="auto"/>
        <w:rPr>
          <w:rFonts w:ascii="Times New Roman" w:hAnsi="Times New Roman"/>
          <w:sz w:val="24"/>
          <w:szCs w:val="24"/>
        </w:rPr>
      </w:pPr>
      <w:proofErr w:type="gramStart"/>
      <w:r w:rsidRPr="005D10B1">
        <w:rPr>
          <w:rFonts w:ascii="Times New Roman" w:hAnsi="Times New Roman"/>
          <w:sz w:val="24"/>
          <w:szCs w:val="24"/>
        </w:rPr>
        <w:t>Eeckhout P and Owens LS.</w:t>
      </w:r>
      <w:proofErr w:type="gramEnd"/>
      <w:r w:rsidRPr="005D10B1">
        <w:rPr>
          <w:rFonts w:ascii="Times New Roman" w:hAnsi="Times New Roman"/>
          <w:sz w:val="24"/>
          <w:szCs w:val="24"/>
        </w:rPr>
        <w:t xml:space="preserve"> 2008. Human sacrifice at Pachacamac. </w:t>
      </w:r>
      <w:proofErr w:type="gramStart"/>
      <w:r w:rsidRPr="005D10B1">
        <w:rPr>
          <w:rFonts w:ascii="Times New Roman" w:hAnsi="Times New Roman"/>
          <w:i/>
          <w:sz w:val="24"/>
          <w:szCs w:val="24"/>
        </w:rPr>
        <w:t>Latin American Antiquity.</w:t>
      </w:r>
      <w:proofErr w:type="gramEnd"/>
      <w:r w:rsidRPr="005D10B1">
        <w:rPr>
          <w:rFonts w:ascii="Times New Roman" w:hAnsi="Times New Roman"/>
          <w:i/>
          <w:sz w:val="24"/>
          <w:szCs w:val="24"/>
        </w:rPr>
        <w:t xml:space="preserve"> </w:t>
      </w:r>
      <w:r w:rsidRPr="005D10B1">
        <w:rPr>
          <w:rFonts w:ascii="Times New Roman" w:hAnsi="Times New Roman"/>
          <w:sz w:val="24"/>
          <w:szCs w:val="24"/>
        </w:rPr>
        <w:t>19(4): 375-398.</w:t>
      </w:r>
    </w:p>
    <w:p w14:paraId="2803607E" w14:textId="77777777" w:rsidR="00921D96" w:rsidRPr="005D10B1" w:rsidRDefault="00921D96" w:rsidP="00921D96">
      <w:pPr>
        <w:spacing w:after="0" w:line="240" w:lineRule="auto"/>
        <w:rPr>
          <w:rFonts w:ascii="Times New Roman" w:hAnsi="Times New Roman"/>
          <w:sz w:val="24"/>
          <w:szCs w:val="24"/>
        </w:rPr>
      </w:pPr>
    </w:p>
    <w:p w14:paraId="24997F11" w14:textId="7BFDA799" w:rsidR="00921D96" w:rsidRPr="005D10B1" w:rsidRDefault="00921D96" w:rsidP="00921D96">
      <w:pPr>
        <w:spacing w:after="0" w:line="240" w:lineRule="auto"/>
        <w:rPr>
          <w:rFonts w:ascii="Times New Roman" w:hAnsi="Times New Roman"/>
          <w:sz w:val="24"/>
          <w:szCs w:val="24"/>
        </w:rPr>
      </w:pPr>
      <w:r w:rsidRPr="005D10B1">
        <w:rPr>
          <w:rFonts w:ascii="Times New Roman" w:hAnsi="Times New Roman"/>
          <w:sz w:val="24"/>
          <w:szCs w:val="24"/>
        </w:rPr>
        <w:t xml:space="preserve">Earle TK and D'AItroy TN. 1989.The political economy of the Inka </w:t>
      </w:r>
      <w:proofErr w:type="gramStart"/>
      <w:r w:rsidRPr="005D10B1">
        <w:rPr>
          <w:rFonts w:ascii="Times New Roman" w:hAnsi="Times New Roman"/>
          <w:sz w:val="24"/>
          <w:szCs w:val="24"/>
        </w:rPr>
        <w:t>empire</w:t>
      </w:r>
      <w:proofErr w:type="gramEnd"/>
      <w:r w:rsidRPr="005D10B1">
        <w:rPr>
          <w:rFonts w:ascii="Times New Roman" w:hAnsi="Times New Roman"/>
          <w:sz w:val="24"/>
          <w:szCs w:val="24"/>
        </w:rPr>
        <w:t xml:space="preserve">: the archaeol­ogy of power and finance. In </w:t>
      </w:r>
      <w:r w:rsidRPr="005D10B1">
        <w:rPr>
          <w:rFonts w:ascii="Times New Roman" w:hAnsi="Times New Roman"/>
          <w:i/>
          <w:sz w:val="24"/>
          <w:szCs w:val="24"/>
        </w:rPr>
        <w:t xml:space="preserve">Archaeological Thought in America </w:t>
      </w:r>
      <w:r w:rsidRPr="005D10B1">
        <w:rPr>
          <w:rFonts w:ascii="Times New Roman" w:hAnsi="Times New Roman"/>
          <w:sz w:val="24"/>
          <w:szCs w:val="24"/>
        </w:rPr>
        <w:t>Cambridge: Cambridge University Press.</w:t>
      </w:r>
      <w:r w:rsidR="00DC1602" w:rsidRPr="005D10B1">
        <w:rPr>
          <w:rFonts w:ascii="Times New Roman" w:hAnsi="Times New Roman"/>
          <w:sz w:val="24"/>
          <w:szCs w:val="24"/>
        </w:rPr>
        <w:t xml:space="preserve"> pp. 183-204.</w:t>
      </w:r>
    </w:p>
    <w:p w14:paraId="2FAC78FB" w14:textId="77777777" w:rsidR="00921D96" w:rsidRPr="005D10B1" w:rsidRDefault="00921D96" w:rsidP="00921D96">
      <w:pPr>
        <w:spacing w:after="0" w:line="240" w:lineRule="auto"/>
        <w:rPr>
          <w:rFonts w:ascii="Times New Roman" w:hAnsi="Times New Roman"/>
          <w:sz w:val="24"/>
          <w:szCs w:val="24"/>
        </w:rPr>
      </w:pPr>
    </w:p>
    <w:p w14:paraId="06AA0BCE" w14:textId="77777777" w:rsidR="00921D96" w:rsidRPr="005D10B1" w:rsidRDefault="00921D96" w:rsidP="00921D96">
      <w:pPr>
        <w:spacing w:after="0" w:line="240" w:lineRule="auto"/>
        <w:rPr>
          <w:rFonts w:ascii="Times New Roman" w:hAnsi="Times New Roman"/>
          <w:sz w:val="24"/>
          <w:szCs w:val="24"/>
        </w:rPr>
      </w:pPr>
      <w:proofErr w:type="gramStart"/>
      <w:r w:rsidRPr="005D10B1">
        <w:rPr>
          <w:rFonts w:ascii="Times New Roman" w:hAnsi="Times New Roman"/>
          <w:sz w:val="24"/>
          <w:szCs w:val="24"/>
        </w:rPr>
        <w:t>Eisenstadt  SN</w:t>
      </w:r>
      <w:proofErr w:type="gramEnd"/>
      <w:r w:rsidRPr="005D10B1">
        <w:rPr>
          <w:rFonts w:ascii="Times New Roman" w:hAnsi="Times New Roman"/>
          <w:sz w:val="24"/>
          <w:szCs w:val="24"/>
        </w:rPr>
        <w:t xml:space="preserve">. 1963. </w:t>
      </w:r>
      <w:r w:rsidRPr="005D10B1">
        <w:rPr>
          <w:rFonts w:ascii="Times New Roman" w:hAnsi="Times New Roman"/>
          <w:i/>
          <w:sz w:val="24"/>
          <w:szCs w:val="24"/>
        </w:rPr>
        <w:t>The Political System of Empires</w:t>
      </w:r>
      <w:r w:rsidRPr="005D10B1">
        <w:rPr>
          <w:rFonts w:ascii="Times New Roman" w:hAnsi="Times New Roman"/>
          <w:sz w:val="24"/>
          <w:szCs w:val="24"/>
        </w:rPr>
        <w:t>. Glencoe, IL: Free Press</w:t>
      </w:r>
    </w:p>
    <w:p w14:paraId="4493906A" w14:textId="77777777" w:rsidR="00921D96" w:rsidRPr="005D10B1" w:rsidRDefault="00921D96" w:rsidP="00921D96">
      <w:pPr>
        <w:spacing w:after="0" w:line="240" w:lineRule="auto"/>
        <w:rPr>
          <w:rFonts w:ascii="Times New Roman" w:hAnsi="Times New Roman"/>
          <w:sz w:val="24"/>
          <w:szCs w:val="24"/>
        </w:rPr>
      </w:pPr>
      <w:r w:rsidRPr="005D10B1">
        <w:rPr>
          <w:rFonts w:ascii="Times New Roman" w:hAnsi="Times New Roman"/>
          <w:sz w:val="24"/>
          <w:szCs w:val="24"/>
        </w:rPr>
        <w:t xml:space="preserve">Finley M. 1978. </w:t>
      </w:r>
      <w:proofErr w:type="gramStart"/>
      <w:r w:rsidRPr="005D10B1">
        <w:rPr>
          <w:rFonts w:ascii="Times New Roman" w:hAnsi="Times New Roman"/>
          <w:sz w:val="24"/>
          <w:szCs w:val="24"/>
        </w:rPr>
        <w:t>Empire in the Graeco-Roman world.</w:t>
      </w:r>
      <w:proofErr w:type="gramEnd"/>
      <w:r w:rsidRPr="005D10B1">
        <w:rPr>
          <w:rFonts w:ascii="Times New Roman" w:hAnsi="Times New Roman"/>
          <w:sz w:val="24"/>
          <w:szCs w:val="24"/>
        </w:rPr>
        <w:t xml:space="preserve"> </w:t>
      </w:r>
      <w:r w:rsidRPr="005D10B1">
        <w:rPr>
          <w:rFonts w:ascii="Times New Roman" w:hAnsi="Times New Roman"/>
          <w:i/>
          <w:sz w:val="24"/>
          <w:szCs w:val="24"/>
        </w:rPr>
        <w:t>Review</w:t>
      </w:r>
      <w:r w:rsidRPr="005D10B1">
        <w:rPr>
          <w:rFonts w:ascii="Times New Roman" w:hAnsi="Times New Roman"/>
          <w:sz w:val="24"/>
          <w:szCs w:val="24"/>
        </w:rPr>
        <w:t xml:space="preserve"> 2:55-68.</w:t>
      </w:r>
    </w:p>
    <w:p w14:paraId="6C17FD49" w14:textId="77777777" w:rsidR="006D4412" w:rsidRPr="005D10B1" w:rsidRDefault="006D4412" w:rsidP="006D4412">
      <w:pPr>
        <w:autoSpaceDE w:val="0"/>
        <w:autoSpaceDN w:val="0"/>
        <w:adjustRightInd w:val="0"/>
        <w:spacing w:after="0" w:line="240" w:lineRule="auto"/>
        <w:rPr>
          <w:rFonts w:ascii="Times New Roman" w:hAnsi="Times New Roman"/>
          <w:sz w:val="24"/>
          <w:szCs w:val="24"/>
          <w:lang w:eastAsia="en-US"/>
        </w:rPr>
      </w:pPr>
    </w:p>
    <w:p w14:paraId="6F5CBDFF" w14:textId="77777777" w:rsidR="00921D96" w:rsidRPr="005D10B1" w:rsidRDefault="006D4412" w:rsidP="006D4412">
      <w:pPr>
        <w:autoSpaceDE w:val="0"/>
        <w:autoSpaceDN w:val="0"/>
        <w:adjustRightInd w:val="0"/>
        <w:spacing w:after="0" w:line="240" w:lineRule="auto"/>
        <w:rPr>
          <w:rFonts w:ascii="Times New Roman" w:hAnsi="Times New Roman"/>
          <w:sz w:val="24"/>
          <w:szCs w:val="24"/>
          <w:lang w:eastAsia="en-US"/>
        </w:rPr>
      </w:pPr>
      <w:r w:rsidRPr="005D10B1">
        <w:rPr>
          <w:rFonts w:ascii="Times New Roman" w:hAnsi="Times New Roman"/>
          <w:sz w:val="24"/>
          <w:szCs w:val="24"/>
          <w:lang w:eastAsia="en-US"/>
        </w:rPr>
        <w:t xml:space="preserve">Ericson, J.E., 1985. </w:t>
      </w:r>
      <w:proofErr w:type="gramStart"/>
      <w:r w:rsidRPr="005D10B1">
        <w:rPr>
          <w:rFonts w:ascii="Times New Roman" w:hAnsi="Times New Roman"/>
          <w:sz w:val="24"/>
          <w:szCs w:val="24"/>
          <w:lang w:eastAsia="en-US"/>
        </w:rPr>
        <w:t>Strontium isotope characterization in the study of prehistoric human ecology.</w:t>
      </w:r>
      <w:proofErr w:type="gramEnd"/>
      <w:r w:rsidRPr="005D10B1">
        <w:rPr>
          <w:rFonts w:ascii="Times New Roman" w:hAnsi="Times New Roman"/>
          <w:i/>
          <w:sz w:val="24"/>
          <w:szCs w:val="24"/>
          <w:lang w:eastAsia="en-US"/>
        </w:rPr>
        <w:t xml:space="preserve"> Journal of Human Evolution</w:t>
      </w:r>
      <w:r w:rsidRPr="005D10B1">
        <w:rPr>
          <w:rFonts w:ascii="Times New Roman" w:hAnsi="Times New Roman"/>
          <w:sz w:val="24"/>
          <w:szCs w:val="24"/>
          <w:lang w:eastAsia="en-US"/>
        </w:rPr>
        <w:t xml:space="preserve"> 14 (5): 503-514.</w:t>
      </w:r>
    </w:p>
    <w:p w14:paraId="19A63236" w14:textId="77777777" w:rsidR="00F70BAE" w:rsidRPr="005D10B1" w:rsidRDefault="00F70BAE" w:rsidP="006D4412">
      <w:pPr>
        <w:autoSpaceDE w:val="0"/>
        <w:autoSpaceDN w:val="0"/>
        <w:adjustRightInd w:val="0"/>
        <w:spacing w:after="0" w:line="240" w:lineRule="auto"/>
        <w:rPr>
          <w:rFonts w:ascii="Times New Roman" w:hAnsi="Times New Roman"/>
          <w:sz w:val="24"/>
          <w:szCs w:val="24"/>
          <w:lang w:eastAsia="en-US"/>
        </w:rPr>
      </w:pPr>
    </w:p>
    <w:p w14:paraId="44B78A88" w14:textId="0AF02226" w:rsidR="00FF7207" w:rsidRPr="005D10B1" w:rsidRDefault="00FF7207" w:rsidP="006D4412">
      <w:pPr>
        <w:autoSpaceDE w:val="0"/>
        <w:autoSpaceDN w:val="0"/>
        <w:adjustRightInd w:val="0"/>
        <w:spacing w:after="0" w:line="240" w:lineRule="auto"/>
        <w:rPr>
          <w:rFonts w:ascii="Times New Roman" w:hAnsi="Times New Roman"/>
          <w:sz w:val="24"/>
          <w:szCs w:val="24"/>
          <w:lang w:eastAsia="en-US"/>
        </w:rPr>
      </w:pPr>
      <w:r w:rsidRPr="005D10B1">
        <w:rPr>
          <w:rFonts w:ascii="Times New Roman" w:hAnsi="Times New Roman"/>
          <w:sz w:val="24"/>
          <w:szCs w:val="24"/>
          <w:lang w:eastAsia="en-US"/>
        </w:rPr>
        <w:t xml:space="preserve">Ericksen MF. 1962. Undeformed Pre-Columbian Crania from the North Sierra of Peru.  </w:t>
      </w:r>
      <w:r w:rsidRPr="005D10B1">
        <w:rPr>
          <w:rFonts w:ascii="Times New Roman" w:hAnsi="Times New Roman"/>
          <w:i/>
          <w:sz w:val="24"/>
          <w:szCs w:val="24"/>
          <w:lang w:eastAsia="en-US"/>
        </w:rPr>
        <w:t xml:space="preserve">American Journal of Physical Anthropology </w:t>
      </w:r>
      <w:r w:rsidRPr="005D10B1">
        <w:rPr>
          <w:rFonts w:ascii="Times New Roman" w:hAnsi="Times New Roman"/>
          <w:sz w:val="24"/>
          <w:szCs w:val="24"/>
          <w:lang w:eastAsia="en-US"/>
        </w:rPr>
        <w:t>20:209-222.</w:t>
      </w:r>
    </w:p>
    <w:p w14:paraId="43A77995" w14:textId="77777777" w:rsidR="00FF7207" w:rsidRPr="005D10B1" w:rsidRDefault="00FF7207" w:rsidP="006D4412">
      <w:pPr>
        <w:autoSpaceDE w:val="0"/>
        <w:autoSpaceDN w:val="0"/>
        <w:adjustRightInd w:val="0"/>
        <w:spacing w:after="0" w:line="240" w:lineRule="auto"/>
        <w:rPr>
          <w:rFonts w:ascii="Times New Roman" w:hAnsi="Times New Roman"/>
          <w:sz w:val="24"/>
          <w:szCs w:val="24"/>
          <w:lang w:eastAsia="en-US"/>
        </w:rPr>
      </w:pPr>
    </w:p>
    <w:p w14:paraId="17E100BF" w14:textId="58550D58" w:rsidR="00F70BAE" w:rsidRPr="005D10B1" w:rsidRDefault="00F70BAE" w:rsidP="00F70BAE">
      <w:pPr>
        <w:autoSpaceDE w:val="0"/>
        <w:autoSpaceDN w:val="0"/>
        <w:adjustRightInd w:val="0"/>
        <w:spacing w:after="0" w:line="240" w:lineRule="auto"/>
        <w:rPr>
          <w:rFonts w:ascii="Times New Roman" w:hAnsi="Times New Roman"/>
          <w:sz w:val="24"/>
          <w:szCs w:val="24"/>
          <w:lang w:eastAsia="en-US"/>
        </w:rPr>
      </w:pPr>
      <w:proofErr w:type="gramStart"/>
      <w:r w:rsidRPr="005D10B1">
        <w:rPr>
          <w:rFonts w:ascii="Times New Roman" w:hAnsi="Times New Roman"/>
          <w:sz w:val="24"/>
          <w:szCs w:val="24"/>
          <w:lang w:eastAsia="en-US"/>
        </w:rPr>
        <w:t>Falconer DS</w:t>
      </w:r>
      <w:r w:rsidR="00690C20" w:rsidRPr="005D10B1">
        <w:rPr>
          <w:rFonts w:ascii="Times New Roman" w:hAnsi="Times New Roman"/>
          <w:sz w:val="24"/>
          <w:szCs w:val="24"/>
          <w:lang w:eastAsia="en-US"/>
        </w:rPr>
        <w:t>.</w:t>
      </w:r>
      <w:proofErr w:type="gramEnd"/>
      <w:r w:rsidR="00690C20" w:rsidRPr="005D10B1">
        <w:rPr>
          <w:rFonts w:ascii="Times New Roman" w:hAnsi="Times New Roman"/>
          <w:sz w:val="24"/>
          <w:szCs w:val="24"/>
          <w:lang w:eastAsia="en-US"/>
        </w:rPr>
        <w:t xml:space="preserve"> 1996.</w:t>
      </w:r>
      <w:r w:rsidRPr="005D10B1">
        <w:rPr>
          <w:rFonts w:ascii="Times New Roman" w:hAnsi="Times New Roman"/>
          <w:sz w:val="24"/>
          <w:szCs w:val="24"/>
          <w:lang w:eastAsia="en-US"/>
        </w:rPr>
        <w:t xml:space="preserve"> Introduction to Quantitative Genetics</w:t>
      </w:r>
      <w:r w:rsidR="00690C20" w:rsidRPr="005D10B1">
        <w:rPr>
          <w:rFonts w:ascii="Times New Roman" w:hAnsi="Times New Roman"/>
          <w:sz w:val="24"/>
          <w:szCs w:val="24"/>
          <w:lang w:eastAsia="en-US"/>
        </w:rPr>
        <w:t>, 4</w:t>
      </w:r>
      <w:r w:rsidR="00690C20" w:rsidRPr="005D10B1">
        <w:rPr>
          <w:rFonts w:ascii="Times New Roman" w:hAnsi="Times New Roman"/>
          <w:sz w:val="24"/>
          <w:szCs w:val="24"/>
          <w:vertAlign w:val="superscript"/>
          <w:lang w:eastAsia="en-US"/>
        </w:rPr>
        <w:t>th</w:t>
      </w:r>
      <w:r w:rsidR="00690C20" w:rsidRPr="005D10B1">
        <w:rPr>
          <w:rFonts w:ascii="Times New Roman" w:hAnsi="Times New Roman"/>
          <w:sz w:val="24"/>
          <w:szCs w:val="24"/>
          <w:lang w:eastAsia="en-US"/>
        </w:rPr>
        <w:t xml:space="preserve"> ed</w:t>
      </w:r>
      <w:r w:rsidRPr="005D10B1">
        <w:rPr>
          <w:rFonts w:ascii="Times New Roman" w:hAnsi="Times New Roman"/>
          <w:sz w:val="24"/>
          <w:szCs w:val="24"/>
          <w:lang w:eastAsia="en-US"/>
        </w:rPr>
        <w:t>. Essex, England: Longman Scientific &amp; Technical.</w:t>
      </w:r>
    </w:p>
    <w:p w14:paraId="53F1CFCE" w14:textId="77777777" w:rsidR="006D4412" w:rsidRPr="005D10B1" w:rsidRDefault="006D4412" w:rsidP="006D4412">
      <w:pPr>
        <w:autoSpaceDE w:val="0"/>
        <w:autoSpaceDN w:val="0"/>
        <w:adjustRightInd w:val="0"/>
        <w:spacing w:after="0" w:line="240" w:lineRule="auto"/>
        <w:rPr>
          <w:rFonts w:ascii="Times New Roman" w:hAnsi="Times New Roman"/>
          <w:sz w:val="24"/>
          <w:szCs w:val="24"/>
        </w:rPr>
      </w:pPr>
    </w:p>
    <w:p w14:paraId="7EBDE886" w14:textId="77777777" w:rsidR="00921D96" w:rsidRPr="005D10B1" w:rsidRDefault="00921D96" w:rsidP="00921D96">
      <w:pPr>
        <w:spacing w:after="0" w:line="240" w:lineRule="auto"/>
        <w:rPr>
          <w:rFonts w:ascii="Times New Roman" w:hAnsi="Times New Roman"/>
          <w:sz w:val="24"/>
          <w:szCs w:val="24"/>
        </w:rPr>
      </w:pPr>
      <w:proofErr w:type="gramStart"/>
      <w:r w:rsidRPr="005D10B1">
        <w:rPr>
          <w:rFonts w:ascii="Times New Roman" w:hAnsi="Times New Roman"/>
          <w:sz w:val="24"/>
          <w:szCs w:val="24"/>
        </w:rPr>
        <w:t>Fitzpatrick SM and Ross AH.</w:t>
      </w:r>
      <w:proofErr w:type="gramEnd"/>
      <w:r w:rsidRPr="005D10B1">
        <w:rPr>
          <w:rFonts w:ascii="Times New Roman" w:hAnsi="Times New Roman"/>
          <w:sz w:val="24"/>
          <w:szCs w:val="24"/>
        </w:rPr>
        <w:t xml:space="preserve"> 2010. </w:t>
      </w:r>
      <w:r w:rsidRPr="005D10B1">
        <w:rPr>
          <w:rFonts w:ascii="Times New Roman" w:hAnsi="Times New Roman"/>
          <w:i/>
          <w:sz w:val="24"/>
          <w:szCs w:val="24"/>
        </w:rPr>
        <w:t xml:space="preserve">Island Shores, Distant Pasts: Archaeological and Biological Approaches to the Pre-Columbian Settlement of the Caribbean. </w:t>
      </w:r>
      <w:r w:rsidRPr="005D10B1">
        <w:rPr>
          <w:rFonts w:ascii="Times New Roman" w:hAnsi="Times New Roman"/>
          <w:sz w:val="24"/>
          <w:szCs w:val="24"/>
        </w:rPr>
        <w:t xml:space="preserve">Gainesville, FL: University Press of Florida. </w:t>
      </w:r>
    </w:p>
    <w:p w14:paraId="4D37A5E7" w14:textId="77777777" w:rsidR="004A1EA4" w:rsidRPr="005D10B1" w:rsidRDefault="004A1EA4" w:rsidP="00921D96">
      <w:pPr>
        <w:spacing w:after="0" w:line="240" w:lineRule="auto"/>
        <w:rPr>
          <w:rFonts w:ascii="Times New Roman" w:hAnsi="Times New Roman"/>
          <w:sz w:val="24"/>
          <w:szCs w:val="24"/>
        </w:rPr>
      </w:pPr>
    </w:p>
    <w:p w14:paraId="6AE45D71" w14:textId="77777777" w:rsidR="004A1EA4" w:rsidRPr="005D10B1" w:rsidRDefault="004A1EA4" w:rsidP="00921D96">
      <w:pPr>
        <w:spacing w:after="0" w:line="240" w:lineRule="auto"/>
        <w:rPr>
          <w:rFonts w:ascii="Times New Roman" w:hAnsi="Times New Roman"/>
          <w:sz w:val="24"/>
          <w:szCs w:val="24"/>
        </w:rPr>
      </w:pPr>
      <w:proofErr w:type="gramStart"/>
      <w:r w:rsidRPr="005D10B1">
        <w:rPr>
          <w:rFonts w:ascii="Times New Roman" w:hAnsi="Times New Roman"/>
          <w:sz w:val="24"/>
          <w:szCs w:val="24"/>
        </w:rPr>
        <w:t>Frankenberg SR and Konigsberg LW 2011.</w:t>
      </w:r>
      <w:proofErr w:type="gramEnd"/>
      <w:r w:rsidRPr="005D10B1">
        <w:rPr>
          <w:rFonts w:ascii="Times New Roman" w:hAnsi="Times New Roman"/>
          <w:sz w:val="24"/>
          <w:szCs w:val="24"/>
        </w:rPr>
        <w:t xml:space="preserve"> Migration Muddles in Prehistory: The difference between Model-Bound and Model-Free Methods. In (Cabana GS and </w:t>
      </w:r>
    </w:p>
    <w:p w14:paraId="4AE0AFA8" w14:textId="65CF8B1D" w:rsidR="004A1EA4" w:rsidRPr="005D10B1" w:rsidRDefault="004A1EA4" w:rsidP="00921D96">
      <w:pPr>
        <w:spacing w:after="0" w:line="240" w:lineRule="auto"/>
        <w:rPr>
          <w:rFonts w:ascii="Times New Roman" w:hAnsi="Times New Roman"/>
          <w:sz w:val="24"/>
          <w:szCs w:val="24"/>
        </w:rPr>
      </w:pPr>
      <w:r w:rsidRPr="005D10B1">
        <w:rPr>
          <w:rFonts w:ascii="Times New Roman" w:hAnsi="Times New Roman"/>
          <w:sz w:val="24"/>
          <w:szCs w:val="24"/>
        </w:rPr>
        <w:t xml:space="preserve">Clark JJ, </w:t>
      </w:r>
      <w:proofErr w:type="gramStart"/>
      <w:r w:rsidRPr="005D10B1">
        <w:rPr>
          <w:rFonts w:ascii="Times New Roman" w:hAnsi="Times New Roman"/>
          <w:sz w:val="24"/>
          <w:szCs w:val="24"/>
        </w:rPr>
        <w:t>eds</w:t>
      </w:r>
      <w:proofErr w:type="gramEnd"/>
      <w:r w:rsidRPr="005D10B1">
        <w:rPr>
          <w:rFonts w:ascii="Times New Roman" w:hAnsi="Times New Roman"/>
          <w:sz w:val="24"/>
          <w:szCs w:val="24"/>
        </w:rPr>
        <w:t xml:space="preserve">) </w:t>
      </w:r>
      <w:r w:rsidRPr="005D10B1">
        <w:rPr>
          <w:rFonts w:ascii="Times New Roman" w:hAnsi="Times New Roman"/>
          <w:i/>
          <w:sz w:val="24"/>
          <w:szCs w:val="24"/>
        </w:rPr>
        <w:t>Rethinking Anthropological Perspectives on Migration.</w:t>
      </w:r>
      <w:r w:rsidRPr="005D10B1">
        <w:rPr>
          <w:rFonts w:ascii="Times New Roman" w:hAnsi="Times New Roman"/>
          <w:sz w:val="24"/>
          <w:szCs w:val="24"/>
        </w:rPr>
        <w:t xml:space="preserve"> Gainesville, FL: University Press of Florida. </w:t>
      </w:r>
      <w:r w:rsidRPr="005D10B1">
        <w:rPr>
          <w:rFonts w:ascii="Times New Roman" w:hAnsi="Times New Roman"/>
          <w:i/>
          <w:sz w:val="24"/>
          <w:szCs w:val="24"/>
        </w:rPr>
        <w:t xml:space="preserve"> </w:t>
      </w:r>
      <w:r w:rsidRPr="005D10B1">
        <w:rPr>
          <w:rFonts w:ascii="Times New Roman" w:hAnsi="Times New Roman"/>
          <w:sz w:val="24"/>
          <w:szCs w:val="24"/>
        </w:rPr>
        <w:t>pp. 278-292.</w:t>
      </w:r>
    </w:p>
    <w:p w14:paraId="4BB791C7" w14:textId="77777777" w:rsidR="004A1EA4" w:rsidRPr="005D10B1" w:rsidRDefault="004A1EA4" w:rsidP="00921D96">
      <w:pPr>
        <w:spacing w:after="0" w:line="240" w:lineRule="auto"/>
        <w:rPr>
          <w:rFonts w:ascii="Times New Roman" w:hAnsi="Times New Roman"/>
          <w:sz w:val="24"/>
          <w:szCs w:val="24"/>
        </w:rPr>
      </w:pPr>
    </w:p>
    <w:p w14:paraId="2F76F14D" w14:textId="77777777" w:rsidR="00921D96" w:rsidRPr="005D10B1" w:rsidRDefault="00921D96" w:rsidP="00921D96">
      <w:pPr>
        <w:spacing w:after="0" w:line="240" w:lineRule="auto"/>
        <w:rPr>
          <w:rFonts w:ascii="Times New Roman" w:hAnsi="Times New Roman"/>
          <w:sz w:val="24"/>
          <w:szCs w:val="24"/>
        </w:rPr>
      </w:pPr>
      <w:proofErr w:type="gramStart"/>
      <w:r w:rsidRPr="005D10B1">
        <w:rPr>
          <w:rFonts w:ascii="Times New Roman" w:hAnsi="Times New Roman"/>
          <w:sz w:val="24"/>
          <w:szCs w:val="24"/>
        </w:rPr>
        <w:t>Fritz JM, Michell GA, Nagaraja, and Rao MS. 1985.</w:t>
      </w:r>
      <w:proofErr w:type="gramEnd"/>
      <w:r w:rsidRPr="005D10B1">
        <w:rPr>
          <w:rFonts w:ascii="Times New Roman" w:hAnsi="Times New Roman"/>
          <w:sz w:val="24"/>
          <w:szCs w:val="24"/>
        </w:rPr>
        <w:t xml:space="preserve"> </w:t>
      </w:r>
      <w:r w:rsidRPr="005D10B1">
        <w:rPr>
          <w:rFonts w:ascii="Times New Roman" w:hAnsi="Times New Roman"/>
          <w:i/>
          <w:sz w:val="24"/>
          <w:szCs w:val="24"/>
        </w:rPr>
        <w:t>Where Kings and Gods Meet:  The Royal Center at Vijayanagara</w:t>
      </w:r>
      <w:r w:rsidRPr="005D10B1">
        <w:rPr>
          <w:rFonts w:ascii="Times New Roman" w:hAnsi="Times New Roman"/>
          <w:sz w:val="24"/>
          <w:szCs w:val="24"/>
        </w:rPr>
        <w:t>. Tucson: University Arizona Press</w:t>
      </w:r>
    </w:p>
    <w:p w14:paraId="0113D578" w14:textId="77777777" w:rsidR="006E5C1B" w:rsidRPr="005D10B1" w:rsidRDefault="006E5C1B" w:rsidP="00921D96">
      <w:pPr>
        <w:spacing w:after="0" w:line="240" w:lineRule="auto"/>
        <w:rPr>
          <w:rFonts w:ascii="Times New Roman" w:hAnsi="Times New Roman"/>
          <w:sz w:val="24"/>
          <w:szCs w:val="24"/>
        </w:rPr>
      </w:pPr>
    </w:p>
    <w:p w14:paraId="70F0FC70" w14:textId="77777777" w:rsidR="00921D96" w:rsidRPr="005D10B1" w:rsidRDefault="00921D96" w:rsidP="00921D96">
      <w:pPr>
        <w:spacing w:after="0" w:line="240" w:lineRule="auto"/>
        <w:rPr>
          <w:rFonts w:ascii="Times New Roman" w:hAnsi="Times New Roman"/>
          <w:sz w:val="24"/>
          <w:szCs w:val="24"/>
        </w:rPr>
      </w:pPr>
      <w:proofErr w:type="gramStart"/>
      <w:r w:rsidRPr="005D10B1">
        <w:rPr>
          <w:rFonts w:ascii="Times New Roman" w:hAnsi="Times New Roman"/>
          <w:sz w:val="24"/>
          <w:szCs w:val="24"/>
        </w:rPr>
        <w:t>Gaither CM and Murphy MS.</w:t>
      </w:r>
      <w:proofErr w:type="gramEnd"/>
      <w:r w:rsidRPr="005D10B1">
        <w:rPr>
          <w:rFonts w:ascii="Times New Roman" w:hAnsi="Times New Roman"/>
          <w:sz w:val="24"/>
          <w:szCs w:val="24"/>
        </w:rPr>
        <w:t xml:space="preserve">  2012. Consequences of conquest? </w:t>
      </w:r>
      <w:proofErr w:type="gramStart"/>
      <w:r w:rsidRPr="005D10B1">
        <w:rPr>
          <w:rFonts w:ascii="Times New Roman" w:hAnsi="Times New Roman"/>
          <w:sz w:val="24"/>
          <w:szCs w:val="24"/>
        </w:rPr>
        <w:t>The analysis and interpretation of subadult trauma at Puruchuco-Huaquerones, Peru.</w:t>
      </w:r>
      <w:proofErr w:type="gramEnd"/>
      <w:r w:rsidRPr="005D10B1">
        <w:rPr>
          <w:rFonts w:ascii="Times New Roman" w:hAnsi="Times New Roman"/>
          <w:sz w:val="24"/>
          <w:szCs w:val="24"/>
        </w:rPr>
        <w:t xml:space="preserve">  </w:t>
      </w:r>
      <w:r w:rsidRPr="005D10B1">
        <w:rPr>
          <w:rFonts w:ascii="Times New Roman" w:hAnsi="Times New Roman"/>
          <w:i/>
          <w:sz w:val="24"/>
          <w:szCs w:val="24"/>
        </w:rPr>
        <w:t xml:space="preserve">Journal of Archaeological Sciences </w:t>
      </w:r>
      <w:r w:rsidRPr="005D10B1">
        <w:rPr>
          <w:rFonts w:ascii="Times New Roman" w:hAnsi="Times New Roman"/>
          <w:sz w:val="24"/>
          <w:szCs w:val="24"/>
        </w:rPr>
        <w:t>39: 467-478.</w:t>
      </w:r>
    </w:p>
    <w:p w14:paraId="68113618" w14:textId="77777777" w:rsidR="00921D96" w:rsidRPr="005D10B1" w:rsidRDefault="00921D96" w:rsidP="00921D96">
      <w:pPr>
        <w:spacing w:after="0" w:line="240" w:lineRule="auto"/>
        <w:rPr>
          <w:rFonts w:ascii="Times New Roman" w:hAnsi="Times New Roman"/>
          <w:snapToGrid w:val="0"/>
          <w:sz w:val="24"/>
          <w:szCs w:val="24"/>
        </w:rPr>
      </w:pPr>
    </w:p>
    <w:p w14:paraId="77552130" w14:textId="77777777" w:rsidR="00921D96" w:rsidRPr="005D10B1" w:rsidRDefault="00921D96" w:rsidP="00921D96">
      <w:pPr>
        <w:spacing w:line="240" w:lineRule="auto"/>
        <w:rPr>
          <w:rFonts w:ascii="Times New Roman" w:hAnsi="Times New Roman"/>
          <w:sz w:val="24"/>
          <w:szCs w:val="24"/>
        </w:rPr>
      </w:pPr>
      <w:proofErr w:type="gramStart"/>
      <w:r w:rsidRPr="005D10B1">
        <w:rPr>
          <w:rFonts w:ascii="Times New Roman" w:hAnsi="Times New Roman"/>
          <w:snapToGrid w:val="0"/>
          <w:sz w:val="24"/>
          <w:szCs w:val="24"/>
        </w:rPr>
        <w:t>Gaither CM, Bethard JD, Kent J, Vasquez, V, Rosales T, and Busch R. 2009.</w:t>
      </w:r>
      <w:proofErr w:type="gramEnd"/>
      <w:r w:rsidRPr="005D10B1">
        <w:rPr>
          <w:rFonts w:ascii="Times New Roman" w:hAnsi="Times New Roman"/>
          <w:snapToGrid w:val="0"/>
          <w:sz w:val="24"/>
          <w:szCs w:val="24"/>
        </w:rPr>
        <w:t xml:space="preserve"> </w:t>
      </w:r>
      <w:r w:rsidRPr="005D10B1">
        <w:rPr>
          <w:rFonts w:ascii="Times New Roman" w:hAnsi="Times New Roman"/>
          <w:sz w:val="24"/>
          <w:szCs w:val="24"/>
        </w:rPr>
        <w:t xml:space="preserve">Strange Harvest: A Discussion of Sacrifice and Missing Body Parts on the North Coast of Peru. </w:t>
      </w:r>
      <w:r w:rsidRPr="005D10B1">
        <w:rPr>
          <w:rFonts w:ascii="Times New Roman" w:hAnsi="Times New Roman"/>
          <w:i/>
          <w:sz w:val="24"/>
          <w:szCs w:val="24"/>
        </w:rPr>
        <w:t xml:space="preserve">Andean Past </w:t>
      </w:r>
      <w:r w:rsidRPr="005D10B1">
        <w:rPr>
          <w:rFonts w:ascii="Times New Roman" w:hAnsi="Times New Roman"/>
          <w:sz w:val="24"/>
          <w:szCs w:val="24"/>
        </w:rPr>
        <w:t xml:space="preserve">9: 177-194. </w:t>
      </w:r>
    </w:p>
    <w:p w14:paraId="6FAA4304" w14:textId="63E055F0" w:rsidR="002C2767" w:rsidRPr="005D10B1" w:rsidRDefault="002C2767" w:rsidP="00690C20">
      <w:pPr>
        <w:spacing w:line="240" w:lineRule="auto"/>
        <w:rPr>
          <w:rFonts w:ascii="Times New Roman" w:hAnsi="Times New Roman"/>
          <w:sz w:val="24"/>
          <w:szCs w:val="24"/>
        </w:rPr>
      </w:pPr>
      <w:proofErr w:type="gramStart"/>
      <w:r w:rsidRPr="005D10B1">
        <w:rPr>
          <w:rFonts w:ascii="Times New Roman" w:hAnsi="Times New Roman"/>
          <w:sz w:val="24"/>
          <w:szCs w:val="24"/>
        </w:rPr>
        <w:t xml:space="preserve">Gerstenblith </w:t>
      </w:r>
      <w:r w:rsidR="00AC5461" w:rsidRPr="005D10B1">
        <w:rPr>
          <w:rFonts w:ascii="Times New Roman" w:hAnsi="Times New Roman"/>
          <w:sz w:val="24"/>
          <w:szCs w:val="24"/>
        </w:rPr>
        <w:t>P. 200</w:t>
      </w:r>
      <w:r w:rsidR="002C0D05" w:rsidRPr="005D10B1">
        <w:rPr>
          <w:rFonts w:ascii="Times New Roman" w:hAnsi="Times New Roman"/>
          <w:sz w:val="24"/>
          <w:szCs w:val="24"/>
        </w:rPr>
        <w:t>9.</w:t>
      </w:r>
      <w:proofErr w:type="gramEnd"/>
      <w:r w:rsidR="002C0D05" w:rsidRPr="005D10B1">
        <w:rPr>
          <w:rFonts w:ascii="Times New Roman" w:hAnsi="Times New Roman"/>
          <w:sz w:val="24"/>
          <w:szCs w:val="24"/>
        </w:rPr>
        <w:t xml:space="preserve">  </w:t>
      </w:r>
      <w:proofErr w:type="gramStart"/>
      <w:r w:rsidR="00AC5461" w:rsidRPr="005D10B1">
        <w:rPr>
          <w:rFonts w:ascii="Times New Roman" w:hAnsi="Times New Roman"/>
          <w:sz w:val="24"/>
          <w:szCs w:val="24"/>
        </w:rPr>
        <w:t>Cultural Heritage Legal Summary.</w:t>
      </w:r>
      <w:proofErr w:type="gramEnd"/>
      <w:r w:rsidR="00AC5461" w:rsidRPr="005D10B1">
        <w:rPr>
          <w:rFonts w:ascii="Times New Roman" w:hAnsi="Times New Roman"/>
          <w:sz w:val="24"/>
          <w:szCs w:val="24"/>
        </w:rPr>
        <w:t xml:space="preserve"> </w:t>
      </w:r>
      <w:r w:rsidR="00AC5461" w:rsidRPr="005D10B1">
        <w:rPr>
          <w:rFonts w:ascii="Times New Roman" w:hAnsi="Times New Roman"/>
          <w:i/>
          <w:sz w:val="24"/>
          <w:szCs w:val="24"/>
        </w:rPr>
        <w:t xml:space="preserve">Journal of Field Archaeology </w:t>
      </w:r>
      <w:r w:rsidR="00AC5461" w:rsidRPr="005D10B1">
        <w:rPr>
          <w:rFonts w:ascii="Times New Roman" w:hAnsi="Times New Roman"/>
          <w:sz w:val="24"/>
          <w:szCs w:val="24"/>
        </w:rPr>
        <w:t>35(2):237-243.</w:t>
      </w:r>
    </w:p>
    <w:p w14:paraId="2A232156" w14:textId="16F4B069" w:rsidR="00690C20" w:rsidRPr="005D10B1" w:rsidRDefault="00690C20" w:rsidP="00690C20">
      <w:pPr>
        <w:spacing w:line="240" w:lineRule="auto"/>
        <w:rPr>
          <w:rFonts w:ascii="Times New Roman" w:hAnsi="Times New Roman"/>
          <w:sz w:val="24"/>
          <w:szCs w:val="24"/>
        </w:rPr>
      </w:pPr>
      <w:proofErr w:type="gramStart"/>
      <w:r w:rsidRPr="005D10B1">
        <w:rPr>
          <w:rFonts w:ascii="Times New Roman" w:hAnsi="Times New Roman"/>
          <w:sz w:val="24"/>
          <w:szCs w:val="24"/>
        </w:rPr>
        <w:t>Giles E and Elliot O.</w:t>
      </w:r>
      <w:proofErr w:type="gramEnd"/>
      <w:r w:rsidRPr="005D10B1">
        <w:rPr>
          <w:rFonts w:ascii="Times New Roman" w:hAnsi="Times New Roman"/>
          <w:sz w:val="24"/>
          <w:szCs w:val="24"/>
        </w:rPr>
        <w:t xml:space="preserve">  </w:t>
      </w:r>
      <w:r w:rsidRPr="005D10B1">
        <w:rPr>
          <w:rFonts w:ascii="Times New Roman" w:hAnsi="Times New Roman"/>
          <w:sz w:val="24"/>
          <w:szCs w:val="24"/>
          <w:lang w:eastAsia="en-US"/>
        </w:rPr>
        <w:t xml:space="preserve">1962. Race identification from cranial measurements. </w:t>
      </w:r>
      <w:r w:rsidRPr="005D10B1">
        <w:rPr>
          <w:rFonts w:ascii="Times New Roman" w:hAnsi="Times New Roman"/>
          <w:i/>
          <w:sz w:val="24"/>
          <w:szCs w:val="24"/>
          <w:lang w:eastAsia="en-US"/>
        </w:rPr>
        <w:t>Journal of Forensic Sciences</w:t>
      </w:r>
      <w:r w:rsidRPr="005D10B1">
        <w:rPr>
          <w:rFonts w:ascii="Times New Roman" w:hAnsi="Times New Roman"/>
          <w:sz w:val="24"/>
          <w:szCs w:val="24"/>
          <w:lang w:eastAsia="en-US"/>
        </w:rPr>
        <w:t xml:space="preserve"> 7:147-157.</w:t>
      </w:r>
    </w:p>
    <w:p w14:paraId="41E8EE28" w14:textId="4FEF4B28" w:rsidR="00690C20" w:rsidRPr="005D10B1" w:rsidRDefault="00690C20" w:rsidP="00690C20">
      <w:pPr>
        <w:spacing w:line="240" w:lineRule="auto"/>
        <w:rPr>
          <w:rFonts w:ascii="Times New Roman" w:hAnsi="Times New Roman"/>
          <w:sz w:val="24"/>
          <w:szCs w:val="24"/>
        </w:rPr>
      </w:pPr>
      <w:proofErr w:type="gramStart"/>
      <w:r w:rsidRPr="005D10B1">
        <w:rPr>
          <w:rFonts w:ascii="Times New Roman" w:hAnsi="Times New Roman"/>
          <w:sz w:val="24"/>
          <w:szCs w:val="24"/>
        </w:rPr>
        <w:t>Giles E and Elliot O. 1963.</w:t>
      </w:r>
      <w:proofErr w:type="gramEnd"/>
      <w:r w:rsidRPr="005D10B1">
        <w:rPr>
          <w:rFonts w:ascii="Times New Roman" w:hAnsi="Times New Roman"/>
          <w:sz w:val="24"/>
          <w:szCs w:val="24"/>
        </w:rPr>
        <w:t xml:space="preserve"> </w:t>
      </w:r>
      <w:proofErr w:type="gramStart"/>
      <w:r w:rsidRPr="005D10B1">
        <w:rPr>
          <w:rFonts w:ascii="Times New Roman" w:hAnsi="Times New Roman"/>
          <w:sz w:val="24"/>
          <w:szCs w:val="24"/>
        </w:rPr>
        <w:t>Sex determination by discriminant function analysis of crania.</w:t>
      </w:r>
      <w:proofErr w:type="gramEnd"/>
      <w:r w:rsidRPr="005D10B1">
        <w:rPr>
          <w:rFonts w:ascii="Times New Roman" w:hAnsi="Times New Roman"/>
          <w:sz w:val="24"/>
          <w:szCs w:val="24"/>
        </w:rPr>
        <w:t xml:space="preserve"> </w:t>
      </w:r>
      <w:r w:rsidRPr="005D10B1">
        <w:rPr>
          <w:rFonts w:ascii="Times New Roman" w:hAnsi="Times New Roman"/>
          <w:i/>
          <w:sz w:val="24"/>
          <w:szCs w:val="24"/>
        </w:rPr>
        <w:t>American Journal of Physical Anthropology</w:t>
      </w:r>
      <w:r w:rsidRPr="005D10B1">
        <w:rPr>
          <w:rFonts w:ascii="Times New Roman" w:hAnsi="Times New Roman"/>
          <w:sz w:val="24"/>
          <w:szCs w:val="24"/>
        </w:rPr>
        <w:t xml:space="preserve"> 21: 53-68.</w:t>
      </w:r>
    </w:p>
    <w:p w14:paraId="17E732EA" w14:textId="77777777" w:rsidR="00921D96" w:rsidRPr="005D10B1" w:rsidRDefault="00921D96" w:rsidP="005B6324">
      <w:pPr>
        <w:pStyle w:val="NoSpacing"/>
        <w:rPr>
          <w:rFonts w:ascii="Times New Roman" w:hAnsi="Times New Roman"/>
          <w:sz w:val="24"/>
          <w:szCs w:val="24"/>
        </w:rPr>
      </w:pPr>
      <w:proofErr w:type="gramStart"/>
      <w:r w:rsidRPr="005D10B1">
        <w:rPr>
          <w:rFonts w:ascii="Times New Roman" w:hAnsi="Times New Roman"/>
          <w:sz w:val="24"/>
          <w:szCs w:val="24"/>
        </w:rPr>
        <w:t>Gowland R and Knüsel C.</w:t>
      </w:r>
      <w:proofErr w:type="gramEnd"/>
      <w:r w:rsidRPr="005D10B1">
        <w:rPr>
          <w:rFonts w:ascii="Times New Roman" w:hAnsi="Times New Roman"/>
          <w:sz w:val="24"/>
          <w:szCs w:val="24"/>
        </w:rPr>
        <w:t xml:space="preserve">  2006. </w:t>
      </w:r>
      <w:r w:rsidRPr="005D10B1">
        <w:rPr>
          <w:rFonts w:ascii="Times New Roman" w:hAnsi="Times New Roman"/>
          <w:i/>
          <w:sz w:val="24"/>
          <w:szCs w:val="24"/>
        </w:rPr>
        <w:t>Social Archaeology of Funerary Remains</w:t>
      </w:r>
      <w:r w:rsidRPr="005D10B1">
        <w:rPr>
          <w:rFonts w:ascii="Times New Roman" w:hAnsi="Times New Roman"/>
          <w:sz w:val="24"/>
          <w:szCs w:val="24"/>
        </w:rPr>
        <w:t xml:space="preserve">. </w:t>
      </w:r>
      <w:proofErr w:type="gramStart"/>
      <w:r w:rsidRPr="005D10B1">
        <w:rPr>
          <w:rFonts w:ascii="Times New Roman" w:hAnsi="Times New Roman"/>
          <w:sz w:val="24"/>
          <w:szCs w:val="24"/>
        </w:rPr>
        <w:t>Oxbow Books.</w:t>
      </w:r>
      <w:proofErr w:type="gramEnd"/>
    </w:p>
    <w:p w14:paraId="4257C7BE" w14:textId="77777777" w:rsidR="00F437BF" w:rsidRPr="005D10B1" w:rsidRDefault="00F437BF" w:rsidP="00921D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sz w:val="24"/>
          <w:szCs w:val="24"/>
          <w:lang w:eastAsia="en-US"/>
        </w:rPr>
      </w:pPr>
    </w:p>
    <w:p w14:paraId="1B98F3E2" w14:textId="77777777" w:rsidR="00921D96" w:rsidRPr="005D10B1" w:rsidRDefault="00921D96" w:rsidP="00921D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sz w:val="24"/>
          <w:szCs w:val="24"/>
          <w:lang w:eastAsia="en-US"/>
        </w:rPr>
      </w:pPr>
      <w:proofErr w:type="gramStart"/>
      <w:r w:rsidRPr="005D10B1">
        <w:rPr>
          <w:rFonts w:ascii="Times New Roman" w:eastAsia="Times New Roman" w:hAnsi="Times New Roman"/>
          <w:sz w:val="24"/>
          <w:szCs w:val="24"/>
          <w:lang w:eastAsia="en-US"/>
        </w:rPr>
        <w:t>Great Inca Rebellion [DVD] 2007.</w:t>
      </w:r>
      <w:proofErr w:type="gramEnd"/>
      <w:r w:rsidRPr="005D10B1">
        <w:rPr>
          <w:rFonts w:ascii="Times New Roman" w:eastAsia="Times New Roman" w:hAnsi="Times New Roman"/>
          <w:sz w:val="24"/>
          <w:szCs w:val="24"/>
          <w:lang w:eastAsia="en-US"/>
        </w:rPr>
        <w:t xml:space="preserve"> </w:t>
      </w:r>
      <w:proofErr w:type="gramStart"/>
      <w:r w:rsidRPr="005D10B1">
        <w:rPr>
          <w:rFonts w:ascii="Times New Roman" w:eastAsia="Times New Roman" w:hAnsi="Times New Roman"/>
          <w:sz w:val="24"/>
          <w:szCs w:val="24"/>
          <w:lang w:eastAsia="en-US"/>
        </w:rPr>
        <w:t>Washington, D.C. National Geographic Video; 50 min, sound, color.</w:t>
      </w:r>
      <w:proofErr w:type="gramEnd"/>
    </w:p>
    <w:p w14:paraId="5DD89EAE" w14:textId="77777777" w:rsidR="00E84E28" w:rsidRPr="005D10B1" w:rsidRDefault="00E84E28" w:rsidP="00921D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sz w:val="24"/>
          <w:szCs w:val="24"/>
          <w:lang w:eastAsia="en-US"/>
        </w:rPr>
      </w:pPr>
    </w:p>
    <w:p w14:paraId="5342DDF9" w14:textId="088A1C34" w:rsidR="00B91008" w:rsidRPr="005D10B1" w:rsidRDefault="00B91008" w:rsidP="00E84E28">
      <w:pPr>
        <w:autoSpaceDE w:val="0"/>
        <w:autoSpaceDN w:val="0"/>
        <w:adjustRightInd w:val="0"/>
        <w:spacing w:after="0" w:line="240" w:lineRule="auto"/>
        <w:rPr>
          <w:rFonts w:ascii="Times New Roman" w:hAnsi="Times New Roman"/>
          <w:sz w:val="24"/>
          <w:szCs w:val="24"/>
          <w:lang w:eastAsia="en-US"/>
        </w:rPr>
      </w:pPr>
      <w:proofErr w:type="gramStart"/>
      <w:r w:rsidRPr="005D10B1">
        <w:rPr>
          <w:rFonts w:ascii="Times New Roman" w:hAnsi="Times New Roman"/>
          <w:sz w:val="24"/>
          <w:szCs w:val="24"/>
          <w:lang w:eastAsia="en-US"/>
        </w:rPr>
        <w:t>Greksa LP and Beall CM. 1989.</w:t>
      </w:r>
      <w:proofErr w:type="gramEnd"/>
      <w:r w:rsidRPr="005D10B1">
        <w:rPr>
          <w:rFonts w:ascii="Times New Roman" w:hAnsi="Times New Roman"/>
          <w:sz w:val="24"/>
          <w:szCs w:val="24"/>
          <w:lang w:eastAsia="en-US"/>
        </w:rPr>
        <w:t xml:space="preserve"> Development of chest size and lung function at high altitude. In: (Little MA and Haas JD, editors) </w:t>
      </w:r>
      <w:r w:rsidRPr="005D10B1">
        <w:rPr>
          <w:rFonts w:ascii="Times New Roman" w:hAnsi="Times New Roman"/>
          <w:i/>
          <w:sz w:val="24"/>
          <w:szCs w:val="24"/>
          <w:lang w:eastAsia="en-US"/>
        </w:rPr>
        <w:t>Human population biology: a transdisciplinary science.</w:t>
      </w:r>
      <w:r w:rsidRPr="005D10B1">
        <w:rPr>
          <w:rFonts w:ascii="Times New Roman" w:hAnsi="Times New Roman"/>
          <w:sz w:val="24"/>
          <w:szCs w:val="24"/>
          <w:lang w:eastAsia="en-US"/>
        </w:rPr>
        <w:t xml:space="preserve"> New York: Oxford University Press. pp. 222-238.</w:t>
      </w:r>
    </w:p>
    <w:p w14:paraId="5BDE3757" w14:textId="77777777" w:rsidR="00B91008" w:rsidRPr="005D10B1" w:rsidRDefault="00B91008" w:rsidP="00E84E28">
      <w:pPr>
        <w:autoSpaceDE w:val="0"/>
        <w:autoSpaceDN w:val="0"/>
        <w:adjustRightInd w:val="0"/>
        <w:spacing w:after="0" w:line="240" w:lineRule="auto"/>
        <w:rPr>
          <w:rFonts w:ascii="Times New Roman" w:hAnsi="Times New Roman"/>
          <w:i/>
          <w:sz w:val="24"/>
          <w:szCs w:val="24"/>
          <w:lang w:eastAsia="en-US"/>
        </w:rPr>
      </w:pPr>
    </w:p>
    <w:p w14:paraId="5A4C5D8A" w14:textId="6BE7FAFD" w:rsidR="00E84E28" w:rsidRPr="005D10B1" w:rsidRDefault="00E84E28" w:rsidP="00E84E28">
      <w:pPr>
        <w:autoSpaceDE w:val="0"/>
        <w:autoSpaceDN w:val="0"/>
        <w:adjustRightInd w:val="0"/>
        <w:spacing w:after="0" w:line="240" w:lineRule="auto"/>
        <w:rPr>
          <w:rFonts w:ascii="Times New Roman" w:eastAsia="Times New Roman" w:hAnsi="Times New Roman"/>
          <w:sz w:val="24"/>
          <w:szCs w:val="24"/>
          <w:lang w:eastAsia="en-US"/>
        </w:rPr>
      </w:pPr>
      <w:proofErr w:type="gramStart"/>
      <w:r w:rsidRPr="005D10B1">
        <w:rPr>
          <w:rFonts w:ascii="Times New Roman" w:hAnsi="Times New Roman"/>
          <w:sz w:val="24"/>
          <w:szCs w:val="24"/>
          <w:lang w:eastAsia="en-US"/>
        </w:rPr>
        <w:t>Grewal MS.</w:t>
      </w:r>
      <w:proofErr w:type="gramEnd"/>
      <w:r w:rsidRPr="005D10B1">
        <w:rPr>
          <w:rFonts w:ascii="Times New Roman" w:hAnsi="Times New Roman"/>
          <w:sz w:val="24"/>
          <w:szCs w:val="24"/>
          <w:lang w:eastAsia="en-US"/>
        </w:rPr>
        <w:t xml:space="preserve">  1962. The rate of genetic divergence of sublines in the C57BL strain of mice. </w:t>
      </w:r>
      <w:r w:rsidRPr="005D10B1">
        <w:rPr>
          <w:rFonts w:ascii="Times New Roman" w:hAnsi="Times New Roman"/>
          <w:i/>
          <w:sz w:val="24"/>
          <w:szCs w:val="24"/>
          <w:lang w:eastAsia="en-US"/>
        </w:rPr>
        <w:t>Genetic Research</w:t>
      </w:r>
      <w:r w:rsidRPr="005D10B1">
        <w:rPr>
          <w:rFonts w:ascii="Times New Roman" w:hAnsi="Times New Roman"/>
          <w:sz w:val="24"/>
          <w:szCs w:val="24"/>
          <w:lang w:eastAsia="en-US"/>
        </w:rPr>
        <w:t xml:space="preserve"> </w:t>
      </w:r>
      <w:r w:rsidRPr="005D10B1">
        <w:rPr>
          <w:rFonts w:ascii="Times New Roman" w:hAnsi="Times New Roman"/>
          <w:i/>
          <w:iCs/>
          <w:sz w:val="24"/>
          <w:szCs w:val="24"/>
          <w:lang w:eastAsia="en-US"/>
        </w:rPr>
        <w:t>3</w:t>
      </w:r>
      <w:r w:rsidRPr="005D10B1">
        <w:rPr>
          <w:rFonts w:ascii="Times New Roman" w:hAnsi="Times New Roman"/>
          <w:sz w:val="24"/>
          <w:szCs w:val="24"/>
          <w:lang w:eastAsia="en-US"/>
        </w:rPr>
        <w:t>:226-237.</w:t>
      </w:r>
    </w:p>
    <w:p w14:paraId="55D0D368" w14:textId="77777777" w:rsidR="00921D96" w:rsidRPr="005D10B1" w:rsidRDefault="00921D96" w:rsidP="00921D96">
      <w:pPr>
        <w:autoSpaceDE w:val="0"/>
        <w:autoSpaceDN w:val="0"/>
        <w:adjustRightInd w:val="0"/>
        <w:spacing w:after="0" w:line="240" w:lineRule="auto"/>
        <w:rPr>
          <w:rFonts w:ascii="Times New Roman" w:hAnsi="Times New Roman"/>
          <w:sz w:val="24"/>
          <w:szCs w:val="24"/>
          <w:lang w:eastAsia="en-US"/>
        </w:rPr>
      </w:pPr>
    </w:p>
    <w:p w14:paraId="474B205C" w14:textId="77777777" w:rsidR="00921D96" w:rsidRPr="005D10B1" w:rsidRDefault="00921D96" w:rsidP="00921D96">
      <w:pPr>
        <w:autoSpaceDE w:val="0"/>
        <w:autoSpaceDN w:val="0"/>
        <w:adjustRightInd w:val="0"/>
        <w:spacing w:after="0" w:line="240" w:lineRule="auto"/>
        <w:rPr>
          <w:rFonts w:ascii="Times New Roman" w:hAnsi="Times New Roman"/>
          <w:b/>
          <w:sz w:val="24"/>
          <w:szCs w:val="24"/>
        </w:rPr>
      </w:pPr>
      <w:r w:rsidRPr="005D10B1">
        <w:rPr>
          <w:rFonts w:ascii="Times New Roman" w:hAnsi="Times New Roman"/>
          <w:sz w:val="24"/>
          <w:szCs w:val="24"/>
          <w:lang w:eastAsia="en-US"/>
        </w:rPr>
        <w:t xml:space="preserve">Guaman Poma de Ayala, F. 1615.  </w:t>
      </w:r>
      <w:proofErr w:type="gramStart"/>
      <w:r w:rsidRPr="005D10B1">
        <w:rPr>
          <w:rFonts w:ascii="Times New Roman" w:hAnsi="Times New Roman"/>
          <w:i/>
          <w:iCs/>
          <w:sz w:val="24"/>
          <w:szCs w:val="24"/>
          <w:lang w:eastAsia="en-US"/>
        </w:rPr>
        <w:t>El primer nueva corónica y buen gobierno.</w:t>
      </w:r>
      <w:proofErr w:type="gramEnd"/>
    </w:p>
    <w:p w14:paraId="209A4C5E" w14:textId="77777777" w:rsidR="00B30135" w:rsidRPr="005D10B1" w:rsidRDefault="00B30135" w:rsidP="00B30135">
      <w:pPr>
        <w:spacing w:after="0" w:line="240" w:lineRule="auto"/>
        <w:rPr>
          <w:rFonts w:ascii="Times New Roman" w:hAnsi="Times New Roman"/>
          <w:sz w:val="24"/>
          <w:szCs w:val="24"/>
        </w:rPr>
      </w:pPr>
    </w:p>
    <w:p w14:paraId="2825529F" w14:textId="29C27B0C" w:rsidR="00921D96" w:rsidRPr="005D10B1" w:rsidRDefault="00B30135" w:rsidP="00B30135">
      <w:pPr>
        <w:spacing w:after="0" w:line="240" w:lineRule="auto"/>
        <w:rPr>
          <w:rFonts w:ascii="Times New Roman" w:hAnsi="Times New Roman"/>
          <w:sz w:val="24"/>
          <w:szCs w:val="24"/>
        </w:rPr>
      </w:pPr>
      <w:proofErr w:type="gramStart"/>
      <w:r w:rsidRPr="005D10B1">
        <w:rPr>
          <w:rFonts w:ascii="Times New Roman" w:hAnsi="Times New Roman"/>
          <w:sz w:val="24"/>
          <w:szCs w:val="24"/>
        </w:rPr>
        <w:t>Harpending HC and Jenkins 1973.</w:t>
      </w:r>
      <w:proofErr w:type="gramEnd"/>
      <w:r w:rsidRPr="005D10B1">
        <w:rPr>
          <w:rFonts w:ascii="Times New Roman" w:hAnsi="Times New Roman"/>
          <w:sz w:val="24"/>
          <w:szCs w:val="24"/>
        </w:rPr>
        <w:t xml:space="preserve"> </w:t>
      </w:r>
      <w:proofErr w:type="gramStart"/>
      <w:r w:rsidRPr="005D10B1">
        <w:rPr>
          <w:rFonts w:ascii="Times New Roman" w:hAnsi="Times New Roman"/>
          <w:sz w:val="24"/>
          <w:szCs w:val="24"/>
        </w:rPr>
        <w:t>Genetic distance among Southern African populations.</w:t>
      </w:r>
      <w:proofErr w:type="gramEnd"/>
      <w:r w:rsidRPr="005D10B1">
        <w:rPr>
          <w:rFonts w:ascii="Times New Roman" w:hAnsi="Times New Roman"/>
          <w:sz w:val="24"/>
          <w:szCs w:val="24"/>
        </w:rPr>
        <w:t xml:space="preserve"> In: (</w:t>
      </w:r>
      <w:r w:rsidR="00B91008" w:rsidRPr="005D10B1">
        <w:rPr>
          <w:rFonts w:ascii="Times New Roman" w:hAnsi="Times New Roman"/>
          <w:sz w:val="24"/>
          <w:szCs w:val="24"/>
        </w:rPr>
        <w:t>Crawford MH and</w:t>
      </w:r>
      <w:r w:rsidRPr="005D10B1">
        <w:rPr>
          <w:rFonts w:ascii="Times New Roman" w:hAnsi="Times New Roman"/>
          <w:sz w:val="24"/>
          <w:szCs w:val="24"/>
        </w:rPr>
        <w:t xml:space="preserve">Workman PL, editors) </w:t>
      </w:r>
      <w:r w:rsidRPr="005D10B1">
        <w:rPr>
          <w:rFonts w:ascii="Times New Roman" w:hAnsi="Times New Roman"/>
          <w:i/>
          <w:sz w:val="24"/>
          <w:szCs w:val="24"/>
        </w:rPr>
        <w:t>Methods and theories of anthropological genetics</w:t>
      </w:r>
      <w:r w:rsidRPr="005D10B1">
        <w:rPr>
          <w:rFonts w:ascii="Times New Roman" w:hAnsi="Times New Roman"/>
          <w:sz w:val="24"/>
          <w:szCs w:val="24"/>
        </w:rPr>
        <w:t>. Albuquerque: University of New Mexico Press. pp. 177–199.</w:t>
      </w:r>
    </w:p>
    <w:p w14:paraId="49C0BAE8" w14:textId="77777777" w:rsidR="00B30135" w:rsidRPr="005D10B1" w:rsidRDefault="00B30135" w:rsidP="00B30135">
      <w:pPr>
        <w:spacing w:after="0" w:line="240" w:lineRule="auto"/>
        <w:rPr>
          <w:rFonts w:ascii="Times New Roman" w:hAnsi="Times New Roman"/>
          <w:sz w:val="24"/>
          <w:szCs w:val="24"/>
        </w:rPr>
      </w:pPr>
    </w:p>
    <w:p w14:paraId="3ADF7880" w14:textId="225A7D6D" w:rsidR="00921D96" w:rsidRPr="005D10B1" w:rsidRDefault="00921D96" w:rsidP="00921D96">
      <w:pPr>
        <w:spacing w:after="0" w:line="240" w:lineRule="auto"/>
        <w:rPr>
          <w:rFonts w:ascii="Times New Roman" w:hAnsi="Times New Roman"/>
          <w:sz w:val="24"/>
          <w:szCs w:val="24"/>
        </w:rPr>
      </w:pPr>
      <w:proofErr w:type="gramStart"/>
      <w:r w:rsidRPr="005D10B1">
        <w:rPr>
          <w:rFonts w:ascii="Times New Roman" w:hAnsi="Times New Roman"/>
          <w:sz w:val="24"/>
          <w:szCs w:val="24"/>
        </w:rPr>
        <w:t>Harpending HC and Ward R. 1982.</w:t>
      </w:r>
      <w:proofErr w:type="gramEnd"/>
      <w:r w:rsidRPr="005D10B1">
        <w:rPr>
          <w:rFonts w:ascii="Times New Roman" w:hAnsi="Times New Roman"/>
          <w:sz w:val="24"/>
          <w:szCs w:val="24"/>
        </w:rPr>
        <w:t xml:space="preserve">   </w:t>
      </w:r>
      <w:proofErr w:type="gramStart"/>
      <w:r w:rsidRPr="005D10B1">
        <w:rPr>
          <w:rFonts w:ascii="Times New Roman" w:hAnsi="Times New Roman"/>
          <w:sz w:val="24"/>
          <w:szCs w:val="24"/>
        </w:rPr>
        <w:t>Chemical systematics and humane volution.</w:t>
      </w:r>
      <w:proofErr w:type="gramEnd"/>
      <w:r w:rsidRPr="005D10B1">
        <w:rPr>
          <w:rFonts w:ascii="Times New Roman" w:hAnsi="Times New Roman"/>
          <w:sz w:val="24"/>
          <w:szCs w:val="24"/>
        </w:rPr>
        <w:t xml:space="preserve">  </w:t>
      </w:r>
      <w:proofErr w:type="gramStart"/>
      <w:r w:rsidRPr="005D10B1">
        <w:rPr>
          <w:rFonts w:ascii="Times New Roman" w:hAnsi="Times New Roman"/>
          <w:sz w:val="24"/>
          <w:szCs w:val="24"/>
        </w:rPr>
        <w:t xml:space="preserve">In </w:t>
      </w:r>
      <w:r w:rsidRPr="005D10B1">
        <w:rPr>
          <w:rFonts w:ascii="Times New Roman" w:hAnsi="Times New Roman"/>
          <w:i/>
          <w:sz w:val="24"/>
          <w:szCs w:val="24"/>
        </w:rPr>
        <w:t>Bio-chemic</w:t>
      </w:r>
      <w:r w:rsidR="00B91008" w:rsidRPr="005D10B1">
        <w:rPr>
          <w:rFonts w:ascii="Times New Roman" w:hAnsi="Times New Roman"/>
          <w:i/>
          <w:sz w:val="24"/>
          <w:szCs w:val="24"/>
        </w:rPr>
        <w:t xml:space="preserve">al Aspects of Evolutionary </w:t>
      </w:r>
      <w:r w:rsidRPr="005D10B1">
        <w:rPr>
          <w:rFonts w:ascii="Times New Roman" w:hAnsi="Times New Roman"/>
          <w:i/>
          <w:sz w:val="24"/>
          <w:szCs w:val="24"/>
        </w:rPr>
        <w:t>Biology</w:t>
      </w:r>
      <w:r w:rsidRPr="005D10B1">
        <w:rPr>
          <w:rFonts w:ascii="Times New Roman" w:hAnsi="Times New Roman"/>
          <w:sz w:val="24"/>
          <w:szCs w:val="24"/>
        </w:rPr>
        <w:t>.</w:t>
      </w:r>
      <w:proofErr w:type="gramEnd"/>
      <w:r w:rsidRPr="005D10B1">
        <w:rPr>
          <w:rFonts w:ascii="Times New Roman" w:hAnsi="Times New Roman"/>
          <w:sz w:val="24"/>
          <w:szCs w:val="24"/>
        </w:rPr>
        <w:t xml:space="preserve">  Chicago: University of ChicagoPress.pp.213–256.</w:t>
      </w:r>
    </w:p>
    <w:p w14:paraId="6D3C5BB5" w14:textId="77777777" w:rsidR="00CA4C0E" w:rsidRPr="005D10B1" w:rsidRDefault="00CA4C0E" w:rsidP="00CA4C0E">
      <w:pPr>
        <w:spacing w:after="0" w:line="240" w:lineRule="auto"/>
        <w:rPr>
          <w:rFonts w:ascii="Times New Roman" w:hAnsi="Times New Roman"/>
          <w:sz w:val="24"/>
          <w:szCs w:val="24"/>
        </w:rPr>
      </w:pPr>
    </w:p>
    <w:p w14:paraId="6D59F873" w14:textId="1AAF6D12" w:rsidR="00CA4C0E" w:rsidRPr="005D10B1" w:rsidRDefault="00CA4C0E" w:rsidP="00CA4C0E">
      <w:pPr>
        <w:spacing w:after="0" w:line="240" w:lineRule="auto"/>
        <w:rPr>
          <w:rFonts w:ascii="Times New Roman" w:hAnsi="Times New Roman"/>
          <w:sz w:val="24"/>
          <w:szCs w:val="24"/>
        </w:rPr>
      </w:pPr>
      <w:r w:rsidRPr="005D10B1">
        <w:rPr>
          <w:rFonts w:ascii="Times New Roman" w:hAnsi="Times New Roman"/>
          <w:sz w:val="24"/>
          <w:szCs w:val="24"/>
        </w:rPr>
        <w:t>Harris EF. 2008. Statistical applications in dental anthropology. In: (Irish JD,</w:t>
      </w:r>
    </w:p>
    <w:p w14:paraId="02C87719" w14:textId="41500700" w:rsidR="00CA4C0E" w:rsidRPr="005D10B1" w:rsidRDefault="00CA4C0E" w:rsidP="00CA4C0E">
      <w:pPr>
        <w:spacing w:after="0" w:line="240" w:lineRule="auto"/>
        <w:rPr>
          <w:rFonts w:ascii="Times New Roman" w:hAnsi="Times New Roman"/>
          <w:sz w:val="24"/>
          <w:szCs w:val="24"/>
        </w:rPr>
      </w:pPr>
      <w:proofErr w:type="gramStart"/>
      <w:r w:rsidRPr="005D10B1">
        <w:rPr>
          <w:rFonts w:ascii="Times New Roman" w:hAnsi="Times New Roman"/>
          <w:sz w:val="24"/>
          <w:szCs w:val="24"/>
        </w:rPr>
        <w:t>Nelson GC editors).</w:t>
      </w:r>
      <w:proofErr w:type="gramEnd"/>
      <w:r w:rsidRPr="005D10B1">
        <w:rPr>
          <w:rFonts w:ascii="Times New Roman" w:hAnsi="Times New Roman"/>
          <w:sz w:val="24"/>
          <w:szCs w:val="24"/>
        </w:rPr>
        <w:t xml:space="preserve"> </w:t>
      </w:r>
      <w:proofErr w:type="gramStart"/>
      <w:r w:rsidRPr="005D10B1">
        <w:rPr>
          <w:rFonts w:ascii="Times New Roman" w:hAnsi="Times New Roman"/>
          <w:i/>
          <w:sz w:val="24"/>
          <w:szCs w:val="24"/>
        </w:rPr>
        <w:t>Technique and application in dental anthropology</w:t>
      </w:r>
      <w:r w:rsidRPr="005D10B1">
        <w:rPr>
          <w:rFonts w:ascii="Times New Roman" w:hAnsi="Times New Roman"/>
          <w:sz w:val="24"/>
          <w:szCs w:val="24"/>
        </w:rPr>
        <w:t>.</w:t>
      </w:r>
      <w:proofErr w:type="gramEnd"/>
      <w:r w:rsidRPr="005D10B1">
        <w:rPr>
          <w:rFonts w:ascii="Times New Roman" w:hAnsi="Times New Roman"/>
          <w:sz w:val="24"/>
          <w:szCs w:val="24"/>
        </w:rPr>
        <w:t xml:space="preserve"> Cambridge: Cambridge University Press. pp 35–67.</w:t>
      </w:r>
    </w:p>
    <w:p w14:paraId="3629660A" w14:textId="77777777" w:rsidR="00CA4C0E" w:rsidRPr="005D10B1" w:rsidRDefault="00CA4C0E" w:rsidP="00CA4C0E">
      <w:pPr>
        <w:spacing w:after="0" w:line="240" w:lineRule="auto"/>
        <w:rPr>
          <w:rFonts w:ascii="Times New Roman" w:hAnsi="Times New Roman"/>
          <w:sz w:val="24"/>
          <w:szCs w:val="24"/>
        </w:rPr>
      </w:pPr>
    </w:p>
    <w:p w14:paraId="5F8DAC0F" w14:textId="34F9BE1C" w:rsidR="00CA4C0E" w:rsidRPr="005D10B1" w:rsidRDefault="00CA4C0E" w:rsidP="00CA4C0E">
      <w:pPr>
        <w:spacing w:after="0" w:line="240" w:lineRule="auto"/>
        <w:rPr>
          <w:rFonts w:ascii="Times New Roman" w:hAnsi="Times New Roman"/>
          <w:sz w:val="24"/>
          <w:szCs w:val="24"/>
        </w:rPr>
      </w:pPr>
      <w:proofErr w:type="gramStart"/>
      <w:r w:rsidRPr="005D10B1">
        <w:rPr>
          <w:rFonts w:ascii="Times New Roman" w:hAnsi="Times New Roman"/>
          <w:sz w:val="24"/>
          <w:szCs w:val="24"/>
        </w:rPr>
        <w:lastRenderedPageBreak/>
        <w:t>Harris EF and Sjøvold T. 2004.</w:t>
      </w:r>
      <w:proofErr w:type="gramEnd"/>
      <w:r w:rsidRPr="005D10B1">
        <w:rPr>
          <w:rFonts w:ascii="Times New Roman" w:hAnsi="Times New Roman"/>
          <w:sz w:val="24"/>
          <w:szCs w:val="24"/>
        </w:rPr>
        <w:t xml:space="preserve"> </w:t>
      </w:r>
      <w:proofErr w:type="gramStart"/>
      <w:r w:rsidRPr="005D10B1">
        <w:rPr>
          <w:rFonts w:ascii="Times New Roman" w:hAnsi="Times New Roman"/>
          <w:sz w:val="24"/>
          <w:szCs w:val="24"/>
        </w:rPr>
        <w:t>Calculation of Smith’s mean</w:t>
      </w:r>
      <w:proofErr w:type="gramEnd"/>
      <w:r w:rsidRPr="005D10B1">
        <w:rPr>
          <w:rFonts w:ascii="Times New Roman" w:hAnsi="Times New Roman"/>
          <w:sz w:val="24"/>
          <w:szCs w:val="24"/>
        </w:rPr>
        <w:t xml:space="preserve"> measure of divergence for intergroup comparisons using nonmetric data. </w:t>
      </w:r>
      <w:r w:rsidRPr="005D10B1">
        <w:rPr>
          <w:rFonts w:ascii="Times New Roman" w:hAnsi="Times New Roman"/>
          <w:i/>
          <w:sz w:val="24"/>
          <w:szCs w:val="24"/>
        </w:rPr>
        <w:t xml:space="preserve">Dental Anthropology </w:t>
      </w:r>
      <w:r w:rsidRPr="005D10B1">
        <w:rPr>
          <w:rFonts w:ascii="Times New Roman" w:hAnsi="Times New Roman"/>
          <w:sz w:val="24"/>
          <w:szCs w:val="24"/>
        </w:rPr>
        <w:t>17:83–93.</w:t>
      </w:r>
    </w:p>
    <w:p w14:paraId="2A1E9F11" w14:textId="77777777" w:rsidR="00921D96" w:rsidRPr="005D10B1" w:rsidRDefault="00921D96" w:rsidP="00921D96">
      <w:pPr>
        <w:spacing w:after="0" w:line="240" w:lineRule="auto"/>
        <w:rPr>
          <w:rFonts w:ascii="Times New Roman" w:hAnsi="Times New Roman"/>
          <w:sz w:val="24"/>
          <w:szCs w:val="24"/>
        </w:rPr>
      </w:pPr>
    </w:p>
    <w:p w14:paraId="19AE01DB" w14:textId="77777777" w:rsidR="00921D96" w:rsidRPr="005D10B1" w:rsidRDefault="00921D96" w:rsidP="00921D96">
      <w:pPr>
        <w:spacing w:after="0" w:line="240" w:lineRule="auto"/>
        <w:rPr>
          <w:rFonts w:ascii="Times New Roman" w:hAnsi="Times New Roman"/>
          <w:sz w:val="24"/>
          <w:szCs w:val="24"/>
        </w:rPr>
      </w:pPr>
      <w:r w:rsidRPr="005D10B1">
        <w:rPr>
          <w:rFonts w:ascii="Times New Roman" w:hAnsi="Times New Roman"/>
          <w:sz w:val="24"/>
          <w:szCs w:val="24"/>
        </w:rPr>
        <w:t>Hassig R. 1988.  Aztec Warfare: Imperial Expansion and Political Control. Norman: University Oklahoma Press.</w:t>
      </w:r>
    </w:p>
    <w:p w14:paraId="4389E974" w14:textId="77777777" w:rsidR="00921D96" w:rsidRPr="005D10B1" w:rsidRDefault="00921D96" w:rsidP="00921D96">
      <w:pPr>
        <w:spacing w:after="0" w:line="240" w:lineRule="auto"/>
        <w:rPr>
          <w:rFonts w:ascii="Times New Roman" w:hAnsi="Times New Roman"/>
          <w:sz w:val="24"/>
          <w:szCs w:val="24"/>
        </w:rPr>
      </w:pPr>
    </w:p>
    <w:p w14:paraId="1CCDD824" w14:textId="77777777" w:rsidR="00921D96" w:rsidRPr="005D10B1" w:rsidRDefault="00921D96" w:rsidP="00921D96">
      <w:pPr>
        <w:spacing w:after="0" w:line="240" w:lineRule="auto"/>
        <w:rPr>
          <w:rFonts w:ascii="Times New Roman" w:hAnsi="Times New Roman"/>
          <w:sz w:val="24"/>
          <w:szCs w:val="24"/>
        </w:rPr>
      </w:pPr>
      <w:r w:rsidRPr="005D10B1">
        <w:rPr>
          <w:rFonts w:ascii="Times New Roman" w:hAnsi="Times New Roman"/>
          <w:sz w:val="24"/>
          <w:szCs w:val="24"/>
        </w:rPr>
        <w:t xml:space="preserve">Hassig R. 1992.  </w:t>
      </w:r>
      <w:proofErr w:type="gramStart"/>
      <w:r w:rsidRPr="005D10B1">
        <w:rPr>
          <w:rFonts w:ascii="Times New Roman" w:hAnsi="Times New Roman"/>
          <w:sz w:val="24"/>
          <w:szCs w:val="24"/>
        </w:rPr>
        <w:t>War and Society in Ancient Mesoamerica.</w:t>
      </w:r>
      <w:proofErr w:type="gramEnd"/>
      <w:r w:rsidRPr="005D10B1">
        <w:rPr>
          <w:rFonts w:ascii="Times New Roman" w:hAnsi="Times New Roman"/>
          <w:sz w:val="24"/>
          <w:szCs w:val="24"/>
        </w:rPr>
        <w:t xml:space="preserve"> Berkeley: Univ. Calif.</w:t>
      </w:r>
    </w:p>
    <w:p w14:paraId="1FE99E1E" w14:textId="77777777" w:rsidR="00921D96" w:rsidRPr="005D10B1" w:rsidRDefault="00921D96" w:rsidP="00921D96">
      <w:pPr>
        <w:spacing w:after="0" w:line="240" w:lineRule="auto"/>
        <w:rPr>
          <w:rFonts w:ascii="Times New Roman" w:hAnsi="Times New Roman"/>
          <w:sz w:val="24"/>
          <w:szCs w:val="24"/>
        </w:rPr>
      </w:pPr>
      <w:proofErr w:type="gramStart"/>
      <w:r w:rsidRPr="005D10B1">
        <w:rPr>
          <w:rFonts w:ascii="Times New Roman" w:hAnsi="Times New Roman"/>
          <w:sz w:val="24"/>
          <w:szCs w:val="24"/>
        </w:rPr>
        <w:t>Press.</w:t>
      </w:r>
      <w:proofErr w:type="gramEnd"/>
    </w:p>
    <w:p w14:paraId="6063B1D9" w14:textId="77777777" w:rsidR="00921D96" w:rsidRPr="005D10B1" w:rsidRDefault="00921D96" w:rsidP="00921D96">
      <w:pPr>
        <w:spacing w:after="0" w:line="240" w:lineRule="auto"/>
        <w:rPr>
          <w:rFonts w:ascii="Times New Roman" w:hAnsi="Times New Roman"/>
          <w:sz w:val="24"/>
          <w:szCs w:val="24"/>
        </w:rPr>
      </w:pPr>
    </w:p>
    <w:p w14:paraId="290489E3" w14:textId="6E844308" w:rsidR="00CA4C0E" w:rsidRPr="005D10B1" w:rsidRDefault="00CA4C0E" w:rsidP="00CA4C0E">
      <w:pPr>
        <w:spacing w:after="0" w:line="240" w:lineRule="auto"/>
        <w:rPr>
          <w:rFonts w:ascii="Times New Roman" w:hAnsi="Times New Roman"/>
          <w:sz w:val="24"/>
          <w:szCs w:val="24"/>
        </w:rPr>
      </w:pPr>
      <w:proofErr w:type="gramStart"/>
      <w:r w:rsidRPr="005D10B1">
        <w:rPr>
          <w:rFonts w:ascii="Times New Roman" w:hAnsi="Times New Roman"/>
          <w:sz w:val="24"/>
          <w:szCs w:val="24"/>
        </w:rPr>
        <w:t>Haun, SJ and Cock Carrasco GA. 2010.</w:t>
      </w:r>
      <w:proofErr w:type="gramEnd"/>
      <w:r w:rsidRPr="005D10B1">
        <w:rPr>
          <w:rFonts w:ascii="Times New Roman" w:hAnsi="Times New Roman"/>
          <w:sz w:val="24"/>
          <w:szCs w:val="24"/>
        </w:rPr>
        <w:t xml:space="preserve"> A Biological Approach to the search for </w:t>
      </w:r>
      <w:r w:rsidRPr="005D10B1">
        <w:rPr>
          <w:rFonts w:ascii="Times New Roman" w:hAnsi="Times New Roman"/>
          <w:i/>
          <w:sz w:val="24"/>
          <w:szCs w:val="24"/>
        </w:rPr>
        <w:t xml:space="preserve">Mitmaqkuna. </w:t>
      </w:r>
      <w:proofErr w:type="gramStart"/>
      <w:r w:rsidRPr="005D10B1">
        <w:rPr>
          <w:rFonts w:ascii="Times New Roman" w:hAnsi="Times New Roman"/>
          <w:sz w:val="24"/>
          <w:szCs w:val="24"/>
        </w:rPr>
        <w:t xml:space="preserve">In </w:t>
      </w:r>
      <w:r w:rsidRPr="005D10B1">
        <w:rPr>
          <w:rFonts w:ascii="Times New Roman" w:hAnsi="Times New Roman"/>
          <w:i/>
          <w:sz w:val="24"/>
          <w:szCs w:val="24"/>
        </w:rPr>
        <w:t>Distant Provinces in the Inka Empire</w:t>
      </w:r>
      <w:r w:rsidR="0056625E" w:rsidRPr="005D10B1">
        <w:rPr>
          <w:rFonts w:ascii="Times New Roman" w:hAnsi="Times New Roman"/>
          <w:i/>
          <w:sz w:val="24"/>
          <w:szCs w:val="24"/>
        </w:rPr>
        <w:t xml:space="preserve"> </w:t>
      </w:r>
      <w:r w:rsidR="0056625E" w:rsidRPr="005D10B1">
        <w:rPr>
          <w:rFonts w:ascii="Times New Roman" w:hAnsi="Times New Roman"/>
          <w:sz w:val="24"/>
          <w:szCs w:val="24"/>
        </w:rPr>
        <w:t>(Malpass MA and Alconini S, editors)</w:t>
      </w:r>
      <w:r w:rsidRPr="005D10B1">
        <w:rPr>
          <w:rFonts w:ascii="Times New Roman" w:hAnsi="Times New Roman"/>
          <w:i/>
          <w:sz w:val="24"/>
          <w:szCs w:val="24"/>
        </w:rPr>
        <w:t>.</w:t>
      </w:r>
      <w:proofErr w:type="gramEnd"/>
      <w:r w:rsidRPr="005D10B1">
        <w:rPr>
          <w:rFonts w:ascii="Times New Roman" w:hAnsi="Times New Roman"/>
          <w:i/>
          <w:sz w:val="24"/>
          <w:szCs w:val="24"/>
        </w:rPr>
        <w:t xml:space="preserve">  </w:t>
      </w:r>
      <w:r w:rsidRPr="005D10B1">
        <w:rPr>
          <w:rFonts w:ascii="Times New Roman" w:hAnsi="Times New Roman"/>
          <w:sz w:val="24"/>
          <w:szCs w:val="24"/>
        </w:rPr>
        <w:t>Iowa City, IA: University of Iowa Press. pp. 193-220.</w:t>
      </w:r>
    </w:p>
    <w:p w14:paraId="2E2A84CF" w14:textId="77777777" w:rsidR="00CA4C0E" w:rsidRPr="005D10B1" w:rsidRDefault="00CA4C0E" w:rsidP="00CA4C0E">
      <w:pPr>
        <w:spacing w:after="0" w:line="240" w:lineRule="auto"/>
        <w:rPr>
          <w:rFonts w:ascii="Times New Roman" w:hAnsi="Times New Roman"/>
          <w:sz w:val="24"/>
          <w:szCs w:val="24"/>
        </w:rPr>
      </w:pPr>
    </w:p>
    <w:p w14:paraId="3C9694CC" w14:textId="01A90A20" w:rsidR="00F437BF" w:rsidRPr="005D10B1" w:rsidRDefault="00F437BF" w:rsidP="00F437BF">
      <w:pPr>
        <w:spacing w:after="0" w:line="240" w:lineRule="auto"/>
        <w:rPr>
          <w:rFonts w:ascii="Times New Roman" w:hAnsi="Times New Roman"/>
          <w:sz w:val="24"/>
          <w:szCs w:val="24"/>
        </w:rPr>
      </w:pPr>
      <w:proofErr w:type="gramStart"/>
      <w:r w:rsidRPr="005D10B1">
        <w:rPr>
          <w:rFonts w:ascii="Times New Roman" w:hAnsi="Times New Roman"/>
          <w:sz w:val="24"/>
          <w:szCs w:val="24"/>
        </w:rPr>
        <w:t>Hauser G and DeStefano GF.</w:t>
      </w:r>
      <w:proofErr w:type="gramEnd"/>
      <w:r w:rsidRPr="005D10B1">
        <w:rPr>
          <w:rFonts w:ascii="Times New Roman" w:hAnsi="Times New Roman"/>
          <w:sz w:val="24"/>
          <w:szCs w:val="24"/>
        </w:rPr>
        <w:t xml:space="preserve"> 1989. Epigenetic variants of the human skull. Stuttgart: Schweizerbart.</w:t>
      </w:r>
    </w:p>
    <w:p w14:paraId="3C4EA512" w14:textId="77777777" w:rsidR="00A5289E" w:rsidRPr="005D10B1" w:rsidRDefault="00A5289E" w:rsidP="00F437BF">
      <w:pPr>
        <w:spacing w:after="0" w:line="240" w:lineRule="auto"/>
        <w:rPr>
          <w:rFonts w:ascii="Times New Roman" w:hAnsi="Times New Roman"/>
          <w:sz w:val="24"/>
          <w:szCs w:val="24"/>
        </w:rPr>
      </w:pPr>
    </w:p>
    <w:p w14:paraId="3F93383E" w14:textId="2385DC6B" w:rsidR="00A5289E" w:rsidRPr="005D10B1" w:rsidRDefault="00A5289E" w:rsidP="00A5289E">
      <w:pPr>
        <w:spacing w:after="0" w:line="240" w:lineRule="auto"/>
        <w:rPr>
          <w:rFonts w:ascii="Times New Roman" w:hAnsi="Times New Roman"/>
          <w:sz w:val="24"/>
          <w:szCs w:val="24"/>
        </w:rPr>
      </w:pPr>
      <w:r w:rsidRPr="005D10B1">
        <w:rPr>
          <w:rFonts w:ascii="Times New Roman" w:hAnsi="Times New Roman"/>
          <w:sz w:val="24"/>
          <w:szCs w:val="24"/>
        </w:rPr>
        <w:t xml:space="preserve">Harle MS. 2010. </w:t>
      </w:r>
      <w:proofErr w:type="gramStart"/>
      <w:r w:rsidRPr="005D10B1">
        <w:rPr>
          <w:rFonts w:ascii="Times New Roman" w:hAnsi="Times New Roman"/>
          <w:sz w:val="24"/>
          <w:szCs w:val="24"/>
        </w:rPr>
        <w:t>Biological affinities and the construction of cultural identity within the proposed Coosa chiefdom.</w:t>
      </w:r>
      <w:proofErr w:type="gramEnd"/>
      <w:r w:rsidRPr="005D10B1">
        <w:rPr>
          <w:rFonts w:ascii="Times New Roman" w:hAnsi="Times New Roman"/>
          <w:sz w:val="24"/>
          <w:szCs w:val="24"/>
        </w:rPr>
        <w:t xml:space="preserve"> Ph.D. Dissertation, </w:t>
      </w:r>
      <w:proofErr w:type="gramStart"/>
      <w:r w:rsidRPr="005D10B1">
        <w:rPr>
          <w:rFonts w:ascii="Times New Roman" w:hAnsi="Times New Roman"/>
          <w:sz w:val="24"/>
          <w:szCs w:val="24"/>
        </w:rPr>
        <w:t>The</w:t>
      </w:r>
      <w:proofErr w:type="gramEnd"/>
      <w:r w:rsidRPr="005D10B1">
        <w:rPr>
          <w:rFonts w:ascii="Times New Roman" w:hAnsi="Times New Roman"/>
          <w:sz w:val="24"/>
          <w:szCs w:val="24"/>
        </w:rPr>
        <w:t xml:space="preserve"> University of Tennessee-Knoxville. </w:t>
      </w:r>
    </w:p>
    <w:p w14:paraId="301F8253" w14:textId="1D5E23E1" w:rsidR="00A5289E" w:rsidRPr="005D10B1" w:rsidRDefault="00A5289E" w:rsidP="00F437BF">
      <w:pPr>
        <w:spacing w:after="0" w:line="240" w:lineRule="auto"/>
        <w:rPr>
          <w:rFonts w:ascii="Times New Roman" w:hAnsi="Times New Roman"/>
          <w:sz w:val="24"/>
          <w:szCs w:val="24"/>
        </w:rPr>
      </w:pPr>
    </w:p>
    <w:p w14:paraId="2731E8AB" w14:textId="040FC9D4" w:rsidR="00F437BF" w:rsidRPr="005D10B1" w:rsidRDefault="00F437BF" w:rsidP="00F437BF">
      <w:pPr>
        <w:spacing w:after="0" w:line="240" w:lineRule="auto"/>
        <w:rPr>
          <w:rFonts w:ascii="Times New Roman" w:hAnsi="Times New Roman"/>
          <w:sz w:val="24"/>
          <w:szCs w:val="24"/>
        </w:rPr>
      </w:pPr>
      <w:r w:rsidRPr="005D10B1">
        <w:rPr>
          <w:rFonts w:ascii="Times New Roman" w:hAnsi="Times New Roman"/>
          <w:sz w:val="24"/>
          <w:szCs w:val="24"/>
        </w:rPr>
        <w:t xml:space="preserve">Hefner JT. 2009. Nonmetric cranial traits: new approaches for the determination of ancestry. </w:t>
      </w:r>
      <w:r w:rsidRPr="005D10B1">
        <w:rPr>
          <w:rFonts w:ascii="Times New Roman" w:hAnsi="Times New Roman"/>
          <w:i/>
          <w:sz w:val="24"/>
          <w:szCs w:val="24"/>
        </w:rPr>
        <w:t xml:space="preserve">Journal of Forensic Sciences </w:t>
      </w:r>
      <w:r w:rsidRPr="005D10B1">
        <w:rPr>
          <w:rFonts w:ascii="Times New Roman" w:hAnsi="Times New Roman"/>
          <w:sz w:val="24"/>
          <w:szCs w:val="24"/>
        </w:rPr>
        <w:t>54(5):985-995.</w:t>
      </w:r>
    </w:p>
    <w:p w14:paraId="5E05CE47" w14:textId="77777777" w:rsidR="004A1EA4" w:rsidRPr="005D10B1" w:rsidRDefault="004A1EA4" w:rsidP="00F437BF">
      <w:pPr>
        <w:spacing w:after="0" w:line="240" w:lineRule="auto"/>
        <w:rPr>
          <w:rFonts w:ascii="Times New Roman" w:hAnsi="Times New Roman"/>
          <w:sz w:val="24"/>
          <w:szCs w:val="24"/>
        </w:rPr>
      </w:pPr>
    </w:p>
    <w:p w14:paraId="3CC660B0" w14:textId="1D43BB66" w:rsidR="004A1EA4" w:rsidRPr="005D10B1" w:rsidRDefault="004A1EA4" w:rsidP="004A1EA4">
      <w:pPr>
        <w:autoSpaceDE w:val="0"/>
        <w:autoSpaceDN w:val="0"/>
        <w:adjustRightInd w:val="0"/>
        <w:spacing w:after="0" w:line="240" w:lineRule="auto"/>
        <w:rPr>
          <w:rFonts w:ascii="Times New Roman" w:hAnsi="Times New Roman"/>
          <w:sz w:val="24"/>
          <w:szCs w:val="24"/>
        </w:rPr>
      </w:pPr>
      <w:proofErr w:type="gramStart"/>
      <w:r w:rsidRPr="005D10B1">
        <w:rPr>
          <w:rFonts w:ascii="Times New Roman" w:hAnsi="Times New Roman"/>
          <w:sz w:val="24"/>
          <w:szCs w:val="24"/>
        </w:rPr>
        <w:t>Herrmann.</w:t>
      </w:r>
      <w:proofErr w:type="gramEnd"/>
      <w:r w:rsidRPr="005D10B1">
        <w:rPr>
          <w:rFonts w:ascii="Times New Roman" w:hAnsi="Times New Roman"/>
          <w:sz w:val="24"/>
          <w:szCs w:val="24"/>
        </w:rPr>
        <w:t xml:space="preserve"> 2002.  </w:t>
      </w:r>
      <w:r w:rsidRPr="005D10B1">
        <w:rPr>
          <w:rFonts w:ascii="Times New Roman" w:hAnsi="Times New Roman"/>
          <w:sz w:val="24"/>
          <w:szCs w:val="24"/>
          <w:lang w:eastAsia="en-US"/>
        </w:rPr>
        <w:t>Biological Affinities of Archaic Period Populations from West-Central Kentucky and Tennessee</w:t>
      </w:r>
      <w:r w:rsidRPr="005D10B1">
        <w:rPr>
          <w:rFonts w:ascii="Times New Roman" w:hAnsi="Times New Roman"/>
          <w:sz w:val="24"/>
          <w:szCs w:val="24"/>
        </w:rPr>
        <w:t xml:space="preserve">. Ph.D. Dissertation, </w:t>
      </w:r>
      <w:proofErr w:type="gramStart"/>
      <w:r w:rsidRPr="005D10B1">
        <w:rPr>
          <w:rFonts w:ascii="Times New Roman" w:hAnsi="Times New Roman"/>
          <w:sz w:val="24"/>
          <w:szCs w:val="24"/>
        </w:rPr>
        <w:t>The</w:t>
      </w:r>
      <w:proofErr w:type="gramEnd"/>
      <w:r w:rsidRPr="005D10B1">
        <w:rPr>
          <w:rFonts w:ascii="Times New Roman" w:hAnsi="Times New Roman"/>
          <w:sz w:val="24"/>
          <w:szCs w:val="24"/>
        </w:rPr>
        <w:t xml:space="preserve"> University of Tennessee-Knoxville. </w:t>
      </w:r>
    </w:p>
    <w:p w14:paraId="1FC752F6" w14:textId="77777777" w:rsidR="004A1EA4" w:rsidRPr="005D10B1" w:rsidRDefault="004A1EA4" w:rsidP="00F437BF">
      <w:pPr>
        <w:spacing w:after="0" w:line="240" w:lineRule="auto"/>
        <w:rPr>
          <w:rFonts w:ascii="Times New Roman" w:hAnsi="Times New Roman"/>
          <w:sz w:val="24"/>
          <w:szCs w:val="24"/>
        </w:rPr>
      </w:pPr>
    </w:p>
    <w:p w14:paraId="6BAAC093" w14:textId="77777777" w:rsidR="00921D96" w:rsidRPr="005D10B1" w:rsidRDefault="00921D96" w:rsidP="00921D96">
      <w:pPr>
        <w:spacing w:after="0" w:line="240" w:lineRule="auto"/>
        <w:rPr>
          <w:rFonts w:ascii="Times New Roman" w:hAnsi="Times New Roman"/>
          <w:sz w:val="24"/>
          <w:szCs w:val="24"/>
        </w:rPr>
      </w:pPr>
      <w:r w:rsidRPr="005D10B1">
        <w:rPr>
          <w:rFonts w:ascii="Times New Roman" w:hAnsi="Times New Roman"/>
          <w:sz w:val="24"/>
          <w:szCs w:val="24"/>
        </w:rPr>
        <w:t xml:space="preserve">Hodge M. 1991. Land and lordship in the Valley of Mexico: the politics of Aztec provincial administration. </w:t>
      </w:r>
      <w:proofErr w:type="gramStart"/>
      <w:r w:rsidRPr="005D10B1">
        <w:rPr>
          <w:rFonts w:ascii="Times New Roman" w:hAnsi="Times New Roman"/>
          <w:sz w:val="24"/>
          <w:szCs w:val="24"/>
        </w:rPr>
        <w:t>pp.113-139</w:t>
      </w:r>
      <w:proofErr w:type="gramEnd"/>
      <w:r w:rsidRPr="005D10B1">
        <w:rPr>
          <w:rFonts w:ascii="Times New Roman" w:hAnsi="Times New Roman"/>
          <w:sz w:val="24"/>
          <w:szCs w:val="24"/>
        </w:rPr>
        <w:t xml:space="preserve">. In </w:t>
      </w:r>
      <w:r w:rsidRPr="005D10B1">
        <w:rPr>
          <w:rFonts w:ascii="Times New Roman" w:hAnsi="Times New Roman"/>
          <w:i/>
          <w:sz w:val="24"/>
          <w:szCs w:val="24"/>
        </w:rPr>
        <w:t>Land and Politics in the Valley of Mexico: A Two Thousand­Year Perspective</w:t>
      </w:r>
      <w:r w:rsidRPr="005D10B1">
        <w:rPr>
          <w:rFonts w:ascii="Times New Roman" w:hAnsi="Times New Roman"/>
          <w:sz w:val="24"/>
          <w:szCs w:val="24"/>
        </w:rPr>
        <w:t>. Albuquerque:  University New Mexico Press.</w:t>
      </w:r>
    </w:p>
    <w:p w14:paraId="10AAB314" w14:textId="77777777" w:rsidR="00921D96" w:rsidRPr="005D10B1" w:rsidRDefault="00921D96" w:rsidP="00921D96">
      <w:pPr>
        <w:spacing w:after="0" w:line="240" w:lineRule="auto"/>
        <w:rPr>
          <w:rFonts w:ascii="Times New Roman" w:hAnsi="Times New Roman"/>
          <w:sz w:val="24"/>
          <w:szCs w:val="24"/>
        </w:rPr>
      </w:pPr>
    </w:p>
    <w:p w14:paraId="7FA4BA7D" w14:textId="77777777" w:rsidR="00921D96" w:rsidRPr="005D10B1" w:rsidRDefault="00921D96" w:rsidP="00921D96">
      <w:pPr>
        <w:spacing w:after="0" w:line="240" w:lineRule="auto"/>
        <w:rPr>
          <w:rFonts w:ascii="Times New Roman" w:hAnsi="Times New Roman"/>
          <w:sz w:val="24"/>
          <w:szCs w:val="24"/>
        </w:rPr>
      </w:pPr>
      <w:r w:rsidRPr="005D10B1">
        <w:rPr>
          <w:rFonts w:ascii="Times New Roman" w:hAnsi="Times New Roman"/>
          <w:sz w:val="24"/>
          <w:szCs w:val="24"/>
        </w:rPr>
        <w:t xml:space="preserve">Hooton, EA.  1930. </w:t>
      </w:r>
      <w:r w:rsidRPr="005D10B1">
        <w:rPr>
          <w:rFonts w:ascii="Times New Roman" w:hAnsi="Times New Roman"/>
          <w:i/>
          <w:sz w:val="24"/>
          <w:szCs w:val="24"/>
        </w:rPr>
        <w:t xml:space="preserve">The Indians of Pecos Pueblo: A Study of Their Skeletal Remains. </w:t>
      </w:r>
      <w:r w:rsidRPr="005D10B1">
        <w:rPr>
          <w:rFonts w:ascii="Times New Roman" w:hAnsi="Times New Roman"/>
          <w:sz w:val="24"/>
          <w:szCs w:val="24"/>
        </w:rPr>
        <w:t xml:space="preserve">Vol. 4, </w:t>
      </w:r>
      <w:r w:rsidRPr="005D10B1">
        <w:rPr>
          <w:rFonts w:ascii="Times New Roman" w:hAnsi="Times New Roman"/>
          <w:i/>
          <w:sz w:val="24"/>
          <w:szCs w:val="24"/>
        </w:rPr>
        <w:t xml:space="preserve">Papers of the Southwestern Expedition. </w:t>
      </w:r>
      <w:r w:rsidRPr="005D10B1">
        <w:rPr>
          <w:rFonts w:ascii="Times New Roman" w:hAnsi="Times New Roman"/>
          <w:sz w:val="24"/>
          <w:szCs w:val="24"/>
        </w:rPr>
        <w:t>New Haven: Yale University Press.</w:t>
      </w:r>
    </w:p>
    <w:p w14:paraId="6D933E66" w14:textId="77777777" w:rsidR="00921D96" w:rsidRPr="005D10B1" w:rsidRDefault="00921D96" w:rsidP="00921D96">
      <w:pPr>
        <w:spacing w:after="0" w:line="240" w:lineRule="auto"/>
        <w:rPr>
          <w:rFonts w:ascii="Times New Roman" w:hAnsi="Times New Roman"/>
          <w:sz w:val="24"/>
          <w:szCs w:val="24"/>
        </w:rPr>
      </w:pPr>
    </w:p>
    <w:p w14:paraId="44CDCBF6" w14:textId="77777777" w:rsidR="004A6775" w:rsidRPr="005D10B1" w:rsidRDefault="004A6775" w:rsidP="00921D96">
      <w:pPr>
        <w:spacing w:after="0" w:line="240" w:lineRule="auto"/>
        <w:rPr>
          <w:rFonts w:ascii="Times New Roman" w:hAnsi="Times New Roman"/>
          <w:sz w:val="24"/>
          <w:szCs w:val="24"/>
        </w:rPr>
      </w:pPr>
      <w:proofErr w:type="gramStart"/>
      <w:r w:rsidRPr="005D10B1">
        <w:rPr>
          <w:rFonts w:ascii="Times New Roman" w:hAnsi="Times New Roman"/>
          <w:sz w:val="24"/>
          <w:szCs w:val="24"/>
        </w:rPr>
        <w:t>Hopkins K. 1978.</w:t>
      </w:r>
      <w:proofErr w:type="gramEnd"/>
      <w:r w:rsidRPr="005D10B1">
        <w:rPr>
          <w:rFonts w:ascii="Times New Roman" w:hAnsi="Times New Roman"/>
          <w:sz w:val="24"/>
          <w:szCs w:val="24"/>
        </w:rPr>
        <w:t xml:space="preserve"> </w:t>
      </w:r>
      <w:proofErr w:type="gramStart"/>
      <w:r w:rsidRPr="005D10B1">
        <w:rPr>
          <w:rFonts w:ascii="Times New Roman" w:hAnsi="Times New Roman"/>
          <w:sz w:val="24"/>
          <w:szCs w:val="24"/>
        </w:rPr>
        <w:t>Economic growth and town in classical antiquity.</w:t>
      </w:r>
      <w:proofErr w:type="gramEnd"/>
      <w:r w:rsidRPr="005D10B1">
        <w:rPr>
          <w:rFonts w:ascii="Times New Roman" w:hAnsi="Times New Roman"/>
          <w:sz w:val="24"/>
          <w:szCs w:val="24"/>
        </w:rPr>
        <w:t xml:space="preserve"> pp. 35-77. </w:t>
      </w:r>
      <w:proofErr w:type="gramStart"/>
      <w:r w:rsidRPr="005D10B1">
        <w:rPr>
          <w:rFonts w:ascii="Times New Roman" w:hAnsi="Times New Roman"/>
          <w:sz w:val="24"/>
          <w:szCs w:val="24"/>
        </w:rPr>
        <w:t xml:space="preserve">In </w:t>
      </w:r>
      <w:r w:rsidRPr="005D10B1">
        <w:rPr>
          <w:rFonts w:ascii="Times New Roman" w:hAnsi="Times New Roman"/>
          <w:i/>
          <w:sz w:val="24"/>
          <w:szCs w:val="24"/>
        </w:rPr>
        <w:t>Towns in societies.</w:t>
      </w:r>
      <w:proofErr w:type="gramEnd"/>
      <w:r w:rsidRPr="005D10B1">
        <w:rPr>
          <w:rFonts w:ascii="Times New Roman" w:hAnsi="Times New Roman"/>
          <w:i/>
          <w:sz w:val="24"/>
          <w:szCs w:val="24"/>
        </w:rPr>
        <w:t xml:space="preserve"> </w:t>
      </w:r>
      <w:r w:rsidRPr="005D10B1">
        <w:rPr>
          <w:rFonts w:ascii="Times New Roman" w:hAnsi="Times New Roman"/>
          <w:sz w:val="24"/>
          <w:szCs w:val="24"/>
        </w:rPr>
        <w:t>Cambridge: Cambridge University Press.</w:t>
      </w:r>
    </w:p>
    <w:p w14:paraId="26166E6A" w14:textId="77777777" w:rsidR="004A6775" w:rsidRPr="005D10B1" w:rsidRDefault="004A6775" w:rsidP="00921D96">
      <w:pPr>
        <w:spacing w:after="0" w:line="240" w:lineRule="auto"/>
        <w:rPr>
          <w:rFonts w:ascii="Times New Roman" w:hAnsi="Times New Roman"/>
          <w:sz w:val="24"/>
          <w:szCs w:val="24"/>
        </w:rPr>
      </w:pPr>
    </w:p>
    <w:p w14:paraId="4596AE60" w14:textId="77777777" w:rsidR="00921D96" w:rsidRPr="005D10B1" w:rsidRDefault="00921D96" w:rsidP="00921D96">
      <w:pPr>
        <w:spacing w:after="0" w:line="240" w:lineRule="auto"/>
        <w:rPr>
          <w:rFonts w:ascii="Times New Roman" w:hAnsi="Times New Roman"/>
          <w:sz w:val="24"/>
          <w:szCs w:val="24"/>
        </w:rPr>
      </w:pPr>
      <w:r w:rsidRPr="005D10B1">
        <w:rPr>
          <w:rFonts w:ascii="Times New Roman" w:hAnsi="Times New Roman"/>
          <w:sz w:val="24"/>
          <w:szCs w:val="24"/>
        </w:rPr>
        <w:lastRenderedPageBreak/>
        <w:t xml:space="preserve">Howells WW. 1973.  </w:t>
      </w:r>
      <w:r w:rsidRPr="005D10B1">
        <w:rPr>
          <w:rFonts w:ascii="Times New Roman" w:hAnsi="Times New Roman"/>
          <w:i/>
          <w:sz w:val="24"/>
          <w:szCs w:val="24"/>
        </w:rPr>
        <w:t>Cranial variation in man: a study by multivariate analysis of patterns of difference among recent populations</w:t>
      </w:r>
      <w:r w:rsidRPr="005D10B1">
        <w:rPr>
          <w:rFonts w:ascii="Times New Roman" w:hAnsi="Times New Roman"/>
          <w:sz w:val="24"/>
          <w:szCs w:val="24"/>
        </w:rPr>
        <w:t xml:space="preserve">.  Cambridge, MA: Peabody Museum, Harvard University. </w:t>
      </w:r>
    </w:p>
    <w:p w14:paraId="40AC78DC" w14:textId="77777777" w:rsidR="00921D96" w:rsidRPr="005D10B1" w:rsidRDefault="00921D96" w:rsidP="00921D96">
      <w:pPr>
        <w:autoSpaceDE w:val="0"/>
        <w:autoSpaceDN w:val="0"/>
        <w:adjustRightInd w:val="0"/>
        <w:spacing w:after="0" w:line="240" w:lineRule="auto"/>
        <w:rPr>
          <w:rFonts w:ascii="Times New Roman" w:hAnsi="Times New Roman"/>
          <w:sz w:val="24"/>
          <w:szCs w:val="24"/>
        </w:rPr>
      </w:pPr>
    </w:p>
    <w:p w14:paraId="6422B69E" w14:textId="77777777" w:rsidR="004119B9" w:rsidRPr="005D10B1" w:rsidRDefault="001A4D8A" w:rsidP="004119B9">
      <w:pPr>
        <w:spacing w:after="0" w:line="240" w:lineRule="auto"/>
        <w:rPr>
          <w:rFonts w:ascii="Times New Roman" w:hAnsi="Times New Roman"/>
          <w:sz w:val="24"/>
          <w:szCs w:val="24"/>
        </w:rPr>
      </w:pPr>
      <w:r w:rsidRPr="005D10B1">
        <w:rPr>
          <w:rFonts w:ascii="Times New Roman" w:hAnsi="Times New Roman"/>
          <w:sz w:val="24"/>
          <w:szCs w:val="24"/>
          <w:lang w:eastAsia="en-US"/>
        </w:rPr>
        <w:t xml:space="preserve">Howells, WW. 1989. </w:t>
      </w:r>
      <w:r w:rsidRPr="005D10B1">
        <w:rPr>
          <w:rFonts w:ascii="Times New Roman" w:hAnsi="Times New Roman"/>
          <w:i/>
          <w:iCs/>
          <w:sz w:val="24"/>
          <w:szCs w:val="24"/>
          <w:lang w:eastAsia="en-US"/>
        </w:rPr>
        <w:t>Skull Shapes and the Map: Craniometric Analyses in the Dispersion of Modern Homo</w:t>
      </w:r>
      <w:r w:rsidRPr="005D10B1">
        <w:rPr>
          <w:rFonts w:ascii="Times New Roman" w:hAnsi="Times New Roman"/>
          <w:sz w:val="24"/>
          <w:szCs w:val="24"/>
          <w:lang w:eastAsia="en-US"/>
        </w:rPr>
        <w:t xml:space="preserve">. </w:t>
      </w:r>
      <w:r w:rsidR="004119B9" w:rsidRPr="005D10B1">
        <w:rPr>
          <w:rFonts w:ascii="Times New Roman" w:hAnsi="Times New Roman"/>
          <w:sz w:val="24"/>
          <w:szCs w:val="24"/>
        </w:rPr>
        <w:t xml:space="preserve">Cambridge, MA: Peabody Museum, Harvard University. </w:t>
      </w:r>
    </w:p>
    <w:p w14:paraId="598FC301" w14:textId="313BF495" w:rsidR="001A4D8A" w:rsidRPr="005D10B1" w:rsidRDefault="001A4D8A" w:rsidP="001A4D8A">
      <w:pPr>
        <w:autoSpaceDE w:val="0"/>
        <w:autoSpaceDN w:val="0"/>
        <w:adjustRightInd w:val="0"/>
        <w:spacing w:after="0" w:line="240" w:lineRule="auto"/>
        <w:rPr>
          <w:rFonts w:ascii="Times New Roman" w:hAnsi="Times New Roman"/>
          <w:sz w:val="24"/>
          <w:szCs w:val="24"/>
          <w:lang w:eastAsia="en-US"/>
        </w:rPr>
      </w:pPr>
    </w:p>
    <w:p w14:paraId="6FD2867F" w14:textId="532192E6" w:rsidR="004119B9" w:rsidRPr="005D10B1" w:rsidRDefault="001A4D8A" w:rsidP="004119B9">
      <w:pPr>
        <w:spacing w:after="0" w:line="240" w:lineRule="auto"/>
        <w:rPr>
          <w:rFonts w:ascii="Times New Roman" w:hAnsi="Times New Roman"/>
          <w:sz w:val="24"/>
          <w:szCs w:val="24"/>
        </w:rPr>
      </w:pPr>
      <w:r w:rsidRPr="005D10B1">
        <w:rPr>
          <w:rFonts w:ascii="Times New Roman" w:hAnsi="Times New Roman"/>
          <w:sz w:val="24"/>
          <w:szCs w:val="24"/>
          <w:lang w:eastAsia="en-US"/>
        </w:rPr>
        <w:t>Howells, W</w:t>
      </w:r>
      <w:r w:rsidR="004119B9" w:rsidRPr="005D10B1">
        <w:rPr>
          <w:rFonts w:ascii="Times New Roman" w:hAnsi="Times New Roman"/>
          <w:sz w:val="24"/>
          <w:szCs w:val="24"/>
          <w:lang w:eastAsia="en-US"/>
        </w:rPr>
        <w:t>W</w:t>
      </w:r>
      <w:r w:rsidRPr="005D10B1">
        <w:rPr>
          <w:rFonts w:ascii="Times New Roman" w:hAnsi="Times New Roman"/>
          <w:sz w:val="24"/>
          <w:szCs w:val="24"/>
          <w:lang w:eastAsia="en-US"/>
        </w:rPr>
        <w:t xml:space="preserve">. 1995. </w:t>
      </w:r>
      <w:r w:rsidRPr="005D10B1">
        <w:rPr>
          <w:rFonts w:ascii="Times New Roman" w:hAnsi="Times New Roman"/>
          <w:i/>
          <w:iCs/>
          <w:sz w:val="24"/>
          <w:szCs w:val="24"/>
          <w:lang w:eastAsia="en-US"/>
        </w:rPr>
        <w:t>Who’s Who in Skulls: Ethnic Identification of Crania from Measurements</w:t>
      </w:r>
      <w:r w:rsidRPr="005D10B1">
        <w:rPr>
          <w:rFonts w:ascii="Times New Roman" w:hAnsi="Times New Roman"/>
          <w:sz w:val="24"/>
          <w:szCs w:val="24"/>
          <w:lang w:eastAsia="en-US"/>
        </w:rPr>
        <w:t xml:space="preserve">. </w:t>
      </w:r>
      <w:r w:rsidR="004119B9" w:rsidRPr="005D10B1">
        <w:rPr>
          <w:rFonts w:ascii="Times New Roman" w:hAnsi="Times New Roman"/>
          <w:sz w:val="24"/>
          <w:szCs w:val="24"/>
        </w:rPr>
        <w:t xml:space="preserve">Cambridge, MA: Peabody Museum, Harvard University. </w:t>
      </w:r>
    </w:p>
    <w:p w14:paraId="22A437AC" w14:textId="22C4B7F9" w:rsidR="001A4D8A" w:rsidRPr="005D10B1" w:rsidRDefault="001A4D8A" w:rsidP="00921D96">
      <w:pPr>
        <w:autoSpaceDE w:val="0"/>
        <w:autoSpaceDN w:val="0"/>
        <w:adjustRightInd w:val="0"/>
        <w:spacing w:after="0" w:line="240" w:lineRule="auto"/>
        <w:rPr>
          <w:rFonts w:ascii="Times New Roman" w:hAnsi="Times New Roman"/>
          <w:sz w:val="24"/>
          <w:szCs w:val="24"/>
        </w:rPr>
      </w:pPr>
    </w:p>
    <w:p w14:paraId="33A55D8C" w14:textId="77777777" w:rsidR="00921D96" w:rsidRPr="005D10B1" w:rsidRDefault="00217121" w:rsidP="00921D96">
      <w:pPr>
        <w:autoSpaceDE w:val="0"/>
        <w:autoSpaceDN w:val="0"/>
        <w:adjustRightInd w:val="0"/>
        <w:spacing w:after="0" w:line="240" w:lineRule="auto"/>
        <w:rPr>
          <w:rFonts w:ascii="Times New Roman" w:hAnsi="Times New Roman"/>
          <w:sz w:val="24"/>
          <w:szCs w:val="24"/>
        </w:rPr>
      </w:pPr>
      <w:r w:rsidRPr="005D10B1">
        <w:rPr>
          <w:rFonts w:ascii="Times New Roman" w:hAnsi="Times New Roman"/>
          <w:sz w:val="24"/>
          <w:szCs w:val="24"/>
        </w:rPr>
        <w:t xml:space="preserve">Hyslop J. </w:t>
      </w:r>
      <w:r w:rsidR="00921D96" w:rsidRPr="005D10B1">
        <w:rPr>
          <w:rFonts w:ascii="Times New Roman" w:hAnsi="Times New Roman"/>
          <w:sz w:val="24"/>
          <w:szCs w:val="24"/>
        </w:rPr>
        <w:t xml:space="preserve">1984.  </w:t>
      </w:r>
      <w:proofErr w:type="gramStart"/>
      <w:r w:rsidR="00921D96" w:rsidRPr="005D10B1">
        <w:rPr>
          <w:rFonts w:ascii="Times New Roman" w:hAnsi="Times New Roman"/>
          <w:i/>
          <w:sz w:val="24"/>
          <w:szCs w:val="24"/>
        </w:rPr>
        <w:t>The Inka Road System</w:t>
      </w:r>
      <w:r w:rsidR="00921D96" w:rsidRPr="005D10B1">
        <w:rPr>
          <w:rFonts w:ascii="Times New Roman" w:hAnsi="Times New Roman"/>
          <w:sz w:val="24"/>
          <w:szCs w:val="24"/>
        </w:rPr>
        <w:t>.</w:t>
      </w:r>
      <w:proofErr w:type="gramEnd"/>
      <w:r w:rsidR="00921D96" w:rsidRPr="005D10B1">
        <w:rPr>
          <w:rFonts w:ascii="Times New Roman" w:hAnsi="Times New Roman"/>
          <w:sz w:val="24"/>
          <w:szCs w:val="24"/>
        </w:rPr>
        <w:t xml:space="preserve"> New York: Academic Press.</w:t>
      </w:r>
    </w:p>
    <w:p w14:paraId="6A02A497" w14:textId="77777777" w:rsidR="00217121" w:rsidRPr="005D10B1" w:rsidRDefault="00217121" w:rsidP="00921D96">
      <w:pPr>
        <w:autoSpaceDE w:val="0"/>
        <w:autoSpaceDN w:val="0"/>
        <w:adjustRightInd w:val="0"/>
        <w:spacing w:after="0" w:line="240" w:lineRule="auto"/>
        <w:rPr>
          <w:rFonts w:ascii="Times New Roman" w:hAnsi="Times New Roman"/>
          <w:sz w:val="24"/>
          <w:szCs w:val="24"/>
        </w:rPr>
      </w:pPr>
    </w:p>
    <w:p w14:paraId="027121CE" w14:textId="5A296A9E" w:rsidR="00921D96" w:rsidRPr="005D10B1" w:rsidRDefault="00921D96" w:rsidP="00921D96">
      <w:pPr>
        <w:autoSpaceDE w:val="0"/>
        <w:autoSpaceDN w:val="0"/>
        <w:adjustRightInd w:val="0"/>
        <w:spacing w:after="0" w:line="240" w:lineRule="auto"/>
        <w:rPr>
          <w:rFonts w:ascii="Times New Roman" w:hAnsi="Times New Roman"/>
          <w:sz w:val="24"/>
          <w:szCs w:val="24"/>
        </w:rPr>
      </w:pPr>
      <w:r w:rsidRPr="005D10B1">
        <w:rPr>
          <w:rFonts w:ascii="Times New Roman" w:hAnsi="Times New Roman"/>
          <w:sz w:val="24"/>
          <w:szCs w:val="24"/>
        </w:rPr>
        <w:t xml:space="preserve">Hyslop J. 1990. </w:t>
      </w:r>
      <w:r w:rsidRPr="005D10B1">
        <w:rPr>
          <w:rFonts w:ascii="Times New Roman" w:hAnsi="Times New Roman"/>
          <w:i/>
          <w:sz w:val="24"/>
          <w:szCs w:val="24"/>
        </w:rPr>
        <w:t>Inka Settlement Planning</w:t>
      </w:r>
      <w:r w:rsidRPr="005D10B1">
        <w:rPr>
          <w:rFonts w:ascii="Times New Roman" w:hAnsi="Times New Roman"/>
          <w:sz w:val="24"/>
          <w:szCs w:val="24"/>
        </w:rPr>
        <w:t>. Austin: Univ. Texas Press</w:t>
      </w:r>
      <w:r w:rsidR="00E84E28" w:rsidRPr="005D10B1">
        <w:rPr>
          <w:rFonts w:ascii="Times New Roman" w:hAnsi="Times New Roman"/>
          <w:sz w:val="24"/>
          <w:szCs w:val="24"/>
        </w:rPr>
        <w:t>.</w:t>
      </w:r>
    </w:p>
    <w:p w14:paraId="166274D9" w14:textId="77777777" w:rsidR="00E84E28" w:rsidRPr="005D10B1" w:rsidRDefault="00E84E28" w:rsidP="00921D96">
      <w:pPr>
        <w:autoSpaceDE w:val="0"/>
        <w:autoSpaceDN w:val="0"/>
        <w:adjustRightInd w:val="0"/>
        <w:spacing w:after="0" w:line="240" w:lineRule="auto"/>
        <w:rPr>
          <w:rFonts w:ascii="Times New Roman" w:hAnsi="Times New Roman"/>
          <w:sz w:val="24"/>
          <w:szCs w:val="24"/>
        </w:rPr>
      </w:pPr>
    </w:p>
    <w:p w14:paraId="01EC1BAD" w14:textId="5E9FA585" w:rsidR="00E84E28" w:rsidRPr="005D10B1" w:rsidRDefault="00E84E28" w:rsidP="00E84E28">
      <w:pPr>
        <w:autoSpaceDE w:val="0"/>
        <w:autoSpaceDN w:val="0"/>
        <w:adjustRightInd w:val="0"/>
        <w:spacing w:after="0" w:line="240" w:lineRule="auto"/>
        <w:rPr>
          <w:rFonts w:ascii="Times New Roman" w:hAnsi="Times New Roman"/>
          <w:sz w:val="24"/>
          <w:szCs w:val="24"/>
        </w:rPr>
      </w:pPr>
      <w:proofErr w:type="gramStart"/>
      <w:r w:rsidRPr="005D10B1">
        <w:rPr>
          <w:rFonts w:ascii="Times New Roman" w:hAnsi="Times New Roman"/>
          <w:sz w:val="24"/>
          <w:szCs w:val="24"/>
        </w:rPr>
        <w:t>Irish JD.</w:t>
      </w:r>
      <w:proofErr w:type="gramEnd"/>
      <w:r w:rsidRPr="005D10B1">
        <w:rPr>
          <w:rFonts w:ascii="Times New Roman" w:hAnsi="Times New Roman"/>
          <w:sz w:val="24"/>
          <w:szCs w:val="24"/>
        </w:rPr>
        <w:t xml:space="preserve"> (2010). The Mean Measure of Divergence: Its utility in model-free and model-bound analyses relative to the Mahalanobis D</w:t>
      </w:r>
      <w:r w:rsidRPr="005D10B1">
        <w:rPr>
          <w:rFonts w:ascii="Times New Roman" w:hAnsi="Times New Roman"/>
          <w:sz w:val="24"/>
          <w:szCs w:val="24"/>
          <w:vertAlign w:val="superscript"/>
        </w:rPr>
        <w:t>2</w:t>
      </w:r>
      <w:r w:rsidRPr="005D10B1">
        <w:rPr>
          <w:rFonts w:ascii="Times New Roman" w:hAnsi="Times New Roman"/>
          <w:sz w:val="24"/>
          <w:szCs w:val="24"/>
        </w:rPr>
        <w:t xml:space="preserve"> distance for nonmetric traits. </w:t>
      </w:r>
      <w:r w:rsidRPr="005D10B1">
        <w:rPr>
          <w:rFonts w:ascii="Times New Roman" w:hAnsi="Times New Roman"/>
          <w:i/>
          <w:sz w:val="24"/>
          <w:szCs w:val="24"/>
        </w:rPr>
        <w:t>American Journal of Human Biology</w:t>
      </w:r>
      <w:r w:rsidRPr="005D10B1">
        <w:rPr>
          <w:rFonts w:ascii="Times New Roman" w:hAnsi="Times New Roman"/>
          <w:sz w:val="24"/>
          <w:szCs w:val="24"/>
        </w:rPr>
        <w:t xml:space="preserve"> 22:378-395.</w:t>
      </w:r>
    </w:p>
    <w:p w14:paraId="492A935C" w14:textId="77777777" w:rsidR="00921D96" w:rsidRPr="005D10B1" w:rsidRDefault="00921D96" w:rsidP="00921D96">
      <w:pPr>
        <w:autoSpaceDE w:val="0"/>
        <w:autoSpaceDN w:val="0"/>
        <w:adjustRightInd w:val="0"/>
        <w:spacing w:after="0" w:line="240" w:lineRule="auto"/>
        <w:rPr>
          <w:rFonts w:ascii="Times New Roman" w:hAnsi="Times New Roman"/>
          <w:sz w:val="24"/>
          <w:szCs w:val="24"/>
        </w:rPr>
      </w:pPr>
    </w:p>
    <w:p w14:paraId="0163FAC2" w14:textId="77777777" w:rsidR="004A6775" w:rsidRPr="005D10B1" w:rsidRDefault="004A6775" w:rsidP="00921D96">
      <w:pPr>
        <w:autoSpaceDE w:val="0"/>
        <w:autoSpaceDN w:val="0"/>
        <w:adjustRightInd w:val="0"/>
        <w:spacing w:after="0" w:line="240" w:lineRule="auto"/>
        <w:rPr>
          <w:rFonts w:ascii="Times New Roman" w:hAnsi="Times New Roman"/>
          <w:sz w:val="24"/>
          <w:szCs w:val="24"/>
        </w:rPr>
      </w:pPr>
      <w:r w:rsidRPr="005D10B1">
        <w:rPr>
          <w:rFonts w:ascii="Times New Roman" w:hAnsi="Times New Roman"/>
          <w:sz w:val="24"/>
          <w:szCs w:val="24"/>
        </w:rPr>
        <w:t>Isaac</w:t>
      </w:r>
      <w:r w:rsidR="009B2209" w:rsidRPr="005D10B1">
        <w:rPr>
          <w:rFonts w:ascii="Times New Roman" w:hAnsi="Times New Roman"/>
          <w:sz w:val="24"/>
          <w:szCs w:val="24"/>
        </w:rPr>
        <w:t xml:space="preserve"> B. 1990. </w:t>
      </w:r>
      <w:r w:rsidR="009B2209" w:rsidRPr="005D10B1">
        <w:rPr>
          <w:rFonts w:ascii="Times New Roman" w:hAnsi="Times New Roman"/>
          <w:i/>
          <w:sz w:val="24"/>
          <w:szCs w:val="24"/>
        </w:rPr>
        <w:t xml:space="preserve">The limits of empire: The Roman army in the east. </w:t>
      </w:r>
      <w:r w:rsidR="009B2209" w:rsidRPr="005D10B1">
        <w:rPr>
          <w:rFonts w:ascii="Times New Roman" w:hAnsi="Times New Roman"/>
          <w:sz w:val="24"/>
          <w:szCs w:val="24"/>
        </w:rPr>
        <w:t xml:space="preserve">Oxford: Clarendon. </w:t>
      </w:r>
    </w:p>
    <w:p w14:paraId="73978FC8" w14:textId="77777777" w:rsidR="00EF4950" w:rsidRPr="005D10B1" w:rsidRDefault="00EF4950" w:rsidP="00921D96">
      <w:pPr>
        <w:autoSpaceDE w:val="0"/>
        <w:autoSpaceDN w:val="0"/>
        <w:adjustRightInd w:val="0"/>
        <w:spacing w:after="0" w:line="240" w:lineRule="auto"/>
        <w:rPr>
          <w:rFonts w:ascii="Times New Roman" w:hAnsi="Times New Roman"/>
          <w:sz w:val="24"/>
          <w:szCs w:val="24"/>
        </w:rPr>
      </w:pPr>
    </w:p>
    <w:p w14:paraId="1873EB6A" w14:textId="77777777" w:rsidR="009B2209" w:rsidRPr="005D10B1" w:rsidRDefault="00EF4950" w:rsidP="00921D96">
      <w:pPr>
        <w:autoSpaceDE w:val="0"/>
        <w:autoSpaceDN w:val="0"/>
        <w:adjustRightInd w:val="0"/>
        <w:spacing w:after="0" w:line="240" w:lineRule="auto"/>
        <w:rPr>
          <w:rFonts w:ascii="Times New Roman" w:hAnsi="Times New Roman"/>
          <w:sz w:val="24"/>
          <w:szCs w:val="24"/>
        </w:rPr>
      </w:pPr>
      <w:r w:rsidRPr="005D10B1">
        <w:rPr>
          <w:rFonts w:ascii="Times New Roman" w:hAnsi="Times New Roman"/>
          <w:sz w:val="24"/>
          <w:szCs w:val="24"/>
        </w:rPr>
        <w:t xml:space="preserve">Isbell WH. 2008 Wari and Tiwanaku: International Identities in the Central Andean Middle Horizon. pp. 731-760. </w:t>
      </w:r>
      <w:proofErr w:type="gramStart"/>
      <w:r w:rsidRPr="005D10B1">
        <w:rPr>
          <w:rFonts w:ascii="Times New Roman" w:hAnsi="Times New Roman"/>
          <w:sz w:val="24"/>
          <w:szCs w:val="24"/>
        </w:rPr>
        <w:t xml:space="preserve">In </w:t>
      </w:r>
      <w:r w:rsidRPr="005D10B1">
        <w:rPr>
          <w:rFonts w:ascii="Times New Roman" w:hAnsi="Times New Roman"/>
          <w:i/>
          <w:sz w:val="24"/>
          <w:szCs w:val="24"/>
        </w:rPr>
        <w:t>Handbook of South American Archaeology</w:t>
      </w:r>
      <w:r w:rsidRPr="005D10B1">
        <w:rPr>
          <w:rFonts w:ascii="Times New Roman" w:hAnsi="Times New Roman"/>
          <w:sz w:val="24"/>
          <w:szCs w:val="24"/>
        </w:rPr>
        <w:t>.</w:t>
      </w:r>
      <w:proofErr w:type="gramEnd"/>
    </w:p>
    <w:p w14:paraId="321AF4FC" w14:textId="77777777" w:rsidR="00EF4950" w:rsidRPr="005D10B1" w:rsidRDefault="00EF4950" w:rsidP="00921D96">
      <w:pPr>
        <w:autoSpaceDE w:val="0"/>
        <w:autoSpaceDN w:val="0"/>
        <w:adjustRightInd w:val="0"/>
        <w:spacing w:after="0" w:line="240" w:lineRule="auto"/>
        <w:rPr>
          <w:rFonts w:ascii="Times New Roman" w:hAnsi="Times New Roman"/>
          <w:sz w:val="24"/>
          <w:szCs w:val="24"/>
        </w:rPr>
      </w:pPr>
    </w:p>
    <w:p w14:paraId="3BA15CCA" w14:textId="3466393E" w:rsidR="001A4D8A" w:rsidRPr="005D10B1" w:rsidRDefault="001A4D8A" w:rsidP="001A4D8A">
      <w:pPr>
        <w:autoSpaceDE w:val="0"/>
        <w:autoSpaceDN w:val="0"/>
        <w:adjustRightInd w:val="0"/>
        <w:spacing w:after="0" w:line="240" w:lineRule="auto"/>
        <w:rPr>
          <w:rFonts w:ascii="Times New Roman" w:hAnsi="Times New Roman"/>
          <w:sz w:val="24"/>
          <w:szCs w:val="24"/>
        </w:rPr>
      </w:pPr>
      <w:r w:rsidRPr="005D10B1">
        <w:rPr>
          <w:rFonts w:ascii="Times New Roman" w:hAnsi="Times New Roman"/>
          <w:sz w:val="24"/>
          <w:szCs w:val="24"/>
        </w:rPr>
        <w:t xml:space="preserve">Jantz RL. 1973. Microevolutionary Change in Arikara Crania: A Multivariate Analysis. </w:t>
      </w:r>
      <w:r w:rsidRPr="005D10B1">
        <w:rPr>
          <w:rFonts w:ascii="Times New Roman" w:hAnsi="Times New Roman"/>
          <w:i/>
          <w:sz w:val="24"/>
          <w:szCs w:val="24"/>
        </w:rPr>
        <w:t>American Journal of Physical Anthropology</w:t>
      </w:r>
      <w:r w:rsidRPr="005D10B1">
        <w:rPr>
          <w:rFonts w:ascii="Times New Roman" w:hAnsi="Times New Roman"/>
          <w:sz w:val="24"/>
          <w:szCs w:val="24"/>
        </w:rPr>
        <w:t xml:space="preserve"> 38:15–26.</w:t>
      </w:r>
    </w:p>
    <w:p w14:paraId="6D6C8CD9" w14:textId="77777777" w:rsidR="005314ED" w:rsidRPr="005D10B1" w:rsidRDefault="005314ED" w:rsidP="001A4D8A">
      <w:pPr>
        <w:autoSpaceDE w:val="0"/>
        <w:autoSpaceDN w:val="0"/>
        <w:adjustRightInd w:val="0"/>
        <w:spacing w:after="0" w:line="240" w:lineRule="auto"/>
        <w:rPr>
          <w:rFonts w:ascii="Times New Roman" w:hAnsi="Times New Roman"/>
          <w:sz w:val="24"/>
          <w:szCs w:val="24"/>
        </w:rPr>
      </w:pPr>
    </w:p>
    <w:p w14:paraId="01D90D92" w14:textId="732F1BDB" w:rsidR="00241B9A" w:rsidRPr="005D10B1" w:rsidRDefault="00241B9A" w:rsidP="001A4D8A">
      <w:pPr>
        <w:autoSpaceDE w:val="0"/>
        <w:autoSpaceDN w:val="0"/>
        <w:adjustRightInd w:val="0"/>
        <w:spacing w:after="0" w:line="240" w:lineRule="auto"/>
        <w:rPr>
          <w:rFonts w:ascii="Times New Roman" w:hAnsi="Times New Roman"/>
          <w:i/>
          <w:sz w:val="24"/>
          <w:szCs w:val="24"/>
        </w:rPr>
      </w:pPr>
      <w:proofErr w:type="gramStart"/>
      <w:r w:rsidRPr="005D10B1">
        <w:rPr>
          <w:rFonts w:ascii="Times New Roman" w:hAnsi="Times New Roman"/>
          <w:sz w:val="24"/>
          <w:szCs w:val="24"/>
        </w:rPr>
        <w:t>Jantz RL and Meadows.</w:t>
      </w:r>
      <w:proofErr w:type="gramEnd"/>
      <w:r w:rsidRPr="005D10B1">
        <w:rPr>
          <w:rFonts w:ascii="Times New Roman" w:hAnsi="Times New Roman"/>
          <w:sz w:val="24"/>
          <w:szCs w:val="24"/>
        </w:rPr>
        <w:t xml:space="preserve"> 1995. Population structure of Algonquian speakers. </w:t>
      </w:r>
      <w:r w:rsidRPr="005D10B1">
        <w:rPr>
          <w:rFonts w:ascii="Times New Roman" w:hAnsi="Times New Roman"/>
          <w:i/>
          <w:sz w:val="24"/>
          <w:szCs w:val="24"/>
        </w:rPr>
        <w:t>Human Biology 67(3):375-86.</w:t>
      </w:r>
    </w:p>
    <w:p w14:paraId="714C93F2" w14:textId="77777777" w:rsidR="00241B9A" w:rsidRPr="005D10B1" w:rsidRDefault="00241B9A" w:rsidP="001A4D8A">
      <w:pPr>
        <w:autoSpaceDE w:val="0"/>
        <w:autoSpaceDN w:val="0"/>
        <w:adjustRightInd w:val="0"/>
        <w:spacing w:after="0" w:line="240" w:lineRule="auto"/>
        <w:rPr>
          <w:rFonts w:ascii="Times New Roman" w:hAnsi="Times New Roman"/>
          <w:i/>
          <w:sz w:val="24"/>
          <w:szCs w:val="24"/>
        </w:rPr>
      </w:pPr>
    </w:p>
    <w:p w14:paraId="1831393A" w14:textId="6A56577E" w:rsidR="001A4D8A" w:rsidRPr="005D10B1" w:rsidRDefault="005314ED" w:rsidP="00921D96">
      <w:pPr>
        <w:autoSpaceDE w:val="0"/>
        <w:autoSpaceDN w:val="0"/>
        <w:adjustRightInd w:val="0"/>
        <w:spacing w:after="0" w:line="240" w:lineRule="auto"/>
        <w:rPr>
          <w:rFonts w:ascii="Times New Roman" w:hAnsi="Times New Roman"/>
          <w:sz w:val="24"/>
          <w:szCs w:val="24"/>
        </w:rPr>
      </w:pPr>
      <w:proofErr w:type="gramStart"/>
      <w:r w:rsidRPr="005D10B1">
        <w:rPr>
          <w:rFonts w:ascii="Times New Roman" w:hAnsi="Times New Roman"/>
          <w:sz w:val="24"/>
          <w:szCs w:val="24"/>
        </w:rPr>
        <w:t>Jantz RL and Ousley SD. 2005.</w:t>
      </w:r>
      <w:proofErr w:type="gramEnd"/>
      <w:r w:rsidRPr="005D10B1">
        <w:rPr>
          <w:rFonts w:ascii="Times New Roman" w:hAnsi="Times New Roman"/>
          <w:sz w:val="24"/>
          <w:szCs w:val="24"/>
        </w:rPr>
        <w:t xml:space="preserve"> </w:t>
      </w:r>
      <w:r w:rsidRPr="005D10B1">
        <w:rPr>
          <w:rFonts w:ascii="Times New Roman" w:hAnsi="Times New Roman"/>
          <w:i/>
          <w:sz w:val="24"/>
          <w:szCs w:val="24"/>
        </w:rPr>
        <w:t>FORDISC 3</w:t>
      </w:r>
      <w:r w:rsidR="00AC5748" w:rsidRPr="005D10B1">
        <w:rPr>
          <w:rFonts w:ascii="Times New Roman" w:hAnsi="Times New Roman"/>
          <w:i/>
          <w:sz w:val="24"/>
          <w:szCs w:val="24"/>
        </w:rPr>
        <w:t>.0</w:t>
      </w:r>
      <w:r w:rsidRPr="005D10B1">
        <w:rPr>
          <w:rFonts w:ascii="Times New Roman" w:hAnsi="Times New Roman"/>
          <w:i/>
          <w:sz w:val="24"/>
          <w:szCs w:val="24"/>
        </w:rPr>
        <w:t>: Computerized Discriminant Functions</w:t>
      </w:r>
      <w:r w:rsidRPr="005D10B1">
        <w:rPr>
          <w:rFonts w:ascii="Times New Roman" w:hAnsi="Times New Roman"/>
          <w:sz w:val="24"/>
          <w:szCs w:val="24"/>
        </w:rPr>
        <w:t xml:space="preserve">. </w:t>
      </w:r>
      <w:proofErr w:type="gramStart"/>
      <w:r w:rsidRPr="005D10B1">
        <w:rPr>
          <w:rFonts w:ascii="Times New Roman" w:hAnsi="Times New Roman"/>
          <w:sz w:val="24"/>
          <w:szCs w:val="24"/>
        </w:rPr>
        <w:t>Version 3.1.</w:t>
      </w:r>
      <w:proofErr w:type="gramEnd"/>
      <w:r w:rsidRPr="005D10B1">
        <w:rPr>
          <w:rFonts w:ascii="Times New Roman" w:hAnsi="Times New Roman"/>
          <w:sz w:val="24"/>
          <w:szCs w:val="24"/>
        </w:rPr>
        <w:t xml:space="preserve"> Knoxville, TN: University of Tennessee. </w:t>
      </w:r>
    </w:p>
    <w:p w14:paraId="6F92C876" w14:textId="77777777" w:rsidR="005314ED" w:rsidRPr="005D10B1" w:rsidRDefault="005314ED" w:rsidP="00921D96">
      <w:pPr>
        <w:autoSpaceDE w:val="0"/>
        <w:autoSpaceDN w:val="0"/>
        <w:adjustRightInd w:val="0"/>
        <w:spacing w:after="0" w:line="240" w:lineRule="auto"/>
        <w:rPr>
          <w:rFonts w:ascii="Times New Roman" w:hAnsi="Times New Roman"/>
          <w:sz w:val="24"/>
          <w:szCs w:val="24"/>
        </w:rPr>
      </w:pPr>
    </w:p>
    <w:p w14:paraId="1BCCE486" w14:textId="77777777" w:rsidR="00921D96" w:rsidRPr="005D10B1" w:rsidRDefault="00921D96" w:rsidP="00921D96">
      <w:pPr>
        <w:autoSpaceDE w:val="0"/>
        <w:autoSpaceDN w:val="0"/>
        <w:adjustRightInd w:val="0"/>
        <w:spacing w:after="0" w:line="240" w:lineRule="auto"/>
        <w:rPr>
          <w:rFonts w:ascii="Times New Roman" w:eastAsia="TimesLTStd-Roman" w:hAnsi="Times New Roman"/>
          <w:sz w:val="24"/>
          <w:szCs w:val="24"/>
        </w:rPr>
      </w:pPr>
      <w:r w:rsidRPr="005D10B1">
        <w:rPr>
          <w:rFonts w:ascii="Times New Roman" w:eastAsia="TimesLTStd-Roman" w:hAnsi="Times New Roman"/>
          <w:sz w:val="24"/>
          <w:szCs w:val="24"/>
        </w:rPr>
        <w:t xml:space="preserve">Jenkins, D. 2001. </w:t>
      </w:r>
      <w:proofErr w:type="gramStart"/>
      <w:r w:rsidRPr="005D10B1">
        <w:rPr>
          <w:rFonts w:ascii="Times New Roman" w:eastAsia="TimesLTStd-Roman" w:hAnsi="Times New Roman"/>
          <w:sz w:val="24"/>
          <w:szCs w:val="24"/>
        </w:rPr>
        <w:t>A network analysis of Inka Roads, administrative centers, and storage facilities.</w:t>
      </w:r>
      <w:proofErr w:type="gramEnd"/>
      <w:r w:rsidRPr="005D10B1">
        <w:rPr>
          <w:rFonts w:ascii="Times New Roman" w:eastAsia="TimesLTStd-Roman" w:hAnsi="Times New Roman"/>
          <w:sz w:val="24"/>
          <w:szCs w:val="24"/>
        </w:rPr>
        <w:t xml:space="preserve"> </w:t>
      </w:r>
      <w:r w:rsidRPr="005D10B1">
        <w:rPr>
          <w:rFonts w:ascii="Times New Roman" w:eastAsia="TimesLTStd-Roman" w:hAnsi="Times New Roman"/>
          <w:i/>
          <w:iCs/>
          <w:sz w:val="24"/>
          <w:szCs w:val="24"/>
        </w:rPr>
        <w:t xml:space="preserve">Ethnohistory </w:t>
      </w:r>
      <w:r w:rsidRPr="005D10B1">
        <w:rPr>
          <w:rFonts w:ascii="Times New Roman" w:eastAsia="TimesLTStd-Roman" w:hAnsi="Times New Roman"/>
          <w:sz w:val="24"/>
          <w:szCs w:val="24"/>
        </w:rPr>
        <w:t>48(4):655-687.</w:t>
      </w:r>
    </w:p>
    <w:p w14:paraId="1E67B46F" w14:textId="77777777" w:rsidR="00921D96" w:rsidRPr="005D10B1" w:rsidRDefault="00921D96" w:rsidP="00921D96">
      <w:pPr>
        <w:autoSpaceDE w:val="0"/>
        <w:autoSpaceDN w:val="0"/>
        <w:adjustRightInd w:val="0"/>
        <w:spacing w:after="0" w:line="240" w:lineRule="auto"/>
        <w:rPr>
          <w:rFonts w:ascii="Times New Roman" w:hAnsi="Times New Roman"/>
          <w:sz w:val="24"/>
          <w:szCs w:val="24"/>
        </w:rPr>
      </w:pPr>
    </w:p>
    <w:p w14:paraId="0B81D24E" w14:textId="77777777" w:rsidR="00921D96" w:rsidRPr="005D10B1" w:rsidRDefault="00921D96" w:rsidP="00921D96">
      <w:pPr>
        <w:autoSpaceDE w:val="0"/>
        <w:autoSpaceDN w:val="0"/>
        <w:adjustRightInd w:val="0"/>
        <w:spacing w:after="0" w:line="240" w:lineRule="auto"/>
        <w:rPr>
          <w:rFonts w:ascii="Times New Roman" w:hAnsi="Times New Roman"/>
          <w:sz w:val="24"/>
          <w:szCs w:val="24"/>
        </w:rPr>
      </w:pPr>
      <w:proofErr w:type="gramStart"/>
      <w:r w:rsidRPr="005D10B1">
        <w:rPr>
          <w:rFonts w:ascii="Times New Roman" w:hAnsi="Times New Roman"/>
          <w:sz w:val="24"/>
          <w:szCs w:val="24"/>
        </w:rPr>
        <w:t>Jennings J and Craig N. 2001.</w:t>
      </w:r>
      <w:proofErr w:type="gramEnd"/>
      <w:r w:rsidRPr="005D10B1">
        <w:rPr>
          <w:rFonts w:ascii="Times New Roman" w:hAnsi="Times New Roman"/>
          <w:sz w:val="24"/>
          <w:szCs w:val="24"/>
        </w:rPr>
        <w:t xml:space="preserve"> Politywide Analysis and Imperial Political Economy: The Relationship between Valley Political Complexity and </w:t>
      </w:r>
      <w:r w:rsidRPr="005D10B1">
        <w:rPr>
          <w:rFonts w:ascii="Times New Roman" w:hAnsi="Times New Roman"/>
          <w:sz w:val="24"/>
          <w:szCs w:val="24"/>
        </w:rPr>
        <w:lastRenderedPageBreak/>
        <w:t xml:space="preserve">Administrative Centers in the Wari Empire of the Central Andes. </w:t>
      </w:r>
      <w:r w:rsidRPr="005D10B1">
        <w:rPr>
          <w:rFonts w:ascii="Times New Roman" w:hAnsi="Times New Roman"/>
          <w:i/>
          <w:sz w:val="24"/>
          <w:szCs w:val="24"/>
        </w:rPr>
        <w:t xml:space="preserve">Journal of Anthropological Archaeology </w:t>
      </w:r>
      <w:r w:rsidRPr="005D10B1">
        <w:rPr>
          <w:rFonts w:ascii="Times New Roman" w:hAnsi="Times New Roman"/>
          <w:sz w:val="24"/>
          <w:szCs w:val="24"/>
        </w:rPr>
        <w:t>20:479-502.</w:t>
      </w:r>
    </w:p>
    <w:p w14:paraId="0E6DB4DC" w14:textId="77777777" w:rsidR="00921D96" w:rsidRPr="005D10B1" w:rsidRDefault="00921D96" w:rsidP="00921D96">
      <w:pPr>
        <w:spacing w:after="0" w:line="240" w:lineRule="auto"/>
        <w:rPr>
          <w:rFonts w:ascii="Times New Roman" w:hAnsi="Times New Roman"/>
          <w:sz w:val="24"/>
          <w:szCs w:val="24"/>
        </w:rPr>
      </w:pPr>
    </w:p>
    <w:p w14:paraId="64D9128B" w14:textId="77777777" w:rsidR="0047026C" w:rsidRPr="005D10B1" w:rsidRDefault="0047026C" w:rsidP="00921D96">
      <w:pPr>
        <w:spacing w:after="0" w:line="240" w:lineRule="auto"/>
        <w:rPr>
          <w:rFonts w:ascii="Times New Roman" w:hAnsi="Times New Roman"/>
          <w:sz w:val="24"/>
          <w:szCs w:val="24"/>
        </w:rPr>
      </w:pPr>
      <w:proofErr w:type="gramStart"/>
      <w:r w:rsidRPr="005D10B1">
        <w:rPr>
          <w:rFonts w:ascii="Times New Roman" w:hAnsi="Times New Roman"/>
          <w:sz w:val="24"/>
          <w:szCs w:val="24"/>
        </w:rPr>
        <w:t>Jimenez P, Martinez-Insua A, Franco-Vazquez J, Otero-Cepeda, XL, and Santana U. 2012.</w:t>
      </w:r>
      <w:proofErr w:type="gramEnd"/>
      <w:r w:rsidRPr="005D10B1">
        <w:rPr>
          <w:rFonts w:ascii="Times New Roman" w:hAnsi="Times New Roman"/>
          <w:sz w:val="24"/>
          <w:szCs w:val="24"/>
        </w:rPr>
        <w:t xml:space="preserve"> Maxillary Changes and Occlusal Traits in Crania with Artificial Fronto-Occipital Deformation. </w:t>
      </w:r>
      <w:r w:rsidRPr="005D10B1">
        <w:rPr>
          <w:rFonts w:ascii="Times New Roman" w:hAnsi="Times New Roman"/>
          <w:i/>
          <w:sz w:val="24"/>
          <w:szCs w:val="24"/>
        </w:rPr>
        <w:t xml:space="preserve">American Journal of Physical Anthropology </w:t>
      </w:r>
      <w:r w:rsidRPr="005D10B1">
        <w:rPr>
          <w:rFonts w:ascii="Times New Roman" w:hAnsi="Times New Roman"/>
          <w:sz w:val="24"/>
          <w:szCs w:val="24"/>
        </w:rPr>
        <w:t>147:40-51.</w:t>
      </w:r>
    </w:p>
    <w:p w14:paraId="69A58F7B" w14:textId="77777777" w:rsidR="001555E2" w:rsidRPr="005D10B1" w:rsidRDefault="001555E2" w:rsidP="00921D96">
      <w:pPr>
        <w:spacing w:after="0" w:line="240" w:lineRule="auto"/>
        <w:rPr>
          <w:rFonts w:ascii="Times New Roman" w:hAnsi="Times New Roman"/>
          <w:sz w:val="24"/>
          <w:szCs w:val="24"/>
        </w:rPr>
      </w:pPr>
    </w:p>
    <w:p w14:paraId="0F7E5035" w14:textId="6D48DC05" w:rsidR="001555E2" w:rsidRPr="005D10B1" w:rsidRDefault="003D4E16" w:rsidP="00921D96">
      <w:pPr>
        <w:spacing w:after="0" w:line="240" w:lineRule="auto"/>
        <w:rPr>
          <w:rFonts w:ascii="Times New Roman" w:hAnsi="Times New Roman"/>
          <w:sz w:val="24"/>
          <w:szCs w:val="24"/>
        </w:rPr>
      </w:pPr>
      <w:r w:rsidRPr="005D10B1">
        <w:rPr>
          <w:rFonts w:ascii="Times New Roman" w:hAnsi="Times New Roman"/>
          <w:sz w:val="24"/>
          <w:szCs w:val="24"/>
        </w:rPr>
        <w:t>Jimé</w:t>
      </w:r>
      <w:r w:rsidR="001555E2" w:rsidRPr="005D10B1">
        <w:rPr>
          <w:rFonts w:ascii="Times New Roman" w:hAnsi="Times New Roman"/>
          <w:sz w:val="24"/>
          <w:szCs w:val="24"/>
        </w:rPr>
        <w:t>nez Borja A. 1988.</w:t>
      </w:r>
      <w:r w:rsidR="001555E2" w:rsidRPr="005D10B1">
        <w:rPr>
          <w:rFonts w:ascii="Times New Roman" w:hAnsi="Times New Roman"/>
          <w:i/>
          <w:sz w:val="24"/>
          <w:szCs w:val="24"/>
        </w:rPr>
        <w:t xml:space="preserve"> </w:t>
      </w:r>
      <w:proofErr w:type="gramStart"/>
      <w:r w:rsidR="001555E2" w:rsidRPr="005D10B1">
        <w:rPr>
          <w:rFonts w:ascii="Times New Roman" w:hAnsi="Times New Roman"/>
          <w:i/>
          <w:sz w:val="24"/>
          <w:szCs w:val="24"/>
        </w:rPr>
        <w:t>Puruchuco.</w:t>
      </w:r>
      <w:proofErr w:type="gramEnd"/>
      <w:r w:rsidR="001555E2" w:rsidRPr="005D10B1">
        <w:rPr>
          <w:rFonts w:ascii="Times New Roman" w:hAnsi="Times New Roman"/>
          <w:i/>
          <w:sz w:val="24"/>
          <w:szCs w:val="24"/>
        </w:rPr>
        <w:t xml:space="preserve"> </w:t>
      </w:r>
      <w:r w:rsidR="001555E2" w:rsidRPr="005D10B1">
        <w:rPr>
          <w:rFonts w:ascii="Times New Roman" w:hAnsi="Times New Roman"/>
          <w:sz w:val="24"/>
          <w:szCs w:val="24"/>
        </w:rPr>
        <w:t xml:space="preserve">Lima: Biblioteca Nacional </w:t>
      </w:r>
      <w:proofErr w:type="gramStart"/>
      <w:r w:rsidR="001555E2" w:rsidRPr="005D10B1">
        <w:rPr>
          <w:rFonts w:ascii="Times New Roman" w:hAnsi="Times New Roman"/>
          <w:sz w:val="24"/>
          <w:szCs w:val="24"/>
        </w:rPr>
        <w:t>del</w:t>
      </w:r>
      <w:proofErr w:type="gramEnd"/>
      <w:r w:rsidR="001555E2" w:rsidRPr="005D10B1">
        <w:rPr>
          <w:rFonts w:ascii="Times New Roman" w:hAnsi="Times New Roman"/>
          <w:sz w:val="24"/>
          <w:szCs w:val="24"/>
        </w:rPr>
        <w:t xml:space="preserve"> Peru.</w:t>
      </w:r>
    </w:p>
    <w:p w14:paraId="7008B5C7" w14:textId="77777777" w:rsidR="00D47005" w:rsidRPr="005D10B1" w:rsidRDefault="00D47005" w:rsidP="00D47005">
      <w:pPr>
        <w:autoSpaceDE w:val="0"/>
        <w:autoSpaceDN w:val="0"/>
        <w:adjustRightInd w:val="0"/>
        <w:spacing w:after="0" w:line="240" w:lineRule="auto"/>
        <w:rPr>
          <w:rFonts w:ascii="Times New Roman" w:hAnsi="Times New Roman"/>
          <w:sz w:val="24"/>
          <w:szCs w:val="24"/>
        </w:rPr>
      </w:pPr>
    </w:p>
    <w:p w14:paraId="762FC0FF" w14:textId="77777777" w:rsidR="00D47005" w:rsidRPr="005D10B1" w:rsidRDefault="00D47005" w:rsidP="00D47005">
      <w:pPr>
        <w:autoSpaceDE w:val="0"/>
        <w:autoSpaceDN w:val="0"/>
        <w:adjustRightInd w:val="0"/>
        <w:spacing w:after="0" w:line="240" w:lineRule="auto"/>
        <w:rPr>
          <w:rFonts w:ascii="Times New Roman" w:hAnsi="Times New Roman"/>
          <w:sz w:val="24"/>
          <w:szCs w:val="24"/>
        </w:rPr>
      </w:pPr>
      <w:r w:rsidRPr="005D10B1">
        <w:rPr>
          <w:rFonts w:ascii="Times New Roman" w:hAnsi="Times New Roman"/>
          <w:sz w:val="24"/>
          <w:szCs w:val="24"/>
        </w:rPr>
        <w:t xml:space="preserve">Julien CJ. 2004. Las tumbas de Sacsahuaman y el estilo Cuzco-Inca. </w:t>
      </w:r>
      <w:r w:rsidRPr="005D10B1">
        <w:rPr>
          <w:rFonts w:ascii="Times New Roman" w:hAnsi="Times New Roman"/>
          <w:i/>
          <w:iCs/>
          <w:sz w:val="24"/>
          <w:szCs w:val="24"/>
        </w:rPr>
        <w:t xml:space="preserve">Ñawpa Pacha </w:t>
      </w:r>
      <w:r w:rsidRPr="005D10B1">
        <w:rPr>
          <w:rFonts w:ascii="Times New Roman" w:hAnsi="Times New Roman"/>
          <w:sz w:val="24"/>
          <w:szCs w:val="24"/>
        </w:rPr>
        <w:t>25-27:1-126.</w:t>
      </w:r>
    </w:p>
    <w:p w14:paraId="776EA5DF" w14:textId="77777777" w:rsidR="00D47005" w:rsidRPr="005D10B1" w:rsidRDefault="00D47005" w:rsidP="00D47005">
      <w:pPr>
        <w:autoSpaceDE w:val="0"/>
        <w:autoSpaceDN w:val="0"/>
        <w:adjustRightInd w:val="0"/>
        <w:spacing w:after="0" w:line="240" w:lineRule="auto"/>
        <w:rPr>
          <w:rFonts w:ascii="Times New Roman" w:hAnsi="Times New Roman"/>
          <w:sz w:val="24"/>
          <w:szCs w:val="24"/>
        </w:rPr>
      </w:pPr>
    </w:p>
    <w:p w14:paraId="6ADE5FA9" w14:textId="77777777" w:rsidR="00D47005" w:rsidRPr="005D10B1" w:rsidRDefault="00D47005" w:rsidP="00D47005">
      <w:pPr>
        <w:autoSpaceDE w:val="0"/>
        <w:autoSpaceDN w:val="0"/>
        <w:adjustRightInd w:val="0"/>
        <w:spacing w:after="0" w:line="240" w:lineRule="auto"/>
        <w:rPr>
          <w:rFonts w:ascii="Times New Roman" w:hAnsi="Times New Roman"/>
          <w:sz w:val="24"/>
          <w:szCs w:val="24"/>
        </w:rPr>
      </w:pPr>
      <w:r w:rsidRPr="005D10B1">
        <w:rPr>
          <w:rFonts w:ascii="Times New Roman" w:hAnsi="Times New Roman"/>
          <w:sz w:val="24"/>
          <w:szCs w:val="24"/>
        </w:rPr>
        <w:t xml:space="preserve">Julien CJ. 2012. The Chinchasuyu Road and the Definition of an Inca Imperial Landscape. </w:t>
      </w:r>
      <w:proofErr w:type="gramStart"/>
      <w:r w:rsidRPr="005D10B1">
        <w:rPr>
          <w:rFonts w:ascii="Times New Roman" w:hAnsi="Times New Roman"/>
          <w:sz w:val="24"/>
          <w:szCs w:val="24"/>
        </w:rPr>
        <w:t xml:space="preserve">In (Alcock SE, Bodel J, Talbert RJA, editors) </w:t>
      </w:r>
      <w:r w:rsidRPr="005D10B1">
        <w:rPr>
          <w:rFonts w:ascii="Times New Roman" w:hAnsi="Times New Roman"/>
          <w:i/>
          <w:sz w:val="24"/>
          <w:szCs w:val="24"/>
        </w:rPr>
        <w:t>Highways, Byways, and Road Systems in the Pre-Modern World</w:t>
      </w:r>
      <w:r w:rsidRPr="005D10B1">
        <w:rPr>
          <w:rFonts w:ascii="Times New Roman" w:hAnsi="Times New Roman"/>
          <w:sz w:val="24"/>
          <w:szCs w:val="24"/>
        </w:rPr>
        <w:t>.</w:t>
      </w:r>
      <w:proofErr w:type="gramEnd"/>
      <w:r w:rsidRPr="005D10B1">
        <w:rPr>
          <w:rFonts w:ascii="Times New Roman" w:hAnsi="Times New Roman"/>
          <w:sz w:val="24"/>
          <w:szCs w:val="24"/>
        </w:rPr>
        <w:t xml:space="preserve">  Malden, MA: John Wiley &amp; Sons. pp. 147-167.  </w:t>
      </w:r>
    </w:p>
    <w:p w14:paraId="58278747" w14:textId="77777777" w:rsidR="0047026C" w:rsidRPr="005D10B1" w:rsidRDefault="0047026C" w:rsidP="00921D96">
      <w:pPr>
        <w:spacing w:after="0" w:line="240" w:lineRule="auto"/>
        <w:rPr>
          <w:rFonts w:ascii="Times New Roman" w:hAnsi="Times New Roman"/>
          <w:sz w:val="24"/>
          <w:szCs w:val="24"/>
        </w:rPr>
      </w:pPr>
    </w:p>
    <w:p w14:paraId="21C00A14" w14:textId="7F7DA4A7" w:rsidR="006F219D" w:rsidRPr="005D10B1" w:rsidRDefault="006F219D" w:rsidP="00921D96">
      <w:pPr>
        <w:spacing w:after="0" w:line="240" w:lineRule="auto"/>
        <w:rPr>
          <w:rFonts w:ascii="Times New Roman" w:hAnsi="Times New Roman"/>
          <w:sz w:val="24"/>
          <w:szCs w:val="24"/>
        </w:rPr>
      </w:pPr>
      <w:r w:rsidRPr="005D10B1">
        <w:rPr>
          <w:rFonts w:ascii="Times New Roman" w:hAnsi="Times New Roman"/>
          <w:sz w:val="24"/>
          <w:szCs w:val="24"/>
        </w:rPr>
        <w:t xml:space="preserve">Julien DG. 1993. Late Pre-Inka Ethnic Groups in Highland Peru: An Archaeological-Ethnohistorical Model of the Political Geography of the Cajamarca Region. </w:t>
      </w:r>
      <w:r w:rsidRPr="005D10B1">
        <w:rPr>
          <w:rFonts w:ascii="Times New Roman" w:hAnsi="Times New Roman"/>
          <w:i/>
          <w:sz w:val="24"/>
          <w:szCs w:val="24"/>
        </w:rPr>
        <w:t xml:space="preserve">Latin American Antiquity </w:t>
      </w:r>
      <w:r w:rsidRPr="005D10B1">
        <w:rPr>
          <w:rFonts w:ascii="Times New Roman" w:hAnsi="Times New Roman"/>
          <w:sz w:val="24"/>
          <w:szCs w:val="24"/>
        </w:rPr>
        <w:t>4(3):246-273.</w:t>
      </w:r>
    </w:p>
    <w:p w14:paraId="5F4F76E8" w14:textId="77777777" w:rsidR="006F219D" w:rsidRPr="005D10B1" w:rsidRDefault="006F219D" w:rsidP="00921D96">
      <w:pPr>
        <w:spacing w:after="0" w:line="240" w:lineRule="auto"/>
        <w:rPr>
          <w:rFonts w:ascii="Times New Roman" w:hAnsi="Times New Roman"/>
          <w:sz w:val="24"/>
          <w:szCs w:val="24"/>
        </w:rPr>
      </w:pPr>
    </w:p>
    <w:p w14:paraId="069193BA" w14:textId="77777777" w:rsidR="00921D96" w:rsidRPr="005D10B1" w:rsidRDefault="00921D96" w:rsidP="00921D96">
      <w:pPr>
        <w:spacing w:after="0" w:line="240" w:lineRule="auto"/>
        <w:rPr>
          <w:rFonts w:ascii="Times New Roman" w:hAnsi="Times New Roman"/>
          <w:sz w:val="24"/>
          <w:szCs w:val="24"/>
        </w:rPr>
      </w:pPr>
      <w:r w:rsidRPr="005D10B1">
        <w:rPr>
          <w:rFonts w:ascii="Times New Roman" w:hAnsi="Times New Roman"/>
          <w:sz w:val="24"/>
          <w:szCs w:val="24"/>
        </w:rPr>
        <w:t xml:space="preserve">Jurmain RA. 1977. Stress and the etiology of osteoarthritis.  </w:t>
      </w:r>
      <w:r w:rsidRPr="005D10B1">
        <w:rPr>
          <w:rFonts w:ascii="Times New Roman" w:hAnsi="Times New Roman"/>
          <w:i/>
          <w:sz w:val="24"/>
          <w:szCs w:val="24"/>
        </w:rPr>
        <w:t xml:space="preserve">American Journal of Physical Anthropology </w:t>
      </w:r>
      <w:r w:rsidRPr="005D10B1">
        <w:rPr>
          <w:rFonts w:ascii="Times New Roman" w:hAnsi="Times New Roman"/>
          <w:sz w:val="24"/>
          <w:szCs w:val="24"/>
        </w:rPr>
        <w:t>46:353-366.</w:t>
      </w:r>
    </w:p>
    <w:p w14:paraId="19DCFA33" w14:textId="77777777" w:rsidR="00921D96" w:rsidRPr="005D10B1" w:rsidRDefault="00921D96" w:rsidP="00921D96">
      <w:pPr>
        <w:spacing w:after="0" w:line="240" w:lineRule="auto"/>
        <w:rPr>
          <w:rFonts w:ascii="Times New Roman" w:hAnsi="Times New Roman"/>
          <w:sz w:val="24"/>
          <w:szCs w:val="24"/>
        </w:rPr>
      </w:pPr>
    </w:p>
    <w:p w14:paraId="4D772FC6" w14:textId="77777777" w:rsidR="00921D96" w:rsidRPr="005D10B1" w:rsidRDefault="00921D96" w:rsidP="00921D96">
      <w:pPr>
        <w:spacing w:after="0" w:line="240" w:lineRule="auto"/>
        <w:rPr>
          <w:rFonts w:ascii="Times New Roman" w:hAnsi="Times New Roman"/>
          <w:sz w:val="24"/>
          <w:szCs w:val="24"/>
        </w:rPr>
      </w:pPr>
      <w:r w:rsidRPr="005D10B1">
        <w:rPr>
          <w:rFonts w:ascii="Times New Roman" w:hAnsi="Times New Roman"/>
          <w:sz w:val="24"/>
          <w:szCs w:val="24"/>
        </w:rPr>
        <w:t xml:space="preserve">Jurmain RA. 1980. The pattern of involvement of appendicular degenerative joint disease. </w:t>
      </w:r>
      <w:r w:rsidRPr="005D10B1">
        <w:rPr>
          <w:rFonts w:ascii="Times New Roman" w:hAnsi="Times New Roman"/>
          <w:i/>
          <w:sz w:val="24"/>
          <w:szCs w:val="24"/>
        </w:rPr>
        <w:t xml:space="preserve">American Journal of Physical Anthropology </w:t>
      </w:r>
      <w:r w:rsidRPr="005D10B1">
        <w:rPr>
          <w:rFonts w:ascii="Times New Roman" w:hAnsi="Times New Roman"/>
          <w:sz w:val="24"/>
          <w:szCs w:val="24"/>
        </w:rPr>
        <w:t>53:143-150.</w:t>
      </w:r>
    </w:p>
    <w:p w14:paraId="70709013" w14:textId="77777777" w:rsidR="00D3238C" w:rsidRPr="005D10B1" w:rsidRDefault="00D3238C" w:rsidP="00D3238C">
      <w:pPr>
        <w:spacing w:after="0" w:line="240" w:lineRule="auto"/>
        <w:rPr>
          <w:rFonts w:ascii="Times New Roman" w:hAnsi="Times New Roman"/>
          <w:sz w:val="24"/>
          <w:szCs w:val="24"/>
          <w:lang w:eastAsia="en-US"/>
        </w:rPr>
      </w:pPr>
    </w:p>
    <w:p w14:paraId="29541E3E" w14:textId="77777777" w:rsidR="00D3238C" w:rsidRPr="005D10B1" w:rsidRDefault="00D3238C" w:rsidP="006D4412">
      <w:pPr>
        <w:spacing w:after="0" w:line="240" w:lineRule="auto"/>
        <w:rPr>
          <w:rFonts w:ascii="Times New Roman" w:hAnsi="Times New Roman"/>
          <w:sz w:val="24"/>
          <w:szCs w:val="24"/>
          <w:lang w:eastAsia="en-US"/>
        </w:rPr>
      </w:pPr>
      <w:proofErr w:type="gramStart"/>
      <w:r w:rsidRPr="005D10B1">
        <w:rPr>
          <w:rFonts w:ascii="Times New Roman" w:hAnsi="Times New Roman"/>
          <w:sz w:val="24"/>
          <w:szCs w:val="24"/>
          <w:lang w:eastAsia="en-US"/>
        </w:rPr>
        <w:t>Katzenberg  MA</w:t>
      </w:r>
      <w:proofErr w:type="gramEnd"/>
      <w:r w:rsidRPr="005D10B1">
        <w:rPr>
          <w:rFonts w:ascii="Times New Roman" w:hAnsi="Times New Roman"/>
          <w:sz w:val="24"/>
          <w:szCs w:val="24"/>
          <w:lang w:eastAsia="en-US"/>
        </w:rPr>
        <w:t>. 2008. Stable isotope analysis: A tool for studying past diet, demography, and life history. pp. 413-442.</w:t>
      </w:r>
      <w:r w:rsidR="006D4412" w:rsidRPr="005D10B1">
        <w:rPr>
          <w:rFonts w:ascii="Times New Roman" w:hAnsi="Times New Roman"/>
          <w:sz w:val="24"/>
          <w:szCs w:val="24"/>
          <w:lang w:eastAsia="en-US"/>
        </w:rPr>
        <w:t xml:space="preserve"> </w:t>
      </w:r>
      <w:r w:rsidRPr="005D10B1">
        <w:rPr>
          <w:rFonts w:ascii="Times New Roman" w:hAnsi="Times New Roman"/>
          <w:sz w:val="24"/>
          <w:szCs w:val="24"/>
          <w:lang w:eastAsia="en-US"/>
        </w:rPr>
        <w:t xml:space="preserve">In: </w:t>
      </w:r>
      <w:r w:rsidRPr="005D10B1">
        <w:rPr>
          <w:rFonts w:ascii="Times New Roman" w:hAnsi="Times New Roman"/>
          <w:i/>
          <w:sz w:val="24"/>
          <w:szCs w:val="24"/>
          <w:lang w:eastAsia="en-US"/>
        </w:rPr>
        <w:t xml:space="preserve"> Biological Anthropology of the Human Skeleton</w:t>
      </w:r>
      <w:r w:rsidRPr="005D10B1">
        <w:rPr>
          <w:rFonts w:ascii="Times New Roman" w:hAnsi="Times New Roman"/>
          <w:sz w:val="24"/>
          <w:szCs w:val="24"/>
          <w:lang w:eastAsia="en-US"/>
        </w:rPr>
        <w:t xml:space="preserve">, 2nd </w:t>
      </w:r>
      <w:proofErr w:type="gramStart"/>
      <w:r w:rsidRPr="005D10B1">
        <w:rPr>
          <w:rFonts w:ascii="Times New Roman" w:hAnsi="Times New Roman"/>
          <w:sz w:val="24"/>
          <w:szCs w:val="24"/>
          <w:lang w:eastAsia="en-US"/>
        </w:rPr>
        <w:t>ed</w:t>
      </w:r>
      <w:proofErr w:type="gramEnd"/>
      <w:r w:rsidRPr="005D10B1">
        <w:rPr>
          <w:rFonts w:ascii="Times New Roman" w:hAnsi="Times New Roman"/>
          <w:sz w:val="24"/>
          <w:szCs w:val="24"/>
          <w:lang w:eastAsia="en-US"/>
        </w:rPr>
        <w:t>. New York: Wiley-Liss.</w:t>
      </w:r>
    </w:p>
    <w:p w14:paraId="661B810F" w14:textId="77777777" w:rsidR="003664F6" w:rsidRPr="005D10B1" w:rsidRDefault="003664F6" w:rsidP="006D4412">
      <w:pPr>
        <w:spacing w:after="0" w:line="240" w:lineRule="auto"/>
        <w:rPr>
          <w:rFonts w:ascii="Times New Roman" w:hAnsi="Times New Roman"/>
          <w:sz w:val="24"/>
          <w:szCs w:val="24"/>
          <w:lang w:eastAsia="en-US"/>
        </w:rPr>
      </w:pPr>
    </w:p>
    <w:p w14:paraId="483301FB" w14:textId="5691E6C5" w:rsidR="003664F6" w:rsidRPr="005D10B1" w:rsidRDefault="003664F6" w:rsidP="006D4412">
      <w:pPr>
        <w:spacing w:after="0" w:line="240" w:lineRule="auto"/>
        <w:rPr>
          <w:rFonts w:ascii="Times New Roman" w:hAnsi="Times New Roman"/>
          <w:sz w:val="24"/>
          <w:szCs w:val="24"/>
          <w:lang w:eastAsia="en-US"/>
        </w:rPr>
      </w:pPr>
      <w:proofErr w:type="gramStart"/>
      <w:r w:rsidRPr="005D10B1">
        <w:rPr>
          <w:rFonts w:ascii="Times New Roman" w:hAnsi="Times New Roman"/>
          <w:sz w:val="24"/>
          <w:szCs w:val="24"/>
          <w:lang w:eastAsia="en-US"/>
        </w:rPr>
        <w:t>Keita SO and Boyce AJ.</w:t>
      </w:r>
      <w:proofErr w:type="gramEnd"/>
      <w:r w:rsidRPr="005D10B1">
        <w:rPr>
          <w:rFonts w:ascii="Times New Roman" w:hAnsi="Times New Roman"/>
          <w:sz w:val="24"/>
          <w:szCs w:val="24"/>
          <w:lang w:eastAsia="en-US"/>
        </w:rPr>
        <w:t xml:space="preserve"> 2008. Temporal variation in phonetic affinity of </w:t>
      </w:r>
      <w:proofErr w:type="gramStart"/>
      <w:r w:rsidRPr="005D10B1">
        <w:rPr>
          <w:rFonts w:ascii="Times New Roman" w:hAnsi="Times New Roman"/>
          <w:sz w:val="24"/>
          <w:szCs w:val="24"/>
          <w:lang w:eastAsia="en-US"/>
        </w:rPr>
        <w:t>early  Upper</w:t>
      </w:r>
      <w:proofErr w:type="gramEnd"/>
      <w:r w:rsidRPr="005D10B1">
        <w:rPr>
          <w:rFonts w:ascii="Times New Roman" w:hAnsi="Times New Roman"/>
          <w:sz w:val="24"/>
          <w:szCs w:val="24"/>
          <w:lang w:eastAsia="en-US"/>
        </w:rPr>
        <w:t xml:space="preserve"> Egyptian male cranial series. </w:t>
      </w:r>
      <w:r w:rsidRPr="005D10B1">
        <w:rPr>
          <w:rFonts w:ascii="Times New Roman" w:hAnsi="Times New Roman"/>
          <w:i/>
          <w:sz w:val="24"/>
          <w:szCs w:val="24"/>
          <w:lang w:eastAsia="en-US"/>
        </w:rPr>
        <w:t xml:space="preserve">Human Biology </w:t>
      </w:r>
      <w:r w:rsidRPr="005D10B1">
        <w:rPr>
          <w:rFonts w:ascii="Times New Roman" w:hAnsi="Times New Roman"/>
          <w:sz w:val="24"/>
          <w:szCs w:val="24"/>
          <w:lang w:eastAsia="en-US"/>
        </w:rPr>
        <w:t>80(2):141-159.</w:t>
      </w:r>
    </w:p>
    <w:p w14:paraId="1B18F563" w14:textId="77777777" w:rsidR="00C34FD7" w:rsidRPr="005D10B1" w:rsidRDefault="00C34FD7" w:rsidP="006D4412">
      <w:pPr>
        <w:autoSpaceDE w:val="0"/>
        <w:autoSpaceDN w:val="0"/>
        <w:adjustRightInd w:val="0"/>
        <w:spacing w:after="0" w:line="240" w:lineRule="auto"/>
        <w:rPr>
          <w:rFonts w:ascii="Times New Roman" w:hAnsi="Times New Roman"/>
          <w:sz w:val="24"/>
          <w:szCs w:val="24"/>
          <w:lang w:eastAsia="en-US"/>
        </w:rPr>
      </w:pPr>
    </w:p>
    <w:p w14:paraId="278A87AC" w14:textId="77777777" w:rsidR="00921D96" w:rsidRPr="005D10B1" w:rsidRDefault="006D4412" w:rsidP="006D4412">
      <w:pPr>
        <w:autoSpaceDE w:val="0"/>
        <w:autoSpaceDN w:val="0"/>
        <w:adjustRightInd w:val="0"/>
        <w:spacing w:after="0" w:line="240" w:lineRule="auto"/>
        <w:rPr>
          <w:rFonts w:ascii="Times New Roman" w:hAnsi="Times New Roman"/>
          <w:sz w:val="24"/>
          <w:szCs w:val="24"/>
        </w:rPr>
      </w:pPr>
      <w:proofErr w:type="gramStart"/>
      <w:r w:rsidRPr="005D10B1">
        <w:rPr>
          <w:rFonts w:ascii="Times New Roman" w:hAnsi="Times New Roman"/>
          <w:sz w:val="24"/>
          <w:szCs w:val="24"/>
          <w:lang w:eastAsia="en-US"/>
        </w:rPr>
        <w:t xml:space="preserve">Kemp BM, Tung </w:t>
      </w:r>
      <w:r w:rsidR="00C34FD7" w:rsidRPr="005D10B1">
        <w:rPr>
          <w:rFonts w:ascii="Times New Roman" w:hAnsi="Times New Roman"/>
          <w:sz w:val="24"/>
          <w:szCs w:val="24"/>
          <w:lang w:eastAsia="en-US"/>
        </w:rPr>
        <w:t>TA, and Summar ML. 2009.</w:t>
      </w:r>
      <w:proofErr w:type="gramEnd"/>
      <w:r w:rsidR="00D3238C" w:rsidRPr="005D10B1">
        <w:rPr>
          <w:rFonts w:ascii="Times New Roman" w:hAnsi="Times New Roman"/>
          <w:sz w:val="24"/>
          <w:szCs w:val="24"/>
          <w:lang w:eastAsia="en-US"/>
        </w:rPr>
        <w:t xml:space="preserve"> </w:t>
      </w:r>
      <w:r w:rsidRPr="005D10B1">
        <w:rPr>
          <w:rFonts w:ascii="Times New Roman" w:hAnsi="Times New Roman"/>
          <w:color w:val="231F20"/>
          <w:sz w:val="24"/>
          <w:szCs w:val="24"/>
          <w:lang w:eastAsia="en-US"/>
        </w:rPr>
        <w:t xml:space="preserve">Genetic Continuity </w:t>
      </w:r>
      <w:proofErr w:type="gramStart"/>
      <w:r w:rsidRPr="005D10B1">
        <w:rPr>
          <w:rFonts w:ascii="Times New Roman" w:hAnsi="Times New Roman"/>
          <w:color w:val="231F20"/>
          <w:sz w:val="24"/>
          <w:szCs w:val="24"/>
          <w:lang w:eastAsia="en-US"/>
        </w:rPr>
        <w:t>After</w:t>
      </w:r>
      <w:proofErr w:type="gramEnd"/>
      <w:r w:rsidRPr="005D10B1">
        <w:rPr>
          <w:rFonts w:ascii="Times New Roman" w:hAnsi="Times New Roman"/>
          <w:color w:val="231F20"/>
          <w:sz w:val="24"/>
          <w:szCs w:val="24"/>
          <w:lang w:eastAsia="en-US"/>
        </w:rPr>
        <w:t xml:space="preserve"> the </w:t>
      </w:r>
      <w:r w:rsidRPr="005D10B1">
        <w:rPr>
          <w:rFonts w:ascii="Times New Roman" w:hAnsi="Times New Roman"/>
          <w:sz w:val="24"/>
          <w:szCs w:val="24"/>
          <w:lang w:eastAsia="en-US"/>
        </w:rPr>
        <w:t>Collapse of the Wari Empire: Mitochondrial DNA Profiles from Wari and Post-Wari Populations in the Ancient Andes</w:t>
      </w:r>
      <w:r w:rsidR="00C34FD7" w:rsidRPr="005D10B1">
        <w:rPr>
          <w:rFonts w:ascii="Times New Roman" w:hAnsi="Times New Roman"/>
          <w:sz w:val="24"/>
          <w:szCs w:val="24"/>
          <w:lang w:eastAsia="en-US"/>
        </w:rPr>
        <w:t xml:space="preserve">. </w:t>
      </w:r>
      <w:r w:rsidR="00C34FD7" w:rsidRPr="005D10B1">
        <w:rPr>
          <w:rFonts w:ascii="Times New Roman" w:hAnsi="Times New Roman"/>
          <w:i/>
          <w:sz w:val="24"/>
          <w:szCs w:val="24"/>
          <w:lang w:eastAsia="en-US"/>
        </w:rPr>
        <w:t xml:space="preserve">American Journal of Physical Anthropology </w:t>
      </w:r>
      <w:r w:rsidR="00C34FD7" w:rsidRPr="005D10B1">
        <w:rPr>
          <w:rFonts w:ascii="Times New Roman" w:hAnsi="Times New Roman"/>
          <w:sz w:val="24"/>
          <w:szCs w:val="24"/>
        </w:rPr>
        <w:t>140(1):80-91.</w:t>
      </w:r>
    </w:p>
    <w:p w14:paraId="5E98D853" w14:textId="77777777" w:rsidR="00A5289E" w:rsidRPr="005D10B1" w:rsidRDefault="00A5289E" w:rsidP="006D4412">
      <w:pPr>
        <w:autoSpaceDE w:val="0"/>
        <w:autoSpaceDN w:val="0"/>
        <w:adjustRightInd w:val="0"/>
        <w:spacing w:after="0" w:line="240" w:lineRule="auto"/>
        <w:rPr>
          <w:rFonts w:ascii="Times New Roman" w:hAnsi="Times New Roman"/>
          <w:sz w:val="24"/>
          <w:szCs w:val="24"/>
        </w:rPr>
      </w:pPr>
    </w:p>
    <w:p w14:paraId="1B6633D7" w14:textId="69F021D4" w:rsidR="00F437BF" w:rsidRPr="005D10B1" w:rsidRDefault="00A5289E" w:rsidP="00A5289E">
      <w:pPr>
        <w:spacing w:after="0" w:line="240" w:lineRule="auto"/>
        <w:rPr>
          <w:rFonts w:ascii="Times New Roman" w:hAnsi="Times New Roman"/>
          <w:sz w:val="24"/>
          <w:szCs w:val="24"/>
        </w:rPr>
      </w:pPr>
      <w:r w:rsidRPr="005D10B1">
        <w:rPr>
          <w:rFonts w:ascii="Times New Roman" w:hAnsi="Times New Roman"/>
          <w:sz w:val="24"/>
          <w:szCs w:val="24"/>
        </w:rPr>
        <w:lastRenderedPageBreak/>
        <w:t xml:space="preserve">Klaus HD. 2008. Out of Light Came Darkness: Bioarchaeology of Mortuary Ritual, Health, and Ethnogenesis in the Lambayeque Valley Complex, North Coast Peru (AD 900-1750). Ph.D. Dissertation, </w:t>
      </w:r>
      <w:proofErr w:type="gramStart"/>
      <w:r w:rsidRPr="005D10B1">
        <w:rPr>
          <w:rFonts w:ascii="Times New Roman" w:hAnsi="Times New Roman"/>
          <w:sz w:val="24"/>
          <w:szCs w:val="24"/>
        </w:rPr>
        <w:t>The</w:t>
      </w:r>
      <w:proofErr w:type="gramEnd"/>
      <w:r w:rsidRPr="005D10B1">
        <w:rPr>
          <w:rFonts w:ascii="Times New Roman" w:hAnsi="Times New Roman"/>
          <w:sz w:val="24"/>
          <w:szCs w:val="24"/>
        </w:rPr>
        <w:t xml:space="preserve"> Ohio State University.</w:t>
      </w:r>
    </w:p>
    <w:p w14:paraId="28AFCDAF" w14:textId="77777777" w:rsidR="00A5289E" w:rsidRPr="005D10B1" w:rsidRDefault="00A5289E" w:rsidP="00F437BF">
      <w:pPr>
        <w:autoSpaceDE w:val="0"/>
        <w:autoSpaceDN w:val="0"/>
        <w:adjustRightInd w:val="0"/>
        <w:spacing w:after="0" w:line="240" w:lineRule="auto"/>
        <w:rPr>
          <w:rFonts w:ascii="Times New Roman" w:hAnsi="Times New Roman"/>
          <w:sz w:val="24"/>
          <w:szCs w:val="24"/>
        </w:rPr>
      </w:pPr>
    </w:p>
    <w:p w14:paraId="747F0893" w14:textId="1D10D6BA" w:rsidR="00F437BF" w:rsidRPr="005D10B1" w:rsidRDefault="00F437BF" w:rsidP="00F437BF">
      <w:pPr>
        <w:autoSpaceDE w:val="0"/>
        <w:autoSpaceDN w:val="0"/>
        <w:adjustRightInd w:val="0"/>
        <w:spacing w:after="0" w:line="240" w:lineRule="auto"/>
        <w:rPr>
          <w:rFonts w:ascii="Times New Roman" w:hAnsi="Times New Roman"/>
          <w:sz w:val="24"/>
          <w:szCs w:val="24"/>
        </w:rPr>
      </w:pPr>
      <w:r w:rsidRPr="005D10B1">
        <w:rPr>
          <w:rFonts w:ascii="Times New Roman" w:hAnsi="Times New Roman"/>
          <w:sz w:val="24"/>
          <w:szCs w:val="24"/>
        </w:rPr>
        <w:t>Konigsberg, LW. 1987. Population Genetic Models for Interpreting Prehistoric</w:t>
      </w:r>
    </w:p>
    <w:p w14:paraId="4878F23A" w14:textId="77777777" w:rsidR="00F437BF" w:rsidRPr="005D10B1" w:rsidRDefault="00F437BF" w:rsidP="00F437BF">
      <w:pPr>
        <w:autoSpaceDE w:val="0"/>
        <w:autoSpaceDN w:val="0"/>
        <w:adjustRightInd w:val="0"/>
        <w:spacing w:after="0" w:line="240" w:lineRule="auto"/>
        <w:rPr>
          <w:rFonts w:ascii="Times New Roman" w:hAnsi="Times New Roman"/>
          <w:sz w:val="24"/>
          <w:szCs w:val="24"/>
        </w:rPr>
      </w:pPr>
      <w:proofErr w:type="gramStart"/>
      <w:r w:rsidRPr="005D10B1">
        <w:rPr>
          <w:rFonts w:ascii="Times New Roman" w:hAnsi="Times New Roman"/>
          <w:sz w:val="24"/>
          <w:szCs w:val="24"/>
        </w:rPr>
        <w:t>Intra-Cemetery Biological Variation.</w:t>
      </w:r>
      <w:proofErr w:type="gramEnd"/>
      <w:r w:rsidRPr="005D10B1">
        <w:rPr>
          <w:rFonts w:ascii="Times New Roman" w:hAnsi="Times New Roman"/>
          <w:sz w:val="24"/>
          <w:szCs w:val="24"/>
        </w:rPr>
        <w:t xml:space="preserve"> Ph.D. Dissertation, Northwestern University.</w:t>
      </w:r>
    </w:p>
    <w:p w14:paraId="2A0A5864" w14:textId="77777777" w:rsidR="00F437BF" w:rsidRPr="005D10B1" w:rsidRDefault="00F437BF" w:rsidP="00F437BF">
      <w:pPr>
        <w:autoSpaceDE w:val="0"/>
        <w:autoSpaceDN w:val="0"/>
        <w:adjustRightInd w:val="0"/>
        <w:spacing w:after="0" w:line="240" w:lineRule="auto"/>
        <w:rPr>
          <w:rFonts w:ascii="Times New Roman" w:hAnsi="Times New Roman"/>
          <w:sz w:val="24"/>
          <w:szCs w:val="24"/>
        </w:rPr>
      </w:pPr>
    </w:p>
    <w:p w14:paraId="3ADF6F6F" w14:textId="4136370B" w:rsidR="00F437BF" w:rsidRPr="005D10B1" w:rsidRDefault="00F437BF" w:rsidP="00F437BF">
      <w:pPr>
        <w:autoSpaceDE w:val="0"/>
        <w:autoSpaceDN w:val="0"/>
        <w:adjustRightInd w:val="0"/>
        <w:spacing w:after="0" w:line="240" w:lineRule="auto"/>
        <w:rPr>
          <w:rFonts w:ascii="Times New Roman" w:hAnsi="Times New Roman"/>
          <w:sz w:val="24"/>
          <w:szCs w:val="24"/>
        </w:rPr>
      </w:pPr>
      <w:proofErr w:type="gramStart"/>
      <w:r w:rsidRPr="005D10B1">
        <w:rPr>
          <w:rFonts w:ascii="Times New Roman" w:hAnsi="Times New Roman"/>
          <w:sz w:val="24"/>
          <w:szCs w:val="24"/>
        </w:rPr>
        <w:t>Konigsberg LW.</w:t>
      </w:r>
      <w:proofErr w:type="gramEnd"/>
      <w:r w:rsidRPr="005D10B1">
        <w:rPr>
          <w:rFonts w:ascii="Times New Roman" w:hAnsi="Times New Roman"/>
          <w:sz w:val="24"/>
          <w:szCs w:val="24"/>
        </w:rPr>
        <w:t xml:space="preserve"> 1988. Migration Models of Prehistoric Residence. </w:t>
      </w:r>
      <w:r w:rsidRPr="005D10B1">
        <w:rPr>
          <w:rFonts w:ascii="Times New Roman" w:hAnsi="Times New Roman"/>
          <w:i/>
          <w:sz w:val="24"/>
          <w:szCs w:val="24"/>
        </w:rPr>
        <w:t>American Journal of Physical Anthropology</w:t>
      </w:r>
      <w:r w:rsidRPr="005D10B1">
        <w:rPr>
          <w:rFonts w:ascii="Times New Roman" w:hAnsi="Times New Roman"/>
          <w:sz w:val="24"/>
          <w:szCs w:val="24"/>
        </w:rPr>
        <w:t xml:space="preserve"> 77 (4):471–482.</w:t>
      </w:r>
    </w:p>
    <w:p w14:paraId="08838783" w14:textId="77777777" w:rsidR="00C34FD7" w:rsidRPr="005D10B1" w:rsidRDefault="00C34FD7" w:rsidP="00921D96">
      <w:pPr>
        <w:spacing w:after="0" w:line="240" w:lineRule="auto"/>
        <w:rPr>
          <w:rFonts w:ascii="Times New Roman" w:hAnsi="Times New Roman"/>
          <w:sz w:val="24"/>
          <w:szCs w:val="24"/>
        </w:rPr>
      </w:pPr>
    </w:p>
    <w:p w14:paraId="097ECAC1" w14:textId="0D9B714E" w:rsidR="00A5289E" w:rsidRPr="005D10B1" w:rsidRDefault="00A5289E" w:rsidP="00A5289E">
      <w:pPr>
        <w:spacing w:after="0" w:line="240" w:lineRule="auto"/>
        <w:rPr>
          <w:rFonts w:ascii="Times New Roman" w:hAnsi="Times New Roman"/>
          <w:sz w:val="24"/>
          <w:szCs w:val="24"/>
        </w:rPr>
      </w:pPr>
      <w:proofErr w:type="gramStart"/>
      <w:r w:rsidRPr="005D10B1">
        <w:rPr>
          <w:rFonts w:ascii="Times New Roman" w:hAnsi="Times New Roman"/>
          <w:sz w:val="24"/>
          <w:szCs w:val="24"/>
        </w:rPr>
        <w:t>Konigsberg LW.</w:t>
      </w:r>
      <w:proofErr w:type="gramEnd"/>
      <w:r w:rsidRPr="005D10B1">
        <w:rPr>
          <w:rFonts w:ascii="Times New Roman" w:hAnsi="Times New Roman"/>
          <w:sz w:val="24"/>
          <w:szCs w:val="24"/>
        </w:rPr>
        <w:t xml:space="preserve"> 1991. An historical note on the t-test for differences in sexual dimorphism between populations. </w:t>
      </w:r>
      <w:r w:rsidRPr="005D10B1">
        <w:rPr>
          <w:rFonts w:ascii="Times New Roman" w:hAnsi="Times New Roman"/>
          <w:i/>
          <w:sz w:val="24"/>
          <w:szCs w:val="24"/>
        </w:rPr>
        <w:t>Journal of Physical Anthropology</w:t>
      </w:r>
      <w:r w:rsidRPr="005D10B1">
        <w:rPr>
          <w:rFonts w:ascii="Times New Roman" w:hAnsi="Times New Roman"/>
          <w:sz w:val="24"/>
          <w:szCs w:val="24"/>
        </w:rPr>
        <w:t xml:space="preserve"> 84:93–96.</w:t>
      </w:r>
    </w:p>
    <w:p w14:paraId="1F5663ED" w14:textId="77777777" w:rsidR="00A5289E" w:rsidRPr="005D10B1" w:rsidRDefault="00A5289E" w:rsidP="00A5289E">
      <w:pPr>
        <w:spacing w:after="0" w:line="240" w:lineRule="auto"/>
        <w:rPr>
          <w:rFonts w:ascii="Times New Roman" w:hAnsi="Times New Roman"/>
          <w:sz w:val="24"/>
          <w:szCs w:val="24"/>
        </w:rPr>
      </w:pPr>
    </w:p>
    <w:p w14:paraId="6BBDF150" w14:textId="5BA79CC9" w:rsidR="00AB2369" w:rsidRPr="005D10B1" w:rsidRDefault="00AB2369" w:rsidP="00AB2369">
      <w:pPr>
        <w:spacing w:after="0" w:line="240" w:lineRule="auto"/>
        <w:rPr>
          <w:rFonts w:ascii="Times New Roman" w:hAnsi="Times New Roman"/>
          <w:sz w:val="24"/>
          <w:szCs w:val="24"/>
        </w:rPr>
      </w:pPr>
      <w:proofErr w:type="gramStart"/>
      <w:r w:rsidRPr="005D10B1">
        <w:rPr>
          <w:rFonts w:ascii="Times New Roman" w:hAnsi="Times New Roman"/>
          <w:sz w:val="24"/>
          <w:szCs w:val="24"/>
        </w:rPr>
        <w:t>Konigsberg LW.</w:t>
      </w:r>
      <w:proofErr w:type="gramEnd"/>
      <w:r w:rsidRPr="005D10B1">
        <w:rPr>
          <w:rFonts w:ascii="Times New Roman" w:hAnsi="Times New Roman"/>
          <w:sz w:val="24"/>
          <w:szCs w:val="24"/>
        </w:rPr>
        <w:t xml:space="preserve"> 2000. Quantitative variation and genetics. In: Stinson S, Bogin B, Huss-Ashmore R, O’Rourke D (editors). </w:t>
      </w:r>
      <w:r w:rsidRPr="005D10B1">
        <w:rPr>
          <w:rFonts w:ascii="Times New Roman" w:hAnsi="Times New Roman"/>
          <w:i/>
          <w:sz w:val="24"/>
          <w:szCs w:val="24"/>
        </w:rPr>
        <w:t>Human biology: an evolutionary and biocultural perspective</w:t>
      </w:r>
      <w:r w:rsidRPr="005D10B1">
        <w:rPr>
          <w:rFonts w:ascii="Times New Roman" w:hAnsi="Times New Roman"/>
          <w:sz w:val="24"/>
          <w:szCs w:val="24"/>
        </w:rPr>
        <w:t>. New York: Wiley-Liss. pp. 135–162.</w:t>
      </w:r>
    </w:p>
    <w:p w14:paraId="2256AD87" w14:textId="77777777" w:rsidR="00E626E6" w:rsidRPr="005D10B1" w:rsidRDefault="00E626E6" w:rsidP="00AB2369">
      <w:pPr>
        <w:spacing w:after="0" w:line="240" w:lineRule="auto"/>
        <w:rPr>
          <w:rFonts w:ascii="Times New Roman" w:hAnsi="Times New Roman"/>
          <w:sz w:val="24"/>
          <w:szCs w:val="24"/>
        </w:rPr>
      </w:pPr>
    </w:p>
    <w:p w14:paraId="724BDBD2" w14:textId="70470A25" w:rsidR="00E626E6" w:rsidRPr="005D10B1" w:rsidRDefault="00E626E6" w:rsidP="00AB2369">
      <w:pPr>
        <w:spacing w:after="0" w:line="240" w:lineRule="auto"/>
        <w:rPr>
          <w:rFonts w:ascii="Times New Roman" w:hAnsi="Times New Roman"/>
          <w:i/>
          <w:sz w:val="24"/>
          <w:szCs w:val="24"/>
        </w:rPr>
      </w:pPr>
      <w:proofErr w:type="gramStart"/>
      <w:r w:rsidRPr="005D10B1">
        <w:rPr>
          <w:rFonts w:ascii="Times New Roman" w:hAnsi="Times New Roman"/>
          <w:sz w:val="24"/>
          <w:szCs w:val="24"/>
        </w:rPr>
        <w:t>Konigsberg LW.</w:t>
      </w:r>
      <w:proofErr w:type="gramEnd"/>
      <w:r w:rsidRPr="005D10B1">
        <w:rPr>
          <w:rFonts w:ascii="Times New Roman" w:hAnsi="Times New Roman"/>
          <w:sz w:val="24"/>
          <w:szCs w:val="24"/>
        </w:rPr>
        <w:t xml:space="preserve"> 2006. A Post-Neumann History of Biological and Genetic Distance Studies in Bioarchaeology. In: Buikstra JE and LA Beck (editors) </w:t>
      </w:r>
      <w:r w:rsidRPr="005D10B1">
        <w:rPr>
          <w:rFonts w:ascii="Times New Roman" w:hAnsi="Times New Roman"/>
          <w:i/>
          <w:sz w:val="24"/>
          <w:szCs w:val="24"/>
        </w:rPr>
        <w:t xml:space="preserve">Bioarchaeology: The Contextual Analysis of Human Remains. </w:t>
      </w:r>
      <w:proofErr w:type="gramStart"/>
      <w:r w:rsidRPr="005D10B1">
        <w:rPr>
          <w:rFonts w:ascii="Times New Roman" w:hAnsi="Times New Roman"/>
          <w:sz w:val="24"/>
          <w:szCs w:val="24"/>
        </w:rPr>
        <w:t>Academic Press.</w:t>
      </w:r>
      <w:proofErr w:type="gramEnd"/>
      <w:r w:rsidRPr="005D10B1">
        <w:rPr>
          <w:rFonts w:ascii="Times New Roman" w:hAnsi="Times New Roman"/>
          <w:sz w:val="24"/>
          <w:szCs w:val="24"/>
        </w:rPr>
        <w:t xml:space="preserve"> pp. 263-279.</w:t>
      </w:r>
    </w:p>
    <w:p w14:paraId="4A42C4A7" w14:textId="77777777" w:rsidR="00AB2369" w:rsidRPr="005D10B1" w:rsidRDefault="00AB2369" w:rsidP="00AB2369">
      <w:pPr>
        <w:spacing w:after="0" w:line="240" w:lineRule="auto"/>
        <w:rPr>
          <w:rFonts w:ascii="Times New Roman" w:hAnsi="Times New Roman"/>
          <w:sz w:val="24"/>
          <w:szCs w:val="24"/>
        </w:rPr>
      </w:pPr>
    </w:p>
    <w:p w14:paraId="38F25EA5" w14:textId="46F80669" w:rsidR="00921D96" w:rsidRPr="005D10B1" w:rsidRDefault="00921D96" w:rsidP="00921D96">
      <w:pPr>
        <w:spacing w:after="0" w:line="240" w:lineRule="auto"/>
        <w:rPr>
          <w:rFonts w:ascii="Times New Roman" w:hAnsi="Times New Roman"/>
          <w:i/>
          <w:sz w:val="24"/>
          <w:szCs w:val="24"/>
        </w:rPr>
      </w:pPr>
      <w:proofErr w:type="gramStart"/>
      <w:r w:rsidRPr="005D10B1">
        <w:rPr>
          <w:rFonts w:ascii="Times New Roman" w:hAnsi="Times New Roman"/>
          <w:sz w:val="24"/>
          <w:szCs w:val="24"/>
        </w:rPr>
        <w:t>Konigsberg  LW</w:t>
      </w:r>
      <w:proofErr w:type="gramEnd"/>
      <w:r w:rsidRPr="005D10B1">
        <w:rPr>
          <w:rFonts w:ascii="Times New Roman" w:hAnsi="Times New Roman"/>
          <w:sz w:val="24"/>
          <w:szCs w:val="24"/>
        </w:rPr>
        <w:t xml:space="preserve"> and Ousley S. 1995.  </w:t>
      </w:r>
      <w:proofErr w:type="gramStart"/>
      <w:r w:rsidRPr="005D10B1">
        <w:rPr>
          <w:rFonts w:ascii="Times New Roman" w:hAnsi="Times New Roman"/>
          <w:sz w:val="24"/>
          <w:szCs w:val="24"/>
        </w:rPr>
        <w:t>Multivariate quantitative genetics of anthropometric traits from the Boas data.</w:t>
      </w:r>
      <w:proofErr w:type="gramEnd"/>
      <w:r w:rsidRPr="005D10B1">
        <w:rPr>
          <w:rFonts w:ascii="Times New Roman" w:hAnsi="Times New Roman"/>
          <w:sz w:val="24"/>
          <w:szCs w:val="24"/>
        </w:rPr>
        <w:t xml:space="preserve">  </w:t>
      </w:r>
      <w:r w:rsidR="008A0F79" w:rsidRPr="005D10B1">
        <w:rPr>
          <w:rFonts w:ascii="Times New Roman" w:hAnsi="Times New Roman"/>
          <w:i/>
          <w:sz w:val="24"/>
          <w:szCs w:val="24"/>
        </w:rPr>
        <w:t>Human Biology</w:t>
      </w:r>
      <w:r w:rsidRPr="005D10B1">
        <w:rPr>
          <w:rFonts w:ascii="Times New Roman" w:hAnsi="Times New Roman"/>
          <w:sz w:val="24"/>
          <w:szCs w:val="24"/>
        </w:rPr>
        <w:t xml:space="preserve"> 67:481-498.</w:t>
      </w:r>
    </w:p>
    <w:p w14:paraId="4525A04E" w14:textId="77777777" w:rsidR="00921D96" w:rsidRPr="005D10B1" w:rsidRDefault="00921D96" w:rsidP="00921D96">
      <w:pPr>
        <w:spacing w:after="0" w:line="240" w:lineRule="auto"/>
        <w:rPr>
          <w:rFonts w:ascii="Times New Roman" w:hAnsi="Times New Roman"/>
          <w:sz w:val="24"/>
          <w:szCs w:val="24"/>
        </w:rPr>
      </w:pPr>
    </w:p>
    <w:p w14:paraId="4F87E7B8" w14:textId="07799E7F" w:rsidR="008A0F79" w:rsidRPr="005D10B1" w:rsidRDefault="008A0F79" w:rsidP="00921D96">
      <w:pPr>
        <w:spacing w:after="0" w:line="240" w:lineRule="auto"/>
        <w:rPr>
          <w:rFonts w:ascii="Times New Roman" w:hAnsi="Times New Roman"/>
          <w:sz w:val="24"/>
          <w:szCs w:val="24"/>
        </w:rPr>
      </w:pPr>
      <w:proofErr w:type="gramStart"/>
      <w:r w:rsidRPr="005D10B1">
        <w:rPr>
          <w:rFonts w:ascii="Times New Roman" w:hAnsi="Times New Roman"/>
          <w:sz w:val="24"/>
          <w:szCs w:val="24"/>
        </w:rPr>
        <w:t>Konigsberg  LW</w:t>
      </w:r>
      <w:proofErr w:type="gramEnd"/>
      <w:r w:rsidRPr="005D10B1">
        <w:rPr>
          <w:rFonts w:ascii="Times New Roman" w:hAnsi="Times New Roman"/>
          <w:sz w:val="24"/>
          <w:szCs w:val="24"/>
        </w:rPr>
        <w:t xml:space="preserve">, Kohn LAP, and Cheverud JM. 1993. </w:t>
      </w:r>
      <w:r w:rsidRPr="005D10B1">
        <w:rPr>
          <w:rFonts w:ascii="Times New Roman" w:hAnsi="Times New Roman"/>
          <w:i/>
          <w:sz w:val="24"/>
          <w:szCs w:val="24"/>
        </w:rPr>
        <w:t xml:space="preserve">American Journal of Physical Anthropology </w:t>
      </w:r>
      <w:r w:rsidRPr="005D10B1">
        <w:rPr>
          <w:rFonts w:ascii="Times New Roman" w:hAnsi="Times New Roman"/>
          <w:sz w:val="24"/>
          <w:szCs w:val="24"/>
        </w:rPr>
        <w:t>90:35-48.</w:t>
      </w:r>
    </w:p>
    <w:p w14:paraId="65DD8AFE" w14:textId="77777777" w:rsidR="00A5289E" w:rsidRPr="005D10B1" w:rsidRDefault="00A5289E" w:rsidP="00921D96">
      <w:pPr>
        <w:spacing w:after="0" w:line="240" w:lineRule="auto"/>
        <w:rPr>
          <w:rFonts w:ascii="Times New Roman" w:hAnsi="Times New Roman"/>
          <w:sz w:val="24"/>
          <w:szCs w:val="24"/>
        </w:rPr>
      </w:pPr>
    </w:p>
    <w:p w14:paraId="7F2A0CC9" w14:textId="1BF151CF" w:rsidR="00A5289E" w:rsidRPr="005D10B1" w:rsidRDefault="00A5289E" w:rsidP="00A5289E">
      <w:pPr>
        <w:spacing w:after="0" w:line="240" w:lineRule="auto"/>
        <w:rPr>
          <w:rFonts w:ascii="Times New Roman" w:hAnsi="Times New Roman"/>
          <w:sz w:val="24"/>
          <w:szCs w:val="24"/>
        </w:rPr>
      </w:pPr>
      <w:r w:rsidRPr="005D10B1">
        <w:rPr>
          <w:rFonts w:ascii="Times New Roman" w:hAnsi="Times New Roman"/>
          <w:sz w:val="24"/>
          <w:szCs w:val="24"/>
        </w:rPr>
        <w:t>Konigsberg LW, Hens SM, Jantz LM</w:t>
      </w:r>
      <w:proofErr w:type="gramStart"/>
      <w:r w:rsidRPr="005D10B1">
        <w:rPr>
          <w:rFonts w:ascii="Times New Roman" w:hAnsi="Times New Roman"/>
          <w:sz w:val="24"/>
          <w:szCs w:val="24"/>
        </w:rPr>
        <w:t>,  and</w:t>
      </w:r>
      <w:proofErr w:type="gramEnd"/>
      <w:r w:rsidRPr="005D10B1">
        <w:rPr>
          <w:rFonts w:ascii="Times New Roman" w:hAnsi="Times New Roman"/>
          <w:sz w:val="24"/>
          <w:szCs w:val="24"/>
        </w:rPr>
        <w:t xml:space="preserve"> Jungers WL. 1998. Stature estimation and calibration: Bayesian and maximum likelihood perspectives in physical anthropology. </w:t>
      </w:r>
      <w:r w:rsidRPr="005D10B1">
        <w:rPr>
          <w:rFonts w:ascii="Times New Roman" w:hAnsi="Times New Roman"/>
          <w:i/>
          <w:sz w:val="24"/>
          <w:szCs w:val="24"/>
        </w:rPr>
        <w:t>Yearbook of Physical Anthropology</w:t>
      </w:r>
      <w:r w:rsidRPr="005D10B1">
        <w:rPr>
          <w:rFonts w:ascii="Times New Roman" w:hAnsi="Times New Roman"/>
          <w:sz w:val="24"/>
          <w:szCs w:val="24"/>
        </w:rPr>
        <w:t xml:space="preserve"> 41:65–92.</w:t>
      </w:r>
    </w:p>
    <w:p w14:paraId="7C7FB4C3" w14:textId="77777777" w:rsidR="00DC1602" w:rsidRPr="005D10B1" w:rsidRDefault="00DC1602" w:rsidP="00921D96">
      <w:pPr>
        <w:spacing w:after="0" w:line="240" w:lineRule="auto"/>
        <w:rPr>
          <w:rFonts w:ascii="Times New Roman" w:hAnsi="Times New Roman"/>
          <w:sz w:val="24"/>
          <w:szCs w:val="24"/>
        </w:rPr>
      </w:pPr>
    </w:p>
    <w:p w14:paraId="34CBA0CC" w14:textId="54209448" w:rsidR="00DC1602" w:rsidRPr="005D10B1" w:rsidRDefault="00DC1602" w:rsidP="00DC1602">
      <w:pPr>
        <w:spacing w:after="0" w:line="240" w:lineRule="auto"/>
        <w:rPr>
          <w:rFonts w:ascii="Times New Roman" w:hAnsi="Times New Roman"/>
          <w:sz w:val="24"/>
          <w:szCs w:val="24"/>
        </w:rPr>
      </w:pPr>
      <w:proofErr w:type="gramStart"/>
      <w:r w:rsidRPr="005D10B1">
        <w:rPr>
          <w:rFonts w:ascii="Times New Roman" w:hAnsi="Times New Roman"/>
          <w:sz w:val="24"/>
          <w:szCs w:val="24"/>
        </w:rPr>
        <w:t>Knudson KJ and Blom DE.</w:t>
      </w:r>
      <w:proofErr w:type="gramEnd"/>
      <w:r w:rsidRPr="005D10B1">
        <w:rPr>
          <w:rFonts w:ascii="Times New Roman" w:hAnsi="Times New Roman"/>
          <w:sz w:val="24"/>
          <w:szCs w:val="24"/>
        </w:rPr>
        <w:t xml:space="preserve"> 2009. The complex relationship between Tiwanaku mortuary identity and geographic origin in the South Central Andes. </w:t>
      </w:r>
      <w:proofErr w:type="gramStart"/>
      <w:r w:rsidRPr="005D10B1">
        <w:rPr>
          <w:rFonts w:ascii="Times New Roman" w:hAnsi="Times New Roman"/>
          <w:sz w:val="24"/>
          <w:szCs w:val="24"/>
        </w:rPr>
        <w:t xml:space="preserve">In </w:t>
      </w:r>
      <w:r w:rsidRPr="005D10B1">
        <w:rPr>
          <w:rFonts w:ascii="Times New Roman" w:hAnsi="Times New Roman"/>
          <w:i/>
          <w:sz w:val="24"/>
          <w:szCs w:val="24"/>
        </w:rPr>
        <w:t xml:space="preserve">Bioarchaeology and Identity in the Americas </w:t>
      </w:r>
      <w:r w:rsidRPr="005D10B1">
        <w:rPr>
          <w:rFonts w:ascii="Times New Roman" w:hAnsi="Times New Roman"/>
          <w:sz w:val="24"/>
          <w:szCs w:val="24"/>
        </w:rPr>
        <w:t>Knudson KJ and Stojanowski CM (editors).</w:t>
      </w:r>
      <w:proofErr w:type="gramEnd"/>
      <w:r w:rsidRPr="005D10B1">
        <w:rPr>
          <w:rFonts w:ascii="Times New Roman" w:hAnsi="Times New Roman"/>
          <w:sz w:val="24"/>
          <w:szCs w:val="24"/>
        </w:rPr>
        <w:t xml:space="preserve"> Gainesville, FL. University Press of Florida. </w:t>
      </w:r>
      <w:proofErr w:type="gramStart"/>
      <w:r w:rsidRPr="005D10B1">
        <w:rPr>
          <w:rFonts w:ascii="Times New Roman" w:hAnsi="Times New Roman"/>
          <w:sz w:val="24"/>
          <w:szCs w:val="24"/>
        </w:rPr>
        <w:t>pp.194-211</w:t>
      </w:r>
      <w:proofErr w:type="gramEnd"/>
      <w:r w:rsidRPr="005D10B1">
        <w:rPr>
          <w:rFonts w:ascii="Times New Roman" w:hAnsi="Times New Roman"/>
          <w:sz w:val="24"/>
          <w:szCs w:val="24"/>
        </w:rPr>
        <w:t>.</w:t>
      </w:r>
    </w:p>
    <w:p w14:paraId="4A4698D9" w14:textId="77777777" w:rsidR="00DC1602" w:rsidRPr="005D10B1" w:rsidRDefault="00DC1602" w:rsidP="00921D96">
      <w:pPr>
        <w:spacing w:after="0" w:line="240" w:lineRule="auto"/>
        <w:rPr>
          <w:rFonts w:ascii="Times New Roman" w:hAnsi="Times New Roman"/>
          <w:sz w:val="24"/>
          <w:szCs w:val="24"/>
        </w:rPr>
      </w:pPr>
    </w:p>
    <w:p w14:paraId="4F83AB4C" w14:textId="77777777" w:rsidR="00921D96" w:rsidRPr="005D10B1" w:rsidRDefault="00921D96" w:rsidP="00921D96">
      <w:pPr>
        <w:spacing w:after="0" w:line="240" w:lineRule="auto"/>
        <w:rPr>
          <w:rFonts w:ascii="Times New Roman" w:hAnsi="Times New Roman"/>
          <w:sz w:val="24"/>
          <w:szCs w:val="24"/>
        </w:rPr>
      </w:pPr>
      <w:proofErr w:type="gramStart"/>
      <w:r w:rsidRPr="005D10B1">
        <w:rPr>
          <w:rFonts w:ascii="Times New Roman" w:hAnsi="Times New Roman"/>
          <w:sz w:val="24"/>
          <w:szCs w:val="24"/>
        </w:rPr>
        <w:t>Knudson KJ and Stojanowski CM. 2009.</w:t>
      </w:r>
      <w:proofErr w:type="gramEnd"/>
      <w:r w:rsidRPr="005D10B1">
        <w:rPr>
          <w:rFonts w:ascii="Times New Roman" w:hAnsi="Times New Roman"/>
          <w:sz w:val="24"/>
          <w:szCs w:val="24"/>
        </w:rPr>
        <w:t xml:space="preserve"> </w:t>
      </w:r>
      <w:proofErr w:type="gramStart"/>
      <w:r w:rsidRPr="005D10B1">
        <w:rPr>
          <w:rFonts w:ascii="Times New Roman" w:hAnsi="Times New Roman"/>
          <w:i/>
          <w:sz w:val="24"/>
          <w:szCs w:val="24"/>
        </w:rPr>
        <w:t>Bioarchaeology and Identity in the Americas</w:t>
      </w:r>
      <w:r w:rsidRPr="005D10B1">
        <w:rPr>
          <w:rFonts w:ascii="Times New Roman" w:hAnsi="Times New Roman"/>
          <w:sz w:val="24"/>
          <w:szCs w:val="24"/>
        </w:rPr>
        <w:t>.</w:t>
      </w:r>
      <w:proofErr w:type="gramEnd"/>
      <w:r w:rsidRPr="005D10B1">
        <w:rPr>
          <w:rFonts w:ascii="Times New Roman" w:hAnsi="Times New Roman"/>
          <w:sz w:val="24"/>
          <w:szCs w:val="24"/>
        </w:rPr>
        <w:t xml:space="preserve"> Gainesville, FL. University Press of Florida. </w:t>
      </w:r>
    </w:p>
    <w:p w14:paraId="094F7015" w14:textId="77777777" w:rsidR="00921D96" w:rsidRPr="005D10B1" w:rsidRDefault="00921D96" w:rsidP="00921D96">
      <w:pPr>
        <w:spacing w:after="0" w:line="240" w:lineRule="auto"/>
        <w:rPr>
          <w:rFonts w:ascii="Times New Roman" w:hAnsi="Times New Roman"/>
          <w:sz w:val="24"/>
          <w:szCs w:val="24"/>
        </w:rPr>
      </w:pPr>
    </w:p>
    <w:p w14:paraId="478B9791" w14:textId="77777777" w:rsidR="00921D96" w:rsidRPr="005D10B1" w:rsidRDefault="00921D96" w:rsidP="00921D96">
      <w:pPr>
        <w:spacing w:after="0" w:line="240" w:lineRule="auto"/>
        <w:rPr>
          <w:rFonts w:ascii="Times New Roman" w:hAnsi="Times New Roman"/>
          <w:color w:val="000000"/>
          <w:sz w:val="24"/>
          <w:szCs w:val="24"/>
        </w:rPr>
      </w:pPr>
      <w:r w:rsidRPr="005D10B1">
        <w:rPr>
          <w:rFonts w:ascii="Times New Roman" w:hAnsi="Times New Roman"/>
          <w:color w:val="000000"/>
          <w:sz w:val="24"/>
          <w:szCs w:val="24"/>
        </w:rPr>
        <w:lastRenderedPageBreak/>
        <w:t xml:space="preserve">Knudson KJ, Price TD, Buikstra JE, and Blom DE. </w:t>
      </w:r>
      <w:proofErr w:type="gramStart"/>
      <w:r w:rsidRPr="005D10B1">
        <w:rPr>
          <w:rFonts w:ascii="Times New Roman" w:hAnsi="Times New Roman"/>
          <w:color w:val="000000"/>
          <w:sz w:val="24"/>
          <w:szCs w:val="24"/>
        </w:rPr>
        <w:t xml:space="preserve">2004. </w:t>
      </w:r>
      <w:hyperlink r:id="rId36" w:history="1">
        <w:r w:rsidRPr="005D10B1">
          <w:rPr>
            <w:rStyle w:val="Hyperlink"/>
            <w:rFonts w:ascii="Times New Roman" w:hAnsi="Times New Roman"/>
            <w:bCs/>
            <w:color w:val="000000"/>
            <w:sz w:val="24"/>
            <w:szCs w:val="24"/>
            <w:u w:val="none"/>
          </w:rPr>
          <w:t>The Use of Strontium Isotope Analysis to Investigate Tiwanaku Migration and Mortuary Ritual in Bolivia and Peru.”</w:t>
        </w:r>
        <w:proofErr w:type="gramEnd"/>
      </w:hyperlink>
      <w:r w:rsidRPr="005D10B1">
        <w:rPr>
          <w:rFonts w:ascii="Times New Roman" w:hAnsi="Times New Roman"/>
          <w:color w:val="000000"/>
          <w:sz w:val="24"/>
          <w:szCs w:val="24"/>
        </w:rPr>
        <w:t xml:space="preserve"> </w:t>
      </w:r>
      <w:r w:rsidRPr="005D10B1">
        <w:rPr>
          <w:rStyle w:val="Emphasis"/>
          <w:rFonts w:ascii="Times New Roman" w:hAnsi="Times New Roman"/>
          <w:b w:val="0"/>
          <w:color w:val="000000"/>
          <w:sz w:val="24"/>
          <w:szCs w:val="24"/>
        </w:rPr>
        <w:t>Archaeometry</w:t>
      </w:r>
      <w:r w:rsidRPr="005D10B1">
        <w:rPr>
          <w:rFonts w:ascii="Times New Roman" w:hAnsi="Times New Roman"/>
          <w:color w:val="000000"/>
          <w:sz w:val="24"/>
          <w:szCs w:val="24"/>
        </w:rPr>
        <w:t xml:space="preserve"> 46 (1): 5-18.</w:t>
      </w:r>
    </w:p>
    <w:p w14:paraId="51426985" w14:textId="77777777" w:rsidR="006D4412" w:rsidRPr="005D10B1" w:rsidRDefault="006D4412" w:rsidP="006D4412">
      <w:pPr>
        <w:autoSpaceDE w:val="0"/>
        <w:autoSpaceDN w:val="0"/>
        <w:adjustRightInd w:val="0"/>
        <w:spacing w:after="0" w:line="240" w:lineRule="auto"/>
        <w:rPr>
          <w:rFonts w:ascii="Times New Roman" w:hAnsi="Times New Roman"/>
          <w:sz w:val="24"/>
          <w:szCs w:val="24"/>
          <w:lang w:eastAsia="en-US"/>
        </w:rPr>
      </w:pPr>
    </w:p>
    <w:p w14:paraId="7BD6F6F8" w14:textId="77777777" w:rsidR="006D4412" w:rsidRPr="005D10B1" w:rsidRDefault="006D4412" w:rsidP="006D4412">
      <w:pPr>
        <w:autoSpaceDE w:val="0"/>
        <w:autoSpaceDN w:val="0"/>
        <w:adjustRightInd w:val="0"/>
        <w:spacing w:after="0" w:line="240" w:lineRule="auto"/>
        <w:rPr>
          <w:rFonts w:ascii="Times New Roman" w:hAnsi="Times New Roman"/>
          <w:i/>
          <w:sz w:val="24"/>
          <w:szCs w:val="24"/>
          <w:lang w:eastAsia="en-US"/>
        </w:rPr>
      </w:pPr>
      <w:r w:rsidRPr="005D10B1">
        <w:rPr>
          <w:rFonts w:ascii="Times New Roman" w:hAnsi="Times New Roman"/>
          <w:sz w:val="24"/>
          <w:szCs w:val="24"/>
          <w:lang w:eastAsia="en-US"/>
        </w:rPr>
        <w:t xml:space="preserve">Knudson KJ, Tung TA, Nystrom KC, Price TD, and Fullagar PD.  2005. The origin of the Juch’uypampa Cave mummies: strontium isotope analysis of archaeological human remains from Bolivia. </w:t>
      </w:r>
      <w:r w:rsidRPr="005D10B1">
        <w:rPr>
          <w:rFonts w:ascii="Times New Roman" w:hAnsi="Times New Roman"/>
          <w:i/>
          <w:sz w:val="24"/>
          <w:szCs w:val="24"/>
          <w:lang w:eastAsia="en-US"/>
        </w:rPr>
        <w:t>Journal of Archaeological</w:t>
      </w:r>
    </w:p>
    <w:p w14:paraId="00CD7844" w14:textId="77777777" w:rsidR="00921D96" w:rsidRPr="005D10B1" w:rsidRDefault="006D4412" w:rsidP="006D4412">
      <w:pPr>
        <w:spacing w:after="0" w:line="240" w:lineRule="auto"/>
        <w:rPr>
          <w:rFonts w:ascii="Times New Roman" w:hAnsi="Times New Roman"/>
          <w:sz w:val="24"/>
          <w:szCs w:val="24"/>
          <w:lang w:eastAsia="en-US"/>
        </w:rPr>
      </w:pPr>
      <w:r w:rsidRPr="005D10B1">
        <w:rPr>
          <w:rFonts w:ascii="Times New Roman" w:hAnsi="Times New Roman"/>
          <w:i/>
          <w:sz w:val="24"/>
          <w:szCs w:val="24"/>
          <w:lang w:eastAsia="en-US"/>
        </w:rPr>
        <w:t>Science</w:t>
      </w:r>
      <w:r w:rsidRPr="005D10B1">
        <w:rPr>
          <w:rFonts w:ascii="Times New Roman" w:hAnsi="Times New Roman"/>
          <w:sz w:val="24"/>
          <w:szCs w:val="24"/>
          <w:lang w:eastAsia="en-US"/>
        </w:rPr>
        <w:t xml:space="preserve"> 32(6): 903-913.</w:t>
      </w:r>
    </w:p>
    <w:p w14:paraId="658B7908" w14:textId="77777777" w:rsidR="006D4412" w:rsidRPr="005D10B1" w:rsidRDefault="006D4412" w:rsidP="006D4412">
      <w:pPr>
        <w:spacing w:after="0" w:line="240" w:lineRule="auto"/>
        <w:rPr>
          <w:rFonts w:ascii="Times New Roman" w:hAnsi="Times New Roman"/>
          <w:color w:val="000000"/>
          <w:sz w:val="24"/>
          <w:szCs w:val="24"/>
        </w:rPr>
      </w:pPr>
    </w:p>
    <w:p w14:paraId="32AF07D1" w14:textId="77777777" w:rsidR="009B2209" w:rsidRPr="005D10B1" w:rsidRDefault="009B2209" w:rsidP="00921D96">
      <w:pPr>
        <w:spacing w:after="0" w:line="240" w:lineRule="auto"/>
        <w:rPr>
          <w:rFonts w:ascii="Times New Roman" w:hAnsi="Times New Roman"/>
          <w:i/>
          <w:color w:val="000000"/>
          <w:sz w:val="24"/>
          <w:szCs w:val="24"/>
        </w:rPr>
      </w:pPr>
      <w:r w:rsidRPr="005D10B1">
        <w:rPr>
          <w:rFonts w:ascii="Times New Roman" w:hAnsi="Times New Roman"/>
          <w:color w:val="000000"/>
          <w:sz w:val="24"/>
          <w:szCs w:val="24"/>
        </w:rPr>
        <w:t xml:space="preserve">Kuhrt A. 2001. The Araemenid </w:t>
      </w:r>
      <w:proofErr w:type="gramStart"/>
      <w:r w:rsidRPr="005D10B1">
        <w:rPr>
          <w:rFonts w:ascii="Times New Roman" w:hAnsi="Times New Roman"/>
          <w:color w:val="000000"/>
          <w:sz w:val="24"/>
          <w:szCs w:val="24"/>
        </w:rPr>
        <w:t>empire</w:t>
      </w:r>
      <w:proofErr w:type="gramEnd"/>
      <w:r w:rsidRPr="005D10B1">
        <w:rPr>
          <w:rFonts w:ascii="Times New Roman" w:hAnsi="Times New Roman"/>
          <w:color w:val="000000"/>
          <w:sz w:val="24"/>
          <w:szCs w:val="24"/>
        </w:rPr>
        <w:t xml:space="preserve">: Continuities, adaptation, transformations. pp. 92-123. In: </w:t>
      </w:r>
      <w:r w:rsidRPr="005D10B1">
        <w:rPr>
          <w:rFonts w:ascii="Times New Roman" w:hAnsi="Times New Roman"/>
          <w:i/>
          <w:color w:val="000000"/>
          <w:sz w:val="24"/>
          <w:szCs w:val="24"/>
        </w:rPr>
        <w:t xml:space="preserve">Empires: perspectives from </w:t>
      </w:r>
      <w:proofErr w:type="gramStart"/>
      <w:r w:rsidRPr="005D10B1">
        <w:rPr>
          <w:rFonts w:ascii="Times New Roman" w:hAnsi="Times New Roman"/>
          <w:i/>
          <w:color w:val="000000"/>
          <w:sz w:val="24"/>
          <w:szCs w:val="24"/>
        </w:rPr>
        <w:t>archaeology  and</w:t>
      </w:r>
      <w:proofErr w:type="gramEnd"/>
      <w:r w:rsidRPr="005D10B1">
        <w:rPr>
          <w:rFonts w:ascii="Times New Roman" w:hAnsi="Times New Roman"/>
          <w:i/>
          <w:color w:val="000000"/>
          <w:sz w:val="24"/>
          <w:szCs w:val="24"/>
        </w:rPr>
        <w:t xml:space="preserve"> history. </w:t>
      </w:r>
    </w:p>
    <w:p w14:paraId="7FCBAF0B" w14:textId="77777777" w:rsidR="009B2209" w:rsidRPr="005D10B1" w:rsidRDefault="009B2209" w:rsidP="00921D96">
      <w:pPr>
        <w:spacing w:after="0" w:line="240" w:lineRule="auto"/>
        <w:rPr>
          <w:rFonts w:ascii="Times New Roman" w:hAnsi="Times New Roman"/>
          <w:i/>
          <w:color w:val="000000"/>
          <w:sz w:val="24"/>
          <w:szCs w:val="24"/>
        </w:rPr>
      </w:pPr>
    </w:p>
    <w:p w14:paraId="44073C32" w14:textId="77777777" w:rsidR="009B2209" w:rsidRPr="005D10B1" w:rsidRDefault="009B2209" w:rsidP="00921D96">
      <w:pPr>
        <w:spacing w:after="0" w:line="240" w:lineRule="auto"/>
        <w:rPr>
          <w:rFonts w:ascii="Times New Roman" w:hAnsi="Times New Roman"/>
          <w:color w:val="000000"/>
          <w:sz w:val="24"/>
          <w:szCs w:val="24"/>
        </w:rPr>
      </w:pPr>
      <w:r w:rsidRPr="005D10B1">
        <w:rPr>
          <w:rFonts w:ascii="Times New Roman" w:hAnsi="Times New Roman"/>
          <w:color w:val="000000"/>
          <w:sz w:val="24"/>
          <w:szCs w:val="24"/>
        </w:rPr>
        <w:t xml:space="preserve">Kuznar LA. 1996. Carrots and Sticks in an Andean World System: Inca Core/Periphery Interactions. </w:t>
      </w:r>
      <w:r w:rsidRPr="005D10B1">
        <w:rPr>
          <w:rFonts w:ascii="Times New Roman" w:hAnsi="Times New Roman"/>
          <w:i/>
          <w:color w:val="000000"/>
          <w:sz w:val="24"/>
          <w:szCs w:val="24"/>
        </w:rPr>
        <w:t xml:space="preserve">Journal of World Systems Research </w:t>
      </w:r>
      <w:r w:rsidRPr="005D10B1">
        <w:rPr>
          <w:rFonts w:ascii="Times New Roman" w:hAnsi="Times New Roman"/>
          <w:color w:val="000000"/>
          <w:sz w:val="24"/>
          <w:szCs w:val="24"/>
        </w:rPr>
        <w:t>2(9):1-28.</w:t>
      </w:r>
    </w:p>
    <w:p w14:paraId="649D2619" w14:textId="77777777" w:rsidR="009B2209" w:rsidRPr="005D10B1" w:rsidRDefault="009B2209" w:rsidP="00921D96">
      <w:pPr>
        <w:spacing w:after="0" w:line="240" w:lineRule="auto"/>
        <w:rPr>
          <w:rFonts w:ascii="Times New Roman" w:hAnsi="Times New Roman"/>
          <w:color w:val="000000"/>
          <w:sz w:val="24"/>
          <w:szCs w:val="24"/>
        </w:rPr>
      </w:pPr>
    </w:p>
    <w:p w14:paraId="7BCB8869" w14:textId="77777777" w:rsidR="009B2209" w:rsidRPr="005D10B1" w:rsidRDefault="009B2209" w:rsidP="00921D96">
      <w:pPr>
        <w:spacing w:after="0" w:line="240" w:lineRule="auto"/>
        <w:rPr>
          <w:rFonts w:ascii="Times New Roman" w:hAnsi="Times New Roman"/>
          <w:color w:val="000000"/>
          <w:sz w:val="24"/>
          <w:szCs w:val="24"/>
        </w:rPr>
      </w:pPr>
      <w:proofErr w:type="gramStart"/>
      <w:r w:rsidRPr="005D10B1">
        <w:rPr>
          <w:rFonts w:ascii="Times New Roman" w:hAnsi="Times New Roman"/>
          <w:color w:val="000000"/>
          <w:sz w:val="24"/>
          <w:szCs w:val="24"/>
        </w:rPr>
        <w:t>LaLone MB and LaLone DE.</w:t>
      </w:r>
      <w:proofErr w:type="gramEnd"/>
      <w:r w:rsidRPr="005D10B1">
        <w:rPr>
          <w:rFonts w:ascii="Times New Roman" w:hAnsi="Times New Roman"/>
          <w:color w:val="000000"/>
          <w:sz w:val="24"/>
          <w:szCs w:val="24"/>
        </w:rPr>
        <w:t xml:space="preserve"> 1987. The Inka State in the Southern Highlands: State Administrative and Production Enclaves. </w:t>
      </w:r>
      <w:r w:rsidRPr="005D10B1">
        <w:rPr>
          <w:rFonts w:ascii="Times New Roman" w:hAnsi="Times New Roman"/>
          <w:i/>
          <w:color w:val="000000"/>
          <w:sz w:val="24"/>
          <w:szCs w:val="24"/>
        </w:rPr>
        <w:t xml:space="preserve">Ethnohistory </w:t>
      </w:r>
      <w:r w:rsidRPr="005D10B1">
        <w:rPr>
          <w:rFonts w:ascii="Times New Roman" w:hAnsi="Times New Roman"/>
          <w:color w:val="000000"/>
          <w:sz w:val="24"/>
          <w:szCs w:val="24"/>
        </w:rPr>
        <w:t>34: 47-62.</w:t>
      </w:r>
    </w:p>
    <w:p w14:paraId="4A3D2399" w14:textId="77777777" w:rsidR="009B2209" w:rsidRPr="005D10B1" w:rsidRDefault="009B2209" w:rsidP="00921D96">
      <w:pPr>
        <w:spacing w:after="0" w:line="240" w:lineRule="auto"/>
        <w:rPr>
          <w:rFonts w:ascii="Times New Roman" w:hAnsi="Times New Roman"/>
          <w:color w:val="000000"/>
          <w:sz w:val="24"/>
          <w:szCs w:val="24"/>
        </w:rPr>
      </w:pPr>
    </w:p>
    <w:p w14:paraId="268B7D60" w14:textId="77777777" w:rsidR="00921D96" w:rsidRPr="005D10B1" w:rsidRDefault="00921D96" w:rsidP="00921D96">
      <w:pPr>
        <w:spacing w:after="0" w:line="240" w:lineRule="auto"/>
        <w:rPr>
          <w:rFonts w:ascii="Times New Roman" w:hAnsi="Times New Roman"/>
          <w:color w:val="000000"/>
          <w:sz w:val="24"/>
          <w:szCs w:val="24"/>
        </w:rPr>
      </w:pPr>
      <w:proofErr w:type="gramStart"/>
      <w:r w:rsidRPr="005D10B1">
        <w:rPr>
          <w:rFonts w:ascii="Times New Roman" w:hAnsi="Times New Roman"/>
          <w:color w:val="000000"/>
          <w:sz w:val="24"/>
          <w:szCs w:val="24"/>
        </w:rPr>
        <w:t>Lane RA and Sublett AJ.</w:t>
      </w:r>
      <w:proofErr w:type="gramEnd"/>
      <w:r w:rsidRPr="005D10B1">
        <w:rPr>
          <w:rFonts w:ascii="Times New Roman" w:hAnsi="Times New Roman"/>
          <w:color w:val="000000"/>
          <w:sz w:val="24"/>
          <w:szCs w:val="24"/>
        </w:rPr>
        <w:t xml:space="preserve"> 1972. Osteology and Social Organization: Residence Pattern. </w:t>
      </w:r>
      <w:r w:rsidRPr="005D10B1">
        <w:rPr>
          <w:rFonts w:ascii="Times New Roman" w:hAnsi="Times New Roman"/>
          <w:i/>
          <w:color w:val="000000"/>
          <w:sz w:val="24"/>
          <w:szCs w:val="24"/>
        </w:rPr>
        <w:t xml:space="preserve">American Antiquity </w:t>
      </w:r>
      <w:r w:rsidRPr="005D10B1">
        <w:rPr>
          <w:rFonts w:ascii="Times New Roman" w:hAnsi="Times New Roman"/>
          <w:color w:val="000000"/>
          <w:sz w:val="24"/>
          <w:szCs w:val="24"/>
        </w:rPr>
        <w:t>37(2):186-201.</w:t>
      </w:r>
    </w:p>
    <w:p w14:paraId="44BE54F5" w14:textId="77777777" w:rsidR="00241B9A" w:rsidRPr="005D10B1" w:rsidRDefault="00241B9A" w:rsidP="00921D96">
      <w:pPr>
        <w:spacing w:after="0" w:line="240" w:lineRule="auto"/>
        <w:rPr>
          <w:rFonts w:ascii="Times New Roman" w:hAnsi="Times New Roman"/>
          <w:color w:val="000000"/>
          <w:sz w:val="24"/>
          <w:szCs w:val="24"/>
        </w:rPr>
      </w:pPr>
    </w:p>
    <w:p w14:paraId="54CE1AB0" w14:textId="390736AD" w:rsidR="00241B9A" w:rsidRPr="005D10B1" w:rsidRDefault="00241B9A" w:rsidP="00241B9A">
      <w:pPr>
        <w:spacing w:after="0" w:line="240" w:lineRule="auto"/>
        <w:rPr>
          <w:rFonts w:ascii="Times New Roman" w:hAnsi="Times New Roman"/>
          <w:color w:val="000000"/>
          <w:sz w:val="24"/>
          <w:szCs w:val="24"/>
        </w:rPr>
      </w:pPr>
      <w:r w:rsidRPr="005D10B1">
        <w:rPr>
          <w:rFonts w:ascii="Times New Roman" w:hAnsi="Times New Roman"/>
          <w:color w:val="000000"/>
          <w:sz w:val="24"/>
          <w:szCs w:val="24"/>
        </w:rPr>
        <w:t xml:space="preserve">Langdon SP. 1995. </w:t>
      </w:r>
      <w:proofErr w:type="gramStart"/>
      <w:r w:rsidRPr="005D10B1">
        <w:rPr>
          <w:rFonts w:ascii="Times New Roman" w:hAnsi="Times New Roman"/>
          <w:color w:val="000000"/>
          <w:sz w:val="24"/>
          <w:szCs w:val="24"/>
        </w:rPr>
        <w:t>Biological relationships among the Iroquois.</w:t>
      </w:r>
      <w:proofErr w:type="gramEnd"/>
      <w:r w:rsidRPr="005D10B1">
        <w:rPr>
          <w:rFonts w:ascii="Times New Roman" w:hAnsi="Times New Roman"/>
          <w:color w:val="000000"/>
          <w:sz w:val="24"/>
          <w:szCs w:val="24"/>
        </w:rPr>
        <w:t xml:space="preserve"> </w:t>
      </w:r>
      <w:r w:rsidRPr="005D10B1">
        <w:rPr>
          <w:rFonts w:ascii="Times New Roman" w:hAnsi="Times New Roman"/>
          <w:i/>
          <w:color w:val="000000"/>
          <w:sz w:val="24"/>
          <w:szCs w:val="24"/>
        </w:rPr>
        <w:t>Human Biology</w:t>
      </w:r>
      <w:r w:rsidRPr="005D10B1">
        <w:rPr>
          <w:rFonts w:ascii="Times New Roman" w:hAnsi="Times New Roman"/>
          <w:color w:val="000000"/>
          <w:sz w:val="24"/>
          <w:szCs w:val="24"/>
        </w:rPr>
        <w:t xml:space="preserve"> 67:355–374.</w:t>
      </w:r>
    </w:p>
    <w:p w14:paraId="505588B7" w14:textId="77777777" w:rsidR="00921D96" w:rsidRPr="005D10B1" w:rsidRDefault="00921D96" w:rsidP="00921D96">
      <w:pPr>
        <w:spacing w:after="0" w:line="240" w:lineRule="auto"/>
        <w:rPr>
          <w:rFonts w:ascii="Times New Roman" w:hAnsi="Times New Roman"/>
          <w:color w:val="000000"/>
          <w:sz w:val="24"/>
          <w:szCs w:val="24"/>
        </w:rPr>
      </w:pPr>
    </w:p>
    <w:p w14:paraId="7C6AC133" w14:textId="77777777" w:rsidR="00921D96" w:rsidRPr="005D10B1" w:rsidRDefault="00921D96" w:rsidP="00921D96">
      <w:pPr>
        <w:spacing w:after="0" w:line="240" w:lineRule="auto"/>
        <w:rPr>
          <w:rFonts w:ascii="Times New Roman" w:hAnsi="Times New Roman"/>
          <w:color w:val="000000"/>
          <w:sz w:val="24"/>
          <w:szCs w:val="24"/>
        </w:rPr>
      </w:pPr>
      <w:proofErr w:type="gramStart"/>
      <w:r w:rsidRPr="005D10B1">
        <w:rPr>
          <w:rFonts w:ascii="Times New Roman" w:hAnsi="Times New Roman"/>
          <w:color w:val="000000"/>
          <w:sz w:val="24"/>
          <w:szCs w:val="24"/>
        </w:rPr>
        <w:t>Larsen MT. 1979.</w:t>
      </w:r>
      <w:proofErr w:type="gramEnd"/>
      <w:r w:rsidRPr="005D10B1">
        <w:rPr>
          <w:rFonts w:ascii="Times New Roman" w:hAnsi="Times New Roman"/>
          <w:color w:val="000000"/>
          <w:sz w:val="24"/>
          <w:szCs w:val="24"/>
        </w:rPr>
        <w:t xml:space="preserve"> </w:t>
      </w:r>
      <w:proofErr w:type="gramStart"/>
      <w:r w:rsidRPr="005D10B1">
        <w:rPr>
          <w:rFonts w:ascii="Times New Roman" w:hAnsi="Times New Roman"/>
          <w:color w:val="000000"/>
          <w:sz w:val="24"/>
          <w:szCs w:val="24"/>
        </w:rPr>
        <w:t>The tradition of empire in Mesopotamia.</w:t>
      </w:r>
      <w:proofErr w:type="gramEnd"/>
      <w:r w:rsidRPr="005D10B1">
        <w:rPr>
          <w:rFonts w:ascii="Times New Roman" w:hAnsi="Times New Roman"/>
          <w:color w:val="000000"/>
          <w:sz w:val="24"/>
          <w:szCs w:val="24"/>
        </w:rPr>
        <w:t xml:space="preserve"> pp. 75-103. </w:t>
      </w:r>
      <w:proofErr w:type="gramStart"/>
      <w:r w:rsidRPr="005D10B1">
        <w:rPr>
          <w:rFonts w:ascii="Times New Roman" w:hAnsi="Times New Roman"/>
          <w:i/>
          <w:color w:val="000000"/>
          <w:sz w:val="24"/>
          <w:szCs w:val="24"/>
        </w:rPr>
        <w:t>A Symposium on Ancient Empires</w:t>
      </w:r>
      <w:r w:rsidRPr="005D10B1">
        <w:rPr>
          <w:rFonts w:ascii="Times New Roman" w:hAnsi="Times New Roman"/>
          <w:color w:val="000000"/>
          <w:sz w:val="24"/>
          <w:szCs w:val="24"/>
        </w:rPr>
        <w:t>.</w:t>
      </w:r>
      <w:proofErr w:type="gramEnd"/>
      <w:r w:rsidRPr="005D10B1">
        <w:rPr>
          <w:rFonts w:ascii="Times New Roman" w:hAnsi="Times New Roman"/>
          <w:color w:val="000000"/>
          <w:sz w:val="24"/>
          <w:szCs w:val="24"/>
        </w:rPr>
        <w:t xml:space="preserve"> Copenhagen: Akademisk Forlag.</w:t>
      </w:r>
    </w:p>
    <w:p w14:paraId="2682B0DF" w14:textId="77777777" w:rsidR="00921D96" w:rsidRPr="005D10B1" w:rsidRDefault="00921D96" w:rsidP="00921D96">
      <w:pPr>
        <w:spacing w:after="0" w:line="240" w:lineRule="auto"/>
        <w:rPr>
          <w:rFonts w:ascii="Times New Roman" w:hAnsi="Times New Roman"/>
          <w:color w:val="000000"/>
          <w:sz w:val="24"/>
          <w:szCs w:val="24"/>
        </w:rPr>
      </w:pPr>
      <w:r w:rsidRPr="005D10B1">
        <w:rPr>
          <w:rFonts w:ascii="Times New Roman" w:hAnsi="Times New Roman"/>
          <w:color w:val="000000"/>
          <w:sz w:val="24"/>
          <w:szCs w:val="24"/>
        </w:rPr>
        <w:br/>
        <w:t xml:space="preserve">Larsen CS. 1997. </w:t>
      </w:r>
      <w:r w:rsidRPr="005D10B1">
        <w:rPr>
          <w:rFonts w:ascii="Times New Roman" w:hAnsi="Times New Roman"/>
          <w:i/>
          <w:color w:val="000000"/>
          <w:sz w:val="24"/>
          <w:szCs w:val="24"/>
        </w:rPr>
        <w:t xml:space="preserve">Bioarchaeology: Interpreting Behavior from the Human Skeleton. </w:t>
      </w:r>
      <w:r w:rsidRPr="005D10B1">
        <w:rPr>
          <w:rFonts w:ascii="Times New Roman" w:hAnsi="Times New Roman"/>
          <w:color w:val="000000"/>
          <w:sz w:val="24"/>
          <w:szCs w:val="24"/>
        </w:rPr>
        <w:t>Cambridge: Cambridge University Press.</w:t>
      </w:r>
    </w:p>
    <w:p w14:paraId="7EC831DA" w14:textId="77777777" w:rsidR="00921D96" w:rsidRPr="005D10B1" w:rsidRDefault="00921D96" w:rsidP="00921D96">
      <w:pPr>
        <w:spacing w:after="0" w:line="240" w:lineRule="auto"/>
        <w:rPr>
          <w:rFonts w:ascii="Times New Roman" w:hAnsi="Times New Roman"/>
          <w:sz w:val="24"/>
          <w:szCs w:val="24"/>
        </w:rPr>
      </w:pPr>
    </w:p>
    <w:p w14:paraId="612D660A" w14:textId="77777777" w:rsidR="00921D96" w:rsidRPr="005D10B1" w:rsidRDefault="00921D96" w:rsidP="00921D96">
      <w:pPr>
        <w:spacing w:after="0" w:line="240" w:lineRule="auto"/>
        <w:rPr>
          <w:rFonts w:ascii="Times New Roman" w:hAnsi="Times New Roman"/>
          <w:sz w:val="24"/>
          <w:szCs w:val="24"/>
        </w:rPr>
      </w:pPr>
      <w:r w:rsidRPr="005D10B1">
        <w:rPr>
          <w:rFonts w:ascii="Times New Roman" w:hAnsi="Times New Roman"/>
          <w:sz w:val="24"/>
          <w:szCs w:val="24"/>
        </w:rPr>
        <w:t xml:space="preserve">Larsen CS. 2006. </w:t>
      </w:r>
      <w:proofErr w:type="gramStart"/>
      <w:r w:rsidRPr="005D10B1">
        <w:rPr>
          <w:rFonts w:ascii="Times New Roman" w:hAnsi="Times New Roman"/>
          <w:sz w:val="24"/>
          <w:szCs w:val="24"/>
        </w:rPr>
        <w:t>The Changing Face of Bioarchaeology.</w:t>
      </w:r>
      <w:proofErr w:type="gramEnd"/>
      <w:r w:rsidRPr="005D10B1">
        <w:rPr>
          <w:rFonts w:ascii="Times New Roman" w:hAnsi="Times New Roman"/>
          <w:sz w:val="24"/>
          <w:szCs w:val="24"/>
        </w:rPr>
        <w:t xml:space="preserve"> In: </w:t>
      </w:r>
      <w:r w:rsidRPr="005D10B1">
        <w:rPr>
          <w:rFonts w:ascii="Times New Roman" w:hAnsi="Times New Roman"/>
          <w:i/>
          <w:sz w:val="24"/>
          <w:szCs w:val="24"/>
        </w:rPr>
        <w:t xml:space="preserve">Bioarchaeology: The Contextual Analysis of Human Remains. </w:t>
      </w:r>
      <w:proofErr w:type="gramStart"/>
      <w:r w:rsidRPr="005D10B1">
        <w:rPr>
          <w:rFonts w:ascii="Times New Roman" w:hAnsi="Times New Roman"/>
          <w:sz w:val="24"/>
          <w:szCs w:val="24"/>
        </w:rPr>
        <w:t>Academic Press.</w:t>
      </w:r>
      <w:proofErr w:type="gramEnd"/>
      <w:r w:rsidRPr="005D10B1">
        <w:rPr>
          <w:rFonts w:ascii="Times New Roman" w:hAnsi="Times New Roman"/>
          <w:sz w:val="24"/>
          <w:szCs w:val="24"/>
        </w:rPr>
        <w:t xml:space="preserve"> </w:t>
      </w:r>
      <w:proofErr w:type="gramStart"/>
      <w:r w:rsidRPr="005D10B1">
        <w:rPr>
          <w:rFonts w:ascii="Times New Roman" w:hAnsi="Times New Roman"/>
          <w:sz w:val="24"/>
          <w:szCs w:val="24"/>
        </w:rPr>
        <w:t>pp.359-374</w:t>
      </w:r>
      <w:proofErr w:type="gramEnd"/>
      <w:r w:rsidRPr="005D10B1">
        <w:rPr>
          <w:rFonts w:ascii="Times New Roman" w:hAnsi="Times New Roman"/>
          <w:sz w:val="24"/>
          <w:szCs w:val="24"/>
        </w:rPr>
        <w:t>.</w:t>
      </w:r>
    </w:p>
    <w:p w14:paraId="25B07290" w14:textId="77777777" w:rsidR="00921D96" w:rsidRPr="005D10B1" w:rsidRDefault="00921D96" w:rsidP="00921D96">
      <w:pPr>
        <w:spacing w:after="0" w:line="240" w:lineRule="auto"/>
        <w:rPr>
          <w:rFonts w:ascii="Times New Roman" w:hAnsi="Times New Roman"/>
          <w:color w:val="000000"/>
          <w:sz w:val="24"/>
          <w:szCs w:val="24"/>
        </w:rPr>
      </w:pPr>
    </w:p>
    <w:p w14:paraId="7D27CB7C" w14:textId="77777777" w:rsidR="00921D96" w:rsidRPr="005D10B1" w:rsidRDefault="00921D96" w:rsidP="00921D96">
      <w:pPr>
        <w:spacing w:after="0" w:line="240" w:lineRule="auto"/>
        <w:rPr>
          <w:rFonts w:ascii="Times New Roman" w:hAnsi="Times New Roman"/>
          <w:sz w:val="24"/>
          <w:szCs w:val="24"/>
        </w:rPr>
      </w:pPr>
      <w:r w:rsidRPr="005D10B1">
        <w:rPr>
          <w:rFonts w:ascii="Times New Roman" w:hAnsi="Times New Roman"/>
          <w:sz w:val="24"/>
          <w:szCs w:val="24"/>
        </w:rPr>
        <w:t xml:space="preserve">LeVine TY. </w:t>
      </w:r>
      <w:proofErr w:type="gramStart"/>
      <w:r w:rsidRPr="005D10B1">
        <w:rPr>
          <w:rFonts w:ascii="Times New Roman" w:hAnsi="Times New Roman"/>
          <w:sz w:val="24"/>
          <w:szCs w:val="24"/>
        </w:rPr>
        <w:t>1987.  Inka Labor Service at the Regional Level.</w:t>
      </w:r>
      <w:proofErr w:type="gramEnd"/>
      <w:r w:rsidRPr="005D10B1">
        <w:rPr>
          <w:rFonts w:ascii="Times New Roman" w:hAnsi="Times New Roman"/>
          <w:sz w:val="24"/>
          <w:szCs w:val="24"/>
        </w:rPr>
        <w:t xml:space="preserve">  </w:t>
      </w:r>
      <w:proofErr w:type="gramStart"/>
      <w:r w:rsidRPr="005D10B1">
        <w:rPr>
          <w:rFonts w:ascii="Times New Roman" w:hAnsi="Times New Roman"/>
          <w:sz w:val="24"/>
          <w:szCs w:val="24"/>
        </w:rPr>
        <w:t>The Functional Reality.</w:t>
      </w:r>
      <w:proofErr w:type="gramEnd"/>
      <w:r w:rsidRPr="005D10B1">
        <w:rPr>
          <w:rFonts w:ascii="Times New Roman" w:hAnsi="Times New Roman"/>
          <w:sz w:val="24"/>
          <w:szCs w:val="24"/>
        </w:rPr>
        <w:t xml:space="preserve">  </w:t>
      </w:r>
      <w:r w:rsidRPr="005D10B1">
        <w:rPr>
          <w:rFonts w:ascii="Times New Roman" w:hAnsi="Times New Roman"/>
          <w:i/>
          <w:sz w:val="24"/>
          <w:szCs w:val="24"/>
        </w:rPr>
        <w:t xml:space="preserve">Ethnohistory </w:t>
      </w:r>
      <w:r w:rsidRPr="005D10B1">
        <w:rPr>
          <w:rFonts w:ascii="Times New Roman" w:hAnsi="Times New Roman"/>
          <w:sz w:val="24"/>
          <w:szCs w:val="24"/>
        </w:rPr>
        <w:t>34:14-46.</w:t>
      </w:r>
    </w:p>
    <w:p w14:paraId="3ACFB064" w14:textId="77777777" w:rsidR="008277B7" w:rsidRPr="005D10B1" w:rsidRDefault="008277B7" w:rsidP="008277B7">
      <w:pPr>
        <w:spacing w:after="0" w:line="240" w:lineRule="auto"/>
        <w:rPr>
          <w:rFonts w:ascii="Times New Roman" w:hAnsi="Times New Roman"/>
          <w:sz w:val="24"/>
          <w:szCs w:val="24"/>
        </w:rPr>
      </w:pPr>
    </w:p>
    <w:p w14:paraId="7AB657B1" w14:textId="3086B4B7" w:rsidR="00921D96" w:rsidRPr="005D10B1" w:rsidRDefault="008277B7" w:rsidP="008277B7">
      <w:pPr>
        <w:spacing w:after="0" w:line="240" w:lineRule="auto"/>
        <w:rPr>
          <w:rFonts w:ascii="Times New Roman" w:hAnsi="Times New Roman"/>
          <w:sz w:val="24"/>
          <w:szCs w:val="24"/>
        </w:rPr>
      </w:pPr>
      <w:r w:rsidRPr="005D10B1">
        <w:rPr>
          <w:rFonts w:ascii="Times New Roman" w:hAnsi="Times New Roman"/>
          <w:sz w:val="24"/>
          <w:szCs w:val="24"/>
        </w:rPr>
        <w:t xml:space="preserve">Leamy, L. 1974. </w:t>
      </w:r>
      <w:proofErr w:type="gramStart"/>
      <w:r w:rsidRPr="005D10B1">
        <w:rPr>
          <w:rFonts w:ascii="Times New Roman" w:hAnsi="Times New Roman"/>
          <w:sz w:val="24"/>
          <w:szCs w:val="24"/>
        </w:rPr>
        <w:t>Heritability of osteometric traits in a random-bred population of mice.</w:t>
      </w:r>
      <w:proofErr w:type="gramEnd"/>
      <w:r w:rsidRPr="005D10B1">
        <w:rPr>
          <w:rFonts w:ascii="Times New Roman" w:hAnsi="Times New Roman"/>
          <w:sz w:val="24"/>
          <w:szCs w:val="24"/>
        </w:rPr>
        <w:t xml:space="preserve"> </w:t>
      </w:r>
      <w:r w:rsidRPr="005D10B1">
        <w:rPr>
          <w:rFonts w:ascii="Times New Roman" w:hAnsi="Times New Roman"/>
          <w:i/>
          <w:sz w:val="24"/>
          <w:szCs w:val="24"/>
        </w:rPr>
        <w:t>Journal of Heredity</w:t>
      </w:r>
      <w:r w:rsidRPr="005D10B1">
        <w:rPr>
          <w:rFonts w:ascii="Times New Roman" w:hAnsi="Times New Roman"/>
          <w:sz w:val="24"/>
          <w:szCs w:val="24"/>
        </w:rPr>
        <w:t xml:space="preserve"> 65:109–120.</w:t>
      </w:r>
    </w:p>
    <w:p w14:paraId="4CAEB2FC" w14:textId="77777777" w:rsidR="008277B7" w:rsidRPr="005D10B1" w:rsidRDefault="008277B7" w:rsidP="00921D96">
      <w:pPr>
        <w:spacing w:after="0" w:line="240" w:lineRule="auto"/>
        <w:rPr>
          <w:rFonts w:ascii="Times New Roman" w:hAnsi="Times New Roman"/>
          <w:sz w:val="24"/>
          <w:szCs w:val="24"/>
        </w:rPr>
      </w:pPr>
    </w:p>
    <w:p w14:paraId="404F270C" w14:textId="77777777" w:rsidR="00921D96" w:rsidRPr="005D10B1" w:rsidRDefault="00921D96" w:rsidP="00921D96">
      <w:pPr>
        <w:spacing w:after="0" w:line="240" w:lineRule="auto"/>
        <w:rPr>
          <w:rFonts w:ascii="Times New Roman" w:hAnsi="Times New Roman"/>
          <w:sz w:val="24"/>
          <w:szCs w:val="24"/>
        </w:rPr>
      </w:pPr>
      <w:r w:rsidRPr="005D10B1">
        <w:rPr>
          <w:rFonts w:ascii="Times New Roman" w:hAnsi="Times New Roman"/>
          <w:sz w:val="24"/>
          <w:szCs w:val="24"/>
        </w:rPr>
        <w:t xml:space="preserve">Lewis ME. 2007. </w:t>
      </w:r>
      <w:r w:rsidRPr="005D10B1">
        <w:rPr>
          <w:rFonts w:ascii="Times New Roman" w:hAnsi="Times New Roman"/>
          <w:i/>
          <w:sz w:val="24"/>
          <w:szCs w:val="24"/>
        </w:rPr>
        <w:t>The Bioarchaeology of Children: Perspectives from Biological and Forensic Anthropology</w:t>
      </w:r>
      <w:r w:rsidRPr="005D10B1">
        <w:rPr>
          <w:rFonts w:ascii="Times New Roman" w:hAnsi="Times New Roman"/>
          <w:sz w:val="24"/>
          <w:szCs w:val="24"/>
        </w:rPr>
        <w:t>. Cambridge: Cambridge University Press.</w:t>
      </w:r>
    </w:p>
    <w:p w14:paraId="3799DA0A" w14:textId="77777777" w:rsidR="00921D96" w:rsidRPr="005D10B1" w:rsidRDefault="00921D96" w:rsidP="00921D96">
      <w:pPr>
        <w:spacing w:after="0" w:line="240" w:lineRule="auto"/>
        <w:rPr>
          <w:rFonts w:ascii="Times New Roman" w:hAnsi="Times New Roman"/>
          <w:sz w:val="24"/>
          <w:szCs w:val="24"/>
        </w:rPr>
      </w:pPr>
    </w:p>
    <w:p w14:paraId="244E93F1" w14:textId="77777777" w:rsidR="00921D96" w:rsidRPr="005D10B1" w:rsidRDefault="00921D96" w:rsidP="00244740">
      <w:pPr>
        <w:spacing w:after="0" w:line="240" w:lineRule="auto"/>
        <w:rPr>
          <w:rFonts w:ascii="Times New Roman" w:hAnsi="Times New Roman"/>
          <w:sz w:val="24"/>
          <w:szCs w:val="24"/>
        </w:rPr>
      </w:pPr>
      <w:proofErr w:type="gramStart"/>
      <w:r w:rsidRPr="005D10B1">
        <w:rPr>
          <w:rFonts w:ascii="Times New Roman" w:hAnsi="Times New Roman"/>
          <w:sz w:val="24"/>
          <w:szCs w:val="24"/>
        </w:rPr>
        <w:t>Liebmann M and Murphy MS. 2010.</w:t>
      </w:r>
      <w:proofErr w:type="gramEnd"/>
      <w:r w:rsidRPr="005D10B1">
        <w:rPr>
          <w:rFonts w:ascii="Times New Roman" w:hAnsi="Times New Roman"/>
          <w:sz w:val="24"/>
          <w:szCs w:val="24"/>
        </w:rPr>
        <w:t xml:space="preserve"> </w:t>
      </w:r>
      <w:r w:rsidRPr="005D10B1">
        <w:rPr>
          <w:rFonts w:ascii="Times New Roman" w:hAnsi="Times New Roman"/>
          <w:i/>
          <w:sz w:val="24"/>
          <w:szCs w:val="24"/>
        </w:rPr>
        <w:t xml:space="preserve">Enduring Conquests: Rethinking the Archaeology of Resistence to Spanish Colonialism in the Americas.  </w:t>
      </w:r>
      <w:r w:rsidRPr="005D10B1">
        <w:rPr>
          <w:rFonts w:ascii="Times New Roman" w:hAnsi="Times New Roman"/>
          <w:sz w:val="24"/>
          <w:szCs w:val="24"/>
        </w:rPr>
        <w:t>Santa Fe, NM: SAR Press.</w:t>
      </w:r>
    </w:p>
    <w:p w14:paraId="2AA94A48" w14:textId="77777777" w:rsidR="00244740" w:rsidRPr="005D10B1" w:rsidRDefault="00244740" w:rsidP="00244740">
      <w:pPr>
        <w:spacing w:after="0"/>
        <w:rPr>
          <w:rFonts w:ascii="Times New Roman" w:hAnsi="Times New Roman"/>
          <w:sz w:val="24"/>
          <w:szCs w:val="24"/>
        </w:rPr>
      </w:pPr>
    </w:p>
    <w:p w14:paraId="6DD42185" w14:textId="77777777" w:rsidR="0043575D" w:rsidRPr="005D10B1" w:rsidRDefault="0043575D" w:rsidP="00244740">
      <w:pPr>
        <w:spacing w:after="0"/>
        <w:rPr>
          <w:rFonts w:ascii="Times New Roman" w:hAnsi="Times New Roman"/>
          <w:i/>
          <w:sz w:val="24"/>
          <w:szCs w:val="24"/>
        </w:rPr>
      </w:pPr>
      <w:proofErr w:type="gramStart"/>
      <w:r w:rsidRPr="005D10B1">
        <w:rPr>
          <w:rFonts w:ascii="Times New Roman" w:hAnsi="Times New Roman"/>
          <w:sz w:val="24"/>
          <w:szCs w:val="24"/>
        </w:rPr>
        <w:t xml:space="preserve">Lieverse AR, Bazaliiskii VI, Goriunova OI, and </w:t>
      </w:r>
      <w:r w:rsidRPr="005D10B1">
        <w:rPr>
          <w:rFonts w:ascii="Times New Roman" w:eastAsia="Times New Roman" w:hAnsi="Times New Roman"/>
          <w:sz w:val="24"/>
          <w:szCs w:val="24"/>
          <w:lang w:eastAsia="en-US"/>
        </w:rPr>
        <w:t xml:space="preserve">Weber </w:t>
      </w:r>
      <w:r w:rsidRPr="005D10B1">
        <w:rPr>
          <w:rFonts w:ascii="Times New Roman" w:hAnsi="Times New Roman"/>
          <w:sz w:val="24"/>
          <w:szCs w:val="24"/>
        </w:rPr>
        <w:t>AW.</w:t>
      </w:r>
      <w:proofErr w:type="gramEnd"/>
      <w:r w:rsidRPr="005D10B1">
        <w:rPr>
          <w:rFonts w:ascii="Times New Roman" w:hAnsi="Times New Roman"/>
          <w:sz w:val="24"/>
          <w:szCs w:val="24"/>
        </w:rPr>
        <w:t xml:space="preserve">  2007. Upper Limb Musculoskeletal Stress Markers </w:t>
      </w:r>
      <w:proofErr w:type="gramStart"/>
      <w:r w:rsidRPr="005D10B1">
        <w:rPr>
          <w:rFonts w:ascii="Times New Roman" w:hAnsi="Times New Roman"/>
          <w:sz w:val="24"/>
          <w:szCs w:val="24"/>
        </w:rPr>
        <w:t>Among</w:t>
      </w:r>
      <w:proofErr w:type="gramEnd"/>
      <w:r w:rsidRPr="005D10B1">
        <w:rPr>
          <w:rFonts w:ascii="Times New Roman" w:hAnsi="Times New Roman"/>
          <w:sz w:val="24"/>
          <w:szCs w:val="24"/>
        </w:rPr>
        <w:t xml:space="preserve"> Middle Holocene Foragers of Siberia’s Cis-Baikal Region. </w:t>
      </w:r>
      <w:r w:rsidRPr="005D10B1">
        <w:rPr>
          <w:rFonts w:ascii="Times New Roman" w:hAnsi="Times New Roman"/>
          <w:i/>
          <w:sz w:val="24"/>
          <w:szCs w:val="24"/>
        </w:rPr>
        <w:t xml:space="preserve">American Journal of Physical Anthropology </w:t>
      </w:r>
      <w:r w:rsidRPr="005D10B1">
        <w:rPr>
          <w:rFonts w:ascii="Times New Roman" w:hAnsi="Times New Roman"/>
          <w:sz w:val="24"/>
          <w:szCs w:val="24"/>
        </w:rPr>
        <w:t xml:space="preserve">138:458–472. </w:t>
      </w:r>
    </w:p>
    <w:p w14:paraId="5B2ACE8C" w14:textId="77777777" w:rsidR="00C17789" w:rsidRPr="005D10B1" w:rsidRDefault="00C17789" w:rsidP="00244740">
      <w:pPr>
        <w:spacing w:after="0"/>
        <w:rPr>
          <w:rFonts w:ascii="Times New Roman" w:hAnsi="Times New Roman"/>
          <w:sz w:val="24"/>
          <w:szCs w:val="24"/>
        </w:rPr>
      </w:pPr>
    </w:p>
    <w:p w14:paraId="7E16E406" w14:textId="77777777" w:rsidR="00E102BC" w:rsidRPr="005D10B1" w:rsidRDefault="00E102BC" w:rsidP="00244740">
      <w:pPr>
        <w:spacing w:after="0"/>
        <w:rPr>
          <w:rFonts w:ascii="Times New Roman" w:hAnsi="Times New Roman"/>
          <w:sz w:val="24"/>
          <w:szCs w:val="24"/>
        </w:rPr>
      </w:pPr>
      <w:proofErr w:type="gramStart"/>
      <w:r w:rsidRPr="005D10B1">
        <w:rPr>
          <w:rFonts w:ascii="Times New Roman" w:hAnsi="Times New Roman"/>
          <w:sz w:val="24"/>
          <w:szCs w:val="24"/>
        </w:rPr>
        <w:t>Listi GA and Manhein HM.</w:t>
      </w:r>
      <w:proofErr w:type="gramEnd"/>
      <w:r w:rsidRPr="005D10B1">
        <w:rPr>
          <w:rFonts w:ascii="Times New Roman" w:hAnsi="Times New Roman"/>
          <w:sz w:val="24"/>
          <w:szCs w:val="24"/>
        </w:rPr>
        <w:t xml:space="preserve"> </w:t>
      </w:r>
      <w:proofErr w:type="gramStart"/>
      <w:r w:rsidRPr="005D10B1">
        <w:rPr>
          <w:rFonts w:ascii="Times New Roman" w:hAnsi="Times New Roman"/>
          <w:sz w:val="24"/>
          <w:szCs w:val="24"/>
        </w:rPr>
        <w:t>The use of vertebral osteoarthritis and osteophytosis in age estimation.</w:t>
      </w:r>
      <w:proofErr w:type="gramEnd"/>
      <w:r w:rsidRPr="005D10B1">
        <w:rPr>
          <w:rFonts w:ascii="Times New Roman" w:hAnsi="Times New Roman"/>
          <w:sz w:val="24"/>
          <w:szCs w:val="24"/>
        </w:rPr>
        <w:t xml:space="preserve">  </w:t>
      </w:r>
      <w:r w:rsidRPr="005D10B1">
        <w:rPr>
          <w:rFonts w:ascii="Times New Roman" w:hAnsi="Times New Roman"/>
          <w:i/>
          <w:sz w:val="24"/>
          <w:szCs w:val="24"/>
        </w:rPr>
        <w:t xml:space="preserve">Journal of Forensic Sciences </w:t>
      </w:r>
      <w:r w:rsidRPr="005D10B1">
        <w:rPr>
          <w:rFonts w:ascii="Times New Roman" w:hAnsi="Times New Roman"/>
          <w:sz w:val="24"/>
          <w:szCs w:val="24"/>
        </w:rPr>
        <w:t>57(6): 1537-1540.</w:t>
      </w:r>
    </w:p>
    <w:p w14:paraId="1442C2E7" w14:textId="77777777" w:rsidR="00C17789" w:rsidRPr="005D10B1" w:rsidRDefault="00C17789" w:rsidP="00244740">
      <w:pPr>
        <w:spacing w:after="0"/>
        <w:rPr>
          <w:rFonts w:ascii="Times New Roman" w:hAnsi="Times New Roman"/>
          <w:sz w:val="24"/>
          <w:szCs w:val="24"/>
        </w:rPr>
      </w:pPr>
    </w:p>
    <w:p w14:paraId="4F36ABFF" w14:textId="77777777" w:rsidR="00921D96" w:rsidRPr="005D10B1" w:rsidRDefault="00921D96" w:rsidP="00244740">
      <w:pPr>
        <w:spacing w:after="0"/>
        <w:rPr>
          <w:rFonts w:ascii="Times New Roman" w:hAnsi="Times New Roman"/>
          <w:sz w:val="24"/>
          <w:szCs w:val="24"/>
        </w:rPr>
      </w:pPr>
      <w:r w:rsidRPr="005D10B1">
        <w:rPr>
          <w:rFonts w:ascii="Times New Roman" w:hAnsi="Times New Roman"/>
          <w:sz w:val="24"/>
          <w:szCs w:val="24"/>
        </w:rPr>
        <w:t xml:space="preserve">Liverani M. 1993.  Akkad:  </w:t>
      </w:r>
      <w:r w:rsidRPr="005D10B1">
        <w:rPr>
          <w:rFonts w:ascii="Times New Roman" w:hAnsi="Times New Roman"/>
          <w:i/>
          <w:sz w:val="24"/>
          <w:szCs w:val="24"/>
        </w:rPr>
        <w:t>The First World Empire</w:t>
      </w:r>
      <w:r w:rsidRPr="005D10B1">
        <w:rPr>
          <w:rFonts w:ascii="Times New Roman" w:hAnsi="Times New Roman"/>
          <w:sz w:val="24"/>
          <w:szCs w:val="24"/>
        </w:rPr>
        <w:t>. Padua: Sargon</w:t>
      </w:r>
    </w:p>
    <w:p w14:paraId="603BDCED" w14:textId="77777777" w:rsidR="00C17789" w:rsidRPr="005D10B1" w:rsidRDefault="00C17789" w:rsidP="00244740">
      <w:pPr>
        <w:spacing w:after="0" w:line="240" w:lineRule="auto"/>
        <w:rPr>
          <w:rFonts w:ascii="Times New Roman" w:hAnsi="Times New Roman"/>
          <w:sz w:val="24"/>
          <w:szCs w:val="24"/>
        </w:rPr>
      </w:pPr>
    </w:p>
    <w:p w14:paraId="7F712C2D" w14:textId="77777777" w:rsidR="00921D96" w:rsidRPr="005D10B1" w:rsidRDefault="00921D96" w:rsidP="00244740">
      <w:pPr>
        <w:spacing w:after="0" w:line="240" w:lineRule="auto"/>
        <w:rPr>
          <w:rFonts w:ascii="Times New Roman" w:hAnsi="Times New Roman"/>
          <w:sz w:val="24"/>
          <w:szCs w:val="24"/>
        </w:rPr>
      </w:pPr>
      <w:proofErr w:type="gramStart"/>
      <w:r w:rsidRPr="005D10B1">
        <w:rPr>
          <w:rFonts w:ascii="Times New Roman" w:hAnsi="Times New Roman"/>
          <w:sz w:val="24"/>
          <w:szCs w:val="24"/>
        </w:rPr>
        <w:t>Long JK.</w:t>
      </w:r>
      <w:proofErr w:type="gramEnd"/>
      <w:r w:rsidRPr="005D10B1">
        <w:rPr>
          <w:rFonts w:ascii="Times New Roman" w:hAnsi="Times New Roman"/>
          <w:sz w:val="24"/>
          <w:szCs w:val="24"/>
        </w:rPr>
        <w:t xml:space="preserve"> 1966. A Test of Multiple-Discriminant Analysis as a Means of Determining Evolutionary Changes and Intergroup Relationships in Physical Anthropology. </w:t>
      </w:r>
      <w:r w:rsidRPr="005D10B1">
        <w:rPr>
          <w:rFonts w:ascii="Times New Roman" w:hAnsi="Times New Roman"/>
          <w:i/>
          <w:sz w:val="24"/>
          <w:szCs w:val="24"/>
        </w:rPr>
        <w:t xml:space="preserve">American Anthropologist </w:t>
      </w:r>
      <w:r w:rsidRPr="005D10B1">
        <w:rPr>
          <w:rFonts w:ascii="Times New Roman" w:hAnsi="Times New Roman"/>
          <w:sz w:val="24"/>
          <w:szCs w:val="24"/>
        </w:rPr>
        <w:t>48(187):209-224.</w:t>
      </w:r>
    </w:p>
    <w:p w14:paraId="22F94AC8" w14:textId="77777777" w:rsidR="00244740" w:rsidRPr="005D10B1" w:rsidRDefault="00244740" w:rsidP="00244740">
      <w:pPr>
        <w:spacing w:after="0" w:line="240" w:lineRule="auto"/>
        <w:rPr>
          <w:rFonts w:ascii="Times New Roman" w:hAnsi="Times New Roman"/>
          <w:sz w:val="24"/>
          <w:szCs w:val="24"/>
        </w:rPr>
      </w:pPr>
    </w:p>
    <w:p w14:paraId="50B6A25D" w14:textId="151D28B4" w:rsidR="00244740" w:rsidRPr="005D10B1" w:rsidRDefault="00244740" w:rsidP="00244740">
      <w:pPr>
        <w:spacing w:after="0" w:line="240" w:lineRule="auto"/>
        <w:rPr>
          <w:rFonts w:ascii="Times New Roman" w:hAnsi="Times New Roman"/>
          <w:sz w:val="24"/>
          <w:szCs w:val="24"/>
        </w:rPr>
      </w:pPr>
      <w:proofErr w:type="gramStart"/>
      <w:r w:rsidRPr="005D10B1">
        <w:rPr>
          <w:rFonts w:ascii="Times New Roman" w:hAnsi="Times New Roman"/>
          <w:sz w:val="24"/>
          <w:szCs w:val="24"/>
        </w:rPr>
        <w:t>Long JC and Kittles RA.</w:t>
      </w:r>
      <w:proofErr w:type="gramEnd"/>
      <w:r w:rsidRPr="005D10B1">
        <w:rPr>
          <w:rFonts w:ascii="Times New Roman" w:hAnsi="Times New Roman"/>
          <w:sz w:val="24"/>
          <w:szCs w:val="24"/>
        </w:rPr>
        <w:t xml:space="preserve"> 2003. Human genetic diversity and the nonexistence of biological races. </w:t>
      </w:r>
      <w:r w:rsidRPr="005D10B1">
        <w:rPr>
          <w:rFonts w:ascii="Times New Roman" w:hAnsi="Times New Roman"/>
          <w:i/>
          <w:sz w:val="24"/>
          <w:szCs w:val="24"/>
        </w:rPr>
        <w:t xml:space="preserve">Human Biology </w:t>
      </w:r>
      <w:r w:rsidRPr="005D10B1">
        <w:rPr>
          <w:rFonts w:ascii="Times New Roman" w:hAnsi="Times New Roman"/>
          <w:sz w:val="24"/>
          <w:szCs w:val="24"/>
        </w:rPr>
        <w:t>75(4):449-471.</w:t>
      </w:r>
    </w:p>
    <w:p w14:paraId="3AEEE91F" w14:textId="77777777" w:rsidR="00DC1602" w:rsidRPr="005D10B1" w:rsidRDefault="00DC1602" w:rsidP="00244740">
      <w:pPr>
        <w:spacing w:after="0" w:line="240" w:lineRule="auto"/>
        <w:rPr>
          <w:rFonts w:ascii="Times New Roman" w:hAnsi="Times New Roman"/>
          <w:sz w:val="24"/>
          <w:szCs w:val="24"/>
        </w:rPr>
      </w:pPr>
    </w:p>
    <w:p w14:paraId="232FBE66" w14:textId="2461B910" w:rsidR="00DC1602" w:rsidRPr="005D10B1" w:rsidRDefault="00DC1602" w:rsidP="00DC1602">
      <w:pPr>
        <w:spacing w:after="0" w:line="240" w:lineRule="auto"/>
        <w:rPr>
          <w:rFonts w:ascii="Times New Roman" w:hAnsi="Times New Roman"/>
          <w:sz w:val="24"/>
          <w:szCs w:val="24"/>
        </w:rPr>
      </w:pPr>
      <w:proofErr w:type="gramStart"/>
      <w:r w:rsidRPr="005D10B1">
        <w:rPr>
          <w:rFonts w:ascii="Times New Roman" w:hAnsi="Times New Roman"/>
          <w:sz w:val="24"/>
          <w:szCs w:val="24"/>
        </w:rPr>
        <w:t>Knudson KJ and Blom DE.</w:t>
      </w:r>
      <w:proofErr w:type="gramEnd"/>
      <w:r w:rsidRPr="005D10B1">
        <w:rPr>
          <w:rFonts w:ascii="Times New Roman" w:hAnsi="Times New Roman"/>
          <w:sz w:val="24"/>
          <w:szCs w:val="24"/>
        </w:rPr>
        <w:t xml:space="preserve"> 2009. The complex relationship between Tiwanaku mortuary identity and geographic origin in the South Central Andes. </w:t>
      </w:r>
      <w:proofErr w:type="gramStart"/>
      <w:r w:rsidRPr="005D10B1">
        <w:rPr>
          <w:rFonts w:ascii="Times New Roman" w:hAnsi="Times New Roman"/>
          <w:sz w:val="24"/>
          <w:szCs w:val="24"/>
        </w:rPr>
        <w:t xml:space="preserve">In </w:t>
      </w:r>
      <w:r w:rsidRPr="005D10B1">
        <w:rPr>
          <w:rFonts w:ascii="Times New Roman" w:hAnsi="Times New Roman"/>
          <w:i/>
          <w:sz w:val="24"/>
          <w:szCs w:val="24"/>
        </w:rPr>
        <w:t>Bioarchaeology and Identity in the Americas</w:t>
      </w:r>
      <w:r w:rsidRPr="005D10B1">
        <w:rPr>
          <w:rFonts w:ascii="Times New Roman" w:hAnsi="Times New Roman"/>
          <w:sz w:val="24"/>
          <w:szCs w:val="24"/>
        </w:rPr>
        <w:t xml:space="preserve"> Knudson KJ and Stojanowski CM (editors).</w:t>
      </w:r>
      <w:proofErr w:type="gramEnd"/>
      <w:r w:rsidRPr="005D10B1">
        <w:rPr>
          <w:rFonts w:ascii="Times New Roman" w:hAnsi="Times New Roman"/>
          <w:sz w:val="24"/>
          <w:szCs w:val="24"/>
        </w:rPr>
        <w:t xml:space="preserve"> Gainesville, FL. University Press of Florida. pp</w:t>
      </w:r>
      <w:proofErr w:type="gramStart"/>
      <w:r w:rsidRPr="005D10B1">
        <w:rPr>
          <w:rFonts w:ascii="Times New Roman" w:hAnsi="Times New Roman"/>
          <w:sz w:val="24"/>
          <w:szCs w:val="24"/>
        </w:rPr>
        <w:t>..</w:t>
      </w:r>
      <w:proofErr w:type="gramEnd"/>
    </w:p>
    <w:p w14:paraId="7A722AD7" w14:textId="77777777" w:rsidR="00DC1602" w:rsidRPr="005D10B1" w:rsidRDefault="00DC1602" w:rsidP="00244740">
      <w:pPr>
        <w:spacing w:after="0" w:line="240" w:lineRule="auto"/>
        <w:rPr>
          <w:rFonts w:ascii="Times New Roman" w:hAnsi="Times New Roman"/>
          <w:i/>
          <w:sz w:val="24"/>
          <w:szCs w:val="24"/>
        </w:rPr>
      </w:pPr>
    </w:p>
    <w:p w14:paraId="33B8B2AF" w14:textId="77777777" w:rsidR="00921D96" w:rsidRPr="005D10B1" w:rsidRDefault="00921D96" w:rsidP="00244740">
      <w:pPr>
        <w:spacing w:after="0" w:line="240" w:lineRule="auto"/>
        <w:rPr>
          <w:rFonts w:ascii="Times New Roman" w:hAnsi="Times New Roman"/>
          <w:sz w:val="24"/>
          <w:szCs w:val="24"/>
        </w:rPr>
      </w:pPr>
    </w:p>
    <w:p w14:paraId="525C862B" w14:textId="60A08CA9" w:rsidR="003664F6" w:rsidRPr="005D10B1" w:rsidRDefault="00921D96" w:rsidP="003664F6">
      <w:pPr>
        <w:spacing w:after="0" w:line="240" w:lineRule="auto"/>
        <w:rPr>
          <w:rFonts w:ascii="Times New Roman" w:hAnsi="Times New Roman"/>
          <w:sz w:val="24"/>
          <w:szCs w:val="24"/>
        </w:rPr>
      </w:pPr>
      <w:r w:rsidRPr="005D10B1">
        <w:rPr>
          <w:rFonts w:ascii="Times New Roman" w:hAnsi="Times New Roman"/>
          <w:sz w:val="24"/>
          <w:szCs w:val="24"/>
        </w:rPr>
        <w:t xml:space="preserve">Luttwak EN. 1976. </w:t>
      </w:r>
      <w:r w:rsidRPr="005D10B1">
        <w:rPr>
          <w:rFonts w:ascii="Times New Roman" w:hAnsi="Times New Roman"/>
          <w:i/>
          <w:sz w:val="24"/>
          <w:szCs w:val="24"/>
        </w:rPr>
        <w:t>The Grand Strategy of the Roman Empire</w:t>
      </w:r>
      <w:r w:rsidRPr="005D10B1">
        <w:rPr>
          <w:rFonts w:ascii="Times New Roman" w:hAnsi="Times New Roman"/>
          <w:sz w:val="24"/>
          <w:szCs w:val="24"/>
        </w:rPr>
        <w:t>. Baltimore:</w:t>
      </w:r>
      <w:r w:rsidR="003664F6" w:rsidRPr="005D10B1">
        <w:rPr>
          <w:rFonts w:ascii="Times New Roman" w:hAnsi="Times New Roman"/>
          <w:sz w:val="24"/>
          <w:szCs w:val="24"/>
        </w:rPr>
        <w:t xml:space="preserve"> Johns Hopkins University Press</w:t>
      </w:r>
      <w:r w:rsidR="003D4E16" w:rsidRPr="005D10B1">
        <w:rPr>
          <w:rFonts w:ascii="Times New Roman" w:hAnsi="Times New Roman"/>
          <w:sz w:val="24"/>
          <w:szCs w:val="24"/>
        </w:rPr>
        <w:t>.</w:t>
      </w:r>
    </w:p>
    <w:p w14:paraId="754E8711" w14:textId="77777777" w:rsidR="003D4E16" w:rsidRPr="005D10B1" w:rsidRDefault="003D4E16" w:rsidP="003664F6">
      <w:pPr>
        <w:spacing w:after="0" w:line="240" w:lineRule="auto"/>
        <w:rPr>
          <w:rFonts w:ascii="Times New Roman" w:hAnsi="Times New Roman"/>
          <w:sz w:val="24"/>
          <w:szCs w:val="24"/>
        </w:rPr>
      </w:pPr>
    </w:p>
    <w:p w14:paraId="0A412868" w14:textId="13DB8D41" w:rsidR="003D4E16" w:rsidRPr="005D10B1" w:rsidRDefault="003D4E16" w:rsidP="003664F6">
      <w:pPr>
        <w:spacing w:after="0" w:line="240" w:lineRule="auto"/>
        <w:rPr>
          <w:rFonts w:ascii="Times New Roman" w:hAnsi="Times New Roman"/>
          <w:sz w:val="24"/>
          <w:szCs w:val="24"/>
        </w:rPr>
      </w:pPr>
      <w:r w:rsidRPr="005D10B1">
        <w:rPr>
          <w:rFonts w:ascii="Times New Roman" w:hAnsi="Times New Roman"/>
          <w:sz w:val="24"/>
          <w:szCs w:val="24"/>
        </w:rPr>
        <w:t xml:space="preserve">MacCormick S. 1991. </w:t>
      </w:r>
      <w:r w:rsidRPr="005D10B1">
        <w:rPr>
          <w:rFonts w:ascii="Times New Roman" w:hAnsi="Times New Roman"/>
          <w:i/>
          <w:sz w:val="24"/>
          <w:szCs w:val="24"/>
        </w:rPr>
        <w:t xml:space="preserve">Religion in the Andes: Vision and Imagination in Early Colonial Peru. </w:t>
      </w:r>
      <w:r w:rsidRPr="005D10B1">
        <w:rPr>
          <w:rFonts w:ascii="Times New Roman" w:hAnsi="Times New Roman"/>
          <w:sz w:val="24"/>
          <w:szCs w:val="24"/>
        </w:rPr>
        <w:t xml:space="preserve">Princeton, NJ: Princeton University Press. </w:t>
      </w:r>
    </w:p>
    <w:p w14:paraId="17740F41" w14:textId="77777777" w:rsidR="003D4E16" w:rsidRPr="005D10B1" w:rsidRDefault="003D4E16" w:rsidP="003664F6">
      <w:pPr>
        <w:spacing w:after="0" w:line="240" w:lineRule="auto"/>
        <w:rPr>
          <w:rFonts w:ascii="Times New Roman" w:hAnsi="Times New Roman"/>
          <w:sz w:val="24"/>
          <w:szCs w:val="24"/>
        </w:rPr>
      </w:pPr>
    </w:p>
    <w:p w14:paraId="5A79DD92" w14:textId="342DD88D" w:rsidR="003D4E16" w:rsidRPr="005D10B1" w:rsidRDefault="003D4E16" w:rsidP="003664F6">
      <w:pPr>
        <w:spacing w:after="0" w:line="240" w:lineRule="auto"/>
        <w:rPr>
          <w:rFonts w:ascii="Times New Roman" w:hAnsi="Times New Roman"/>
          <w:sz w:val="24"/>
          <w:szCs w:val="24"/>
        </w:rPr>
      </w:pPr>
      <w:r w:rsidRPr="005D10B1">
        <w:rPr>
          <w:rFonts w:ascii="Times New Roman" w:hAnsi="Times New Roman"/>
          <w:sz w:val="24"/>
          <w:szCs w:val="24"/>
        </w:rPr>
        <w:t xml:space="preserve">MacCormick S. 2001. Cuzco, another Rome. In: </w:t>
      </w:r>
      <w:r w:rsidRPr="005D10B1">
        <w:rPr>
          <w:rFonts w:ascii="Times New Roman" w:hAnsi="Times New Roman"/>
          <w:i/>
          <w:sz w:val="24"/>
          <w:szCs w:val="24"/>
        </w:rPr>
        <w:t xml:space="preserve">Empires. </w:t>
      </w:r>
      <w:r w:rsidRPr="005D10B1">
        <w:rPr>
          <w:rFonts w:ascii="Times New Roman" w:hAnsi="Times New Roman"/>
          <w:sz w:val="24"/>
          <w:szCs w:val="24"/>
        </w:rPr>
        <w:t>(SE Alcock, TN D’Altroy, KD Morrison, CM Sinopoli, Editors). Cambridge: Cambridge University Press. pp. 419-435.</w:t>
      </w:r>
    </w:p>
    <w:p w14:paraId="52891290" w14:textId="77777777" w:rsidR="003664F6" w:rsidRPr="005D10B1" w:rsidRDefault="003664F6" w:rsidP="003664F6">
      <w:pPr>
        <w:spacing w:after="0" w:line="240" w:lineRule="auto"/>
        <w:rPr>
          <w:rFonts w:ascii="Times New Roman" w:hAnsi="Times New Roman"/>
          <w:sz w:val="24"/>
          <w:szCs w:val="24"/>
        </w:rPr>
      </w:pPr>
    </w:p>
    <w:p w14:paraId="27E21ECB" w14:textId="3B0F5292" w:rsidR="0056625E" w:rsidRPr="005D10B1" w:rsidRDefault="0008608F" w:rsidP="003664F6">
      <w:pPr>
        <w:spacing w:after="0" w:line="240" w:lineRule="auto"/>
        <w:rPr>
          <w:rFonts w:ascii="Times New Roman" w:hAnsi="Times New Roman"/>
          <w:sz w:val="24"/>
          <w:szCs w:val="24"/>
        </w:rPr>
      </w:pPr>
      <w:r w:rsidRPr="005D10B1">
        <w:rPr>
          <w:rFonts w:ascii="Times New Roman" w:hAnsi="Times New Roman"/>
          <w:sz w:val="24"/>
          <w:szCs w:val="24"/>
        </w:rPr>
        <w:t xml:space="preserve">Mackey C. </w:t>
      </w:r>
      <w:r w:rsidR="0056625E" w:rsidRPr="005D10B1">
        <w:rPr>
          <w:rFonts w:ascii="Times New Roman" w:hAnsi="Times New Roman"/>
          <w:sz w:val="24"/>
          <w:szCs w:val="24"/>
        </w:rPr>
        <w:t xml:space="preserve">2010. </w:t>
      </w:r>
      <w:proofErr w:type="gramStart"/>
      <w:r w:rsidR="0056625E" w:rsidRPr="005D10B1">
        <w:rPr>
          <w:rFonts w:ascii="Times New Roman" w:hAnsi="Times New Roman"/>
          <w:sz w:val="24"/>
          <w:szCs w:val="24"/>
        </w:rPr>
        <w:t>The Socioeconomic and Ideological Tranformation of Farfán under Inka Rule.</w:t>
      </w:r>
      <w:proofErr w:type="gramEnd"/>
      <w:r w:rsidR="0056625E" w:rsidRPr="005D10B1">
        <w:rPr>
          <w:rFonts w:ascii="Times New Roman" w:hAnsi="Times New Roman"/>
          <w:sz w:val="24"/>
          <w:szCs w:val="24"/>
        </w:rPr>
        <w:t xml:space="preserve"> </w:t>
      </w:r>
      <w:proofErr w:type="gramStart"/>
      <w:r w:rsidR="0056625E" w:rsidRPr="005D10B1">
        <w:rPr>
          <w:rFonts w:ascii="Times New Roman" w:hAnsi="Times New Roman"/>
          <w:sz w:val="24"/>
          <w:szCs w:val="24"/>
        </w:rPr>
        <w:t xml:space="preserve">In </w:t>
      </w:r>
      <w:r w:rsidR="0056625E" w:rsidRPr="005D10B1">
        <w:rPr>
          <w:rFonts w:ascii="Times New Roman" w:hAnsi="Times New Roman"/>
          <w:i/>
          <w:sz w:val="24"/>
          <w:szCs w:val="24"/>
        </w:rPr>
        <w:t xml:space="preserve">Distant Provinces in the Inka Empire </w:t>
      </w:r>
      <w:r w:rsidR="0056625E" w:rsidRPr="005D10B1">
        <w:rPr>
          <w:rFonts w:ascii="Times New Roman" w:hAnsi="Times New Roman"/>
          <w:sz w:val="24"/>
          <w:szCs w:val="24"/>
        </w:rPr>
        <w:t>(Malpass MA and Alconini S, editors)</w:t>
      </w:r>
      <w:r w:rsidR="0056625E" w:rsidRPr="005D10B1">
        <w:rPr>
          <w:rFonts w:ascii="Times New Roman" w:hAnsi="Times New Roman"/>
          <w:i/>
          <w:sz w:val="24"/>
          <w:szCs w:val="24"/>
        </w:rPr>
        <w:t>.</w:t>
      </w:r>
      <w:proofErr w:type="gramEnd"/>
      <w:r w:rsidR="0056625E" w:rsidRPr="005D10B1">
        <w:rPr>
          <w:rFonts w:ascii="Times New Roman" w:hAnsi="Times New Roman"/>
          <w:i/>
          <w:sz w:val="24"/>
          <w:szCs w:val="24"/>
        </w:rPr>
        <w:t xml:space="preserve">  </w:t>
      </w:r>
      <w:r w:rsidR="0056625E" w:rsidRPr="005D10B1">
        <w:rPr>
          <w:rFonts w:ascii="Times New Roman" w:hAnsi="Times New Roman"/>
          <w:sz w:val="24"/>
          <w:szCs w:val="24"/>
        </w:rPr>
        <w:t>Iowa City, IA: University of Iowa Press. pp. 220-259.</w:t>
      </w:r>
    </w:p>
    <w:p w14:paraId="07225E2E" w14:textId="77777777" w:rsidR="0056625E" w:rsidRPr="005D10B1" w:rsidRDefault="0056625E" w:rsidP="003664F6">
      <w:pPr>
        <w:spacing w:after="0" w:line="240" w:lineRule="auto"/>
        <w:rPr>
          <w:rFonts w:ascii="Times New Roman" w:hAnsi="Times New Roman"/>
          <w:sz w:val="24"/>
          <w:szCs w:val="24"/>
        </w:rPr>
      </w:pPr>
    </w:p>
    <w:p w14:paraId="08F06FCE" w14:textId="28C42093" w:rsidR="00921D96" w:rsidRPr="005D10B1" w:rsidRDefault="003664F6" w:rsidP="003664F6">
      <w:pPr>
        <w:spacing w:after="0" w:line="240" w:lineRule="auto"/>
        <w:rPr>
          <w:rFonts w:ascii="Times New Roman" w:hAnsi="Times New Roman"/>
          <w:sz w:val="24"/>
          <w:szCs w:val="24"/>
        </w:rPr>
      </w:pPr>
      <w:r w:rsidRPr="005D10B1">
        <w:rPr>
          <w:rFonts w:ascii="Times New Roman" w:hAnsi="Times New Roman"/>
          <w:sz w:val="24"/>
          <w:szCs w:val="24"/>
        </w:rPr>
        <w:t xml:space="preserve">Mahalanobis PC. 1930. On tests and measures of group divergence. </w:t>
      </w:r>
      <w:r w:rsidRPr="005D10B1">
        <w:rPr>
          <w:rFonts w:ascii="Times New Roman" w:hAnsi="Times New Roman"/>
          <w:i/>
          <w:sz w:val="24"/>
          <w:szCs w:val="24"/>
        </w:rPr>
        <w:t>Journal of the Asiatic Society of Bengal</w:t>
      </w:r>
      <w:r w:rsidRPr="005D10B1">
        <w:rPr>
          <w:rFonts w:ascii="Times New Roman" w:hAnsi="Times New Roman"/>
          <w:sz w:val="24"/>
          <w:szCs w:val="24"/>
        </w:rPr>
        <w:t xml:space="preserve"> 26:541–588.</w:t>
      </w:r>
    </w:p>
    <w:p w14:paraId="3572425E" w14:textId="77777777" w:rsidR="003664F6" w:rsidRPr="005D10B1" w:rsidRDefault="003664F6" w:rsidP="003664F6">
      <w:pPr>
        <w:spacing w:after="0" w:line="240" w:lineRule="auto"/>
        <w:rPr>
          <w:rFonts w:ascii="Times New Roman" w:hAnsi="Times New Roman"/>
          <w:sz w:val="24"/>
          <w:szCs w:val="24"/>
        </w:rPr>
      </w:pPr>
    </w:p>
    <w:p w14:paraId="7B68D17C" w14:textId="0203C7FA" w:rsidR="003664F6" w:rsidRPr="005D10B1" w:rsidRDefault="003664F6" w:rsidP="003664F6">
      <w:pPr>
        <w:spacing w:after="0" w:line="240" w:lineRule="auto"/>
        <w:rPr>
          <w:rFonts w:ascii="Times New Roman" w:hAnsi="Times New Roman"/>
          <w:sz w:val="24"/>
          <w:szCs w:val="24"/>
        </w:rPr>
      </w:pPr>
      <w:r w:rsidRPr="005D10B1">
        <w:rPr>
          <w:rFonts w:ascii="Times New Roman" w:hAnsi="Times New Roman"/>
          <w:sz w:val="24"/>
          <w:szCs w:val="24"/>
        </w:rPr>
        <w:t xml:space="preserve">Mahalanobis PC. (1936). </w:t>
      </w:r>
      <w:proofErr w:type="gramStart"/>
      <w:r w:rsidRPr="005D10B1">
        <w:rPr>
          <w:rFonts w:ascii="Times New Roman" w:hAnsi="Times New Roman"/>
          <w:sz w:val="24"/>
          <w:szCs w:val="24"/>
        </w:rPr>
        <w:t>On</w:t>
      </w:r>
      <w:proofErr w:type="gramEnd"/>
      <w:r w:rsidRPr="005D10B1">
        <w:rPr>
          <w:rFonts w:ascii="Times New Roman" w:hAnsi="Times New Roman"/>
          <w:sz w:val="24"/>
          <w:szCs w:val="24"/>
        </w:rPr>
        <w:t xml:space="preserve"> the generalized distance in statistics. </w:t>
      </w:r>
      <w:r w:rsidRPr="005D10B1">
        <w:rPr>
          <w:rFonts w:ascii="Times New Roman" w:hAnsi="Times New Roman"/>
          <w:i/>
          <w:sz w:val="24"/>
          <w:szCs w:val="24"/>
        </w:rPr>
        <w:t>Proceedings of the National Institute of Sciences, India</w:t>
      </w:r>
      <w:r w:rsidRPr="005D10B1">
        <w:rPr>
          <w:rFonts w:ascii="Times New Roman" w:hAnsi="Times New Roman"/>
          <w:sz w:val="24"/>
          <w:szCs w:val="24"/>
        </w:rPr>
        <w:t xml:space="preserve"> 2:49–55.</w:t>
      </w:r>
    </w:p>
    <w:p w14:paraId="781BCD4B" w14:textId="77777777" w:rsidR="003664F6" w:rsidRPr="005D10B1" w:rsidRDefault="003664F6" w:rsidP="003664F6">
      <w:pPr>
        <w:spacing w:after="0" w:line="240" w:lineRule="auto"/>
        <w:rPr>
          <w:rFonts w:ascii="Times New Roman" w:hAnsi="Times New Roman"/>
          <w:sz w:val="24"/>
          <w:szCs w:val="24"/>
        </w:rPr>
      </w:pPr>
    </w:p>
    <w:p w14:paraId="0AFDF6D9" w14:textId="77777777" w:rsidR="00921D96" w:rsidRPr="005D10B1" w:rsidRDefault="00921D96" w:rsidP="00921D96">
      <w:pPr>
        <w:spacing w:after="0" w:line="240" w:lineRule="auto"/>
        <w:rPr>
          <w:rFonts w:ascii="Times New Roman" w:hAnsi="Times New Roman"/>
          <w:sz w:val="24"/>
          <w:szCs w:val="24"/>
        </w:rPr>
      </w:pPr>
      <w:proofErr w:type="gramStart"/>
      <w:r w:rsidRPr="005D10B1">
        <w:rPr>
          <w:rFonts w:ascii="Times New Roman" w:hAnsi="Times New Roman"/>
          <w:sz w:val="24"/>
          <w:szCs w:val="24"/>
        </w:rPr>
        <w:t>Malpass MA and Alconini.</w:t>
      </w:r>
      <w:proofErr w:type="gramEnd"/>
      <w:r w:rsidRPr="005D10B1">
        <w:rPr>
          <w:rFonts w:ascii="Times New Roman" w:hAnsi="Times New Roman"/>
          <w:sz w:val="24"/>
          <w:szCs w:val="24"/>
        </w:rPr>
        <w:t xml:space="preserve"> 2010. Editor’s Introduction.  A Biological Approach to the search for </w:t>
      </w:r>
      <w:r w:rsidRPr="005D10B1">
        <w:rPr>
          <w:rFonts w:ascii="Times New Roman" w:hAnsi="Times New Roman"/>
          <w:i/>
          <w:sz w:val="24"/>
          <w:szCs w:val="24"/>
        </w:rPr>
        <w:t xml:space="preserve">Mitmaqkuna. </w:t>
      </w:r>
      <w:proofErr w:type="gramStart"/>
      <w:r w:rsidRPr="005D10B1">
        <w:rPr>
          <w:rFonts w:ascii="Times New Roman" w:hAnsi="Times New Roman"/>
          <w:sz w:val="24"/>
          <w:szCs w:val="24"/>
        </w:rPr>
        <w:t xml:space="preserve">In </w:t>
      </w:r>
      <w:r w:rsidRPr="005D10B1">
        <w:rPr>
          <w:rFonts w:ascii="Times New Roman" w:hAnsi="Times New Roman"/>
          <w:i/>
          <w:sz w:val="24"/>
          <w:szCs w:val="24"/>
        </w:rPr>
        <w:t>Distant Provinces in the Inka Empire.</w:t>
      </w:r>
      <w:proofErr w:type="gramEnd"/>
      <w:r w:rsidRPr="005D10B1">
        <w:rPr>
          <w:rFonts w:ascii="Times New Roman" w:hAnsi="Times New Roman"/>
          <w:i/>
          <w:sz w:val="24"/>
          <w:szCs w:val="24"/>
        </w:rPr>
        <w:t xml:space="preserve">  </w:t>
      </w:r>
      <w:r w:rsidRPr="005D10B1">
        <w:rPr>
          <w:rFonts w:ascii="Times New Roman" w:hAnsi="Times New Roman"/>
          <w:sz w:val="24"/>
          <w:szCs w:val="24"/>
        </w:rPr>
        <w:t>Iowa City, IA: University of Iowa Press. pp. 193-220.</w:t>
      </w:r>
    </w:p>
    <w:p w14:paraId="4BF3A179" w14:textId="77777777" w:rsidR="00921D96" w:rsidRPr="005D10B1" w:rsidRDefault="00921D96" w:rsidP="00921D96">
      <w:pPr>
        <w:spacing w:after="0" w:line="240" w:lineRule="auto"/>
        <w:rPr>
          <w:rFonts w:ascii="Times New Roman" w:hAnsi="Times New Roman"/>
          <w:sz w:val="24"/>
          <w:szCs w:val="24"/>
        </w:rPr>
      </w:pPr>
    </w:p>
    <w:p w14:paraId="5C86731A" w14:textId="77777777" w:rsidR="00921D96" w:rsidRPr="005D10B1" w:rsidRDefault="00921D96" w:rsidP="00921D96">
      <w:pPr>
        <w:spacing w:after="0" w:line="240" w:lineRule="auto"/>
        <w:rPr>
          <w:rFonts w:ascii="Times New Roman" w:hAnsi="Times New Roman"/>
          <w:sz w:val="24"/>
          <w:szCs w:val="24"/>
        </w:rPr>
      </w:pPr>
      <w:proofErr w:type="gramStart"/>
      <w:r w:rsidRPr="005D10B1">
        <w:rPr>
          <w:rFonts w:ascii="Times New Roman" w:hAnsi="Times New Roman"/>
          <w:sz w:val="24"/>
          <w:szCs w:val="24"/>
        </w:rPr>
        <w:t>Manz  BF</w:t>
      </w:r>
      <w:proofErr w:type="gramEnd"/>
      <w:r w:rsidRPr="005D10B1">
        <w:rPr>
          <w:rFonts w:ascii="Times New Roman" w:hAnsi="Times New Roman"/>
          <w:sz w:val="24"/>
          <w:szCs w:val="24"/>
        </w:rPr>
        <w:t xml:space="preserve">.  1989.  </w:t>
      </w:r>
      <w:r w:rsidRPr="005D10B1">
        <w:rPr>
          <w:rFonts w:ascii="Times New Roman" w:hAnsi="Times New Roman"/>
          <w:i/>
          <w:sz w:val="24"/>
          <w:szCs w:val="24"/>
        </w:rPr>
        <w:t xml:space="preserve">The Rise </w:t>
      </w:r>
      <w:proofErr w:type="gramStart"/>
      <w:r w:rsidRPr="005D10B1">
        <w:rPr>
          <w:rFonts w:ascii="Times New Roman" w:hAnsi="Times New Roman"/>
          <w:i/>
          <w:sz w:val="24"/>
          <w:szCs w:val="24"/>
        </w:rPr>
        <w:t>and  Rule</w:t>
      </w:r>
      <w:proofErr w:type="gramEnd"/>
      <w:r w:rsidRPr="005D10B1">
        <w:rPr>
          <w:rFonts w:ascii="Times New Roman" w:hAnsi="Times New Roman"/>
          <w:i/>
          <w:sz w:val="24"/>
          <w:szCs w:val="24"/>
        </w:rPr>
        <w:t xml:space="preserve">  of Tamerlane</w:t>
      </w:r>
      <w:r w:rsidRPr="005D10B1">
        <w:rPr>
          <w:rFonts w:ascii="Times New Roman" w:hAnsi="Times New Roman"/>
          <w:sz w:val="24"/>
          <w:szCs w:val="24"/>
        </w:rPr>
        <w:t xml:space="preserve">. Cambridge:  </w:t>
      </w:r>
      <w:proofErr w:type="gramStart"/>
      <w:r w:rsidRPr="005D10B1">
        <w:rPr>
          <w:rFonts w:ascii="Times New Roman" w:hAnsi="Times New Roman"/>
          <w:sz w:val="24"/>
          <w:szCs w:val="24"/>
        </w:rPr>
        <w:t>Cambridge  University</w:t>
      </w:r>
      <w:proofErr w:type="gramEnd"/>
      <w:r w:rsidRPr="005D10B1">
        <w:rPr>
          <w:rFonts w:ascii="Times New Roman" w:hAnsi="Times New Roman"/>
          <w:sz w:val="24"/>
          <w:szCs w:val="24"/>
        </w:rPr>
        <w:t xml:space="preserve"> Press. </w:t>
      </w:r>
    </w:p>
    <w:p w14:paraId="2CFA859D" w14:textId="77777777" w:rsidR="00921D96" w:rsidRPr="005D10B1" w:rsidRDefault="00921D96" w:rsidP="00921D96">
      <w:pPr>
        <w:spacing w:after="0" w:line="240" w:lineRule="auto"/>
        <w:rPr>
          <w:rFonts w:ascii="Times New Roman" w:hAnsi="Times New Roman"/>
          <w:sz w:val="24"/>
          <w:szCs w:val="24"/>
        </w:rPr>
      </w:pPr>
    </w:p>
    <w:p w14:paraId="6C771133" w14:textId="77777777" w:rsidR="00921D96" w:rsidRPr="005D10B1" w:rsidRDefault="00921D96" w:rsidP="00921D96">
      <w:pPr>
        <w:spacing w:after="0" w:line="240" w:lineRule="auto"/>
        <w:rPr>
          <w:rFonts w:ascii="Times New Roman" w:hAnsi="Times New Roman"/>
          <w:sz w:val="24"/>
          <w:szCs w:val="24"/>
        </w:rPr>
      </w:pPr>
      <w:r w:rsidRPr="005D10B1">
        <w:rPr>
          <w:rFonts w:ascii="Times New Roman" w:hAnsi="Times New Roman"/>
          <w:sz w:val="24"/>
          <w:szCs w:val="24"/>
        </w:rPr>
        <w:t xml:space="preserve">Malpass MA. 1993. </w:t>
      </w:r>
      <w:r w:rsidRPr="005D10B1">
        <w:rPr>
          <w:rFonts w:ascii="Times New Roman" w:hAnsi="Times New Roman"/>
          <w:i/>
          <w:sz w:val="24"/>
          <w:szCs w:val="24"/>
        </w:rPr>
        <w:t xml:space="preserve">Provincial Inca: Archaeological and Ethnonistorcial Assessment of the Impact of the Inca State. </w:t>
      </w:r>
      <w:r w:rsidRPr="005D10B1">
        <w:rPr>
          <w:rFonts w:ascii="Times New Roman" w:hAnsi="Times New Roman"/>
          <w:sz w:val="24"/>
          <w:szCs w:val="24"/>
        </w:rPr>
        <w:t>Iowa City: University Press of Iowa.</w:t>
      </w:r>
    </w:p>
    <w:p w14:paraId="2EDBBCFA" w14:textId="77777777" w:rsidR="00921D96" w:rsidRPr="005D10B1" w:rsidRDefault="00921D96" w:rsidP="00921D96">
      <w:pPr>
        <w:spacing w:after="0" w:line="240" w:lineRule="auto"/>
        <w:rPr>
          <w:rFonts w:ascii="Times New Roman" w:hAnsi="Times New Roman"/>
          <w:sz w:val="24"/>
          <w:szCs w:val="24"/>
        </w:rPr>
      </w:pPr>
    </w:p>
    <w:p w14:paraId="3EED8894" w14:textId="77777777" w:rsidR="00921D96" w:rsidRPr="005D10B1" w:rsidRDefault="00921D96" w:rsidP="00921D96">
      <w:pPr>
        <w:spacing w:after="0" w:line="240" w:lineRule="auto"/>
        <w:rPr>
          <w:rFonts w:ascii="Times New Roman" w:hAnsi="Times New Roman"/>
          <w:sz w:val="24"/>
          <w:szCs w:val="24"/>
        </w:rPr>
      </w:pPr>
      <w:proofErr w:type="gramStart"/>
      <w:r w:rsidRPr="005D10B1">
        <w:rPr>
          <w:rFonts w:ascii="Times New Roman" w:hAnsi="Times New Roman"/>
          <w:sz w:val="24"/>
          <w:szCs w:val="24"/>
        </w:rPr>
        <w:t>Malpass MA and Alconini S. 2010.</w:t>
      </w:r>
      <w:proofErr w:type="gramEnd"/>
      <w:r w:rsidRPr="005D10B1">
        <w:rPr>
          <w:rFonts w:ascii="Times New Roman" w:hAnsi="Times New Roman"/>
          <w:sz w:val="24"/>
          <w:szCs w:val="24"/>
        </w:rPr>
        <w:t xml:space="preserve"> </w:t>
      </w:r>
      <w:proofErr w:type="gramStart"/>
      <w:r w:rsidRPr="005D10B1">
        <w:rPr>
          <w:rFonts w:ascii="Times New Roman" w:hAnsi="Times New Roman"/>
          <w:i/>
          <w:sz w:val="24"/>
          <w:szCs w:val="24"/>
        </w:rPr>
        <w:t>Distant Provinces in the Inka Empire.</w:t>
      </w:r>
      <w:proofErr w:type="gramEnd"/>
      <w:r w:rsidRPr="005D10B1">
        <w:rPr>
          <w:rFonts w:ascii="Times New Roman" w:hAnsi="Times New Roman"/>
          <w:i/>
          <w:sz w:val="24"/>
          <w:szCs w:val="24"/>
        </w:rPr>
        <w:t xml:space="preserve"> </w:t>
      </w:r>
      <w:r w:rsidRPr="005D10B1">
        <w:rPr>
          <w:rFonts w:ascii="Times New Roman" w:hAnsi="Times New Roman"/>
          <w:sz w:val="24"/>
          <w:szCs w:val="24"/>
        </w:rPr>
        <w:t>Iowa City: University Press of Iowa.</w:t>
      </w:r>
    </w:p>
    <w:p w14:paraId="399D73BA" w14:textId="77777777" w:rsidR="00921D96" w:rsidRPr="005D10B1" w:rsidRDefault="00921D96" w:rsidP="00921D96">
      <w:pPr>
        <w:spacing w:after="0" w:line="240" w:lineRule="auto"/>
        <w:rPr>
          <w:rFonts w:ascii="Times New Roman" w:hAnsi="Times New Roman"/>
          <w:sz w:val="24"/>
          <w:szCs w:val="24"/>
        </w:rPr>
      </w:pPr>
    </w:p>
    <w:p w14:paraId="686D77DE" w14:textId="77777777" w:rsidR="00921D96" w:rsidRPr="005D10B1" w:rsidRDefault="00921D96" w:rsidP="00921D96">
      <w:pPr>
        <w:spacing w:after="0" w:line="240" w:lineRule="auto"/>
        <w:rPr>
          <w:rFonts w:ascii="Times New Roman" w:hAnsi="Times New Roman"/>
          <w:sz w:val="24"/>
          <w:szCs w:val="24"/>
        </w:rPr>
      </w:pPr>
      <w:r w:rsidRPr="005D10B1">
        <w:rPr>
          <w:rFonts w:ascii="Times New Roman" w:hAnsi="Times New Roman"/>
          <w:sz w:val="24"/>
          <w:szCs w:val="24"/>
        </w:rPr>
        <w:t xml:space="preserve">Mann M.1986.  </w:t>
      </w:r>
      <w:r w:rsidRPr="005D10B1">
        <w:rPr>
          <w:rFonts w:ascii="Times New Roman" w:hAnsi="Times New Roman"/>
          <w:i/>
          <w:sz w:val="24"/>
          <w:szCs w:val="24"/>
        </w:rPr>
        <w:t xml:space="preserve">The Sources of Social Power, 1: A History of Power to A.D. 1760.  </w:t>
      </w:r>
      <w:r w:rsidRPr="005D10B1">
        <w:rPr>
          <w:rFonts w:ascii="Times New Roman" w:hAnsi="Times New Roman"/>
          <w:sz w:val="24"/>
          <w:szCs w:val="24"/>
        </w:rPr>
        <w:t>Cambridge: Cambridge University Press.</w:t>
      </w:r>
    </w:p>
    <w:p w14:paraId="4A9C5C8F" w14:textId="77777777" w:rsidR="00921D96" w:rsidRPr="005D10B1" w:rsidRDefault="00921D96" w:rsidP="00921D96">
      <w:pPr>
        <w:spacing w:after="0" w:line="240" w:lineRule="auto"/>
        <w:rPr>
          <w:rFonts w:ascii="Times New Roman" w:hAnsi="Times New Roman"/>
          <w:sz w:val="24"/>
          <w:szCs w:val="24"/>
        </w:rPr>
      </w:pPr>
    </w:p>
    <w:p w14:paraId="6B97BCC7" w14:textId="77777777" w:rsidR="00921D96" w:rsidRPr="005D10B1" w:rsidRDefault="00921D96" w:rsidP="00921D96">
      <w:pPr>
        <w:spacing w:after="0" w:line="240" w:lineRule="auto"/>
        <w:rPr>
          <w:rFonts w:ascii="Times New Roman" w:hAnsi="Times New Roman"/>
          <w:sz w:val="24"/>
          <w:szCs w:val="24"/>
        </w:rPr>
      </w:pPr>
      <w:proofErr w:type="gramStart"/>
      <w:r w:rsidRPr="005D10B1">
        <w:rPr>
          <w:rFonts w:ascii="Times New Roman" w:hAnsi="Times New Roman"/>
          <w:sz w:val="24"/>
          <w:szCs w:val="24"/>
        </w:rPr>
        <w:t>Martin DM and Frayer DW.</w:t>
      </w:r>
      <w:proofErr w:type="gramEnd"/>
      <w:r w:rsidRPr="005D10B1">
        <w:rPr>
          <w:rFonts w:ascii="Times New Roman" w:hAnsi="Times New Roman"/>
          <w:sz w:val="24"/>
          <w:szCs w:val="24"/>
        </w:rPr>
        <w:t xml:space="preserve"> 1997. </w:t>
      </w:r>
      <w:r w:rsidRPr="005D10B1">
        <w:rPr>
          <w:rFonts w:ascii="Times New Roman" w:hAnsi="Times New Roman"/>
          <w:i/>
          <w:sz w:val="24"/>
          <w:szCs w:val="24"/>
        </w:rPr>
        <w:t xml:space="preserve">Troubled Times: Violence and Warfare in the Past. </w:t>
      </w:r>
      <w:r w:rsidRPr="005D10B1">
        <w:rPr>
          <w:rFonts w:ascii="Times New Roman" w:hAnsi="Times New Roman"/>
          <w:sz w:val="24"/>
          <w:szCs w:val="24"/>
        </w:rPr>
        <w:t>Amsterdam: Overseas Publishers Association.</w:t>
      </w:r>
    </w:p>
    <w:p w14:paraId="37320E89" w14:textId="77777777" w:rsidR="00921D96" w:rsidRPr="005D10B1" w:rsidRDefault="00921D96" w:rsidP="00921D96">
      <w:pPr>
        <w:spacing w:after="0" w:line="240" w:lineRule="auto"/>
        <w:rPr>
          <w:rFonts w:ascii="Times New Roman" w:hAnsi="Times New Roman"/>
          <w:sz w:val="24"/>
          <w:szCs w:val="24"/>
        </w:rPr>
      </w:pPr>
    </w:p>
    <w:p w14:paraId="16647B82" w14:textId="77777777" w:rsidR="00921D96" w:rsidRPr="005D10B1" w:rsidRDefault="00921D96" w:rsidP="00921D96">
      <w:pPr>
        <w:spacing w:after="0" w:line="240" w:lineRule="auto"/>
        <w:rPr>
          <w:rFonts w:ascii="Times New Roman" w:hAnsi="Times New Roman"/>
          <w:sz w:val="24"/>
          <w:szCs w:val="24"/>
        </w:rPr>
      </w:pPr>
      <w:proofErr w:type="gramStart"/>
      <w:r w:rsidRPr="005D10B1">
        <w:rPr>
          <w:rFonts w:ascii="Times New Roman" w:hAnsi="Times New Roman"/>
          <w:sz w:val="24"/>
          <w:szCs w:val="24"/>
        </w:rPr>
        <w:t>Martin PS, Quimby GI, and Collier G. 1947.</w:t>
      </w:r>
      <w:proofErr w:type="gramEnd"/>
      <w:r w:rsidRPr="005D10B1">
        <w:rPr>
          <w:rFonts w:ascii="Times New Roman" w:hAnsi="Times New Roman"/>
          <w:sz w:val="24"/>
          <w:szCs w:val="24"/>
        </w:rPr>
        <w:t xml:space="preserve"> </w:t>
      </w:r>
      <w:proofErr w:type="gramStart"/>
      <w:r w:rsidRPr="005D10B1">
        <w:rPr>
          <w:rFonts w:ascii="Times New Roman" w:hAnsi="Times New Roman"/>
          <w:i/>
          <w:sz w:val="24"/>
          <w:szCs w:val="24"/>
        </w:rPr>
        <w:t>Indians before Columbus.</w:t>
      </w:r>
      <w:proofErr w:type="gramEnd"/>
      <w:r w:rsidRPr="005D10B1">
        <w:rPr>
          <w:rFonts w:ascii="Times New Roman" w:hAnsi="Times New Roman"/>
          <w:i/>
          <w:sz w:val="24"/>
          <w:szCs w:val="24"/>
        </w:rPr>
        <w:t xml:space="preserve"> Twenty Thousand Years of North American History Revealed by Archaeology. </w:t>
      </w:r>
      <w:r w:rsidRPr="005D10B1">
        <w:rPr>
          <w:rFonts w:ascii="Times New Roman" w:hAnsi="Times New Roman"/>
          <w:sz w:val="24"/>
          <w:szCs w:val="24"/>
        </w:rPr>
        <w:t>Chicago, University of Chicago Press.</w:t>
      </w:r>
    </w:p>
    <w:p w14:paraId="502A3F51" w14:textId="77777777" w:rsidR="00AB2369" w:rsidRPr="005D10B1" w:rsidRDefault="00AB2369" w:rsidP="00AB2369">
      <w:pPr>
        <w:spacing w:after="0" w:line="240" w:lineRule="auto"/>
        <w:rPr>
          <w:rFonts w:ascii="Times New Roman" w:hAnsi="Times New Roman"/>
          <w:sz w:val="24"/>
          <w:szCs w:val="24"/>
        </w:rPr>
      </w:pPr>
    </w:p>
    <w:p w14:paraId="11EB8F85" w14:textId="4AC6699E" w:rsidR="00AB2369" w:rsidRPr="005D10B1" w:rsidRDefault="00AB2369" w:rsidP="00AB2369">
      <w:pPr>
        <w:spacing w:after="0" w:line="240" w:lineRule="auto"/>
        <w:rPr>
          <w:rFonts w:ascii="Times New Roman" w:hAnsi="Times New Roman"/>
          <w:sz w:val="24"/>
          <w:szCs w:val="24"/>
        </w:rPr>
      </w:pPr>
      <w:r w:rsidRPr="005D10B1">
        <w:rPr>
          <w:rFonts w:ascii="Times New Roman" w:hAnsi="Times New Roman"/>
          <w:sz w:val="24"/>
          <w:szCs w:val="24"/>
        </w:rPr>
        <w:t>Martínez-Abadías N, Esparza M, Sjøvold T, González-José R, Santos M, and</w:t>
      </w:r>
    </w:p>
    <w:p w14:paraId="7CBE6B47" w14:textId="48A19C6B" w:rsidR="00595523" w:rsidRPr="005D10B1" w:rsidRDefault="00AB2369" w:rsidP="00AB2369">
      <w:pPr>
        <w:spacing w:after="0" w:line="240" w:lineRule="auto"/>
        <w:rPr>
          <w:rFonts w:ascii="Times New Roman" w:hAnsi="Times New Roman"/>
          <w:sz w:val="24"/>
          <w:szCs w:val="24"/>
        </w:rPr>
      </w:pPr>
      <w:r w:rsidRPr="005D10B1">
        <w:rPr>
          <w:rFonts w:ascii="Times New Roman" w:hAnsi="Times New Roman"/>
          <w:sz w:val="24"/>
          <w:szCs w:val="24"/>
        </w:rPr>
        <w:t xml:space="preserve">Hernández M. 2009. Heritability of human cranial dimensions: comparing the evolvability of different cranial regions. </w:t>
      </w:r>
      <w:r w:rsidRPr="005D10B1">
        <w:rPr>
          <w:rFonts w:ascii="Times New Roman" w:hAnsi="Times New Roman"/>
          <w:i/>
          <w:sz w:val="24"/>
          <w:szCs w:val="24"/>
        </w:rPr>
        <w:t xml:space="preserve">Journal of Anatomy </w:t>
      </w:r>
      <w:r w:rsidRPr="005D10B1">
        <w:rPr>
          <w:rFonts w:ascii="Times New Roman" w:hAnsi="Times New Roman"/>
          <w:sz w:val="24"/>
          <w:szCs w:val="24"/>
        </w:rPr>
        <w:t>214: 19-35.</w:t>
      </w:r>
    </w:p>
    <w:p w14:paraId="2DB366CF" w14:textId="77777777" w:rsidR="00A5289E" w:rsidRPr="005D10B1" w:rsidRDefault="00A5289E" w:rsidP="00A5289E">
      <w:pPr>
        <w:spacing w:after="0" w:line="240" w:lineRule="auto"/>
        <w:rPr>
          <w:rFonts w:ascii="Times New Roman" w:hAnsi="Times New Roman"/>
          <w:sz w:val="24"/>
          <w:szCs w:val="24"/>
        </w:rPr>
      </w:pPr>
    </w:p>
    <w:p w14:paraId="2E55D404" w14:textId="6A4195D0" w:rsidR="00A5289E" w:rsidRPr="005D10B1" w:rsidRDefault="00A5289E" w:rsidP="00A5289E">
      <w:pPr>
        <w:spacing w:after="0" w:line="240" w:lineRule="auto"/>
        <w:rPr>
          <w:rFonts w:ascii="Times New Roman" w:hAnsi="Times New Roman"/>
          <w:sz w:val="24"/>
          <w:szCs w:val="24"/>
        </w:rPr>
      </w:pPr>
      <w:r w:rsidRPr="005D10B1">
        <w:rPr>
          <w:rFonts w:ascii="Times New Roman" w:hAnsi="Times New Roman"/>
          <w:sz w:val="24"/>
          <w:szCs w:val="24"/>
        </w:rPr>
        <w:t xml:space="preserve">McCarthy DM. 2011. </w:t>
      </w:r>
      <w:proofErr w:type="gramStart"/>
      <w:r w:rsidRPr="005D10B1">
        <w:rPr>
          <w:rFonts w:ascii="Times New Roman" w:hAnsi="Times New Roman"/>
          <w:sz w:val="24"/>
          <w:szCs w:val="24"/>
        </w:rPr>
        <w:t>Using Osteological Evidence to Assess Biological Affinity: A Re-evaluation of Selected Sites in East Tennessee.</w:t>
      </w:r>
      <w:proofErr w:type="gramEnd"/>
      <w:r w:rsidRPr="005D10B1">
        <w:rPr>
          <w:rFonts w:ascii="Times New Roman" w:hAnsi="Times New Roman"/>
          <w:sz w:val="24"/>
          <w:szCs w:val="24"/>
        </w:rPr>
        <w:t xml:space="preserve"> Ph.D. Dissertation, </w:t>
      </w:r>
      <w:proofErr w:type="gramStart"/>
      <w:r w:rsidRPr="005D10B1">
        <w:rPr>
          <w:rFonts w:ascii="Times New Roman" w:hAnsi="Times New Roman"/>
          <w:sz w:val="24"/>
          <w:szCs w:val="24"/>
        </w:rPr>
        <w:t>The</w:t>
      </w:r>
      <w:proofErr w:type="gramEnd"/>
      <w:r w:rsidRPr="005D10B1">
        <w:rPr>
          <w:rFonts w:ascii="Times New Roman" w:hAnsi="Times New Roman"/>
          <w:sz w:val="24"/>
          <w:szCs w:val="24"/>
        </w:rPr>
        <w:t xml:space="preserve"> University of Tennessee-Knoxville. </w:t>
      </w:r>
    </w:p>
    <w:p w14:paraId="7FCBDC11" w14:textId="3A591895" w:rsidR="00AB2369" w:rsidRPr="005D10B1" w:rsidRDefault="00AB2369" w:rsidP="00A5289E">
      <w:pPr>
        <w:spacing w:after="0" w:line="240" w:lineRule="auto"/>
        <w:rPr>
          <w:rFonts w:ascii="Times New Roman" w:hAnsi="Times New Roman"/>
          <w:sz w:val="24"/>
          <w:szCs w:val="24"/>
        </w:rPr>
      </w:pPr>
    </w:p>
    <w:p w14:paraId="48DABAD7" w14:textId="77777777" w:rsidR="00595523" w:rsidRPr="005D10B1" w:rsidRDefault="00595523" w:rsidP="00595523">
      <w:pPr>
        <w:spacing w:after="0" w:line="240" w:lineRule="auto"/>
        <w:rPr>
          <w:rFonts w:ascii="Times New Roman" w:hAnsi="Times New Roman"/>
          <w:sz w:val="24"/>
          <w:szCs w:val="24"/>
        </w:rPr>
      </w:pPr>
      <w:proofErr w:type="gramStart"/>
      <w:r w:rsidRPr="005D10B1">
        <w:rPr>
          <w:rFonts w:ascii="Times New Roman" w:hAnsi="Times New Roman"/>
          <w:sz w:val="24"/>
          <w:szCs w:val="24"/>
        </w:rPr>
        <w:t>McKeown AH.</w:t>
      </w:r>
      <w:proofErr w:type="gramEnd"/>
      <w:r w:rsidRPr="005D10B1">
        <w:rPr>
          <w:rFonts w:ascii="Times New Roman" w:hAnsi="Times New Roman"/>
          <w:sz w:val="24"/>
          <w:szCs w:val="24"/>
        </w:rPr>
        <w:t xml:space="preserve"> 2000.  Investigating variation among Arikara crania using geometric morphometry. Ph.D. Dissertation, </w:t>
      </w:r>
      <w:proofErr w:type="gramStart"/>
      <w:r w:rsidRPr="005D10B1">
        <w:rPr>
          <w:rFonts w:ascii="Times New Roman" w:hAnsi="Times New Roman"/>
          <w:sz w:val="24"/>
          <w:szCs w:val="24"/>
        </w:rPr>
        <w:t>The</w:t>
      </w:r>
      <w:proofErr w:type="gramEnd"/>
      <w:r w:rsidRPr="005D10B1">
        <w:rPr>
          <w:rFonts w:ascii="Times New Roman" w:hAnsi="Times New Roman"/>
          <w:sz w:val="24"/>
          <w:szCs w:val="24"/>
        </w:rPr>
        <w:t xml:space="preserve"> University of Tennessee-Knoxville. </w:t>
      </w:r>
    </w:p>
    <w:p w14:paraId="0A3E93EA" w14:textId="77777777" w:rsidR="00595523" w:rsidRPr="005D10B1" w:rsidRDefault="00595523" w:rsidP="00595523">
      <w:pPr>
        <w:spacing w:after="0" w:line="240" w:lineRule="auto"/>
        <w:rPr>
          <w:rFonts w:ascii="Times New Roman" w:hAnsi="Times New Roman"/>
          <w:sz w:val="24"/>
          <w:szCs w:val="24"/>
        </w:rPr>
      </w:pPr>
    </w:p>
    <w:p w14:paraId="1DBD2844" w14:textId="7B3DD218" w:rsidR="00595523" w:rsidRPr="005D10B1" w:rsidRDefault="00595523" w:rsidP="00595523">
      <w:pPr>
        <w:spacing w:after="0" w:line="240" w:lineRule="auto"/>
        <w:rPr>
          <w:rFonts w:ascii="Times New Roman" w:hAnsi="Times New Roman"/>
          <w:sz w:val="24"/>
          <w:szCs w:val="24"/>
        </w:rPr>
      </w:pPr>
      <w:proofErr w:type="gramStart"/>
      <w:r w:rsidRPr="005D10B1">
        <w:rPr>
          <w:rFonts w:ascii="Times New Roman" w:hAnsi="Times New Roman"/>
          <w:sz w:val="24"/>
          <w:szCs w:val="24"/>
        </w:rPr>
        <w:t>McKeown AH and Schmidt RW.</w:t>
      </w:r>
      <w:proofErr w:type="gramEnd"/>
      <w:r w:rsidRPr="005D10B1">
        <w:rPr>
          <w:rFonts w:ascii="Times New Roman" w:hAnsi="Times New Roman"/>
          <w:sz w:val="24"/>
          <w:szCs w:val="24"/>
        </w:rPr>
        <w:t xml:space="preserve"> 2013. Geometric morphometrics. In: DiGangi, E.A., Moore, M.K. (Eds.), </w:t>
      </w:r>
      <w:r w:rsidRPr="005D10B1">
        <w:rPr>
          <w:rFonts w:ascii="Times New Roman" w:hAnsi="Times New Roman"/>
          <w:i/>
          <w:sz w:val="24"/>
          <w:szCs w:val="24"/>
        </w:rPr>
        <w:t>Research Methods in Human Skeletal Biology.</w:t>
      </w:r>
      <w:r w:rsidRPr="005D10B1">
        <w:rPr>
          <w:rFonts w:ascii="Times New Roman" w:hAnsi="Times New Roman"/>
          <w:sz w:val="24"/>
          <w:szCs w:val="24"/>
        </w:rPr>
        <w:t xml:space="preserve"> </w:t>
      </w:r>
      <w:proofErr w:type="gramStart"/>
      <w:r w:rsidRPr="005D10B1">
        <w:rPr>
          <w:rFonts w:ascii="Times New Roman" w:hAnsi="Times New Roman"/>
          <w:sz w:val="24"/>
          <w:szCs w:val="24"/>
        </w:rPr>
        <w:t>Academic Press, San Diego pp. 325-358.</w:t>
      </w:r>
      <w:proofErr w:type="gramEnd"/>
    </w:p>
    <w:p w14:paraId="27E2E69F" w14:textId="77777777" w:rsidR="00921D96" w:rsidRPr="005D10B1" w:rsidRDefault="00921D96" w:rsidP="00921D96">
      <w:pPr>
        <w:spacing w:after="0" w:line="240" w:lineRule="auto"/>
        <w:rPr>
          <w:rFonts w:ascii="Times New Roman" w:hAnsi="Times New Roman"/>
          <w:sz w:val="24"/>
          <w:szCs w:val="24"/>
        </w:rPr>
      </w:pPr>
    </w:p>
    <w:p w14:paraId="46B624AC" w14:textId="77777777" w:rsidR="00921D96" w:rsidRPr="005D10B1" w:rsidRDefault="00921D96" w:rsidP="00921D96">
      <w:pPr>
        <w:spacing w:after="0" w:line="240" w:lineRule="auto"/>
        <w:rPr>
          <w:rFonts w:ascii="Times New Roman" w:hAnsi="Times New Roman"/>
          <w:sz w:val="24"/>
          <w:szCs w:val="24"/>
        </w:rPr>
      </w:pPr>
      <w:proofErr w:type="gramStart"/>
      <w:r w:rsidRPr="005D10B1">
        <w:rPr>
          <w:rFonts w:ascii="Times New Roman" w:hAnsi="Times New Roman"/>
          <w:sz w:val="24"/>
          <w:szCs w:val="24"/>
        </w:rPr>
        <w:t>Menzel D. 1959.</w:t>
      </w:r>
      <w:proofErr w:type="gramEnd"/>
      <w:r w:rsidRPr="005D10B1">
        <w:rPr>
          <w:rFonts w:ascii="Times New Roman" w:hAnsi="Times New Roman"/>
          <w:sz w:val="24"/>
          <w:szCs w:val="24"/>
        </w:rPr>
        <w:t xml:space="preserve"> </w:t>
      </w:r>
      <w:proofErr w:type="gramStart"/>
      <w:r w:rsidRPr="005D10B1">
        <w:rPr>
          <w:rFonts w:ascii="Times New Roman" w:hAnsi="Times New Roman"/>
          <w:sz w:val="24"/>
          <w:szCs w:val="24"/>
        </w:rPr>
        <w:t>The Inca Occupation of the South Coast of Peru.</w:t>
      </w:r>
      <w:proofErr w:type="gramEnd"/>
      <w:r w:rsidRPr="005D10B1">
        <w:rPr>
          <w:rFonts w:ascii="Times New Roman" w:hAnsi="Times New Roman"/>
          <w:sz w:val="24"/>
          <w:szCs w:val="24"/>
        </w:rPr>
        <w:t xml:space="preserve"> </w:t>
      </w:r>
      <w:r w:rsidRPr="005D10B1">
        <w:rPr>
          <w:rFonts w:ascii="Times New Roman" w:hAnsi="Times New Roman"/>
          <w:i/>
          <w:sz w:val="24"/>
          <w:szCs w:val="24"/>
        </w:rPr>
        <w:t xml:space="preserve">Southwestern Journal of Anthropology </w:t>
      </w:r>
      <w:r w:rsidRPr="005D10B1">
        <w:rPr>
          <w:rFonts w:ascii="Times New Roman" w:hAnsi="Times New Roman"/>
          <w:sz w:val="24"/>
          <w:szCs w:val="24"/>
        </w:rPr>
        <w:t>15(2):125-142.</w:t>
      </w:r>
    </w:p>
    <w:p w14:paraId="54A9BC31" w14:textId="77777777" w:rsidR="00921D96" w:rsidRPr="005D10B1" w:rsidRDefault="00921D96" w:rsidP="00921D96">
      <w:pPr>
        <w:spacing w:after="0" w:line="240" w:lineRule="auto"/>
        <w:rPr>
          <w:rFonts w:ascii="Times New Roman" w:hAnsi="Times New Roman"/>
          <w:sz w:val="24"/>
          <w:szCs w:val="24"/>
        </w:rPr>
      </w:pPr>
    </w:p>
    <w:p w14:paraId="3D8AD3A7" w14:textId="1C355866" w:rsidR="0080098B" w:rsidRPr="005D10B1" w:rsidRDefault="0080098B" w:rsidP="00921D96">
      <w:pPr>
        <w:spacing w:after="0" w:line="240" w:lineRule="auto"/>
        <w:rPr>
          <w:rFonts w:ascii="Times New Roman" w:hAnsi="Times New Roman"/>
          <w:sz w:val="24"/>
          <w:szCs w:val="24"/>
        </w:rPr>
      </w:pPr>
      <w:proofErr w:type="gramStart"/>
      <w:r w:rsidRPr="005D10B1">
        <w:rPr>
          <w:rFonts w:ascii="Times New Roman" w:hAnsi="Times New Roman"/>
          <w:sz w:val="24"/>
          <w:szCs w:val="24"/>
        </w:rPr>
        <w:t>Mielke JH, Konigsberg LW, and Relethford JH.</w:t>
      </w:r>
      <w:proofErr w:type="gramEnd"/>
      <w:r w:rsidRPr="005D10B1">
        <w:rPr>
          <w:rFonts w:ascii="Times New Roman" w:hAnsi="Times New Roman"/>
          <w:sz w:val="24"/>
          <w:szCs w:val="24"/>
        </w:rPr>
        <w:t xml:space="preserve"> 2006. </w:t>
      </w:r>
      <w:r w:rsidRPr="005D10B1">
        <w:rPr>
          <w:rFonts w:ascii="Times New Roman" w:hAnsi="Times New Roman"/>
          <w:i/>
          <w:sz w:val="24"/>
          <w:szCs w:val="24"/>
        </w:rPr>
        <w:t xml:space="preserve">Human Biological Variation. </w:t>
      </w:r>
      <w:r w:rsidRPr="005D10B1">
        <w:rPr>
          <w:rFonts w:ascii="Times New Roman" w:hAnsi="Times New Roman"/>
          <w:sz w:val="24"/>
          <w:szCs w:val="24"/>
        </w:rPr>
        <w:t>Oxford: Oxford University Press.</w:t>
      </w:r>
    </w:p>
    <w:p w14:paraId="49483F67" w14:textId="77777777" w:rsidR="00EF2736" w:rsidRPr="005D10B1" w:rsidRDefault="00EF2736" w:rsidP="00921D96">
      <w:pPr>
        <w:spacing w:after="0" w:line="240" w:lineRule="auto"/>
        <w:rPr>
          <w:rFonts w:ascii="Times New Roman" w:hAnsi="Times New Roman"/>
          <w:sz w:val="24"/>
          <w:szCs w:val="24"/>
        </w:rPr>
      </w:pPr>
    </w:p>
    <w:p w14:paraId="73B529A2" w14:textId="25B2775A" w:rsidR="00EF2736" w:rsidRPr="005D10B1" w:rsidRDefault="00EF2736" w:rsidP="00921D96">
      <w:pPr>
        <w:spacing w:after="0" w:line="240" w:lineRule="auto"/>
        <w:rPr>
          <w:rFonts w:ascii="Times New Roman" w:hAnsi="Times New Roman"/>
          <w:sz w:val="24"/>
          <w:szCs w:val="24"/>
        </w:rPr>
      </w:pPr>
      <w:r w:rsidRPr="005D10B1">
        <w:rPr>
          <w:rFonts w:ascii="Times New Roman" w:hAnsi="Times New Roman"/>
          <w:sz w:val="24"/>
          <w:szCs w:val="24"/>
        </w:rPr>
        <w:t xml:space="preserve">Miller G. 2003. Food for the Dead, Tools for the Afterlife: Zooarchaeology at Machu Picchu. </w:t>
      </w:r>
      <w:r w:rsidR="005416F0" w:rsidRPr="005D10B1">
        <w:rPr>
          <w:rFonts w:ascii="Times New Roman" w:hAnsi="Times New Roman"/>
          <w:sz w:val="24"/>
          <w:szCs w:val="24"/>
        </w:rPr>
        <w:t xml:space="preserve">In: </w:t>
      </w:r>
      <w:r w:rsidR="005416F0" w:rsidRPr="005D10B1">
        <w:rPr>
          <w:rFonts w:ascii="Times New Roman" w:hAnsi="Times New Roman"/>
          <w:i/>
          <w:sz w:val="24"/>
          <w:szCs w:val="24"/>
        </w:rPr>
        <w:t xml:space="preserve">The 1912 Yale Peruvian Scientific Expedition Collections from Machu Picchu: Human and Animal Remains.  </w:t>
      </w:r>
      <w:r w:rsidR="005416F0" w:rsidRPr="005D10B1">
        <w:rPr>
          <w:rFonts w:ascii="Times New Roman" w:hAnsi="Times New Roman"/>
          <w:sz w:val="24"/>
          <w:szCs w:val="24"/>
        </w:rPr>
        <w:t xml:space="preserve">New Haven: </w:t>
      </w:r>
      <w:r w:rsidRPr="005D10B1">
        <w:rPr>
          <w:rFonts w:ascii="Times New Roman" w:hAnsi="Times New Roman"/>
          <w:sz w:val="24"/>
          <w:szCs w:val="24"/>
        </w:rPr>
        <w:t>Yale Univeristy Publi</w:t>
      </w:r>
      <w:r w:rsidR="005416F0" w:rsidRPr="005D10B1">
        <w:rPr>
          <w:rFonts w:ascii="Times New Roman" w:hAnsi="Times New Roman"/>
          <w:sz w:val="24"/>
          <w:szCs w:val="24"/>
        </w:rPr>
        <w:t>cations in Anthropology, No. 85.</w:t>
      </w:r>
      <w:r w:rsidRPr="005D10B1">
        <w:rPr>
          <w:rFonts w:ascii="Times New Roman" w:hAnsi="Times New Roman"/>
          <w:sz w:val="24"/>
          <w:szCs w:val="24"/>
        </w:rPr>
        <w:t xml:space="preserve"> pp. 1 - 63.</w:t>
      </w:r>
    </w:p>
    <w:p w14:paraId="458CF74E" w14:textId="77777777" w:rsidR="0080098B" w:rsidRPr="005D10B1" w:rsidRDefault="0080098B" w:rsidP="00921D96">
      <w:pPr>
        <w:spacing w:after="0" w:line="240" w:lineRule="auto"/>
        <w:rPr>
          <w:rFonts w:ascii="Times New Roman" w:hAnsi="Times New Roman"/>
          <w:sz w:val="24"/>
          <w:szCs w:val="24"/>
        </w:rPr>
      </w:pPr>
    </w:p>
    <w:p w14:paraId="0EA57840" w14:textId="77777777" w:rsidR="00921D96" w:rsidRPr="005D10B1" w:rsidRDefault="00921D96" w:rsidP="00921D96">
      <w:pPr>
        <w:spacing w:after="0" w:line="240" w:lineRule="auto"/>
        <w:rPr>
          <w:rFonts w:ascii="Times New Roman" w:hAnsi="Times New Roman"/>
          <w:sz w:val="24"/>
          <w:szCs w:val="24"/>
        </w:rPr>
      </w:pPr>
      <w:r w:rsidRPr="005D10B1">
        <w:rPr>
          <w:rFonts w:ascii="Times New Roman" w:hAnsi="Times New Roman"/>
          <w:sz w:val="24"/>
          <w:szCs w:val="24"/>
        </w:rPr>
        <w:t xml:space="preserve">Moodie RL. 1917. Studies in Paleopathology. I. General Consideration of the Evidences of Pathological Conditions Found among Fossil Animals. </w:t>
      </w:r>
      <w:r w:rsidRPr="005D10B1">
        <w:rPr>
          <w:rFonts w:ascii="Times New Roman" w:hAnsi="Times New Roman"/>
          <w:i/>
          <w:sz w:val="24"/>
          <w:szCs w:val="24"/>
        </w:rPr>
        <w:t xml:space="preserve">Anals of Medical History </w:t>
      </w:r>
      <w:r w:rsidRPr="005D10B1">
        <w:rPr>
          <w:rFonts w:ascii="Times New Roman" w:hAnsi="Times New Roman"/>
          <w:sz w:val="24"/>
          <w:szCs w:val="24"/>
        </w:rPr>
        <w:t>1(4):374-393.</w:t>
      </w:r>
    </w:p>
    <w:p w14:paraId="7D02D78F" w14:textId="77777777" w:rsidR="00921D96" w:rsidRPr="005D10B1" w:rsidRDefault="00921D96" w:rsidP="00921D96">
      <w:pPr>
        <w:spacing w:after="0" w:line="240" w:lineRule="auto"/>
        <w:rPr>
          <w:rFonts w:ascii="Times New Roman" w:hAnsi="Times New Roman"/>
          <w:sz w:val="24"/>
          <w:szCs w:val="24"/>
        </w:rPr>
      </w:pPr>
    </w:p>
    <w:p w14:paraId="71147E82" w14:textId="77777777" w:rsidR="00921D96" w:rsidRPr="005D10B1" w:rsidRDefault="00921D96" w:rsidP="00921D96">
      <w:pPr>
        <w:spacing w:after="0" w:line="240" w:lineRule="auto"/>
        <w:rPr>
          <w:rFonts w:ascii="Times New Roman" w:hAnsi="Times New Roman"/>
          <w:sz w:val="24"/>
          <w:szCs w:val="24"/>
        </w:rPr>
      </w:pPr>
      <w:r w:rsidRPr="005D10B1">
        <w:rPr>
          <w:rFonts w:ascii="Times New Roman" w:hAnsi="Times New Roman"/>
          <w:sz w:val="24"/>
          <w:szCs w:val="24"/>
        </w:rPr>
        <w:t xml:space="preserve">Moodie RL. 1923a. </w:t>
      </w:r>
      <w:proofErr w:type="gramStart"/>
      <w:r w:rsidRPr="005D10B1">
        <w:rPr>
          <w:rFonts w:ascii="Times New Roman" w:hAnsi="Times New Roman"/>
          <w:i/>
          <w:sz w:val="24"/>
          <w:szCs w:val="24"/>
        </w:rPr>
        <w:t>The</w:t>
      </w:r>
      <w:proofErr w:type="gramEnd"/>
      <w:r w:rsidRPr="005D10B1">
        <w:rPr>
          <w:rFonts w:ascii="Times New Roman" w:hAnsi="Times New Roman"/>
          <w:i/>
          <w:sz w:val="24"/>
          <w:szCs w:val="24"/>
        </w:rPr>
        <w:t xml:space="preserve"> Antiquity of Disease. </w:t>
      </w:r>
      <w:r w:rsidRPr="005D10B1">
        <w:rPr>
          <w:rFonts w:ascii="Times New Roman" w:hAnsi="Times New Roman"/>
          <w:sz w:val="24"/>
          <w:szCs w:val="24"/>
        </w:rPr>
        <w:t>Chicago: University of Chicago Press.</w:t>
      </w:r>
    </w:p>
    <w:p w14:paraId="3A464148" w14:textId="77777777" w:rsidR="00921D96" w:rsidRPr="005D10B1" w:rsidRDefault="00921D96" w:rsidP="00921D96">
      <w:pPr>
        <w:spacing w:after="0" w:line="240" w:lineRule="auto"/>
        <w:rPr>
          <w:rFonts w:ascii="Times New Roman" w:hAnsi="Times New Roman"/>
          <w:sz w:val="24"/>
          <w:szCs w:val="24"/>
        </w:rPr>
      </w:pPr>
    </w:p>
    <w:p w14:paraId="34432AF8" w14:textId="77777777" w:rsidR="00921D96" w:rsidRPr="005D10B1" w:rsidRDefault="00921D96" w:rsidP="00921D96">
      <w:pPr>
        <w:spacing w:after="0" w:line="240" w:lineRule="auto"/>
        <w:rPr>
          <w:rFonts w:ascii="Times New Roman" w:hAnsi="Times New Roman"/>
          <w:sz w:val="24"/>
          <w:szCs w:val="24"/>
        </w:rPr>
      </w:pPr>
      <w:r w:rsidRPr="005D10B1">
        <w:rPr>
          <w:rFonts w:ascii="Times New Roman" w:hAnsi="Times New Roman"/>
          <w:sz w:val="24"/>
          <w:szCs w:val="24"/>
        </w:rPr>
        <w:t xml:space="preserve">Moodie RL. 1923b. </w:t>
      </w:r>
      <w:r w:rsidRPr="005D10B1">
        <w:rPr>
          <w:rFonts w:ascii="Times New Roman" w:hAnsi="Times New Roman"/>
          <w:i/>
          <w:sz w:val="24"/>
          <w:szCs w:val="24"/>
        </w:rPr>
        <w:t>Paleopathology: An Introduction to the Study of Ancient Evidences of Disease</w:t>
      </w:r>
      <w:r w:rsidRPr="005D10B1">
        <w:rPr>
          <w:rFonts w:ascii="Times New Roman" w:hAnsi="Times New Roman"/>
          <w:sz w:val="24"/>
          <w:szCs w:val="24"/>
        </w:rPr>
        <w:t>. Urbana, IL: University of Illinois Press.</w:t>
      </w:r>
    </w:p>
    <w:p w14:paraId="0FD42E55" w14:textId="77777777" w:rsidR="00921D96" w:rsidRPr="005D10B1" w:rsidRDefault="00921D96" w:rsidP="00921D96">
      <w:pPr>
        <w:spacing w:after="0" w:line="240" w:lineRule="auto"/>
        <w:rPr>
          <w:rFonts w:ascii="Times New Roman" w:hAnsi="Times New Roman"/>
          <w:sz w:val="24"/>
          <w:szCs w:val="24"/>
        </w:rPr>
      </w:pPr>
    </w:p>
    <w:p w14:paraId="5A023C3C" w14:textId="77777777" w:rsidR="00921D96" w:rsidRPr="005D10B1" w:rsidRDefault="00921D96" w:rsidP="00921D96">
      <w:pPr>
        <w:spacing w:after="0" w:line="240" w:lineRule="auto"/>
        <w:rPr>
          <w:rFonts w:ascii="Times New Roman" w:hAnsi="Times New Roman"/>
          <w:sz w:val="24"/>
          <w:szCs w:val="24"/>
        </w:rPr>
      </w:pPr>
      <w:r w:rsidRPr="005D10B1">
        <w:rPr>
          <w:rFonts w:ascii="Times New Roman" w:hAnsi="Times New Roman"/>
          <w:sz w:val="24"/>
          <w:szCs w:val="24"/>
        </w:rPr>
        <w:t xml:space="preserve">Moodie RL. 1931. </w:t>
      </w:r>
      <w:r w:rsidRPr="005D10B1">
        <w:rPr>
          <w:rFonts w:ascii="Times New Roman" w:hAnsi="Times New Roman"/>
          <w:i/>
          <w:sz w:val="24"/>
          <w:szCs w:val="24"/>
        </w:rPr>
        <w:t xml:space="preserve">Roentgenologic Studies of Egyptian and Peruvian Mummies. </w:t>
      </w:r>
      <w:r w:rsidRPr="005D10B1">
        <w:rPr>
          <w:rFonts w:ascii="Times New Roman" w:hAnsi="Times New Roman"/>
          <w:sz w:val="24"/>
          <w:szCs w:val="24"/>
        </w:rPr>
        <w:t>Chicago.</w:t>
      </w:r>
    </w:p>
    <w:p w14:paraId="22CD9CF8" w14:textId="77777777" w:rsidR="00921D96" w:rsidRPr="005D10B1" w:rsidRDefault="00921D96" w:rsidP="00921D96">
      <w:pPr>
        <w:spacing w:after="0" w:line="240" w:lineRule="auto"/>
        <w:rPr>
          <w:rFonts w:ascii="Times New Roman" w:hAnsi="Times New Roman"/>
          <w:sz w:val="24"/>
          <w:szCs w:val="24"/>
        </w:rPr>
      </w:pPr>
    </w:p>
    <w:p w14:paraId="3894F913" w14:textId="642F5ABE" w:rsidR="0008608F" w:rsidRPr="005D10B1" w:rsidRDefault="0008608F" w:rsidP="00921D96">
      <w:pPr>
        <w:spacing w:after="0" w:line="240" w:lineRule="auto"/>
        <w:rPr>
          <w:rFonts w:ascii="Times New Roman" w:hAnsi="Times New Roman"/>
          <w:sz w:val="24"/>
          <w:szCs w:val="24"/>
        </w:rPr>
      </w:pPr>
      <w:r w:rsidRPr="005D10B1">
        <w:rPr>
          <w:rFonts w:ascii="Times New Roman" w:hAnsi="Times New Roman"/>
          <w:sz w:val="24"/>
          <w:szCs w:val="24"/>
        </w:rPr>
        <w:t xml:space="preserve">Morris C. 1972. State Settlements in Tawantinsuyu: A Strategy of Compulsory Urbanism. </w:t>
      </w:r>
      <w:proofErr w:type="gramStart"/>
      <w:r w:rsidRPr="005D10B1">
        <w:rPr>
          <w:rFonts w:ascii="Times New Roman" w:hAnsi="Times New Roman"/>
          <w:sz w:val="24"/>
          <w:szCs w:val="24"/>
        </w:rPr>
        <w:t xml:space="preserve">In </w:t>
      </w:r>
      <w:r w:rsidRPr="005D10B1">
        <w:rPr>
          <w:rFonts w:ascii="Times New Roman" w:hAnsi="Times New Roman"/>
          <w:i/>
          <w:sz w:val="24"/>
          <w:szCs w:val="24"/>
        </w:rPr>
        <w:t xml:space="preserve">Compmtemporary Archaeology </w:t>
      </w:r>
      <w:r w:rsidRPr="005D10B1">
        <w:rPr>
          <w:rFonts w:ascii="Times New Roman" w:hAnsi="Times New Roman"/>
          <w:sz w:val="24"/>
          <w:szCs w:val="24"/>
        </w:rPr>
        <w:t>(Leone MP, editor).</w:t>
      </w:r>
      <w:proofErr w:type="gramEnd"/>
      <w:r w:rsidRPr="005D10B1">
        <w:rPr>
          <w:rFonts w:ascii="Times New Roman" w:hAnsi="Times New Roman"/>
          <w:sz w:val="24"/>
          <w:szCs w:val="24"/>
        </w:rPr>
        <w:t xml:space="preserve"> Carbondale, IL: Southern Illinois University Press. pp. 393-401.</w:t>
      </w:r>
    </w:p>
    <w:p w14:paraId="7C8BEB4D" w14:textId="77777777" w:rsidR="0056625E" w:rsidRPr="005D10B1" w:rsidRDefault="0056625E" w:rsidP="00921D96">
      <w:pPr>
        <w:spacing w:after="0" w:line="240" w:lineRule="auto"/>
        <w:rPr>
          <w:rFonts w:ascii="Times New Roman" w:hAnsi="Times New Roman"/>
          <w:sz w:val="24"/>
          <w:szCs w:val="24"/>
        </w:rPr>
      </w:pPr>
    </w:p>
    <w:p w14:paraId="72E5C2C4" w14:textId="77777777" w:rsidR="0008608F" w:rsidRPr="005D10B1" w:rsidRDefault="0008608F" w:rsidP="00921D96">
      <w:pPr>
        <w:spacing w:after="0" w:line="240" w:lineRule="auto"/>
        <w:rPr>
          <w:rFonts w:ascii="Times New Roman" w:hAnsi="Times New Roman"/>
          <w:sz w:val="24"/>
          <w:szCs w:val="24"/>
        </w:rPr>
      </w:pPr>
      <w:r w:rsidRPr="005D10B1">
        <w:rPr>
          <w:rFonts w:ascii="Times New Roman" w:hAnsi="Times New Roman"/>
          <w:sz w:val="24"/>
          <w:szCs w:val="24"/>
        </w:rPr>
        <w:t xml:space="preserve">Morris C. 2007. </w:t>
      </w:r>
      <w:proofErr w:type="gramStart"/>
      <w:r w:rsidRPr="005D10B1">
        <w:rPr>
          <w:rFonts w:ascii="Times New Roman" w:hAnsi="Times New Roman"/>
          <w:sz w:val="24"/>
          <w:szCs w:val="24"/>
        </w:rPr>
        <w:t>Andean Ethnohistory and the Agenda for Inka Archaeology.</w:t>
      </w:r>
      <w:proofErr w:type="gramEnd"/>
      <w:r w:rsidRPr="005D10B1">
        <w:rPr>
          <w:rFonts w:ascii="Times New Roman" w:hAnsi="Times New Roman"/>
          <w:sz w:val="24"/>
          <w:szCs w:val="24"/>
        </w:rPr>
        <w:t xml:space="preserve"> </w:t>
      </w:r>
      <w:proofErr w:type="gramStart"/>
      <w:r w:rsidRPr="005D10B1">
        <w:rPr>
          <w:rFonts w:ascii="Times New Roman" w:hAnsi="Times New Roman"/>
          <w:sz w:val="24"/>
          <w:szCs w:val="24"/>
        </w:rPr>
        <w:t xml:space="preserve">In </w:t>
      </w:r>
      <w:r w:rsidRPr="005D10B1">
        <w:rPr>
          <w:rFonts w:ascii="Times New Roman" w:hAnsi="Times New Roman"/>
          <w:i/>
          <w:sz w:val="24"/>
          <w:szCs w:val="24"/>
        </w:rPr>
        <w:t xml:space="preserve">Variations in the Expression of Inka Power </w:t>
      </w:r>
      <w:r w:rsidRPr="005D10B1">
        <w:rPr>
          <w:rFonts w:ascii="Times New Roman" w:hAnsi="Times New Roman"/>
          <w:sz w:val="24"/>
          <w:szCs w:val="24"/>
        </w:rPr>
        <w:t>(Burger RL, Morris C, and Mendieta RM, editors)</w:t>
      </w:r>
      <w:r w:rsidRPr="005D10B1">
        <w:rPr>
          <w:rFonts w:ascii="Times New Roman" w:hAnsi="Times New Roman"/>
          <w:i/>
          <w:sz w:val="24"/>
          <w:szCs w:val="24"/>
        </w:rPr>
        <w:t>.</w:t>
      </w:r>
      <w:proofErr w:type="gramEnd"/>
      <w:r w:rsidRPr="005D10B1">
        <w:rPr>
          <w:rFonts w:ascii="Times New Roman" w:hAnsi="Times New Roman"/>
          <w:i/>
          <w:sz w:val="24"/>
          <w:szCs w:val="24"/>
        </w:rPr>
        <w:t xml:space="preserve"> </w:t>
      </w:r>
      <w:r w:rsidRPr="005D10B1">
        <w:rPr>
          <w:rFonts w:ascii="Times New Roman" w:hAnsi="Times New Roman"/>
          <w:sz w:val="24"/>
          <w:szCs w:val="24"/>
        </w:rPr>
        <w:t xml:space="preserve"> Washington, D.C.</w:t>
      </w:r>
      <w:proofErr w:type="gramStart"/>
      <w:r w:rsidRPr="005D10B1">
        <w:rPr>
          <w:rFonts w:ascii="Times New Roman" w:hAnsi="Times New Roman"/>
          <w:sz w:val="24"/>
          <w:szCs w:val="24"/>
        </w:rPr>
        <w:t>:Dumbarton</w:t>
      </w:r>
      <w:proofErr w:type="gramEnd"/>
      <w:r w:rsidRPr="005D10B1">
        <w:rPr>
          <w:rFonts w:ascii="Times New Roman" w:hAnsi="Times New Roman"/>
          <w:sz w:val="24"/>
          <w:szCs w:val="24"/>
        </w:rPr>
        <w:t xml:space="preserve"> Oaks. </w:t>
      </w:r>
      <w:proofErr w:type="gramStart"/>
      <w:r w:rsidRPr="005D10B1">
        <w:rPr>
          <w:rFonts w:ascii="Times New Roman" w:hAnsi="Times New Roman"/>
          <w:sz w:val="24"/>
          <w:szCs w:val="24"/>
        </w:rPr>
        <w:t>pp.1-10</w:t>
      </w:r>
      <w:proofErr w:type="gramEnd"/>
      <w:r w:rsidRPr="005D10B1">
        <w:rPr>
          <w:rFonts w:ascii="Times New Roman" w:hAnsi="Times New Roman"/>
          <w:sz w:val="24"/>
          <w:szCs w:val="24"/>
        </w:rPr>
        <w:t>.</w:t>
      </w:r>
    </w:p>
    <w:p w14:paraId="07B913C7" w14:textId="77777777" w:rsidR="0008608F" w:rsidRPr="005D10B1" w:rsidRDefault="0008608F" w:rsidP="00921D96">
      <w:pPr>
        <w:spacing w:after="0" w:line="240" w:lineRule="auto"/>
        <w:rPr>
          <w:rFonts w:ascii="Times New Roman" w:hAnsi="Times New Roman"/>
          <w:sz w:val="24"/>
          <w:szCs w:val="24"/>
        </w:rPr>
      </w:pPr>
    </w:p>
    <w:p w14:paraId="450BA166" w14:textId="736DE10C" w:rsidR="004A6775" w:rsidRPr="005D10B1" w:rsidRDefault="004A6775" w:rsidP="00921D96">
      <w:pPr>
        <w:spacing w:after="0" w:line="240" w:lineRule="auto"/>
        <w:rPr>
          <w:rFonts w:ascii="Times New Roman" w:hAnsi="Times New Roman"/>
          <w:sz w:val="24"/>
          <w:szCs w:val="24"/>
        </w:rPr>
      </w:pPr>
      <w:r w:rsidRPr="005D10B1">
        <w:rPr>
          <w:rFonts w:ascii="Times New Roman" w:hAnsi="Times New Roman"/>
          <w:sz w:val="24"/>
          <w:szCs w:val="24"/>
        </w:rPr>
        <w:t xml:space="preserve">Morrison KD. 1995. </w:t>
      </w:r>
      <w:r w:rsidRPr="005D10B1">
        <w:rPr>
          <w:rFonts w:ascii="Times New Roman" w:hAnsi="Times New Roman"/>
          <w:i/>
          <w:sz w:val="24"/>
          <w:szCs w:val="24"/>
        </w:rPr>
        <w:t xml:space="preserve">Fields </w:t>
      </w:r>
      <w:proofErr w:type="gramStart"/>
      <w:r w:rsidRPr="005D10B1">
        <w:rPr>
          <w:rFonts w:ascii="Times New Roman" w:hAnsi="Times New Roman"/>
          <w:i/>
          <w:sz w:val="24"/>
          <w:szCs w:val="24"/>
        </w:rPr>
        <w:t>of  victory</w:t>
      </w:r>
      <w:proofErr w:type="gramEnd"/>
      <w:r w:rsidRPr="005D10B1">
        <w:rPr>
          <w:rFonts w:ascii="Times New Roman" w:hAnsi="Times New Roman"/>
          <w:i/>
          <w:sz w:val="24"/>
          <w:szCs w:val="24"/>
        </w:rPr>
        <w:t xml:space="preserve">: Vinjayanagara and the  course of intensification. </w:t>
      </w:r>
      <w:r w:rsidRPr="005D10B1">
        <w:rPr>
          <w:rFonts w:ascii="Times New Roman" w:hAnsi="Times New Roman"/>
          <w:sz w:val="24"/>
          <w:szCs w:val="24"/>
        </w:rPr>
        <w:t>Berkeley: University of California Archaeological Research Facility.</w:t>
      </w:r>
    </w:p>
    <w:p w14:paraId="6A3B8E95" w14:textId="77777777" w:rsidR="00EF4950" w:rsidRPr="005D10B1" w:rsidRDefault="00EF4950" w:rsidP="00921D96">
      <w:pPr>
        <w:spacing w:after="0" w:line="240" w:lineRule="auto"/>
        <w:rPr>
          <w:rFonts w:ascii="Times New Roman" w:hAnsi="Times New Roman"/>
          <w:sz w:val="24"/>
          <w:szCs w:val="24"/>
        </w:rPr>
      </w:pPr>
    </w:p>
    <w:p w14:paraId="09D9E3BE" w14:textId="26DDF2FB" w:rsidR="00921D96" w:rsidRPr="005D10B1" w:rsidRDefault="00921D96" w:rsidP="00921D96">
      <w:pPr>
        <w:spacing w:after="0" w:line="240" w:lineRule="auto"/>
        <w:rPr>
          <w:rFonts w:ascii="Times New Roman" w:hAnsi="Times New Roman"/>
          <w:sz w:val="24"/>
          <w:szCs w:val="24"/>
        </w:rPr>
      </w:pPr>
      <w:r w:rsidRPr="005D10B1">
        <w:rPr>
          <w:rFonts w:ascii="Times New Roman" w:hAnsi="Times New Roman"/>
          <w:sz w:val="24"/>
          <w:szCs w:val="24"/>
        </w:rPr>
        <w:lastRenderedPageBreak/>
        <w:t xml:space="preserve">Morrison KD. 2001. Sources, Approaches, Definitions. In: </w:t>
      </w:r>
      <w:r w:rsidRPr="005D10B1">
        <w:rPr>
          <w:rFonts w:ascii="Times New Roman" w:hAnsi="Times New Roman"/>
          <w:i/>
          <w:sz w:val="24"/>
          <w:szCs w:val="24"/>
        </w:rPr>
        <w:t>Empires.</w:t>
      </w:r>
      <w:r w:rsidR="003D4E16" w:rsidRPr="005D10B1">
        <w:rPr>
          <w:rFonts w:ascii="Times New Roman" w:hAnsi="Times New Roman"/>
          <w:i/>
          <w:sz w:val="24"/>
          <w:szCs w:val="24"/>
        </w:rPr>
        <w:t xml:space="preserve"> </w:t>
      </w:r>
      <w:r w:rsidR="003D4E16" w:rsidRPr="005D10B1">
        <w:rPr>
          <w:rFonts w:ascii="Times New Roman" w:hAnsi="Times New Roman"/>
          <w:sz w:val="24"/>
          <w:szCs w:val="24"/>
        </w:rPr>
        <w:t>(</w:t>
      </w:r>
      <w:r w:rsidRPr="005D10B1">
        <w:rPr>
          <w:rFonts w:ascii="Times New Roman" w:hAnsi="Times New Roman"/>
          <w:sz w:val="24"/>
          <w:szCs w:val="24"/>
        </w:rPr>
        <w:t>SE Alcock, TN D’Altroy, KD Morriso</w:t>
      </w:r>
      <w:r w:rsidR="003D4E16" w:rsidRPr="005D10B1">
        <w:rPr>
          <w:rFonts w:ascii="Times New Roman" w:hAnsi="Times New Roman"/>
          <w:sz w:val="24"/>
          <w:szCs w:val="24"/>
        </w:rPr>
        <w:t xml:space="preserve">n, CM Sinopoli, </w:t>
      </w:r>
      <w:r w:rsidRPr="005D10B1">
        <w:rPr>
          <w:rFonts w:ascii="Times New Roman" w:hAnsi="Times New Roman"/>
          <w:sz w:val="24"/>
          <w:szCs w:val="24"/>
        </w:rPr>
        <w:t>Ed</w:t>
      </w:r>
      <w:r w:rsidR="003D4E16" w:rsidRPr="005D10B1">
        <w:rPr>
          <w:rFonts w:ascii="Times New Roman" w:hAnsi="Times New Roman"/>
          <w:sz w:val="24"/>
          <w:szCs w:val="24"/>
        </w:rPr>
        <w:t>itor</w:t>
      </w:r>
      <w:r w:rsidRPr="005D10B1">
        <w:rPr>
          <w:rFonts w:ascii="Times New Roman" w:hAnsi="Times New Roman"/>
          <w:sz w:val="24"/>
          <w:szCs w:val="24"/>
        </w:rPr>
        <w:t xml:space="preserve">s). Cambridge: Cambridge University Press. </w:t>
      </w:r>
      <w:proofErr w:type="gramStart"/>
      <w:r w:rsidRPr="005D10B1">
        <w:rPr>
          <w:rFonts w:ascii="Times New Roman" w:hAnsi="Times New Roman"/>
          <w:sz w:val="24"/>
          <w:szCs w:val="24"/>
        </w:rPr>
        <w:t>pp.1-9</w:t>
      </w:r>
      <w:proofErr w:type="gramEnd"/>
      <w:r w:rsidRPr="005D10B1">
        <w:rPr>
          <w:rFonts w:ascii="Times New Roman" w:hAnsi="Times New Roman"/>
          <w:sz w:val="24"/>
          <w:szCs w:val="24"/>
        </w:rPr>
        <w:t>.</w:t>
      </w:r>
    </w:p>
    <w:p w14:paraId="7B949B86" w14:textId="77777777" w:rsidR="0008608F" w:rsidRPr="005D10B1" w:rsidRDefault="0008608F" w:rsidP="00921D96">
      <w:pPr>
        <w:spacing w:after="0" w:line="240" w:lineRule="auto"/>
        <w:rPr>
          <w:rFonts w:ascii="Times New Roman" w:hAnsi="Times New Roman"/>
          <w:sz w:val="24"/>
          <w:szCs w:val="24"/>
        </w:rPr>
      </w:pPr>
    </w:p>
    <w:p w14:paraId="0A24E43D" w14:textId="4F3E324D" w:rsidR="00921D96" w:rsidRPr="005D10B1" w:rsidRDefault="00921D96" w:rsidP="00921D96">
      <w:pPr>
        <w:spacing w:after="0" w:line="240" w:lineRule="auto"/>
        <w:rPr>
          <w:rFonts w:ascii="Times New Roman" w:hAnsi="Times New Roman"/>
          <w:sz w:val="24"/>
          <w:szCs w:val="24"/>
        </w:rPr>
      </w:pPr>
      <w:proofErr w:type="gramStart"/>
      <w:r w:rsidRPr="005D10B1">
        <w:rPr>
          <w:rFonts w:ascii="Times New Roman" w:hAnsi="Times New Roman"/>
          <w:sz w:val="24"/>
          <w:szCs w:val="24"/>
        </w:rPr>
        <w:t>Morrison KD and Sinopoli CM.</w:t>
      </w:r>
      <w:proofErr w:type="gramEnd"/>
      <w:r w:rsidRPr="005D10B1">
        <w:rPr>
          <w:rFonts w:ascii="Times New Roman" w:hAnsi="Times New Roman"/>
          <w:sz w:val="24"/>
          <w:szCs w:val="24"/>
        </w:rPr>
        <w:t xml:space="preserve">  1992.  Economic diversity and integration in a pre-colonial Indian empire. </w:t>
      </w:r>
      <w:r w:rsidRPr="005D10B1">
        <w:rPr>
          <w:rFonts w:ascii="Times New Roman" w:hAnsi="Times New Roman"/>
          <w:i/>
          <w:sz w:val="24"/>
          <w:szCs w:val="24"/>
        </w:rPr>
        <w:t>World Archaeology</w:t>
      </w:r>
      <w:r w:rsidRPr="005D10B1">
        <w:rPr>
          <w:rFonts w:ascii="Times New Roman" w:hAnsi="Times New Roman"/>
          <w:sz w:val="24"/>
          <w:szCs w:val="24"/>
        </w:rPr>
        <w:t xml:space="preserve"> 23: 335-352.</w:t>
      </w:r>
    </w:p>
    <w:p w14:paraId="1C4CA898" w14:textId="77777777" w:rsidR="003C7EA7" w:rsidRPr="005D10B1" w:rsidRDefault="003C7EA7" w:rsidP="00921D96">
      <w:pPr>
        <w:spacing w:after="0" w:line="240" w:lineRule="auto"/>
        <w:rPr>
          <w:rFonts w:ascii="Times New Roman" w:hAnsi="Times New Roman"/>
          <w:sz w:val="24"/>
          <w:szCs w:val="24"/>
        </w:rPr>
      </w:pPr>
    </w:p>
    <w:p w14:paraId="43EC9461" w14:textId="4A7C5F23" w:rsidR="003C7EA7" w:rsidRPr="005D10B1" w:rsidRDefault="003C7EA7" w:rsidP="00921D96">
      <w:pPr>
        <w:spacing w:after="0" w:line="240" w:lineRule="auto"/>
        <w:rPr>
          <w:rFonts w:ascii="Times New Roman" w:hAnsi="Times New Roman"/>
          <w:sz w:val="24"/>
          <w:szCs w:val="24"/>
        </w:rPr>
      </w:pPr>
      <w:r w:rsidRPr="005D10B1">
        <w:rPr>
          <w:rFonts w:ascii="Times New Roman" w:hAnsi="Times New Roman"/>
          <w:sz w:val="24"/>
          <w:szCs w:val="24"/>
        </w:rPr>
        <w:t xml:space="preserve">Morton SJ. 1839. </w:t>
      </w:r>
      <w:r w:rsidRPr="005D10B1">
        <w:rPr>
          <w:rFonts w:ascii="Times New Roman" w:hAnsi="Times New Roman"/>
          <w:i/>
          <w:sz w:val="24"/>
          <w:szCs w:val="24"/>
        </w:rPr>
        <w:t xml:space="preserve">Crania </w:t>
      </w:r>
      <w:proofErr w:type="gramStart"/>
      <w:r w:rsidRPr="005D10B1">
        <w:rPr>
          <w:rFonts w:ascii="Times New Roman" w:hAnsi="Times New Roman"/>
          <w:i/>
          <w:sz w:val="24"/>
          <w:szCs w:val="24"/>
        </w:rPr>
        <w:t>americana</w:t>
      </w:r>
      <w:proofErr w:type="gramEnd"/>
      <w:r w:rsidRPr="005D10B1">
        <w:rPr>
          <w:rFonts w:ascii="Times New Roman" w:hAnsi="Times New Roman"/>
          <w:i/>
          <w:sz w:val="24"/>
          <w:szCs w:val="24"/>
        </w:rPr>
        <w:t>, or, A comparative view of the skulls of various aboriginal nations of North and South America.</w:t>
      </w:r>
      <w:r w:rsidRPr="005D10B1">
        <w:rPr>
          <w:rFonts w:ascii="Times New Roman" w:hAnsi="Times New Roman"/>
          <w:sz w:val="24"/>
          <w:szCs w:val="24"/>
        </w:rPr>
        <w:t xml:space="preserve"> Philadelphia: J. Dobson.</w:t>
      </w:r>
    </w:p>
    <w:p w14:paraId="4454A56B" w14:textId="77777777" w:rsidR="00921D96" w:rsidRPr="005D10B1" w:rsidRDefault="00921D96" w:rsidP="00921D96">
      <w:pPr>
        <w:spacing w:after="0" w:line="240" w:lineRule="auto"/>
        <w:rPr>
          <w:rFonts w:ascii="Times New Roman" w:hAnsi="Times New Roman"/>
          <w:sz w:val="24"/>
          <w:szCs w:val="24"/>
        </w:rPr>
      </w:pPr>
    </w:p>
    <w:p w14:paraId="7E5AC89E" w14:textId="77777777" w:rsidR="00921D96" w:rsidRPr="005D10B1" w:rsidRDefault="00921D96" w:rsidP="00921D96">
      <w:pPr>
        <w:spacing w:after="0" w:line="240" w:lineRule="auto"/>
        <w:rPr>
          <w:rFonts w:ascii="Times New Roman" w:hAnsi="Times New Roman"/>
          <w:sz w:val="24"/>
          <w:szCs w:val="24"/>
        </w:rPr>
      </w:pPr>
      <w:proofErr w:type="gramStart"/>
      <w:r w:rsidRPr="005D10B1">
        <w:rPr>
          <w:rFonts w:ascii="Times New Roman" w:hAnsi="Times New Roman"/>
          <w:sz w:val="24"/>
          <w:szCs w:val="24"/>
        </w:rPr>
        <w:t>Murphy MS. 2004.</w:t>
      </w:r>
      <w:proofErr w:type="gramEnd"/>
      <w:r w:rsidRPr="005D10B1">
        <w:rPr>
          <w:rFonts w:ascii="Times New Roman" w:hAnsi="Times New Roman"/>
          <w:sz w:val="24"/>
          <w:szCs w:val="24"/>
        </w:rPr>
        <w:t xml:space="preserve">  </w:t>
      </w:r>
      <w:proofErr w:type="gramStart"/>
      <w:r w:rsidRPr="005D10B1">
        <w:rPr>
          <w:rFonts w:ascii="Times New Roman" w:hAnsi="Times New Roman"/>
          <w:sz w:val="24"/>
          <w:szCs w:val="24"/>
        </w:rPr>
        <w:t>From Bare Bones to Mummified.</w:t>
      </w:r>
      <w:proofErr w:type="gramEnd"/>
      <w:r w:rsidRPr="005D10B1">
        <w:rPr>
          <w:rFonts w:ascii="Times New Roman" w:hAnsi="Times New Roman"/>
          <w:sz w:val="24"/>
          <w:szCs w:val="24"/>
        </w:rPr>
        <w:t xml:space="preserve">  </w:t>
      </w:r>
      <w:proofErr w:type="gramStart"/>
      <w:r w:rsidRPr="005D10B1">
        <w:rPr>
          <w:rFonts w:ascii="Times New Roman" w:hAnsi="Times New Roman"/>
          <w:sz w:val="24"/>
          <w:szCs w:val="24"/>
        </w:rPr>
        <w:t>Ph.D. Dissertation, University of Pennsylvania.</w:t>
      </w:r>
      <w:proofErr w:type="gramEnd"/>
    </w:p>
    <w:p w14:paraId="7BCF51ED" w14:textId="77777777" w:rsidR="00921D96" w:rsidRPr="005D10B1" w:rsidRDefault="00921D96" w:rsidP="00921D96">
      <w:pPr>
        <w:spacing w:after="0" w:line="240" w:lineRule="auto"/>
        <w:rPr>
          <w:rFonts w:ascii="Times New Roman" w:hAnsi="Times New Roman"/>
          <w:sz w:val="24"/>
          <w:szCs w:val="24"/>
        </w:rPr>
      </w:pPr>
    </w:p>
    <w:p w14:paraId="5B86ED1A" w14:textId="77777777" w:rsidR="00921D96" w:rsidRPr="005D10B1" w:rsidRDefault="00921D96" w:rsidP="00921D96">
      <w:pPr>
        <w:spacing w:after="0" w:line="240" w:lineRule="auto"/>
        <w:rPr>
          <w:rFonts w:ascii="Times New Roman" w:hAnsi="Times New Roman"/>
          <w:sz w:val="24"/>
          <w:szCs w:val="24"/>
        </w:rPr>
      </w:pPr>
      <w:r w:rsidRPr="005D10B1">
        <w:rPr>
          <w:rFonts w:ascii="Times New Roman" w:hAnsi="Times New Roman"/>
          <w:sz w:val="24"/>
          <w:szCs w:val="24"/>
        </w:rPr>
        <w:t>Murphy MS, Gaither CM, Goycochea E, Verano JW, and Cock G. 2010</w:t>
      </w:r>
      <w:r w:rsidR="00E245CE" w:rsidRPr="005D10B1">
        <w:rPr>
          <w:rFonts w:ascii="Times New Roman" w:hAnsi="Times New Roman"/>
          <w:sz w:val="24"/>
          <w:szCs w:val="24"/>
        </w:rPr>
        <w:t>a</w:t>
      </w:r>
      <w:r w:rsidRPr="005D10B1">
        <w:rPr>
          <w:rFonts w:ascii="Times New Roman" w:hAnsi="Times New Roman"/>
          <w:sz w:val="24"/>
          <w:szCs w:val="24"/>
        </w:rPr>
        <w:t xml:space="preserve">. </w:t>
      </w:r>
      <w:proofErr w:type="gramStart"/>
      <w:r w:rsidRPr="005D10B1">
        <w:rPr>
          <w:rFonts w:ascii="Times New Roman" w:hAnsi="Times New Roman"/>
          <w:sz w:val="24"/>
          <w:szCs w:val="24"/>
        </w:rPr>
        <w:t>Violence and weapon-related tr</w:t>
      </w:r>
      <w:r w:rsidR="00E245CE" w:rsidRPr="005D10B1">
        <w:rPr>
          <w:rFonts w:ascii="Times New Roman" w:hAnsi="Times New Roman"/>
          <w:sz w:val="24"/>
          <w:szCs w:val="24"/>
        </w:rPr>
        <w:t>auma at Puruchucho-Huaquerones,</w:t>
      </w:r>
      <w:r w:rsidR="006D4412" w:rsidRPr="005D10B1">
        <w:rPr>
          <w:rFonts w:ascii="Times New Roman" w:hAnsi="Times New Roman"/>
          <w:sz w:val="24"/>
          <w:szCs w:val="24"/>
        </w:rPr>
        <w:t xml:space="preserve"> </w:t>
      </w:r>
      <w:r w:rsidRPr="005D10B1">
        <w:rPr>
          <w:rFonts w:ascii="Times New Roman" w:hAnsi="Times New Roman"/>
          <w:sz w:val="24"/>
          <w:szCs w:val="24"/>
        </w:rPr>
        <w:t>Peru.</w:t>
      </w:r>
      <w:proofErr w:type="gramEnd"/>
      <w:r w:rsidR="00E245CE" w:rsidRPr="005D10B1">
        <w:rPr>
          <w:rFonts w:ascii="Times New Roman" w:hAnsi="Times New Roman"/>
          <w:sz w:val="24"/>
          <w:szCs w:val="24"/>
        </w:rPr>
        <w:t xml:space="preserve"> </w:t>
      </w:r>
      <w:r w:rsidRPr="005D10B1">
        <w:rPr>
          <w:rFonts w:ascii="Times New Roman" w:hAnsi="Times New Roman"/>
          <w:i/>
          <w:sz w:val="24"/>
          <w:szCs w:val="24"/>
        </w:rPr>
        <w:t xml:space="preserve">American Journal of Physical Anthropology </w:t>
      </w:r>
      <w:r w:rsidRPr="005D10B1">
        <w:rPr>
          <w:rFonts w:ascii="Times New Roman" w:hAnsi="Times New Roman"/>
          <w:sz w:val="24"/>
          <w:szCs w:val="24"/>
        </w:rPr>
        <w:t>142: 636-650.</w:t>
      </w:r>
    </w:p>
    <w:p w14:paraId="6242EFF6" w14:textId="77777777" w:rsidR="00E245CE" w:rsidRPr="005D10B1" w:rsidRDefault="00E245CE" w:rsidP="00E245CE">
      <w:pPr>
        <w:spacing w:after="0" w:line="240" w:lineRule="auto"/>
        <w:rPr>
          <w:rFonts w:ascii="Times New Roman" w:hAnsi="Times New Roman"/>
          <w:sz w:val="24"/>
          <w:szCs w:val="24"/>
        </w:rPr>
      </w:pPr>
    </w:p>
    <w:p w14:paraId="3CFC9153" w14:textId="77777777" w:rsidR="00E245CE" w:rsidRPr="005D10B1" w:rsidRDefault="00E245CE" w:rsidP="00E245CE">
      <w:pPr>
        <w:spacing w:after="0" w:line="240" w:lineRule="auto"/>
        <w:rPr>
          <w:rFonts w:ascii="Times New Roman" w:hAnsi="Times New Roman"/>
          <w:sz w:val="24"/>
          <w:szCs w:val="24"/>
        </w:rPr>
      </w:pPr>
      <w:r w:rsidRPr="005D10B1">
        <w:rPr>
          <w:rFonts w:ascii="Times New Roman" w:hAnsi="Times New Roman"/>
          <w:sz w:val="24"/>
          <w:szCs w:val="24"/>
        </w:rPr>
        <w:t xml:space="preserve">Murphy MS, Goycochea E, and Cock G. 2010b. </w:t>
      </w:r>
      <w:proofErr w:type="gramStart"/>
      <w:r w:rsidR="006D4412" w:rsidRPr="005D10B1">
        <w:rPr>
          <w:rFonts w:ascii="Times New Roman" w:hAnsi="Times New Roman"/>
          <w:sz w:val="24"/>
          <w:szCs w:val="24"/>
        </w:rPr>
        <w:t>Resistance, Persistence, and Accommodation at Puruchucho-Huaquerones, Peru.</w:t>
      </w:r>
      <w:proofErr w:type="gramEnd"/>
      <w:r w:rsidR="006D4412" w:rsidRPr="005D10B1">
        <w:rPr>
          <w:rFonts w:ascii="Times New Roman" w:hAnsi="Times New Roman"/>
          <w:sz w:val="24"/>
          <w:szCs w:val="24"/>
        </w:rPr>
        <w:t xml:space="preserve"> pp. 57-76. In: </w:t>
      </w:r>
      <w:r w:rsidR="006D4412" w:rsidRPr="005D10B1">
        <w:rPr>
          <w:rFonts w:ascii="Times New Roman" w:hAnsi="Times New Roman"/>
          <w:i/>
          <w:sz w:val="24"/>
          <w:szCs w:val="24"/>
        </w:rPr>
        <w:t xml:space="preserve">Enduring Conquests: Rethinking the Archaeology of Resistance to Spanish Colonialism in the Americas. </w:t>
      </w:r>
      <w:r w:rsidR="006D4412" w:rsidRPr="005D10B1">
        <w:rPr>
          <w:rFonts w:ascii="Times New Roman" w:hAnsi="Times New Roman"/>
          <w:sz w:val="24"/>
          <w:szCs w:val="24"/>
        </w:rPr>
        <w:t>Santa Fe: School of Advanced Research Press.</w:t>
      </w:r>
    </w:p>
    <w:p w14:paraId="405FF8A4" w14:textId="77777777" w:rsidR="00921D96" w:rsidRPr="005D10B1" w:rsidRDefault="00921D96" w:rsidP="00921D96">
      <w:pPr>
        <w:spacing w:after="0" w:line="240" w:lineRule="auto"/>
        <w:rPr>
          <w:rFonts w:ascii="Times New Roman" w:hAnsi="Times New Roman"/>
          <w:sz w:val="24"/>
          <w:szCs w:val="24"/>
        </w:rPr>
      </w:pPr>
    </w:p>
    <w:p w14:paraId="3CD27D1A" w14:textId="77777777" w:rsidR="00921D96" w:rsidRPr="005D10B1" w:rsidRDefault="00921D96" w:rsidP="00921D96">
      <w:pPr>
        <w:autoSpaceDE w:val="0"/>
        <w:autoSpaceDN w:val="0"/>
        <w:adjustRightInd w:val="0"/>
        <w:spacing w:after="0" w:line="240" w:lineRule="auto"/>
        <w:rPr>
          <w:rFonts w:ascii="Times New Roman" w:hAnsi="Times New Roman"/>
          <w:color w:val="231F20"/>
          <w:sz w:val="24"/>
          <w:szCs w:val="24"/>
        </w:rPr>
      </w:pPr>
      <w:r w:rsidRPr="005D10B1">
        <w:rPr>
          <w:rFonts w:ascii="Times New Roman" w:hAnsi="Times New Roman"/>
          <w:color w:val="231F20"/>
          <w:sz w:val="24"/>
          <w:szCs w:val="24"/>
        </w:rPr>
        <w:t xml:space="preserve">Murphy MS, Boza Cuadros MF, Scherer A, Goycochea E, and Cock G. 2008.   </w:t>
      </w:r>
      <w:proofErr w:type="gramStart"/>
      <w:r w:rsidRPr="005D10B1">
        <w:rPr>
          <w:rFonts w:ascii="Times New Roman" w:hAnsi="Times New Roman"/>
          <w:color w:val="231F20"/>
          <w:sz w:val="24"/>
          <w:szCs w:val="24"/>
        </w:rPr>
        <w:t>Identity, Violence, and Spanish Conquest at Puruchuco-Huaquerones, Peru.</w:t>
      </w:r>
      <w:proofErr w:type="gramEnd"/>
      <w:r w:rsidRPr="005D10B1">
        <w:rPr>
          <w:rFonts w:ascii="Times New Roman" w:hAnsi="Times New Roman"/>
          <w:color w:val="231F20"/>
          <w:sz w:val="24"/>
          <w:szCs w:val="24"/>
        </w:rPr>
        <w:t xml:space="preserve">  Poster presented at the 73</w:t>
      </w:r>
      <w:r w:rsidRPr="005D10B1">
        <w:rPr>
          <w:rFonts w:ascii="Times New Roman" w:hAnsi="Times New Roman"/>
          <w:color w:val="231F20"/>
          <w:sz w:val="24"/>
          <w:szCs w:val="24"/>
          <w:vertAlign w:val="superscript"/>
        </w:rPr>
        <w:t>rd</w:t>
      </w:r>
      <w:r w:rsidRPr="005D10B1">
        <w:rPr>
          <w:rFonts w:ascii="Times New Roman" w:hAnsi="Times New Roman"/>
          <w:color w:val="231F20"/>
          <w:sz w:val="24"/>
          <w:szCs w:val="24"/>
        </w:rPr>
        <w:t xml:space="preserve"> Annual Meeting of the Society for American Archaeology.  Vancouver, BC.</w:t>
      </w:r>
    </w:p>
    <w:p w14:paraId="721619E5" w14:textId="77777777" w:rsidR="00921D96" w:rsidRPr="005D10B1" w:rsidRDefault="00921D96" w:rsidP="00921D96">
      <w:pPr>
        <w:spacing w:after="0" w:line="240" w:lineRule="auto"/>
        <w:rPr>
          <w:rFonts w:ascii="Times New Roman" w:hAnsi="Times New Roman"/>
          <w:sz w:val="24"/>
          <w:szCs w:val="24"/>
        </w:rPr>
      </w:pPr>
    </w:p>
    <w:p w14:paraId="54EC6305" w14:textId="77777777" w:rsidR="00921D96" w:rsidRPr="005D10B1" w:rsidRDefault="00921D96" w:rsidP="00921D96">
      <w:pPr>
        <w:spacing w:after="0" w:line="240" w:lineRule="auto"/>
        <w:rPr>
          <w:rFonts w:ascii="Times New Roman" w:hAnsi="Times New Roman"/>
          <w:sz w:val="24"/>
          <w:szCs w:val="24"/>
        </w:rPr>
      </w:pPr>
      <w:proofErr w:type="gramStart"/>
      <w:r w:rsidRPr="005D10B1">
        <w:rPr>
          <w:rFonts w:ascii="Times New Roman" w:hAnsi="Times New Roman"/>
          <w:sz w:val="24"/>
          <w:szCs w:val="24"/>
        </w:rPr>
        <w:t>Murra  JV</w:t>
      </w:r>
      <w:proofErr w:type="gramEnd"/>
      <w:r w:rsidRPr="005D10B1">
        <w:rPr>
          <w:rFonts w:ascii="Times New Roman" w:hAnsi="Times New Roman"/>
          <w:sz w:val="24"/>
          <w:szCs w:val="24"/>
        </w:rPr>
        <w:t xml:space="preserve">. 1980.  </w:t>
      </w:r>
      <w:r w:rsidRPr="005D10B1">
        <w:rPr>
          <w:rFonts w:ascii="Times New Roman" w:hAnsi="Times New Roman"/>
          <w:i/>
          <w:sz w:val="24"/>
          <w:szCs w:val="24"/>
        </w:rPr>
        <w:t xml:space="preserve">The Economic Organization of the Inca State.  </w:t>
      </w:r>
      <w:proofErr w:type="gramStart"/>
      <w:r w:rsidRPr="005D10B1">
        <w:rPr>
          <w:rFonts w:ascii="Times New Roman" w:hAnsi="Times New Roman"/>
          <w:sz w:val="24"/>
          <w:szCs w:val="24"/>
        </w:rPr>
        <w:t>JAI Press, Greenwich, CT.</w:t>
      </w:r>
      <w:proofErr w:type="gramEnd"/>
    </w:p>
    <w:p w14:paraId="0B9FA856" w14:textId="77777777" w:rsidR="00921D96" w:rsidRPr="005D10B1" w:rsidRDefault="00921D96" w:rsidP="00921D96">
      <w:pPr>
        <w:spacing w:after="0" w:line="240" w:lineRule="auto"/>
        <w:rPr>
          <w:rFonts w:ascii="Times New Roman" w:hAnsi="Times New Roman"/>
          <w:sz w:val="24"/>
          <w:szCs w:val="24"/>
        </w:rPr>
      </w:pPr>
    </w:p>
    <w:p w14:paraId="0709A5D7" w14:textId="201C9A67" w:rsidR="00921D96" w:rsidRPr="005D10B1" w:rsidRDefault="00921D96" w:rsidP="00921D96">
      <w:pPr>
        <w:spacing w:after="0" w:line="240" w:lineRule="auto"/>
        <w:rPr>
          <w:rFonts w:ascii="Times New Roman" w:hAnsi="Times New Roman"/>
          <w:sz w:val="24"/>
          <w:szCs w:val="24"/>
        </w:rPr>
      </w:pPr>
      <w:r w:rsidRPr="005D10B1">
        <w:rPr>
          <w:rFonts w:ascii="Times New Roman" w:hAnsi="Times New Roman"/>
          <w:sz w:val="24"/>
          <w:szCs w:val="24"/>
        </w:rPr>
        <w:t xml:space="preserve">Murra JV. 1982.  The Mit’a Obligations of Ethnic Groups to the Inka State.  In </w:t>
      </w:r>
      <w:r w:rsidRPr="005D10B1">
        <w:rPr>
          <w:rFonts w:ascii="Times New Roman" w:hAnsi="Times New Roman"/>
          <w:i/>
          <w:sz w:val="24"/>
          <w:szCs w:val="24"/>
        </w:rPr>
        <w:t xml:space="preserve">The Inka and Aztec States: 1400-1800: Anthropology and History.  </w:t>
      </w:r>
      <w:r w:rsidRPr="005D10B1">
        <w:rPr>
          <w:rFonts w:ascii="Times New Roman" w:hAnsi="Times New Roman"/>
          <w:sz w:val="24"/>
          <w:szCs w:val="24"/>
        </w:rPr>
        <w:t>Academic Press, New York.  pp. 237-262.</w:t>
      </w:r>
    </w:p>
    <w:p w14:paraId="182BDE3B" w14:textId="77777777" w:rsidR="00921D96" w:rsidRPr="005D10B1" w:rsidRDefault="00921D96" w:rsidP="00921D96">
      <w:pPr>
        <w:spacing w:after="0" w:line="240" w:lineRule="auto"/>
        <w:rPr>
          <w:rFonts w:ascii="Times New Roman" w:hAnsi="Times New Roman"/>
          <w:sz w:val="24"/>
          <w:szCs w:val="24"/>
        </w:rPr>
      </w:pPr>
    </w:p>
    <w:p w14:paraId="5BD01541" w14:textId="6189FDD0" w:rsidR="005A573F" w:rsidRPr="005D10B1" w:rsidRDefault="005A573F" w:rsidP="005A573F">
      <w:pPr>
        <w:spacing w:after="0" w:line="240" w:lineRule="auto"/>
        <w:rPr>
          <w:rFonts w:ascii="Times New Roman" w:hAnsi="Times New Roman"/>
          <w:sz w:val="24"/>
          <w:szCs w:val="24"/>
        </w:rPr>
      </w:pPr>
      <w:proofErr w:type="gramStart"/>
      <w:r w:rsidRPr="005D10B1">
        <w:rPr>
          <w:rFonts w:ascii="Times New Roman" w:hAnsi="Times New Roman"/>
          <w:sz w:val="24"/>
          <w:szCs w:val="24"/>
        </w:rPr>
        <w:t>Nakata M, Yu P-L, Davis B, and Nance WE.</w:t>
      </w:r>
      <w:proofErr w:type="gramEnd"/>
      <w:r w:rsidRPr="005D10B1">
        <w:rPr>
          <w:rFonts w:ascii="Times New Roman" w:hAnsi="Times New Roman"/>
          <w:sz w:val="24"/>
          <w:szCs w:val="24"/>
        </w:rPr>
        <w:t xml:space="preserve"> 1974b. Genetic determinants of cranio-facial morphology: a twin study. </w:t>
      </w:r>
      <w:r w:rsidRPr="005D10B1">
        <w:rPr>
          <w:rFonts w:ascii="Times New Roman" w:hAnsi="Times New Roman"/>
          <w:i/>
          <w:sz w:val="24"/>
          <w:szCs w:val="24"/>
        </w:rPr>
        <w:t xml:space="preserve">Annals </w:t>
      </w:r>
      <w:proofErr w:type="gramStart"/>
      <w:r w:rsidRPr="005D10B1">
        <w:rPr>
          <w:rFonts w:ascii="Times New Roman" w:hAnsi="Times New Roman"/>
          <w:i/>
          <w:sz w:val="24"/>
          <w:szCs w:val="24"/>
        </w:rPr>
        <w:t>of  Human</w:t>
      </w:r>
      <w:proofErr w:type="gramEnd"/>
      <w:r w:rsidRPr="005D10B1">
        <w:rPr>
          <w:rFonts w:ascii="Times New Roman" w:hAnsi="Times New Roman"/>
          <w:i/>
          <w:sz w:val="24"/>
          <w:szCs w:val="24"/>
        </w:rPr>
        <w:t xml:space="preserve"> Genetics</w:t>
      </w:r>
      <w:r w:rsidRPr="005D10B1">
        <w:rPr>
          <w:rFonts w:ascii="Times New Roman" w:hAnsi="Times New Roman"/>
          <w:sz w:val="24"/>
          <w:szCs w:val="24"/>
        </w:rPr>
        <w:t xml:space="preserve"> 37:431–443.</w:t>
      </w:r>
    </w:p>
    <w:p w14:paraId="1F28EE31" w14:textId="77777777" w:rsidR="005A573F" w:rsidRPr="005D10B1" w:rsidRDefault="005A573F" w:rsidP="00921D96">
      <w:pPr>
        <w:spacing w:after="0" w:line="240" w:lineRule="auto"/>
        <w:rPr>
          <w:rFonts w:ascii="Times New Roman" w:hAnsi="Times New Roman"/>
          <w:sz w:val="24"/>
          <w:szCs w:val="24"/>
        </w:rPr>
      </w:pPr>
    </w:p>
    <w:p w14:paraId="65F94EF4" w14:textId="09EDE591" w:rsidR="00921D96" w:rsidRPr="005D10B1" w:rsidRDefault="00462185" w:rsidP="00921D96">
      <w:pPr>
        <w:spacing w:after="0" w:line="240" w:lineRule="auto"/>
        <w:rPr>
          <w:rFonts w:ascii="Times New Roman" w:hAnsi="Times New Roman"/>
          <w:sz w:val="24"/>
          <w:szCs w:val="24"/>
        </w:rPr>
      </w:pPr>
      <w:r w:rsidRPr="005D10B1">
        <w:rPr>
          <w:rFonts w:ascii="Times New Roman" w:hAnsi="Times New Roman"/>
          <w:sz w:val="24"/>
          <w:szCs w:val="24"/>
        </w:rPr>
        <w:t>Neumann</w:t>
      </w:r>
      <w:r w:rsidR="00921D96" w:rsidRPr="005D10B1">
        <w:rPr>
          <w:rFonts w:ascii="Times New Roman" w:hAnsi="Times New Roman"/>
          <w:sz w:val="24"/>
          <w:szCs w:val="24"/>
        </w:rPr>
        <w:t xml:space="preserve"> GK. 1941. The relationship between archaeological cultures and physical types in the United States. </w:t>
      </w:r>
      <w:r w:rsidR="00921D96" w:rsidRPr="005D10B1">
        <w:rPr>
          <w:rFonts w:ascii="Times New Roman" w:hAnsi="Times New Roman"/>
          <w:i/>
          <w:sz w:val="24"/>
          <w:szCs w:val="24"/>
        </w:rPr>
        <w:t xml:space="preserve">American Journal of Physical Anthropology </w:t>
      </w:r>
      <w:r w:rsidR="00921D96" w:rsidRPr="005D10B1">
        <w:rPr>
          <w:rFonts w:ascii="Times New Roman" w:hAnsi="Times New Roman"/>
          <w:sz w:val="24"/>
          <w:szCs w:val="24"/>
        </w:rPr>
        <w:t>28:9-10.</w:t>
      </w:r>
    </w:p>
    <w:p w14:paraId="2856D875" w14:textId="77777777" w:rsidR="00921D96" w:rsidRPr="005D10B1" w:rsidRDefault="00921D96" w:rsidP="00921D96">
      <w:pPr>
        <w:spacing w:after="0" w:line="240" w:lineRule="auto"/>
        <w:rPr>
          <w:rFonts w:ascii="Times New Roman" w:hAnsi="Times New Roman"/>
          <w:sz w:val="24"/>
          <w:szCs w:val="24"/>
        </w:rPr>
      </w:pPr>
    </w:p>
    <w:p w14:paraId="0CF09875" w14:textId="415147A4" w:rsidR="00462185" w:rsidRPr="005D10B1" w:rsidRDefault="00462185" w:rsidP="00921D96">
      <w:pPr>
        <w:spacing w:after="0" w:line="240" w:lineRule="auto"/>
        <w:rPr>
          <w:rFonts w:ascii="Times New Roman" w:hAnsi="Times New Roman"/>
          <w:sz w:val="24"/>
          <w:szCs w:val="24"/>
        </w:rPr>
      </w:pPr>
      <w:proofErr w:type="gramStart"/>
      <w:r w:rsidRPr="005D10B1">
        <w:rPr>
          <w:rFonts w:ascii="Times New Roman" w:hAnsi="Times New Roman"/>
          <w:sz w:val="24"/>
          <w:szCs w:val="24"/>
        </w:rPr>
        <w:lastRenderedPageBreak/>
        <w:t>Newman MT. 1943.</w:t>
      </w:r>
      <w:proofErr w:type="gramEnd"/>
      <w:r w:rsidRPr="005D10B1">
        <w:rPr>
          <w:rFonts w:ascii="Times New Roman" w:hAnsi="Times New Roman"/>
          <w:sz w:val="24"/>
          <w:szCs w:val="24"/>
        </w:rPr>
        <w:t xml:space="preserve"> </w:t>
      </w:r>
      <w:proofErr w:type="gramStart"/>
      <w:r w:rsidRPr="005D10B1">
        <w:rPr>
          <w:rFonts w:ascii="Times New Roman" w:hAnsi="Times New Roman"/>
          <w:sz w:val="24"/>
          <w:szCs w:val="24"/>
        </w:rPr>
        <w:t>A Metric Study of Undeformed Crania from Peru.</w:t>
      </w:r>
      <w:proofErr w:type="gramEnd"/>
      <w:r w:rsidRPr="005D10B1">
        <w:rPr>
          <w:rFonts w:ascii="Times New Roman" w:hAnsi="Times New Roman"/>
          <w:sz w:val="24"/>
          <w:szCs w:val="24"/>
        </w:rPr>
        <w:t xml:space="preserve"> </w:t>
      </w:r>
      <w:r w:rsidRPr="005D10B1">
        <w:rPr>
          <w:rFonts w:ascii="Times New Roman" w:hAnsi="Times New Roman"/>
          <w:i/>
          <w:sz w:val="24"/>
          <w:szCs w:val="24"/>
        </w:rPr>
        <w:t xml:space="preserve">American Journal of Physical Anthropology </w:t>
      </w:r>
      <w:r w:rsidRPr="005D10B1">
        <w:rPr>
          <w:rFonts w:ascii="Times New Roman" w:hAnsi="Times New Roman"/>
          <w:sz w:val="24"/>
          <w:szCs w:val="24"/>
        </w:rPr>
        <w:t>1(1):21-45.</w:t>
      </w:r>
    </w:p>
    <w:p w14:paraId="1C59EFCD" w14:textId="77777777" w:rsidR="00462185" w:rsidRPr="005D10B1" w:rsidRDefault="00462185" w:rsidP="00921D96">
      <w:pPr>
        <w:spacing w:after="0" w:line="240" w:lineRule="auto"/>
        <w:rPr>
          <w:rFonts w:ascii="Times New Roman" w:hAnsi="Times New Roman"/>
          <w:sz w:val="24"/>
          <w:szCs w:val="24"/>
        </w:rPr>
      </w:pPr>
    </w:p>
    <w:p w14:paraId="26BAD6F9" w14:textId="77777777" w:rsidR="00921D96" w:rsidRPr="005D10B1" w:rsidRDefault="00921D96" w:rsidP="00921D96">
      <w:pPr>
        <w:spacing w:after="0" w:line="240" w:lineRule="auto"/>
        <w:rPr>
          <w:rFonts w:ascii="Times New Roman" w:hAnsi="Times New Roman"/>
          <w:sz w:val="24"/>
          <w:szCs w:val="24"/>
        </w:rPr>
      </w:pPr>
      <w:proofErr w:type="gramStart"/>
      <w:r w:rsidRPr="005D10B1">
        <w:rPr>
          <w:rFonts w:ascii="Times New Roman" w:hAnsi="Times New Roman"/>
          <w:sz w:val="24"/>
          <w:szCs w:val="24"/>
        </w:rPr>
        <w:t>Nystrom KC. 2006.</w:t>
      </w:r>
      <w:proofErr w:type="gramEnd"/>
      <w:r w:rsidRPr="005D10B1">
        <w:rPr>
          <w:rFonts w:ascii="Times New Roman" w:hAnsi="Times New Roman"/>
          <w:sz w:val="24"/>
          <w:szCs w:val="24"/>
        </w:rPr>
        <w:t xml:space="preserve">  </w:t>
      </w:r>
      <w:proofErr w:type="gramStart"/>
      <w:r w:rsidRPr="005D10B1">
        <w:rPr>
          <w:rStyle w:val="Strong"/>
          <w:rFonts w:ascii="Times New Roman" w:hAnsi="Times New Roman"/>
          <w:b w:val="0"/>
          <w:sz w:val="24"/>
          <w:szCs w:val="24"/>
        </w:rPr>
        <w:t>Late Chachapoya population structure prior to Inka conquest</w:t>
      </w:r>
      <w:r w:rsidRPr="005D10B1">
        <w:rPr>
          <w:rFonts w:ascii="Times New Roman" w:hAnsi="Times New Roman"/>
          <w:b/>
          <w:sz w:val="24"/>
          <w:szCs w:val="24"/>
        </w:rPr>
        <w:t>.</w:t>
      </w:r>
      <w:proofErr w:type="gramEnd"/>
      <w:r w:rsidRPr="005D10B1">
        <w:rPr>
          <w:rFonts w:ascii="Times New Roman" w:hAnsi="Times New Roman"/>
          <w:sz w:val="24"/>
          <w:szCs w:val="24"/>
        </w:rPr>
        <w:t xml:space="preserve">  </w:t>
      </w:r>
      <w:r w:rsidRPr="005D10B1">
        <w:rPr>
          <w:rFonts w:ascii="Times New Roman" w:hAnsi="Times New Roman"/>
          <w:i/>
          <w:sz w:val="24"/>
          <w:szCs w:val="24"/>
        </w:rPr>
        <w:t>American Journal of Physical Anthropology</w:t>
      </w:r>
      <w:r w:rsidRPr="005D10B1">
        <w:rPr>
          <w:rFonts w:ascii="Times New Roman" w:hAnsi="Times New Roman"/>
          <w:sz w:val="24"/>
          <w:szCs w:val="24"/>
        </w:rPr>
        <w:t xml:space="preserve"> 131(6): 334-342.</w:t>
      </w:r>
    </w:p>
    <w:p w14:paraId="68D5D975" w14:textId="77777777" w:rsidR="00921D96" w:rsidRPr="005D10B1" w:rsidRDefault="00921D96" w:rsidP="00921D96">
      <w:pPr>
        <w:pStyle w:val="NormalWeb"/>
        <w:spacing w:before="0" w:beforeAutospacing="0" w:after="0" w:afterAutospacing="0"/>
      </w:pPr>
    </w:p>
    <w:p w14:paraId="26EC0BAB" w14:textId="7575FF6D" w:rsidR="001E47B8" w:rsidRPr="005D10B1" w:rsidRDefault="001E47B8" w:rsidP="00921D96">
      <w:pPr>
        <w:pStyle w:val="NormalWeb"/>
        <w:spacing w:before="0" w:beforeAutospacing="0" w:after="0" w:afterAutospacing="0"/>
      </w:pPr>
      <w:proofErr w:type="gramStart"/>
      <w:r w:rsidRPr="005D10B1">
        <w:t>Nystrom KC and Malcom CM. 2010.</w:t>
      </w:r>
      <w:proofErr w:type="gramEnd"/>
      <w:r w:rsidRPr="005D10B1">
        <w:t xml:space="preserve"> </w:t>
      </w:r>
      <w:proofErr w:type="gramStart"/>
      <w:r w:rsidRPr="005D10B1">
        <w:t>Sex-specific phenotypic variability and social organization in the Chiribaya of Southern Peru.</w:t>
      </w:r>
      <w:proofErr w:type="gramEnd"/>
      <w:r w:rsidRPr="005D10B1">
        <w:t xml:space="preserve"> </w:t>
      </w:r>
      <w:r w:rsidRPr="005D10B1">
        <w:rPr>
          <w:i/>
        </w:rPr>
        <w:t xml:space="preserve">Latin American Antiquity </w:t>
      </w:r>
      <w:r w:rsidRPr="005D10B1">
        <w:t>21(4):375-399.</w:t>
      </w:r>
    </w:p>
    <w:p w14:paraId="59142901" w14:textId="77777777" w:rsidR="001E47B8" w:rsidRPr="005D10B1" w:rsidRDefault="001E47B8" w:rsidP="00921D96">
      <w:pPr>
        <w:pStyle w:val="NormalWeb"/>
        <w:spacing w:before="0" w:beforeAutospacing="0" w:after="0" w:afterAutospacing="0"/>
      </w:pPr>
    </w:p>
    <w:p w14:paraId="6F0456E3" w14:textId="77777777" w:rsidR="00921D96" w:rsidRPr="005D10B1" w:rsidRDefault="00921D96" w:rsidP="00921D96">
      <w:pPr>
        <w:autoSpaceDE w:val="0"/>
        <w:autoSpaceDN w:val="0"/>
        <w:adjustRightInd w:val="0"/>
        <w:spacing w:after="0" w:line="240" w:lineRule="auto"/>
        <w:rPr>
          <w:rFonts w:ascii="Times New Roman" w:hAnsi="Times New Roman"/>
          <w:sz w:val="24"/>
          <w:szCs w:val="24"/>
        </w:rPr>
      </w:pPr>
      <w:proofErr w:type="gramStart"/>
      <w:r w:rsidRPr="005D10B1">
        <w:rPr>
          <w:rFonts w:ascii="Times New Roman" w:hAnsi="Times New Roman"/>
          <w:sz w:val="24"/>
          <w:szCs w:val="24"/>
        </w:rPr>
        <w:t>Ogburn D. 2001.</w:t>
      </w:r>
      <w:proofErr w:type="gramEnd"/>
      <w:r w:rsidRPr="005D10B1">
        <w:rPr>
          <w:rFonts w:ascii="Times New Roman" w:hAnsi="Times New Roman"/>
          <w:sz w:val="24"/>
          <w:szCs w:val="24"/>
        </w:rPr>
        <w:t xml:space="preserve"> The Inca Occupation and Forced Resettlement in Saraguro, Ecuador. </w:t>
      </w:r>
      <w:proofErr w:type="gramStart"/>
      <w:r w:rsidRPr="005D10B1">
        <w:rPr>
          <w:rFonts w:ascii="Times New Roman" w:hAnsi="Times New Roman"/>
          <w:sz w:val="24"/>
          <w:szCs w:val="24"/>
        </w:rPr>
        <w:t>Ph.D. Dissertation, University of California-Santa Barbara.</w:t>
      </w:r>
      <w:proofErr w:type="gramEnd"/>
      <w:r w:rsidRPr="005D10B1">
        <w:rPr>
          <w:rFonts w:ascii="Times New Roman" w:hAnsi="Times New Roman"/>
          <w:sz w:val="24"/>
          <w:szCs w:val="24"/>
        </w:rPr>
        <w:t xml:space="preserve"> </w:t>
      </w:r>
    </w:p>
    <w:p w14:paraId="14862633" w14:textId="77777777" w:rsidR="00921D96" w:rsidRPr="005D10B1" w:rsidRDefault="00921D96" w:rsidP="00921D96">
      <w:pPr>
        <w:pStyle w:val="NormalWeb"/>
        <w:spacing w:before="0" w:beforeAutospacing="0" w:after="0" w:afterAutospacing="0"/>
      </w:pPr>
    </w:p>
    <w:p w14:paraId="79741D02" w14:textId="77777777" w:rsidR="00921D96" w:rsidRPr="005D10B1" w:rsidRDefault="00921D96" w:rsidP="00921D96">
      <w:pPr>
        <w:pStyle w:val="NormalWeb"/>
        <w:spacing w:before="0" w:beforeAutospacing="0" w:after="0" w:afterAutospacing="0"/>
      </w:pPr>
      <w:proofErr w:type="gramStart"/>
      <w:r w:rsidRPr="005D10B1">
        <w:t>Ogburn D. 2004.</w:t>
      </w:r>
      <w:proofErr w:type="gramEnd"/>
      <w:r w:rsidRPr="005D10B1">
        <w:t xml:space="preserve"> </w:t>
      </w:r>
      <w:proofErr w:type="gramStart"/>
      <w:r w:rsidRPr="005D10B1">
        <w:t>Dynamic Display, Propaganda, and the Reinforcement of Provincial Power in the Inca Empire.</w:t>
      </w:r>
      <w:proofErr w:type="gramEnd"/>
      <w:r w:rsidRPr="005D10B1">
        <w:t xml:space="preserve"> </w:t>
      </w:r>
      <w:proofErr w:type="gramStart"/>
      <w:r w:rsidRPr="005D10B1">
        <w:t>In F</w:t>
      </w:r>
      <w:r w:rsidRPr="005D10B1">
        <w:rPr>
          <w:i/>
          <w:iCs/>
        </w:rPr>
        <w:t>oundations and Relations of Power in the Prehispanic Andes</w:t>
      </w:r>
      <w:r w:rsidRPr="005D10B1">
        <w:t>, edited by Kevin J. Vaughn, Dennis E. Ogburn, and Christina A. Conlee.</w:t>
      </w:r>
      <w:proofErr w:type="gramEnd"/>
      <w:r w:rsidRPr="005D10B1">
        <w:t xml:space="preserve">  Archeological Papers of the American Anthropological Association, 14: 225-239.</w:t>
      </w:r>
    </w:p>
    <w:p w14:paraId="25A78EAB" w14:textId="77777777" w:rsidR="00AD1514" w:rsidRPr="005D10B1" w:rsidRDefault="00AD1514" w:rsidP="00921D96">
      <w:pPr>
        <w:pStyle w:val="NormalWeb"/>
        <w:spacing w:before="0" w:beforeAutospacing="0" w:after="0" w:afterAutospacing="0"/>
      </w:pPr>
    </w:p>
    <w:p w14:paraId="2818F117" w14:textId="5680FA26" w:rsidR="00AD1514" w:rsidRPr="005D10B1" w:rsidRDefault="00AD1514" w:rsidP="00921D96">
      <w:pPr>
        <w:pStyle w:val="NormalWeb"/>
        <w:spacing w:before="0" w:beforeAutospacing="0" w:after="0" w:afterAutospacing="0"/>
        <w:rPr>
          <w:rStyle w:val="id0dd"/>
        </w:rPr>
      </w:pPr>
      <w:r w:rsidRPr="005D10B1">
        <w:rPr>
          <w:rStyle w:val="id0dd"/>
        </w:rPr>
        <w:t>Ousley SD. 1995. Relationships between Eskimos, Amerindians,</w:t>
      </w:r>
      <w:r w:rsidRPr="005D10B1">
        <w:t xml:space="preserve"> </w:t>
      </w:r>
      <w:r w:rsidRPr="005D10B1">
        <w:rPr>
          <w:rStyle w:val="id0dd"/>
        </w:rPr>
        <w:t xml:space="preserve">and Aleuts: old data, new perspectives. </w:t>
      </w:r>
      <w:r w:rsidRPr="005D10B1">
        <w:rPr>
          <w:rStyle w:val="id0dd"/>
          <w:i/>
        </w:rPr>
        <w:t>Human Biology</w:t>
      </w:r>
      <w:r w:rsidRPr="005D10B1">
        <w:rPr>
          <w:rStyle w:val="id0dd"/>
        </w:rPr>
        <w:t xml:space="preserve"> 67:427-458.</w:t>
      </w:r>
    </w:p>
    <w:p w14:paraId="230F4ECD" w14:textId="1942D939" w:rsidR="00255D76" w:rsidRPr="005D10B1" w:rsidRDefault="00C27884" w:rsidP="00255D76">
      <w:pPr>
        <w:pStyle w:val="NormalWeb"/>
        <w:spacing w:after="0"/>
      </w:pPr>
      <w:proofErr w:type="gramStart"/>
      <w:r w:rsidRPr="005D10B1">
        <w:t>Ousley</w:t>
      </w:r>
      <w:r w:rsidR="00255D76" w:rsidRPr="005D10B1">
        <w:t xml:space="preserve"> SD and McKeown AH.</w:t>
      </w:r>
      <w:proofErr w:type="gramEnd"/>
      <w:r w:rsidR="00255D76" w:rsidRPr="005D10B1">
        <w:t xml:space="preserve"> 2001. Three dimensional digitizing of human skulls as an archival procedure.In: Williams, E. (editor), </w:t>
      </w:r>
      <w:proofErr w:type="gramStart"/>
      <w:r w:rsidR="00255D76" w:rsidRPr="005D10B1">
        <w:t>Human</w:t>
      </w:r>
      <w:proofErr w:type="gramEnd"/>
      <w:r w:rsidR="00255D76" w:rsidRPr="005D10B1">
        <w:t xml:space="preserve"> Remains: Conservation, Retrieval and Analysis. Archaeopress, Oxford, pp. 173-184.</w:t>
      </w:r>
    </w:p>
    <w:p w14:paraId="7689D58D" w14:textId="5D57F2D1" w:rsidR="00921D96" w:rsidRPr="005D10B1" w:rsidRDefault="00921D96" w:rsidP="00921D96">
      <w:pPr>
        <w:pStyle w:val="NormalWeb"/>
        <w:spacing w:after="0"/>
      </w:pPr>
      <w:r w:rsidRPr="005D10B1">
        <w:t>Owens</w:t>
      </w:r>
      <w:r w:rsidR="00C17789" w:rsidRPr="005D10B1">
        <w:t xml:space="preserve"> </w:t>
      </w:r>
      <w:r w:rsidRPr="005D10B1">
        <w:t xml:space="preserve">EJ. 1991.  </w:t>
      </w:r>
      <w:r w:rsidRPr="005D10B1">
        <w:rPr>
          <w:i/>
        </w:rPr>
        <w:t>The city in the Greek and Roman world.</w:t>
      </w:r>
      <w:r w:rsidRPr="005D10B1">
        <w:t xml:space="preserve"> New York: Routledge.</w:t>
      </w:r>
    </w:p>
    <w:p w14:paraId="20D27DEE" w14:textId="77777777" w:rsidR="00921D96" w:rsidRPr="005D10B1" w:rsidRDefault="00921D96" w:rsidP="00921D96">
      <w:pPr>
        <w:pStyle w:val="NormalWeb"/>
        <w:spacing w:after="0"/>
      </w:pPr>
      <w:proofErr w:type="gramStart"/>
      <w:r w:rsidRPr="005D10B1">
        <w:t>Palat  R</w:t>
      </w:r>
      <w:proofErr w:type="gramEnd"/>
      <w:r w:rsidRPr="005D10B1">
        <w:t xml:space="preserve">. 1987. The </w:t>
      </w:r>
      <w:proofErr w:type="gramStart"/>
      <w:r w:rsidRPr="005D10B1">
        <w:t>Vijayanagara  empire</w:t>
      </w:r>
      <w:proofErr w:type="gramEnd"/>
      <w:r w:rsidRPr="005D10B1">
        <w:t xml:space="preserve">: Re-integration of the agrarian order of Me­dieval South India, 1336-1569. In </w:t>
      </w:r>
      <w:r w:rsidRPr="005D10B1">
        <w:rPr>
          <w:i/>
        </w:rPr>
        <w:t>Early State Dynamics</w:t>
      </w:r>
      <w:r w:rsidRPr="005D10B1">
        <w:t>, ed. HJM Claessen, P Van de Velde, pp. 170-86. Leiden: Brill</w:t>
      </w:r>
    </w:p>
    <w:p w14:paraId="4635E91B" w14:textId="77777777" w:rsidR="00921D96" w:rsidRPr="005D10B1" w:rsidRDefault="00921D96" w:rsidP="00921D96">
      <w:pPr>
        <w:pStyle w:val="NormalWeb"/>
        <w:spacing w:before="0" w:beforeAutospacing="0" w:after="0" w:afterAutospacing="0"/>
      </w:pPr>
      <w:r w:rsidRPr="005D10B1">
        <w:t xml:space="preserve">Pagden A. 1995. </w:t>
      </w:r>
      <w:r w:rsidRPr="005D10B1">
        <w:rPr>
          <w:i/>
        </w:rPr>
        <w:t xml:space="preserve">Lords of </w:t>
      </w:r>
      <w:proofErr w:type="gramStart"/>
      <w:r w:rsidRPr="005D10B1">
        <w:rPr>
          <w:i/>
        </w:rPr>
        <w:t>All the</w:t>
      </w:r>
      <w:proofErr w:type="gramEnd"/>
      <w:r w:rsidRPr="005D10B1">
        <w:rPr>
          <w:i/>
        </w:rPr>
        <w:t xml:space="preserve"> World: Ideologies of Empire in Spain, Britain, and France c. 1500-c.1800. </w:t>
      </w:r>
      <w:r w:rsidRPr="005D10B1">
        <w:t>New Haven: Yale University Press.</w:t>
      </w:r>
    </w:p>
    <w:p w14:paraId="1D3C7BE4" w14:textId="77777777" w:rsidR="00921D96" w:rsidRPr="005D10B1" w:rsidRDefault="00921D96" w:rsidP="00921D96">
      <w:pPr>
        <w:pStyle w:val="NormalWeb"/>
        <w:spacing w:before="0" w:beforeAutospacing="0" w:after="0" w:afterAutospacing="0"/>
        <w:rPr>
          <w:bCs/>
        </w:rPr>
      </w:pPr>
    </w:p>
    <w:p w14:paraId="34698D74" w14:textId="77777777" w:rsidR="00921D96" w:rsidRPr="005D10B1" w:rsidRDefault="00921D96" w:rsidP="00921D96">
      <w:pPr>
        <w:pStyle w:val="NormalWeb"/>
        <w:spacing w:before="0" w:beforeAutospacing="0" w:after="0" w:afterAutospacing="0"/>
        <w:rPr>
          <w:bCs/>
        </w:rPr>
      </w:pPr>
      <w:r w:rsidRPr="005D10B1">
        <w:rPr>
          <w:bCs/>
        </w:rPr>
        <w:t xml:space="preserve">Pärssinen M, Kesseli R, and Faldín J. Paria, </w:t>
      </w:r>
      <w:proofErr w:type="gramStart"/>
      <w:r w:rsidRPr="005D10B1">
        <w:rPr>
          <w:bCs/>
        </w:rPr>
        <w:t>The</w:t>
      </w:r>
      <w:proofErr w:type="gramEnd"/>
      <w:r w:rsidRPr="005D10B1">
        <w:rPr>
          <w:bCs/>
        </w:rPr>
        <w:t xml:space="preserve"> Southern Inka Capital Rediscovered. </w:t>
      </w:r>
      <w:r w:rsidRPr="005D10B1">
        <w:rPr>
          <w:bCs/>
          <w:i/>
        </w:rPr>
        <w:t>Chungara</w:t>
      </w:r>
      <w:r w:rsidRPr="005D10B1">
        <w:rPr>
          <w:bCs/>
        </w:rPr>
        <w:t xml:space="preserve"> 42(1):235-246.</w:t>
      </w:r>
    </w:p>
    <w:p w14:paraId="50647AC0" w14:textId="77777777" w:rsidR="00921D96" w:rsidRPr="005D10B1" w:rsidRDefault="00921D96" w:rsidP="00921D96">
      <w:pPr>
        <w:pStyle w:val="NormalWeb"/>
        <w:spacing w:before="0" w:beforeAutospacing="0" w:after="0" w:afterAutospacing="0"/>
      </w:pPr>
    </w:p>
    <w:p w14:paraId="5100FBBD" w14:textId="6636E921" w:rsidR="00244740" w:rsidRPr="005D10B1" w:rsidRDefault="00244740" w:rsidP="00921D96">
      <w:pPr>
        <w:pStyle w:val="NormalWeb"/>
        <w:spacing w:before="0" w:beforeAutospacing="0" w:after="0" w:afterAutospacing="0"/>
      </w:pPr>
      <w:r w:rsidRPr="005D10B1">
        <w:t xml:space="preserve">Parsons JR, Hastings CM, and Matos R. Rebuilding the state in highland Peru: Herder-cultivator interaction during the Late Intermediate Period in the Tarama-Chinchaycocha region. </w:t>
      </w:r>
      <w:r w:rsidRPr="005D10B1">
        <w:rPr>
          <w:i/>
        </w:rPr>
        <w:t xml:space="preserve">Latin American Antiquity </w:t>
      </w:r>
      <w:r w:rsidRPr="005D10B1">
        <w:t>8:317-341.</w:t>
      </w:r>
    </w:p>
    <w:p w14:paraId="0B94CADB" w14:textId="77777777" w:rsidR="00244740" w:rsidRPr="005D10B1" w:rsidRDefault="00244740" w:rsidP="00921D96">
      <w:pPr>
        <w:pStyle w:val="NormalWeb"/>
        <w:spacing w:before="0" w:beforeAutospacing="0" w:after="0" w:afterAutospacing="0"/>
      </w:pPr>
    </w:p>
    <w:p w14:paraId="39C5E8E6" w14:textId="77777777" w:rsidR="00921D96" w:rsidRPr="005D10B1" w:rsidRDefault="00921D96" w:rsidP="00921D96">
      <w:pPr>
        <w:pStyle w:val="NormalWeb"/>
        <w:spacing w:before="0" w:beforeAutospacing="0" w:after="0" w:afterAutospacing="0"/>
      </w:pPr>
      <w:r w:rsidRPr="005D10B1">
        <w:t xml:space="preserve">Peebles CS. 1977. Biocultural Adaptation in Prehistoric America: An Archaeologist’s Perspective. </w:t>
      </w:r>
      <w:proofErr w:type="gramStart"/>
      <w:r w:rsidR="00A765D1" w:rsidRPr="005D10B1">
        <w:t>pp.115-130</w:t>
      </w:r>
      <w:proofErr w:type="gramEnd"/>
      <w:r w:rsidR="00A765D1" w:rsidRPr="005D10B1">
        <w:t xml:space="preserve">. </w:t>
      </w:r>
      <w:r w:rsidRPr="005D10B1">
        <w:t xml:space="preserve">In: </w:t>
      </w:r>
      <w:r w:rsidRPr="005D10B1">
        <w:rPr>
          <w:i/>
        </w:rPr>
        <w:t xml:space="preserve">Biocultural Adaptation in Prehistoric America. </w:t>
      </w:r>
      <w:r w:rsidRPr="005D10B1">
        <w:t xml:space="preserve">Athens: University of Georgia Press. </w:t>
      </w:r>
    </w:p>
    <w:p w14:paraId="78848E87" w14:textId="77777777" w:rsidR="00921D96" w:rsidRPr="005D10B1" w:rsidRDefault="00921D96" w:rsidP="00921D96">
      <w:pPr>
        <w:pStyle w:val="NormalWeb"/>
        <w:spacing w:after="0"/>
      </w:pPr>
      <w:proofErr w:type="gramStart"/>
      <w:r w:rsidRPr="005D10B1">
        <w:t>Postgate JN.</w:t>
      </w:r>
      <w:proofErr w:type="gramEnd"/>
      <w:r w:rsidRPr="005D10B1">
        <w:t xml:space="preserve"> 1992. The land of Assur and the yoke of Assur. </w:t>
      </w:r>
      <w:r w:rsidRPr="005D10B1">
        <w:rPr>
          <w:i/>
        </w:rPr>
        <w:t>World Archaeology</w:t>
      </w:r>
      <w:r w:rsidRPr="005D10B1">
        <w:t xml:space="preserve"> 23:247-263.</w:t>
      </w:r>
    </w:p>
    <w:p w14:paraId="3717D9C2" w14:textId="3314DCB1" w:rsidR="00F70BAE" w:rsidRPr="005D10B1" w:rsidRDefault="00C27884" w:rsidP="00F70BAE">
      <w:pPr>
        <w:pStyle w:val="NormalWeb"/>
        <w:spacing w:after="0"/>
      </w:pPr>
      <w:r w:rsidRPr="005D10B1">
        <w:t>Pietrusewsky</w:t>
      </w:r>
      <w:r w:rsidR="00F70BAE" w:rsidRPr="005D10B1">
        <w:t xml:space="preserve"> M. 2000. Metric Analysis of Skeletal Remains: Methods and Applications. </w:t>
      </w:r>
      <w:proofErr w:type="gramStart"/>
      <w:r w:rsidR="00F70BAE" w:rsidRPr="005D10B1">
        <w:t xml:space="preserve">In (Katzenberg MA and Saunders SR, editors) </w:t>
      </w:r>
      <w:r w:rsidR="00F70BAE" w:rsidRPr="005D10B1">
        <w:rPr>
          <w:i/>
        </w:rPr>
        <w:t>Biological Anthropology of the Human Skeleton</w:t>
      </w:r>
      <w:r w:rsidR="00F70BAE" w:rsidRPr="005D10B1">
        <w:t>.</w:t>
      </w:r>
      <w:proofErr w:type="gramEnd"/>
      <w:r w:rsidR="00F70BAE" w:rsidRPr="005D10B1">
        <w:t xml:space="preserve"> New York: Wiley-Liss. </w:t>
      </w:r>
      <w:proofErr w:type="gramStart"/>
      <w:r w:rsidR="00F70BAE" w:rsidRPr="005D10B1">
        <w:t>pp.375–415</w:t>
      </w:r>
      <w:proofErr w:type="gramEnd"/>
      <w:r w:rsidR="00F70BAE" w:rsidRPr="005D10B1">
        <w:t>.</w:t>
      </w:r>
    </w:p>
    <w:p w14:paraId="105CBC1E" w14:textId="77777777" w:rsidR="00921D96" w:rsidRPr="005D10B1" w:rsidRDefault="00921D96" w:rsidP="00921D96">
      <w:pPr>
        <w:pStyle w:val="NormalWeb"/>
        <w:spacing w:before="0" w:beforeAutospacing="0" w:after="0" w:afterAutospacing="0"/>
      </w:pPr>
      <w:r w:rsidRPr="005D10B1">
        <w:t xml:space="preserve">Pillsbury J. 2007.  Forward.  </w:t>
      </w:r>
      <w:proofErr w:type="gramStart"/>
      <w:r w:rsidRPr="005D10B1">
        <w:t xml:space="preserve">In </w:t>
      </w:r>
      <w:r w:rsidRPr="005D10B1">
        <w:rPr>
          <w:i/>
        </w:rPr>
        <w:t>Variations in the Expression on Inka Power.</w:t>
      </w:r>
      <w:proofErr w:type="gramEnd"/>
      <w:r w:rsidRPr="005D10B1">
        <w:rPr>
          <w:i/>
        </w:rPr>
        <w:t xml:space="preserve"> </w:t>
      </w:r>
      <w:proofErr w:type="gramStart"/>
      <w:r w:rsidRPr="005D10B1">
        <w:t>Dumbarton Oaks Research Library Press.</w:t>
      </w:r>
      <w:proofErr w:type="gramEnd"/>
      <w:r w:rsidRPr="005D10B1">
        <w:t xml:space="preserve"> Washington, D.C.: Harvard University Press.</w:t>
      </w:r>
    </w:p>
    <w:p w14:paraId="50A9941A" w14:textId="77777777" w:rsidR="00921D96" w:rsidRPr="005D10B1" w:rsidRDefault="00921D96" w:rsidP="00921D96">
      <w:pPr>
        <w:pStyle w:val="NormalWeb"/>
        <w:spacing w:before="0" w:beforeAutospacing="0" w:after="0" w:afterAutospacing="0"/>
      </w:pPr>
    </w:p>
    <w:p w14:paraId="14A3950C" w14:textId="10EFA858" w:rsidR="00921D96" w:rsidRPr="005D10B1" w:rsidRDefault="00921D96" w:rsidP="00921D96">
      <w:pPr>
        <w:spacing w:after="0" w:line="240" w:lineRule="auto"/>
        <w:rPr>
          <w:rFonts w:ascii="Times New Roman" w:hAnsi="Times New Roman"/>
          <w:sz w:val="24"/>
          <w:szCs w:val="24"/>
        </w:rPr>
      </w:pPr>
      <w:r w:rsidRPr="005D10B1">
        <w:rPr>
          <w:rFonts w:ascii="Times New Roman" w:hAnsi="Times New Roman"/>
          <w:sz w:val="24"/>
          <w:szCs w:val="24"/>
        </w:rPr>
        <w:t xml:space="preserve">Pink CM. 2013. </w:t>
      </w:r>
      <w:r w:rsidRPr="005D10B1">
        <w:rPr>
          <w:rFonts w:ascii="Times New Roman" w:hAnsi="Times New Roman"/>
          <w:i/>
          <w:sz w:val="24"/>
          <w:szCs w:val="24"/>
        </w:rPr>
        <w:t xml:space="preserve">Striking </w:t>
      </w:r>
      <w:r w:rsidR="000C77E4" w:rsidRPr="005D10B1">
        <w:rPr>
          <w:rFonts w:ascii="Times New Roman" w:hAnsi="Times New Roman"/>
          <w:i/>
          <w:sz w:val="24"/>
          <w:szCs w:val="24"/>
        </w:rPr>
        <w:t>O</w:t>
      </w:r>
      <w:r w:rsidRPr="005D10B1">
        <w:rPr>
          <w:rFonts w:ascii="Times New Roman" w:hAnsi="Times New Roman"/>
          <w:i/>
          <w:sz w:val="24"/>
          <w:szCs w:val="24"/>
        </w:rPr>
        <w:t xml:space="preserve">ut and </w:t>
      </w:r>
      <w:r w:rsidR="000C77E4" w:rsidRPr="005D10B1">
        <w:rPr>
          <w:rFonts w:ascii="Times New Roman" w:hAnsi="Times New Roman"/>
          <w:i/>
          <w:sz w:val="24"/>
          <w:szCs w:val="24"/>
        </w:rPr>
        <w:t>D</w:t>
      </w:r>
      <w:r w:rsidRPr="005D10B1">
        <w:rPr>
          <w:rFonts w:ascii="Times New Roman" w:hAnsi="Times New Roman"/>
          <w:i/>
          <w:sz w:val="24"/>
          <w:szCs w:val="24"/>
        </w:rPr>
        <w:t xml:space="preserve">igging </w:t>
      </w:r>
      <w:r w:rsidR="000C77E4" w:rsidRPr="005D10B1">
        <w:rPr>
          <w:rFonts w:ascii="Times New Roman" w:hAnsi="Times New Roman"/>
          <w:i/>
          <w:sz w:val="24"/>
          <w:szCs w:val="24"/>
        </w:rPr>
        <w:t>I</w:t>
      </w:r>
      <w:r w:rsidRPr="005D10B1">
        <w:rPr>
          <w:rFonts w:ascii="Times New Roman" w:hAnsi="Times New Roman"/>
          <w:i/>
          <w:sz w:val="24"/>
          <w:szCs w:val="24"/>
        </w:rPr>
        <w:t xml:space="preserve">n: A </w:t>
      </w:r>
      <w:r w:rsidR="000C77E4" w:rsidRPr="005D10B1">
        <w:rPr>
          <w:rFonts w:ascii="Times New Roman" w:hAnsi="Times New Roman"/>
          <w:i/>
          <w:sz w:val="24"/>
          <w:szCs w:val="24"/>
        </w:rPr>
        <w:t>B</w:t>
      </w:r>
      <w:r w:rsidRPr="005D10B1">
        <w:rPr>
          <w:rFonts w:ascii="Times New Roman" w:hAnsi="Times New Roman"/>
          <w:i/>
          <w:sz w:val="24"/>
          <w:szCs w:val="24"/>
        </w:rPr>
        <w:t xml:space="preserve">ioarchaeological </w:t>
      </w:r>
      <w:r w:rsidR="000C77E4" w:rsidRPr="005D10B1">
        <w:rPr>
          <w:rFonts w:ascii="Times New Roman" w:hAnsi="Times New Roman"/>
          <w:i/>
          <w:sz w:val="24"/>
          <w:szCs w:val="24"/>
        </w:rPr>
        <w:t>P</w:t>
      </w:r>
      <w:r w:rsidRPr="005D10B1">
        <w:rPr>
          <w:rFonts w:ascii="Times New Roman" w:hAnsi="Times New Roman"/>
          <w:i/>
          <w:sz w:val="24"/>
          <w:szCs w:val="24"/>
        </w:rPr>
        <w:t xml:space="preserve">erspective on </w:t>
      </w:r>
      <w:r w:rsidR="000C77E4" w:rsidRPr="005D10B1">
        <w:rPr>
          <w:rFonts w:ascii="Times New Roman" w:hAnsi="Times New Roman"/>
          <w:i/>
          <w:sz w:val="24"/>
          <w:szCs w:val="24"/>
        </w:rPr>
        <w:t>R</w:t>
      </w:r>
      <w:r w:rsidRPr="005D10B1">
        <w:rPr>
          <w:rFonts w:ascii="Times New Roman" w:hAnsi="Times New Roman"/>
          <w:i/>
          <w:sz w:val="24"/>
          <w:szCs w:val="24"/>
        </w:rPr>
        <w:t xml:space="preserve">egional impacts of Wari </w:t>
      </w:r>
      <w:r w:rsidR="000C77E4" w:rsidRPr="005D10B1">
        <w:rPr>
          <w:rFonts w:ascii="Times New Roman" w:hAnsi="Times New Roman"/>
          <w:i/>
          <w:sz w:val="24"/>
          <w:szCs w:val="24"/>
        </w:rPr>
        <w:t>I</w:t>
      </w:r>
      <w:r w:rsidRPr="005D10B1">
        <w:rPr>
          <w:rFonts w:ascii="Times New Roman" w:hAnsi="Times New Roman"/>
          <w:i/>
          <w:sz w:val="24"/>
          <w:szCs w:val="24"/>
        </w:rPr>
        <w:t xml:space="preserve">mperialism in the Peruvian </w:t>
      </w:r>
      <w:r w:rsidR="000C77E4" w:rsidRPr="005D10B1">
        <w:rPr>
          <w:rFonts w:ascii="Times New Roman" w:hAnsi="Times New Roman"/>
          <w:i/>
          <w:sz w:val="24"/>
          <w:szCs w:val="24"/>
        </w:rPr>
        <w:t>C</w:t>
      </w:r>
      <w:r w:rsidRPr="005D10B1">
        <w:rPr>
          <w:rFonts w:ascii="Times New Roman" w:hAnsi="Times New Roman"/>
          <w:i/>
          <w:sz w:val="24"/>
          <w:szCs w:val="24"/>
        </w:rPr>
        <w:t>entral Andes</w:t>
      </w:r>
      <w:r w:rsidRPr="005D10B1">
        <w:rPr>
          <w:rFonts w:ascii="Times New Roman" w:hAnsi="Times New Roman"/>
          <w:sz w:val="24"/>
          <w:szCs w:val="24"/>
        </w:rPr>
        <w:t xml:space="preserve">. </w:t>
      </w:r>
      <w:proofErr w:type="gramStart"/>
      <w:r w:rsidRPr="005D10B1">
        <w:rPr>
          <w:rFonts w:ascii="Times New Roman" w:hAnsi="Times New Roman"/>
          <w:sz w:val="24"/>
          <w:szCs w:val="24"/>
        </w:rPr>
        <w:t>Ph.D. Dissertation, University of Tennessee.</w:t>
      </w:r>
      <w:proofErr w:type="gramEnd"/>
      <w:r w:rsidRPr="005D10B1">
        <w:rPr>
          <w:rFonts w:ascii="Times New Roman" w:hAnsi="Times New Roman"/>
          <w:sz w:val="24"/>
          <w:szCs w:val="24"/>
        </w:rPr>
        <w:t xml:space="preserve"> </w:t>
      </w:r>
    </w:p>
    <w:p w14:paraId="62999A8A" w14:textId="77777777" w:rsidR="00466886" w:rsidRPr="005D10B1" w:rsidRDefault="00466886" w:rsidP="00466886">
      <w:pPr>
        <w:autoSpaceDE w:val="0"/>
        <w:autoSpaceDN w:val="0"/>
        <w:adjustRightInd w:val="0"/>
        <w:spacing w:after="0" w:line="240" w:lineRule="auto"/>
        <w:rPr>
          <w:rFonts w:ascii="Times New Roman" w:hAnsi="Times New Roman"/>
          <w:color w:val="231F20"/>
          <w:sz w:val="24"/>
          <w:szCs w:val="24"/>
          <w:lang w:eastAsia="en-US"/>
        </w:rPr>
      </w:pPr>
    </w:p>
    <w:p w14:paraId="749A7A3C" w14:textId="5DC78252" w:rsidR="000A260C" w:rsidRPr="005D10B1" w:rsidRDefault="000A260C" w:rsidP="000A260C">
      <w:pPr>
        <w:autoSpaceDE w:val="0"/>
        <w:autoSpaceDN w:val="0"/>
        <w:adjustRightInd w:val="0"/>
        <w:spacing w:after="0" w:line="240" w:lineRule="auto"/>
        <w:rPr>
          <w:rFonts w:ascii="Times New Roman" w:hAnsi="Times New Roman"/>
          <w:color w:val="231F20"/>
          <w:sz w:val="24"/>
          <w:szCs w:val="24"/>
          <w:lang w:eastAsia="en-US"/>
        </w:rPr>
      </w:pPr>
      <w:proofErr w:type="gramStart"/>
      <w:r w:rsidRPr="005D10B1">
        <w:rPr>
          <w:rFonts w:ascii="Times New Roman" w:hAnsi="Times New Roman"/>
          <w:color w:val="231F20"/>
          <w:sz w:val="24"/>
          <w:szCs w:val="24"/>
          <w:lang w:eastAsia="en-US"/>
        </w:rPr>
        <w:t>Previgliano CH, Ceruti, C, Reinhard J, Araoz, FA, Diez J.G. 2003.</w:t>
      </w:r>
      <w:proofErr w:type="gramEnd"/>
      <w:r w:rsidRPr="005D10B1">
        <w:rPr>
          <w:rFonts w:ascii="Times New Roman" w:hAnsi="Times New Roman"/>
          <w:color w:val="231F20"/>
          <w:sz w:val="24"/>
          <w:szCs w:val="24"/>
          <w:lang w:eastAsia="en-US"/>
        </w:rPr>
        <w:t xml:space="preserve"> Radiologic</w:t>
      </w:r>
    </w:p>
    <w:p w14:paraId="3D9927B1" w14:textId="7EC41C10" w:rsidR="000A260C" w:rsidRPr="005D10B1" w:rsidRDefault="000A260C" w:rsidP="000A260C">
      <w:pPr>
        <w:autoSpaceDE w:val="0"/>
        <w:autoSpaceDN w:val="0"/>
        <w:adjustRightInd w:val="0"/>
        <w:spacing w:after="0" w:line="240" w:lineRule="auto"/>
        <w:rPr>
          <w:rFonts w:ascii="Times New Roman" w:hAnsi="Times New Roman"/>
          <w:color w:val="231F20"/>
          <w:sz w:val="24"/>
          <w:szCs w:val="24"/>
          <w:lang w:eastAsia="en-US"/>
        </w:rPr>
      </w:pPr>
      <w:proofErr w:type="gramStart"/>
      <w:r w:rsidRPr="005D10B1">
        <w:rPr>
          <w:rFonts w:ascii="Times New Roman" w:hAnsi="Times New Roman"/>
          <w:color w:val="231F20"/>
          <w:sz w:val="24"/>
          <w:szCs w:val="24"/>
          <w:lang w:eastAsia="en-US"/>
        </w:rPr>
        <w:t>evaluation</w:t>
      </w:r>
      <w:proofErr w:type="gramEnd"/>
      <w:r w:rsidRPr="005D10B1">
        <w:rPr>
          <w:rFonts w:ascii="Times New Roman" w:hAnsi="Times New Roman"/>
          <w:color w:val="231F20"/>
          <w:sz w:val="24"/>
          <w:szCs w:val="24"/>
          <w:lang w:eastAsia="en-US"/>
        </w:rPr>
        <w:t xml:space="preserve"> of the Llullaillaco mummies. </w:t>
      </w:r>
      <w:r w:rsidRPr="005D10B1">
        <w:rPr>
          <w:rFonts w:ascii="Times New Roman" w:hAnsi="Times New Roman"/>
          <w:i/>
          <w:color w:val="231F20"/>
          <w:sz w:val="24"/>
          <w:szCs w:val="24"/>
          <w:lang w:eastAsia="en-US"/>
        </w:rPr>
        <w:t xml:space="preserve">American Journal </w:t>
      </w:r>
      <w:proofErr w:type="gramStart"/>
      <w:r w:rsidRPr="005D10B1">
        <w:rPr>
          <w:rFonts w:ascii="Times New Roman" w:hAnsi="Times New Roman"/>
          <w:i/>
          <w:color w:val="231F20"/>
          <w:sz w:val="24"/>
          <w:szCs w:val="24"/>
          <w:lang w:eastAsia="en-US"/>
        </w:rPr>
        <w:t>of  Roentgenology</w:t>
      </w:r>
      <w:proofErr w:type="gramEnd"/>
      <w:r w:rsidRPr="005D10B1">
        <w:rPr>
          <w:rFonts w:ascii="Times New Roman" w:hAnsi="Times New Roman"/>
          <w:i/>
          <w:color w:val="231F20"/>
          <w:sz w:val="24"/>
          <w:szCs w:val="24"/>
          <w:lang w:eastAsia="en-US"/>
        </w:rPr>
        <w:t xml:space="preserve"> </w:t>
      </w:r>
      <w:r w:rsidRPr="005D10B1">
        <w:rPr>
          <w:rFonts w:ascii="Times New Roman" w:hAnsi="Times New Roman"/>
          <w:color w:val="231F20"/>
          <w:sz w:val="24"/>
          <w:szCs w:val="24"/>
          <w:lang w:eastAsia="en-US"/>
        </w:rPr>
        <w:t>181:1473-1479.</w:t>
      </w:r>
    </w:p>
    <w:p w14:paraId="49DF6904" w14:textId="77777777" w:rsidR="000A260C" w:rsidRPr="005D10B1" w:rsidRDefault="000A260C" w:rsidP="000A260C">
      <w:pPr>
        <w:autoSpaceDE w:val="0"/>
        <w:autoSpaceDN w:val="0"/>
        <w:adjustRightInd w:val="0"/>
        <w:spacing w:after="0" w:line="240" w:lineRule="auto"/>
        <w:rPr>
          <w:rFonts w:ascii="Times New Roman" w:hAnsi="Times New Roman"/>
          <w:color w:val="231F20"/>
          <w:sz w:val="24"/>
          <w:szCs w:val="24"/>
          <w:lang w:eastAsia="en-US"/>
        </w:rPr>
      </w:pPr>
    </w:p>
    <w:p w14:paraId="39CA8E47" w14:textId="77777777" w:rsidR="00921D96" w:rsidRPr="005D10B1" w:rsidRDefault="00466886" w:rsidP="00466886">
      <w:pPr>
        <w:autoSpaceDE w:val="0"/>
        <w:autoSpaceDN w:val="0"/>
        <w:adjustRightInd w:val="0"/>
        <w:spacing w:after="0" w:line="240" w:lineRule="auto"/>
        <w:rPr>
          <w:rFonts w:ascii="Times New Roman" w:hAnsi="Times New Roman"/>
          <w:sz w:val="24"/>
          <w:szCs w:val="24"/>
        </w:rPr>
      </w:pPr>
      <w:proofErr w:type="gramStart"/>
      <w:r w:rsidRPr="005D10B1">
        <w:rPr>
          <w:rFonts w:ascii="Times New Roman" w:hAnsi="Times New Roman"/>
          <w:color w:val="231F20"/>
          <w:sz w:val="24"/>
          <w:szCs w:val="24"/>
          <w:lang w:eastAsia="en-US"/>
        </w:rPr>
        <w:t>Price T D, Burton J H, and Bentley R A. 2002.</w:t>
      </w:r>
      <w:proofErr w:type="gramEnd"/>
      <w:r w:rsidRPr="005D10B1">
        <w:rPr>
          <w:rFonts w:ascii="Times New Roman" w:hAnsi="Times New Roman"/>
          <w:color w:val="231F20"/>
          <w:sz w:val="24"/>
          <w:szCs w:val="24"/>
          <w:lang w:eastAsia="en-US"/>
        </w:rPr>
        <w:t xml:space="preserve">  </w:t>
      </w:r>
      <w:proofErr w:type="gramStart"/>
      <w:r w:rsidRPr="005D10B1">
        <w:rPr>
          <w:rFonts w:ascii="Times New Roman" w:hAnsi="Times New Roman"/>
          <w:color w:val="231F20"/>
          <w:sz w:val="24"/>
          <w:szCs w:val="24"/>
          <w:lang w:eastAsia="en-US"/>
        </w:rPr>
        <w:t>The characterization of biologically available strontium isotope ratios for the study of prehistoric migration.</w:t>
      </w:r>
      <w:proofErr w:type="gramEnd"/>
      <w:r w:rsidRPr="005D10B1">
        <w:rPr>
          <w:rFonts w:ascii="Times New Roman" w:hAnsi="Times New Roman"/>
          <w:color w:val="231F20"/>
          <w:sz w:val="24"/>
          <w:szCs w:val="24"/>
          <w:lang w:eastAsia="en-US"/>
        </w:rPr>
        <w:t xml:space="preserve">  </w:t>
      </w:r>
      <w:r w:rsidRPr="005D10B1">
        <w:rPr>
          <w:rFonts w:ascii="Times New Roman" w:hAnsi="Times New Roman"/>
          <w:i/>
          <w:iCs/>
          <w:color w:val="231F20"/>
          <w:sz w:val="24"/>
          <w:szCs w:val="24"/>
          <w:lang w:eastAsia="en-US"/>
        </w:rPr>
        <w:t>Archaeometry</w:t>
      </w:r>
      <w:r w:rsidRPr="005D10B1">
        <w:rPr>
          <w:rFonts w:ascii="Times New Roman" w:hAnsi="Times New Roman"/>
          <w:color w:val="231F20"/>
          <w:sz w:val="24"/>
          <w:szCs w:val="24"/>
          <w:lang w:eastAsia="en-US"/>
        </w:rPr>
        <w:t xml:space="preserve"> </w:t>
      </w:r>
      <w:r w:rsidRPr="005D10B1">
        <w:rPr>
          <w:rFonts w:ascii="Times New Roman" w:hAnsi="Times New Roman"/>
          <w:bCs/>
          <w:color w:val="231F20"/>
          <w:sz w:val="24"/>
          <w:szCs w:val="24"/>
          <w:lang w:eastAsia="en-US"/>
        </w:rPr>
        <w:t>44</w:t>
      </w:r>
      <w:r w:rsidRPr="005D10B1">
        <w:rPr>
          <w:rFonts w:ascii="Times New Roman" w:hAnsi="Times New Roman"/>
          <w:color w:val="231F20"/>
          <w:sz w:val="24"/>
          <w:szCs w:val="24"/>
          <w:lang w:eastAsia="en-US"/>
        </w:rPr>
        <w:t>:117–136.</w:t>
      </w:r>
    </w:p>
    <w:p w14:paraId="2AC11415" w14:textId="77777777" w:rsidR="00466886" w:rsidRPr="005D10B1" w:rsidRDefault="00466886" w:rsidP="00921D96">
      <w:pPr>
        <w:spacing w:after="0" w:line="240" w:lineRule="auto"/>
        <w:rPr>
          <w:rFonts w:ascii="Times New Roman" w:hAnsi="Times New Roman"/>
          <w:sz w:val="24"/>
          <w:szCs w:val="24"/>
        </w:rPr>
      </w:pPr>
    </w:p>
    <w:p w14:paraId="4C2C3EBF" w14:textId="619D813A" w:rsidR="004A6775" w:rsidRPr="005D10B1" w:rsidRDefault="004A6775" w:rsidP="00921D96">
      <w:pPr>
        <w:spacing w:after="0" w:line="240" w:lineRule="auto"/>
        <w:rPr>
          <w:rFonts w:ascii="Times New Roman" w:hAnsi="Times New Roman"/>
          <w:sz w:val="24"/>
          <w:szCs w:val="24"/>
        </w:rPr>
      </w:pPr>
      <w:proofErr w:type="gramStart"/>
      <w:r w:rsidRPr="005D10B1">
        <w:rPr>
          <w:rFonts w:ascii="Times New Roman" w:hAnsi="Times New Roman"/>
          <w:sz w:val="24"/>
          <w:szCs w:val="24"/>
        </w:rPr>
        <w:t>Redmond EM.</w:t>
      </w:r>
      <w:proofErr w:type="gramEnd"/>
      <w:r w:rsidRPr="005D10B1">
        <w:rPr>
          <w:rFonts w:ascii="Times New Roman" w:hAnsi="Times New Roman"/>
          <w:sz w:val="24"/>
          <w:szCs w:val="24"/>
        </w:rPr>
        <w:t xml:space="preserve"> 1983. </w:t>
      </w:r>
      <w:r w:rsidRPr="005D10B1">
        <w:rPr>
          <w:rFonts w:ascii="Times New Roman" w:hAnsi="Times New Roman"/>
          <w:i/>
          <w:sz w:val="24"/>
          <w:szCs w:val="24"/>
        </w:rPr>
        <w:t xml:space="preserve">A fuego y sangre: Early Zapotec imperialism in the Cuicatalán Cañada, Oaxaca. </w:t>
      </w:r>
      <w:r w:rsidRPr="005D10B1">
        <w:rPr>
          <w:rFonts w:ascii="Times New Roman" w:hAnsi="Times New Roman"/>
          <w:sz w:val="24"/>
          <w:szCs w:val="24"/>
        </w:rPr>
        <w:t xml:space="preserve">Ann Arbor: University of Michigan Museum of Anthropology. </w:t>
      </w:r>
    </w:p>
    <w:p w14:paraId="58700C69" w14:textId="77777777" w:rsidR="00C91ABD" w:rsidRPr="005D10B1" w:rsidRDefault="00C91ABD" w:rsidP="00921D96">
      <w:pPr>
        <w:spacing w:after="0" w:line="240" w:lineRule="auto"/>
        <w:rPr>
          <w:rFonts w:ascii="Times New Roman" w:hAnsi="Times New Roman"/>
          <w:sz w:val="24"/>
          <w:szCs w:val="24"/>
        </w:rPr>
      </w:pPr>
    </w:p>
    <w:p w14:paraId="5D990EFB" w14:textId="77777777" w:rsidR="00C91ABD" w:rsidRPr="005D10B1" w:rsidRDefault="00C91ABD" w:rsidP="00C91ABD">
      <w:pPr>
        <w:spacing w:after="0" w:line="240" w:lineRule="auto"/>
        <w:rPr>
          <w:rFonts w:ascii="Times New Roman" w:hAnsi="Times New Roman"/>
          <w:sz w:val="24"/>
          <w:szCs w:val="24"/>
        </w:rPr>
      </w:pPr>
      <w:proofErr w:type="gramStart"/>
      <w:r w:rsidRPr="005D10B1">
        <w:rPr>
          <w:rFonts w:ascii="Times New Roman" w:hAnsi="Times New Roman"/>
          <w:sz w:val="24"/>
          <w:szCs w:val="24"/>
        </w:rPr>
        <w:t>Reinhard  J</w:t>
      </w:r>
      <w:proofErr w:type="gramEnd"/>
      <w:r w:rsidRPr="005D10B1">
        <w:rPr>
          <w:rFonts w:ascii="Times New Roman" w:hAnsi="Times New Roman"/>
          <w:sz w:val="24"/>
          <w:szCs w:val="24"/>
        </w:rPr>
        <w:t xml:space="preserve">. 1996. Peru’s ice maidens: </w:t>
      </w:r>
      <w:proofErr w:type="gramStart"/>
      <w:r w:rsidRPr="005D10B1">
        <w:rPr>
          <w:rFonts w:ascii="Times New Roman" w:hAnsi="Times New Roman"/>
          <w:sz w:val="24"/>
          <w:szCs w:val="24"/>
        </w:rPr>
        <w:t>unwrapping</w:t>
      </w:r>
      <w:proofErr w:type="gramEnd"/>
      <w:r w:rsidRPr="005D10B1">
        <w:rPr>
          <w:rFonts w:ascii="Times New Roman" w:hAnsi="Times New Roman"/>
          <w:sz w:val="24"/>
          <w:szCs w:val="24"/>
        </w:rPr>
        <w:t xml:space="preserve"> the secrets. </w:t>
      </w:r>
      <w:r w:rsidRPr="005D10B1">
        <w:rPr>
          <w:rFonts w:ascii="Times New Roman" w:hAnsi="Times New Roman"/>
          <w:i/>
          <w:sz w:val="24"/>
          <w:szCs w:val="24"/>
        </w:rPr>
        <w:t>National Geographic</w:t>
      </w:r>
      <w:r w:rsidRPr="005D10B1">
        <w:rPr>
          <w:rFonts w:ascii="Times New Roman" w:hAnsi="Times New Roman"/>
          <w:sz w:val="24"/>
          <w:szCs w:val="24"/>
        </w:rPr>
        <w:t xml:space="preserve"> 189:62-81.</w:t>
      </w:r>
    </w:p>
    <w:p w14:paraId="53E0902B" w14:textId="77777777" w:rsidR="00C91ABD" w:rsidRPr="005D10B1" w:rsidRDefault="00C91ABD" w:rsidP="00C91ABD">
      <w:pPr>
        <w:spacing w:after="0" w:line="240" w:lineRule="auto"/>
        <w:rPr>
          <w:rFonts w:ascii="Times New Roman" w:hAnsi="Times New Roman"/>
          <w:sz w:val="24"/>
          <w:szCs w:val="24"/>
        </w:rPr>
      </w:pPr>
    </w:p>
    <w:p w14:paraId="6907AB6B" w14:textId="77777777" w:rsidR="00C91ABD" w:rsidRPr="005D10B1" w:rsidRDefault="00C91ABD" w:rsidP="00C91ABD">
      <w:pPr>
        <w:spacing w:after="0" w:line="240" w:lineRule="auto"/>
        <w:rPr>
          <w:rFonts w:ascii="Times New Roman" w:hAnsi="Times New Roman"/>
          <w:sz w:val="24"/>
          <w:szCs w:val="24"/>
        </w:rPr>
      </w:pPr>
      <w:r w:rsidRPr="005D10B1">
        <w:rPr>
          <w:rFonts w:ascii="Times New Roman" w:hAnsi="Times New Roman"/>
          <w:sz w:val="24"/>
          <w:szCs w:val="24"/>
        </w:rPr>
        <w:t xml:space="preserve">Reinhard J. 1997. Sharp eyes of science probe the mummies of Peru. </w:t>
      </w:r>
      <w:r w:rsidRPr="005D10B1">
        <w:rPr>
          <w:rFonts w:ascii="Times New Roman" w:hAnsi="Times New Roman"/>
          <w:i/>
          <w:sz w:val="24"/>
          <w:szCs w:val="24"/>
        </w:rPr>
        <w:t>National Geographic</w:t>
      </w:r>
      <w:r w:rsidRPr="005D10B1">
        <w:rPr>
          <w:rFonts w:ascii="Times New Roman" w:hAnsi="Times New Roman"/>
          <w:sz w:val="24"/>
          <w:szCs w:val="24"/>
        </w:rPr>
        <w:t xml:space="preserve"> 191:36-43.</w:t>
      </w:r>
    </w:p>
    <w:p w14:paraId="664813FE" w14:textId="77777777" w:rsidR="00C91ABD" w:rsidRPr="005D10B1" w:rsidRDefault="00C91ABD" w:rsidP="00C91ABD">
      <w:pPr>
        <w:spacing w:after="0" w:line="240" w:lineRule="auto"/>
        <w:rPr>
          <w:rFonts w:ascii="Times New Roman" w:hAnsi="Times New Roman"/>
          <w:sz w:val="24"/>
          <w:szCs w:val="24"/>
        </w:rPr>
      </w:pPr>
    </w:p>
    <w:p w14:paraId="7633D53B" w14:textId="77777777" w:rsidR="00C91ABD" w:rsidRPr="005D10B1" w:rsidRDefault="00C91ABD" w:rsidP="00C91ABD">
      <w:pPr>
        <w:spacing w:after="0" w:line="240" w:lineRule="auto"/>
        <w:rPr>
          <w:rFonts w:ascii="Times New Roman" w:hAnsi="Times New Roman"/>
          <w:sz w:val="24"/>
          <w:szCs w:val="24"/>
        </w:rPr>
      </w:pPr>
      <w:r w:rsidRPr="005D10B1">
        <w:rPr>
          <w:rFonts w:ascii="Times New Roman" w:hAnsi="Times New Roman"/>
          <w:sz w:val="24"/>
          <w:szCs w:val="24"/>
        </w:rPr>
        <w:t xml:space="preserve">Reinhard J. 1999. At 22,000 feet children of Inca sacrifice found frozen in time. </w:t>
      </w:r>
      <w:r w:rsidRPr="005D10B1">
        <w:rPr>
          <w:rFonts w:ascii="Times New Roman" w:hAnsi="Times New Roman"/>
          <w:i/>
          <w:sz w:val="24"/>
          <w:szCs w:val="24"/>
        </w:rPr>
        <w:t>National Geographic</w:t>
      </w:r>
      <w:r w:rsidRPr="005D10B1">
        <w:rPr>
          <w:rFonts w:ascii="Times New Roman" w:hAnsi="Times New Roman"/>
          <w:sz w:val="24"/>
          <w:szCs w:val="24"/>
        </w:rPr>
        <w:t xml:space="preserve"> 196:36-55.</w:t>
      </w:r>
    </w:p>
    <w:p w14:paraId="3D883018" w14:textId="77777777" w:rsidR="00C91ABD" w:rsidRPr="005D10B1" w:rsidRDefault="00C91ABD" w:rsidP="00C91ABD">
      <w:pPr>
        <w:spacing w:after="0" w:line="240" w:lineRule="auto"/>
        <w:rPr>
          <w:rFonts w:ascii="Times New Roman" w:hAnsi="Times New Roman"/>
          <w:sz w:val="24"/>
          <w:szCs w:val="24"/>
        </w:rPr>
      </w:pPr>
    </w:p>
    <w:p w14:paraId="2CA9E5B5" w14:textId="77777777" w:rsidR="00C91ABD" w:rsidRPr="005D10B1" w:rsidRDefault="00C91ABD" w:rsidP="00C91ABD">
      <w:pPr>
        <w:spacing w:after="0" w:line="240" w:lineRule="auto"/>
        <w:rPr>
          <w:rFonts w:ascii="Times New Roman" w:hAnsi="Times New Roman"/>
          <w:sz w:val="24"/>
          <w:szCs w:val="24"/>
        </w:rPr>
      </w:pPr>
      <w:r w:rsidRPr="005D10B1">
        <w:rPr>
          <w:rFonts w:ascii="Times New Roman" w:hAnsi="Times New Roman"/>
          <w:sz w:val="24"/>
          <w:szCs w:val="24"/>
        </w:rPr>
        <w:lastRenderedPageBreak/>
        <w:t xml:space="preserve">Reinhard, J., 2005. The Ice Maiden: Inca Mummies, Mountain Gods, and Sacred Sites in the Andes. </w:t>
      </w:r>
      <w:proofErr w:type="gramStart"/>
      <w:r w:rsidRPr="005D10B1">
        <w:rPr>
          <w:rFonts w:ascii="Times New Roman" w:hAnsi="Times New Roman"/>
          <w:sz w:val="24"/>
          <w:szCs w:val="24"/>
        </w:rPr>
        <w:t>National Geographic Society, Washington, D.C.</w:t>
      </w:r>
      <w:proofErr w:type="gramEnd"/>
    </w:p>
    <w:p w14:paraId="02553CC2" w14:textId="77777777" w:rsidR="00ED0042" w:rsidRPr="005D10B1" w:rsidRDefault="00ED0042" w:rsidP="00C91ABD">
      <w:pPr>
        <w:spacing w:after="0" w:line="240" w:lineRule="auto"/>
        <w:rPr>
          <w:rFonts w:ascii="Times New Roman" w:hAnsi="Times New Roman"/>
          <w:sz w:val="24"/>
          <w:szCs w:val="24"/>
        </w:rPr>
      </w:pPr>
    </w:p>
    <w:p w14:paraId="0F1F08A6" w14:textId="026EF55C" w:rsidR="00E83232" w:rsidRPr="005D10B1" w:rsidRDefault="00E83232" w:rsidP="00ED0042">
      <w:pPr>
        <w:spacing w:after="0" w:line="240" w:lineRule="auto"/>
        <w:rPr>
          <w:rFonts w:ascii="Times New Roman" w:hAnsi="Times New Roman"/>
          <w:sz w:val="24"/>
          <w:szCs w:val="24"/>
        </w:rPr>
      </w:pPr>
      <w:r w:rsidRPr="005D10B1">
        <w:rPr>
          <w:rFonts w:ascii="Times New Roman" w:hAnsi="Times New Roman"/>
          <w:sz w:val="24"/>
          <w:szCs w:val="24"/>
        </w:rPr>
        <w:t xml:space="preserve">Relethford JH. 1995. Genetics and Modern Human Origins. </w:t>
      </w:r>
      <w:r w:rsidRPr="005D10B1">
        <w:rPr>
          <w:rFonts w:ascii="Times New Roman" w:hAnsi="Times New Roman"/>
          <w:i/>
          <w:sz w:val="24"/>
          <w:szCs w:val="24"/>
        </w:rPr>
        <w:t xml:space="preserve">Evolutionary Anthropology </w:t>
      </w:r>
      <w:r w:rsidRPr="005D10B1">
        <w:rPr>
          <w:rFonts w:ascii="Times New Roman" w:hAnsi="Times New Roman"/>
          <w:sz w:val="24"/>
          <w:szCs w:val="24"/>
        </w:rPr>
        <w:t>4:53-63.</w:t>
      </w:r>
    </w:p>
    <w:p w14:paraId="4E2A3F55" w14:textId="77777777" w:rsidR="00E83232" w:rsidRPr="005D10B1" w:rsidRDefault="00E83232" w:rsidP="00ED0042">
      <w:pPr>
        <w:spacing w:after="0" w:line="240" w:lineRule="auto"/>
        <w:rPr>
          <w:rFonts w:ascii="Times New Roman" w:hAnsi="Times New Roman"/>
          <w:sz w:val="24"/>
          <w:szCs w:val="24"/>
        </w:rPr>
      </w:pPr>
    </w:p>
    <w:p w14:paraId="1B0882E5" w14:textId="349B8AD8" w:rsidR="00ED0042" w:rsidRPr="005D10B1" w:rsidRDefault="00ED0042" w:rsidP="00ED0042">
      <w:pPr>
        <w:spacing w:after="0" w:line="240" w:lineRule="auto"/>
        <w:rPr>
          <w:rFonts w:ascii="Times New Roman" w:hAnsi="Times New Roman"/>
          <w:sz w:val="24"/>
          <w:szCs w:val="24"/>
        </w:rPr>
      </w:pPr>
      <w:r w:rsidRPr="005D10B1">
        <w:rPr>
          <w:rFonts w:ascii="Times New Roman" w:hAnsi="Times New Roman"/>
          <w:sz w:val="24"/>
          <w:szCs w:val="24"/>
        </w:rPr>
        <w:t xml:space="preserve">Relethford JH. 1996. Genetic drift can obscure population history: problem and solution. </w:t>
      </w:r>
      <w:r w:rsidRPr="005D10B1">
        <w:rPr>
          <w:rFonts w:ascii="Times New Roman" w:hAnsi="Times New Roman"/>
          <w:i/>
          <w:sz w:val="24"/>
          <w:szCs w:val="24"/>
        </w:rPr>
        <w:t>Human Biology</w:t>
      </w:r>
      <w:r w:rsidRPr="005D10B1">
        <w:rPr>
          <w:rFonts w:ascii="Times New Roman" w:hAnsi="Times New Roman"/>
          <w:sz w:val="24"/>
          <w:szCs w:val="24"/>
        </w:rPr>
        <w:t xml:space="preserve"> 68:29–44.</w:t>
      </w:r>
    </w:p>
    <w:p w14:paraId="0CDE1431" w14:textId="77777777" w:rsidR="004A6775" w:rsidRPr="005D10B1" w:rsidRDefault="004A6775" w:rsidP="00921D96">
      <w:pPr>
        <w:spacing w:after="0" w:line="240" w:lineRule="auto"/>
        <w:rPr>
          <w:rFonts w:ascii="Times New Roman" w:hAnsi="Times New Roman"/>
          <w:sz w:val="24"/>
          <w:szCs w:val="24"/>
        </w:rPr>
      </w:pPr>
    </w:p>
    <w:p w14:paraId="13A4AB20" w14:textId="536C8F99" w:rsidR="00173FCB" w:rsidRPr="005D10B1" w:rsidRDefault="00173FCB" w:rsidP="00173FCB">
      <w:pPr>
        <w:spacing w:after="0" w:line="240" w:lineRule="auto"/>
        <w:rPr>
          <w:rFonts w:ascii="Times New Roman" w:hAnsi="Times New Roman"/>
          <w:sz w:val="24"/>
          <w:szCs w:val="24"/>
        </w:rPr>
      </w:pPr>
      <w:r w:rsidRPr="005D10B1">
        <w:rPr>
          <w:rFonts w:ascii="Times New Roman" w:hAnsi="Times New Roman"/>
          <w:sz w:val="24"/>
          <w:szCs w:val="24"/>
        </w:rPr>
        <w:t xml:space="preserve">Relethford JH. 2001. Global analysis of regional differences in craniometric diversity and population substructure. </w:t>
      </w:r>
      <w:r w:rsidRPr="005D10B1">
        <w:rPr>
          <w:rFonts w:ascii="Times New Roman" w:hAnsi="Times New Roman"/>
          <w:i/>
          <w:sz w:val="24"/>
          <w:szCs w:val="24"/>
        </w:rPr>
        <w:t>Human Biology</w:t>
      </w:r>
      <w:r w:rsidRPr="005D10B1">
        <w:rPr>
          <w:rFonts w:ascii="Times New Roman" w:hAnsi="Times New Roman"/>
          <w:sz w:val="24"/>
          <w:szCs w:val="24"/>
        </w:rPr>
        <w:t xml:space="preserve"> 73:629–636.</w:t>
      </w:r>
    </w:p>
    <w:p w14:paraId="4F764B1E" w14:textId="77777777" w:rsidR="00173FCB" w:rsidRPr="005D10B1" w:rsidRDefault="00173FCB" w:rsidP="00173FCB">
      <w:pPr>
        <w:spacing w:after="0" w:line="240" w:lineRule="auto"/>
        <w:rPr>
          <w:rFonts w:ascii="Times New Roman" w:hAnsi="Times New Roman"/>
          <w:sz w:val="24"/>
          <w:szCs w:val="24"/>
        </w:rPr>
      </w:pPr>
    </w:p>
    <w:p w14:paraId="082CA681" w14:textId="61CBA8CE" w:rsidR="00173FCB" w:rsidRPr="005D10B1" w:rsidRDefault="00173FCB" w:rsidP="00173FCB">
      <w:pPr>
        <w:spacing w:after="0" w:line="240" w:lineRule="auto"/>
        <w:rPr>
          <w:rFonts w:ascii="Times New Roman" w:hAnsi="Times New Roman"/>
          <w:sz w:val="24"/>
          <w:szCs w:val="24"/>
        </w:rPr>
      </w:pPr>
      <w:r w:rsidRPr="005D10B1">
        <w:rPr>
          <w:rFonts w:ascii="Times New Roman" w:hAnsi="Times New Roman"/>
          <w:sz w:val="24"/>
          <w:szCs w:val="24"/>
        </w:rPr>
        <w:t xml:space="preserve">Relethford JH. 2002. Apportionment of global human genetic diversity based on craniometrics and skin color.  </w:t>
      </w:r>
      <w:r w:rsidRPr="005D10B1">
        <w:rPr>
          <w:rFonts w:ascii="Times New Roman" w:hAnsi="Times New Roman"/>
          <w:i/>
          <w:sz w:val="24"/>
          <w:szCs w:val="24"/>
        </w:rPr>
        <w:t xml:space="preserve">American Journal of Physical Anthropology </w:t>
      </w:r>
      <w:r w:rsidRPr="005D10B1">
        <w:rPr>
          <w:rFonts w:ascii="Times New Roman" w:hAnsi="Times New Roman"/>
          <w:sz w:val="24"/>
          <w:szCs w:val="24"/>
        </w:rPr>
        <w:t xml:space="preserve">118: 393–398. </w:t>
      </w:r>
    </w:p>
    <w:p w14:paraId="451F9E71" w14:textId="77777777" w:rsidR="00C27884" w:rsidRPr="005D10B1" w:rsidRDefault="00C27884" w:rsidP="00C27884">
      <w:pPr>
        <w:spacing w:after="0" w:line="240" w:lineRule="auto"/>
        <w:rPr>
          <w:rFonts w:ascii="Times New Roman" w:hAnsi="Times New Roman"/>
          <w:sz w:val="24"/>
          <w:szCs w:val="24"/>
        </w:rPr>
      </w:pPr>
    </w:p>
    <w:p w14:paraId="5D17E2B1" w14:textId="42633AC2" w:rsidR="00173FCB" w:rsidRPr="005D10B1" w:rsidRDefault="00C27884" w:rsidP="00C27884">
      <w:pPr>
        <w:spacing w:after="0" w:line="240" w:lineRule="auto"/>
        <w:rPr>
          <w:rFonts w:ascii="Times New Roman" w:hAnsi="Times New Roman"/>
          <w:sz w:val="24"/>
          <w:szCs w:val="24"/>
        </w:rPr>
      </w:pPr>
      <w:r w:rsidRPr="005D10B1">
        <w:rPr>
          <w:rFonts w:ascii="Times New Roman" w:hAnsi="Times New Roman"/>
          <w:sz w:val="24"/>
          <w:szCs w:val="24"/>
        </w:rPr>
        <w:t xml:space="preserve">Relethford JH. 2003. RMET 5.0: Computer Program. </w:t>
      </w:r>
      <w:proofErr w:type="gramStart"/>
      <w:r w:rsidRPr="005D10B1">
        <w:rPr>
          <w:rFonts w:ascii="Times New Roman" w:hAnsi="Times New Roman"/>
          <w:sz w:val="24"/>
          <w:szCs w:val="24"/>
        </w:rPr>
        <w:t>Distributed by the author.</w:t>
      </w:r>
      <w:proofErr w:type="gramEnd"/>
    </w:p>
    <w:p w14:paraId="3469CE02" w14:textId="77777777" w:rsidR="00C27884" w:rsidRPr="005D10B1" w:rsidRDefault="00C27884" w:rsidP="00C27884">
      <w:pPr>
        <w:spacing w:after="0" w:line="240" w:lineRule="auto"/>
        <w:rPr>
          <w:rFonts w:ascii="Times New Roman" w:hAnsi="Times New Roman"/>
          <w:sz w:val="24"/>
          <w:szCs w:val="24"/>
        </w:rPr>
      </w:pPr>
    </w:p>
    <w:p w14:paraId="1DE31963" w14:textId="07314E93" w:rsidR="00173FCB" w:rsidRPr="005D10B1" w:rsidRDefault="00173FCB" w:rsidP="00173FCB">
      <w:pPr>
        <w:spacing w:after="0" w:line="240" w:lineRule="auto"/>
        <w:rPr>
          <w:rFonts w:ascii="Times New Roman" w:hAnsi="Times New Roman"/>
          <w:sz w:val="24"/>
          <w:szCs w:val="24"/>
        </w:rPr>
      </w:pPr>
      <w:r w:rsidRPr="005D10B1">
        <w:rPr>
          <w:rFonts w:ascii="Times New Roman" w:hAnsi="Times New Roman"/>
          <w:sz w:val="24"/>
          <w:szCs w:val="24"/>
        </w:rPr>
        <w:t>Relethford JH. 2004. Boas and beyond: Migration and craniometric variation.</w:t>
      </w:r>
    </w:p>
    <w:p w14:paraId="786083CD" w14:textId="6E8DD65F" w:rsidR="00173FCB" w:rsidRPr="005D10B1" w:rsidRDefault="00173FCB" w:rsidP="00173FCB">
      <w:pPr>
        <w:spacing w:after="0" w:line="240" w:lineRule="auto"/>
        <w:rPr>
          <w:rFonts w:ascii="Times New Roman" w:hAnsi="Times New Roman"/>
          <w:sz w:val="24"/>
          <w:szCs w:val="24"/>
        </w:rPr>
      </w:pPr>
      <w:r w:rsidRPr="005D10B1">
        <w:rPr>
          <w:rFonts w:ascii="Times New Roman" w:hAnsi="Times New Roman"/>
          <w:i/>
          <w:sz w:val="24"/>
          <w:szCs w:val="24"/>
        </w:rPr>
        <w:t>American Journal of Human Biology</w:t>
      </w:r>
      <w:r w:rsidRPr="005D10B1">
        <w:rPr>
          <w:rFonts w:ascii="Times New Roman" w:hAnsi="Times New Roman"/>
          <w:sz w:val="24"/>
          <w:szCs w:val="24"/>
        </w:rPr>
        <w:t xml:space="preserve"> 16:379–386.</w:t>
      </w:r>
    </w:p>
    <w:p w14:paraId="60E3213A" w14:textId="77777777" w:rsidR="002D1344" w:rsidRPr="005D10B1" w:rsidRDefault="002D1344" w:rsidP="002D1344">
      <w:pPr>
        <w:spacing w:after="0" w:line="240" w:lineRule="auto"/>
        <w:rPr>
          <w:rFonts w:ascii="Times New Roman" w:hAnsi="Times New Roman"/>
          <w:sz w:val="24"/>
          <w:szCs w:val="24"/>
        </w:rPr>
      </w:pPr>
    </w:p>
    <w:p w14:paraId="3F55DE7E" w14:textId="543F2E3B" w:rsidR="00173FCB" w:rsidRPr="005D10B1" w:rsidRDefault="002D1344" w:rsidP="002D1344">
      <w:pPr>
        <w:spacing w:after="0" w:line="240" w:lineRule="auto"/>
        <w:rPr>
          <w:rFonts w:ascii="Times New Roman" w:hAnsi="Times New Roman"/>
          <w:sz w:val="24"/>
          <w:szCs w:val="24"/>
        </w:rPr>
      </w:pPr>
      <w:proofErr w:type="gramStart"/>
      <w:r w:rsidRPr="005D10B1">
        <w:rPr>
          <w:rFonts w:ascii="Times New Roman" w:hAnsi="Times New Roman"/>
          <w:sz w:val="24"/>
          <w:szCs w:val="24"/>
        </w:rPr>
        <w:t>Relethford JH and Crawford MH.</w:t>
      </w:r>
      <w:proofErr w:type="gramEnd"/>
      <w:r w:rsidRPr="005D10B1">
        <w:rPr>
          <w:rFonts w:ascii="Times New Roman" w:hAnsi="Times New Roman"/>
          <w:sz w:val="24"/>
          <w:szCs w:val="24"/>
        </w:rPr>
        <w:t xml:space="preserve"> 1995. Anthropometric variation and the population history of Ireland. </w:t>
      </w:r>
      <w:r w:rsidRPr="005D10B1">
        <w:rPr>
          <w:rFonts w:ascii="Times New Roman" w:hAnsi="Times New Roman"/>
          <w:i/>
          <w:sz w:val="24"/>
          <w:szCs w:val="24"/>
        </w:rPr>
        <w:t>American Journal of Physical Anthropology</w:t>
      </w:r>
      <w:r w:rsidRPr="005D10B1">
        <w:rPr>
          <w:rFonts w:ascii="Times New Roman" w:hAnsi="Times New Roman"/>
          <w:sz w:val="24"/>
          <w:szCs w:val="24"/>
        </w:rPr>
        <w:t xml:space="preserve"> 96:25–38.</w:t>
      </w:r>
    </w:p>
    <w:p w14:paraId="047EA788" w14:textId="77777777" w:rsidR="002D1344" w:rsidRPr="005D10B1" w:rsidRDefault="002D1344" w:rsidP="00173FCB">
      <w:pPr>
        <w:spacing w:after="0" w:line="240" w:lineRule="auto"/>
        <w:rPr>
          <w:rFonts w:ascii="Times New Roman" w:hAnsi="Times New Roman"/>
          <w:sz w:val="24"/>
          <w:szCs w:val="24"/>
        </w:rPr>
      </w:pPr>
    </w:p>
    <w:p w14:paraId="25AE24B0" w14:textId="2B1A3943" w:rsidR="00173FCB" w:rsidRPr="005D10B1" w:rsidRDefault="00173FCB" w:rsidP="00173FCB">
      <w:pPr>
        <w:spacing w:after="0" w:line="240" w:lineRule="auto"/>
        <w:rPr>
          <w:rFonts w:ascii="Times New Roman" w:hAnsi="Times New Roman"/>
          <w:sz w:val="24"/>
          <w:szCs w:val="24"/>
        </w:rPr>
      </w:pPr>
      <w:proofErr w:type="gramStart"/>
      <w:r w:rsidRPr="005D10B1">
        <w:rPr>
          <w:rFonts w:ascii="Times New Roman" w:hAnsi="Times New Roman"/>
          <w:sz w:val="24"/>
          <w:szCs w:val="24"/>
        </w:rPr>
        <w:t>Relethford JH and Lees FC.</w:t>
      </w:r>
      <w:proofErr w:type="gramEnd"/>
      <w:r w:rsidRPr="005D10B1">
        <w:rPr>
          <w:rFonts w:ascii="Times New Roman" w:hAnsi="Times New Roman"/>
          <w:sz w:val="24"/>
          <w:szCs w:val="24"/>
        </w:rPr>
        <w:t xml:space="preserve"> 1982. The use of quantitative traits in the study of human population structure.  </w:t>
      </w:r>
      <w:r w:rsidRPr="005D10B1">
        <w:rPr>
          <w:rFonts w:ascii="Times New Roman" w:hAnsi="Times New Roman"/>
          <w:i/>
          <w:sz w:val="24"/>
          <w:szCs w:val="24"/>
        </w:rPr>
        <w:t>Yearbook of Physical Anthropology</w:t>
      </w:r>
      <w:r w:rsidRPr="005D10B1">
        <w:rPr>
          <w:rFonts w:ascii="Times New Roman" w:hAnsi="Times New Roman"/>
          <w:sz w:val="24"/>
          <w:szCs w:val="24"/>
        </w:rPr>
        <w:t xml:space="preserve"> 25:113–132.</w:t>
      </w:r>
    </w:p>
    <w:p w14:paraId="2A0FE877" w14:textId="77777777" w:rsidR="00173FCB" w:rsidRPr="005D10B1" w:rsidRDefault="00173FCB" w:rsidP="00173FCB">
      <w:pPr>
        <w:spacing w:after="0" w:line="240" w:lineRule="auto"/>
        <w:rPr>
          <w:rFonts w:ascii="Times New Roman" w:hAnsi="Times New Roman"/>
          <w:sz w:val="24"/>
          <w:szCs w:val="24"/>
        </w:rPr>
      </w:pPr>
    </w:p>
    <w:p w14:paraId="3EB9618F" w14:textId="77777777" w:rsidR="00921D96" w:rsidRPr="005D10B1" w:rsidRDefault="00921D96" w:rsidP="00921D96">
      <w:pPr>
        <w:pStyle w:val="NormalWeb"/>
        <w:spacing w:before="0" w:beforeAutospacing="0" w:after="0" w:afterAutospacing="0"/>
      </w:pPr>
      <w:proofErr w:type="gramStart"/>
      <w:r w:rsidRPr="005D10B1">
        <w:t>Relethford JH and Blangero J. 1990.</w:t>
      </w:r>
      <w:proofErr w:type="gramEnd"/>
      <w:r w:rsidRPr="005D10B1">
        <w:t xml:space="preserve">  </w:t>
      </w:r>
      <w:proofErr w:type="gramStart"/>
      <w:r w:rsidRPr="005D10B1">
        <w:t>Detection of differential gene flow from patterns of quantitative variation.</w:t>
      </w:r>
      <w:proofErr w:type="gramEnd"/>
      <w:r w:rsidRPr="005D10B1">
        <w:t xml:space="preserve"> </w:t>
      </w:r>
      <w:proofErr w:type="gramStart"/>
      <w:r w:rsidRPr="005D10B1">
        <w:rPr>
          <w:i/>
          <w:iCs/>
        </w:rPr>
        <w:t>Human  Biology</w:t>
      </w:r>
      <w:proofErr w:type="gramEnd"/>
      <w:r w:rsidRPr="005D10B1">
        <w:rPr>
          <w:i/>
          <w:iCs/>
        </w:rPr>
        <w:t>.</w:t>
      </w:r>
      <w:r w:rsidRPr="005D10B1">
        <w:t xml:space="preserve"> 62:5-25. </w:t>
      </w:r>
    </w:p>
    <w:p w14:paraId="7753BFB0" w14:textId="77777777" w:rsidR="003C6C9E" w:rsidRPr="005D10B1" w:rsidRDefault="003C6C9E" w:rsidP="003C6C9E">
      <w:pPr>
        <w:spacing w:after="0" w:line="240" w:lineRule="auto"/>
        <w:rPr>
          <w:rFonts w:ascii="Times New Roman" w:hAnsi="Times New Roman"/>
          <w:sz w:val="24"/>
          <w:szCs w:val="24"/>
        </w:rPr>
      </w:pPr>
    </w:p>
    <w:p w14:paraId="2020CFB7" w14:textId="7F8435DF" w:rsidR="003C6C9E" w:rsidRPr="005D10B1" w:rsidRDefault="003C6C9E" w:rsidP="003C6C9E">
      <w:pPr>
        <w:spacing w:after="0" w:line="240" w:lineRule="auto"/>
        <w:rPr>
          <w:rFonts w:ascii="Times New Roman" w:hAnsi="Times New Roman"/>
          <w:sz w:val="24"/>
          <w:szCs w:val="24"/>
        </w:rPr>
      </w:pPr>
      <w:proofErr w:type="gramStart"/>
      <w:r w:rsidRPr="005D10B1">
        <w:rPr>
          <w:rFonts w:ascii="Times New Roman" w:hAnsi="Times New Roman"/>
          <w:sz w:val="24"/>
          <w:szCs w:val="24"/>
        </w:rPr>
        <w:t>Relethford JH and Harpending HC.</w:t>
      </w:r>
      <w:proofErr w:type="gramEnd"/>
      <w:r w:rsidRPr="005D10B1">
        <w:rPr>
          <w:rFonts w:ascii="Times New Roman" w:hAnsi="Times New Roman"/>
          <w:sz w:val="24"/>
          <w:szCs w:val="24"/>
        </w:rPr>
        <w:t xml:space="preserve"> 1994. Craniometric Variation, Genetic</w:t>
      </w:r>
    </w:p>
    <w:p w14:paraId="25CD6E75" w14:textId="77777777" w:rsidR="003C6C9E" w:rsidRPr="005D10B1" w:rsidRDefault="003C6C9E" w:rsidP="003C6C9E">
      <w:pPr>
        <w:spacing w:after="0" w:line="240" w:lineRule="auto"/>
        <w:rPr>
          <w:rFonts w:ascii="Times New Roman" w:hAnsi="Times New Roman"/>
          <w:i/>
          <w:sz w:val="24"/>
          <w:szCs w:val="24"/>
        </w:rPr>
      </w:pPr>
      <w:proofErr w:type="gramStart"/>
      <w:r w:rsidRPr="005D10B1">
        <w:rPr>
          <w:rFonts w:ascii="Times New Roman" w:hAnsi="Times New Roman"/>
          <w:sz w:val="24"/>
          <w:szCs w:val="24"/>
        </w:rPr>
        <w:t>Theory,</w:t>
      </w:r>
      <w:proofErr w:type="gramEnd"/>
      <w:r w:rsidRPr="005D10B1">
        <w:rPr>
          <w:rFonts w:ascii="Times New Roman" w:hAnsi="Times New Roman"/>
          <w:sz w:val="24"/>
          <w:szCs w:val="24"/>
        </w:rPr>
        <w:t xml:space="preserve"> and Modern Human Origins. </w:t>
      </w:r>
      <w:r w:rsidRPr="005D10B1">
        <w:rPr>
          <w:rFonts w:ascii="Times New Roman" w:hAnsi="Times New Roman"/>
          <w:i/>
          <w:sz w:val="24"/>
          <w:szCs w:val="24"/>
        </w:rPr>
        <w:t>American Journal of Physical Anthropology</w:t>
      </w:r>
    </w:p>
    <w:p w14:paraId="56BC9389" w14:textId="55134336" w:rsidR="003C6C9E" w:rsidRPr="005D10B1" w:rsidRDefault="003C6C9E" w:rsidP="003C6C9E">
      <w:pPr>
        <w:spacing w:after="0" w:line="240" w:lineRule="auto"/>
        <w:rPr>
          <w:rFonts w:ascii="Times New Roman" w:hAnsi="Times New Roman"/>
          <w:sz w:val="24"/>
          <w:szCs w:val="24"/>
        </w:rPr>
      </w:pPr>
      <w:r w:rsidRPr="005D10B1">
        <w:rPr>
          <w:rFonts w:ascii="Times New Roman" w:hAnsi="Times New Roman"/>
          <w:sz w:val="24"/>
          <w:szCs w:val="24"/>
        </w:rPr>
        <w:t>95:249–270.</w:t>
      </w:r>
    </w:p>
    <w:p w14:paraId="0E13AD44" w14:textId="77777777" w:rsidR="003C6C9E" w:rsidRPr="005D10B1" w:rsidRDefault="003C6C9E" w:rsidP="003C6C9E">
      <w:pPr>
        <w:spacing w:after="0" w:line="240" w:lineRule="auto"/>
        <w:rPr>
          <w:rFonts w:ascii="Times New Roman" w:hAnsi="Times New Roman"/>
          <w:sz w:val="24"/>
          <w:szCs w:val="24"/>
        </w:rPr>
      </w:pPr>
    </w:p>
    <w:p w14:paraId="2A7E2728" w14:textId="55CA8E29" w:rsidR="00255D76" w:rsidRPr="005D10B1" w:rsidRDefault="003C6C9E" w:rsidP="003C6C9E">
      <w:pPr>
        <w:spacing w:after="0" w:line="240" w:lineRule="auto"/>
        <w:rPr>
          <w:rFonts w:ascii="Times New Roman" w:hAnsi="Times New Roman"/>
          <w:sz w:val="24"/>
          <w:szCs w:val="24"/>
        </w:rPr>
      </w:pPr>
      <w:proofErr w:type="gramStart"/>
      <w:r w:rsidRPr="005D10B1">
        <w:rPr>
          <w:rFonts w:ascii="Times New Roman" w:hAnsi="Times New Roman"/>
          <w:sz w:val="24"/>
          <w:szCs w:val="24"/>
        </w:rPr>
        <w:t>Relethford JH, Crawford MH, and Blangero J. 1997.</w:t>
      </w:r>
      <w:proofErr w:type="gramEnd"/>
      <w:r w:rsidRPr="005D10B1">
        <w:rPr>
          <w:rFonts w:ascii="Times New Roman" w:hAnsi="Times New Roman"/>
          <w:sz w:val="24"/>
          <w:szCs w:val="24"/>
        </w:rPr>
        <w:t xml:space="preserve"> Genetic drift and gene flow in post-Famine Ireland. </w:t>
      </w:r>
      <w:r w:rsidRPr="005D10B1">
        <w:rPr>
          <w:rFonts w:ascii="Times New Roman" w:hAnsi="Times New Roman"/>
          <w:i/>
          <w:sz w:val="24"/>
          <w:szCs w:val="24"/>
        </w:rPr>
        <w:t>Human Biology</w:t>
      </w:r>
      <w:r w:rsidRPr="005D10B1">
        <w:rPr>
          <w:rFonts w:ascii="Times New Roman" w:hAnsi="Times New Roman"/>
          <w:sz w:val="24"/>
          <w:szCs w:val="24"/>
        </w:rPr>
        <w:t xml:space="preserve"> 69:443–465.</w:t>
      </w:r>
    </w:p>
    <w:p w14:paraId="33852D3F" w14:textId="77777777" w:rsidR="008A0F79" w:rsidRPr="005D10B1" w:rsidRDefault="008A0F79" w:rsidP="003C6C9E">
      <w:pPr>
        <w:spacing w:after="0" w:line="240" w:lineRule="auto"/>
        <w:rPr>
          <w:rFonts w:ascii="Times New Roman" w:hAnsi="Times New Roman"/>
          <w:sz w:val="24"/>
          <w:szCs w:val="24"/>
        </w:rPr>
      </w:pPr>
    </w:p>
    <w:p w14:paraId="4AAE348E" w14:textId="7EB702A3" w:rsidR="008A0F79" w:rsidRPr="005D10B1" w:rsidRDefault="008A0F79" w:rsidP="008A0F79">
      <w:pPr>
        <w:spacing w:after="0" w:line="240" w:lineRule="auto"/>
        <w:rPr>
          <w:rFonts w:ascii="Times New Roman" w:hAnsi="Times New Roman"/>
          <w:sz w:val="24"/>
          <w:szCs w:val="24"/>
        </w:rPr>
      </w:pPr>
      <w:proofErr w:type="gramStart"/>
      <w:r w:rsidRPr="005D10B1">
        <w:rPr>
          <w:rFonts w:ascii="Times New Roman" w:hAnsi="Times New Roman"/>
          <w:sz w:val="24"/>
          <w:szCs w:val="24"/>
        </w:rPr>
        <w:t>Rhode MP and Arriaza BT. 2006.</w:t>
      </w:r>
      <w:proofErr w:type="gramEnd"/>
      <w:r w:rsidRPr="005D10B1">
        <w:rPr>
          <w:rFonts w:ascii="Times New Roman" w:hAnsi="Times New Roman"/>
          <w:sz w:val="24"/>
          <w:szCs w:val="24"/>
        </w:rPr>
        <w:t xml:space="preserve"> Influence of Cranial Deformation on Facial Morphology </w:t>
      </w:r>
      <w:proofErr w:type="gramStart"/>
      <w:r w:rsidRPr="005D10B1">
        <w:rPr>
          <w:rFonts w:ascii="Times New Roman" w:hAnsi="Times New Roman"/>
          <w:sz w:val="24"/>
          <w:szCs w:val="24"/>
        </w:rPr>
        <w:t>Among</w:t>
      </w:r>
      <w:proofErr w:type="gramEnd"/>
      <w:r w:rsidRPr="005D10B1">
        <w:rPr>
          <w:rFonts w:ascii="Times New Roman" w:hAnsi="Times New Roman"/>
          <w:sz w:val="24"/>
          <w:szCs w:val="24"/>
        </w:rPr>
        <w:t xml:space="preserve"> Prehistoric South Central Andean Populations. </w:t>
      </w:r>
      <w:r w:rsidRPr="005D10B1">
        <w:rPr>
          <w:rFonts w:ascii="Times New Roman" w:hAnsi="Times New Roman"/>
          <w:i/>
          <w:sz w:val="24"/>
          <w:szCs w:val="24"/>
        </w:rPr>
        <w:t xml:space="preserve">American Journal of Physical Anthropology </w:t>
      </w:r>
      <w:r w:rsidRPr="005D10B1">
        <w:rPr>
          <w:rFonts w:ascii="Times New Roman" w:hAnsi="Times New Roman"/>
          <w:sz w:val="24"/>
          <w:szCs w:val="24"/>
        </w:rPr>
        <w:t>130:462–470.</w:t>
      </w:r>
    </w:p>
    <w:p w14:paraId="1725920C" w14:textId="6B2EF925" w:rsidR="008A0F79" w:rsidRPr="005D10B1" w:rsidRDefault="008A0F79" w:rsidP="008A0F79">
      <w:pPr>
        <w:spacing w:after="0" w:line="240" w:lineRule="auto"/>
        <w:rPr>
          <w:rFonts w:ascii="Times New Roman" w:hAnsi="Times New Roman"/>
          <w:sz w:val="24"/>
          <w:szCs w:val="24"/>
        </w:rPr>
      </w:pPr>
    </w:p>
    <w:p w14:paraId="2534B2AE" w14:textId="529F4A6E" w:rsidR="00255D76" w:rsidRPr="005D10B1" w:rsidRDefault="00255D76" w:rsidP="00255D76">
      <w:pPr>
        <w:spacing w:after="0" w:line="240" w:lineRule="auto"/>
        <w:rPr>
          <w:rFonts w:ascii="Times New Roman" w:hAnsi="Times New Roman"/>
          <w:sz w:val="24"/>
          <w:szCs w:val="24"/>
        </w:rPr>
      </w:pPr>
      <w:proofErr w:type="gramStart"/>
      <w:r w:rsidRPr="005D10B1">
        <w:rPr>
          <w:rFonts w:ascii="Times New Roman" w:hAnsi="Times New Roman"/>
          <w:sz w:val="24"/>
          <w:szCs w:val="24"/>
        </w:rPr>
        <w:t>Richtsmeier JT, Cheverud JM, and Lele S. 1992.</w:t>
      </w:r>
      <w:proofErr w:type="gramEnd"/>
      <w:r w:rsidRPr="005D10B1">
        <w:rPr>
          <w:rFonts w:ascii="Times New Roman" w:hAnsi="Times New Roman"/>
          <w:sz w:val="24"/>
          <w:szCs w:val="24"/>
        </w:rPr>
        <w:t xml:space="preserve"> Advances in anthropological</w:t>
      </w:r>
    </w:p>
    <w:p w14:paraId="68E088E8" w14:textId="7BA0FDFB" w:rsidR="00921D96" w:rsidRPr="005D10B1" w:rsidRDefault="00255D76" w:rsidP="00255D76">
      <w:pPr>
        <w:spacing w:after="0" w:line="240" w:lineRule="auto"/>
        <w:rPr>
          <w:rFonts w:ascii="Times New Roman" w:hAnsi="Times New Roman"/>
          <w:sz w:val="24"/>
          <w:szCs w:val="24"/>
        </w:rPr>
      </w:pPr>
      <w:proofErr w:type="gramStart"/>
      <w:r w:rsidRPr="005D10B1">
        <w:rPr>
          <w:rFonts w:ascii="Times New Roman" w:hAnsi="Times New Roman"/>
          <w:sz w:val="24"/>
          <w:szCs w:val="24"/>
        </w:rPr>
        <w:t>morphometrics</w:t>
      </w:r>
      <w:proofErr w:type="gramEnd"/>
      <w:r w:rsidRPr="005D10B1">
        <w:rPr>
          <w:rFonts w:ascii="Times New Roman" w:hAnsi="Times New Roman"/>
          <w:sz w:val="24"/>
          <w:szCs w:val="24"/>
        </w:rPr>
        <w:t xml:space="preserve">. </w:t>
      </w:r>
      <w:r w:rsidRPr="005D10B1">
        <w:rPr>
          <w:rFonts w:ascii="Times New Roman" w:hAnsi="Times New Roman"/>
          <w:i/>
          <w:sz w:val="24"/>
          <w:szCs w:val="24"/>
        </w:rPr>
        <w:t>Annual Review of Anthropology</w:t>
      </w:r>
      <w:r w:rsidRPr="005D10B1">
        <w:rPr>
          <w:rFonts w:ascii="Times New Roman" w:hAnsi="Times New Roman"/>
          <w:sz w:val="24"/>
          <w:szCs w:val="24"/>
        </w:rPr>
        <w:t xml:space="preserve"> 21:283–305.</w:t>
      </w:r>
    </w:p>
    <w:p w14:paraId="44B0EDCA" w14:textId="77777777" w:rsidR="00255D76" w:rsidRPr="005D10B1" w:rsidRDefault="00255D76" w:rsidP="00921D96">
      <w:pPr>
        <w:autoSpaceDE w:val="0"/>
        <w:autoSpaceDN w:val="0"/>
        <w:adjustRightInd w:val="0"/>
        <w:spacing w:after="0" w:line="240" w:lineRule="auto"/>
        <w:rPr>
          <w:rFonts w:ascii="Times New Roman" w:hAnsi="Times New Roman"/>
          <w:sz w:val="24"/>
          <w:szCs w:val="24"/>
        </w:rPr>
      </w:pPr>
    </w:p>
    <w:p w14:paraId="51BEA688" w14:textId="6AD9CF2A" w:rsidR="00255D76" w:rsidRPr="005D10B1" w:rsidRDefault="00255D76" w:rsidP="00255D76">
      <w:pPr>
        <w:autoSpaceDE w:val="0"/>
        <w:autoSpaceDN w:val="0"/>
        <w:adjustRightInd w:val="0"/>
        <w:spacing w:after="0" w:line="240" w:lineRule="auto"/>
        <w:rPr>
          <w:rFonts w:ascii="Times New Roman" w:hAnsi="Times New Roman"/>
          <w:sz w:val="24"/>
          <w:szCs w:val="24"/>
        </w:rPr>
      </w:pPr>
      <w:proofErr w:type="gramStart"/>
      <w:r w:rsidRPr="005D10B1">
        <w:rPr>
          <w:rFonts w:ascii="Times New Roman" w:hAnsi="Times New Roman"/>
          <w:sz w:val="24"/>
          <w:szCs w:val="24"/>
        </w:rPr>
        <w:t>Richtsmeier, JT, DeLeon VB, and Lele SR. 2002.</w:t>
      </w:r>
      <w:proofErr w:type="gramEnd"/>
      <w:r w:rsidRPr="005D10B1">
        <w:rPr>
          <w:rFonts w:ascii="Times New Roman" w:hAnsi="Times New Roman"/>
          <w:sz w:val="24"/>
          <w:szCs w:val="24"/>
        </w:rPr>
        <w:t xml:space="preserve"> </w:t>
      </w:r>
      <w:proofErr w:type="gramStart"/>
      <w:r w:rsidRPr="005D10B1">
        <w:rPr>
          <w:rFonts w:ascii="Times New Roman" w:hAnsi="Times New Roman"/>
          <w:sz w:val="24"/>
          <w:szCs w:val="24"/>
        </w:rPr>
        <w:t>The promise of geometric morphometrics.</w:t>
      </w:r>
      <w:proofErr w:type="gramEnd"/>
      <w:r w:rsidRPr="005D10B1">
        <w:rPr>
          <w:rFonts w:ascii="Times New Roman" w:hAnsi="Times New Roman"/>
          <w:sz w:val="24"/>
          <w:szCs w:val="24"/>
        </w:rPr>
        <w:t xml:space="preserve"> </w:t>
      </w:r>
      <w:r w:rsidRPr="005D10B1">
        <w:rPr>
          <w:rFonts w:ascii="Times New Roman" w:hAnsi="Times New Roman"/>
          <w:i/>
          <w:sz w:val="24"/>
          <w:szCs w:val="24"/>
        </w:rPr>
        <w:t>Yearbook of Physical Anthropology</w:t>
      </w:r>
      <w:r w:rsidRPr="005D10B1">
        <w:rPr>
          <w:rFonts w:ascii="Times New Roman" w:hAnsi="Times New Roman"/>
          <w:sz w:val="24"/>
          <w:szCs w:val="24"/>
        </w:rPr>
        <w:t xml:space="preserve"> 45:63-91.</w:t>
      </w:r>
    </w:p>
    <w:p w14:paraId="40ED73D2" w14:textId="77777777" w:rsidR="00255D76" w:rsidRPr="005D10B1" w:rsidRDefault="00255D76" w:rsidP="00255D76">
      <w:pPr>
        <w:autoSpaceDE w:val="0"/>
        <w:autoSpaceDN w:val="0"/>
        <w:adjustRightInd w:val="0"/>
        <w:spacing w:after="0" w:line="240" w:lineRule="auto"/>
        <w:rPr>
          <w:rFonts w:ascii="Times New Roman" w:hAnsi="Times New Roman"/>
          <w:sz w:val="24"/>
          <w:szCs w:val="24"/>
        </w:rPr>
      </w:pPr>
    </w:p>
    <w:p w14:paraId="08F123F2" w14:textId="40DBB743" w:rsidR="00921D96" w:rsidRPr="005D10B1" w:rsidRDefault="00921D96" w:rsidP="00921D96">
      <w:pPr>
        <w:autoSpaceDE w:val="0"/>
        <w:autoSpaceDN w:val="0"/>
        <w:adjustRightInd w:val="0"/>
        <w:spacing w:after="0" w:line="240" w:lineRule="auto"/>
        <w:rPr>
          <w:rFonts w:ascii="Times New Roman" w:hAnsi="Times New Roman"/>
          <w:sz w:val="24"/>
          <w:szCs w:val="24"/>
        </w:rPr>
      </w:pPr>
      <w:r w:rsidRPr="005D10B1">
        <w:rPr>
          <w:rFonts w:ascii="Times New Roman" w:hAnsi="Times New Roman"/>
          <w:sz w:val="24"/>
          <w:szCs w:val="24"/>
        </w:rPr>
        <w:t>Robbins Schug G. 2011.</w:t>
      </w:r>
      <w:r w:rsidRPr="005D10B1">
        <w:rPr>
          <w:rFonts w:ascii="Times New Roman" w:hAnsi="Times New Roman"/>
          <w:i/>
          <w:sz w:val="24"/>
          <w:szCs w:val="24"/>
        </w:rPr>
        <w:t xml:space="preserve"> Bioarchaeology and climate change: a view from South Asian prehistory</w:t>
      </w:r>
      <w:r w:rsidRPr="005D10B1">
        <w:rPr>
          <w:rFonts w:ascii="Times New Roman" w:hAnsi="Times New Roman"/>
          <w:sz w:val="24"/>
          <w:szCs w:val="24"/>
        </w:rPr>
        <w:t>. Gainesville, FL: University Press of Florida</w:t>
      </w:r>
      <w:r w:rsidR="00DC1602" w:rsidRPr="005D10B1">
        <w:rPr>
          <w:rFonts w:ascii="Times New Roman" w:hAnsi="Times New Roman"/>
          <w:sz w:val="24"/>
          <w:szCs w:val="24"/>
        </w:rPr>
        <w:t>.</w:t>
      </w:r>
    </w:p>
    <w:p w14:paraId="1D9AC9AE" w14:textId="77777777" w:rsidR="00DC1602" w:rsidRPr="005D10B1" w:rsidRDefault="00DC1602" w:rsidP="00921D96">
      <w:pPr>
        <w:autoSpaceDE w:val="0"/>
        <w:autoSpaceDN w:val="0"/>
        <w:adjustRightInd w:val="0"/>
        <w:spacing w:after="0" w:line="240" w:lineRule="auto"/>
        <w:rPr>
          <w:rFonts w:ascii="Times New Roman" w:hAnsi="Times New Roman"/>
          <w:sz w:val="24"/>
          <w:szCs w:val="24"/>
        </w:rPr>
      </w:pPr>
    </w:p>
    <w:p w14:paraId="48126313" w14:textId="783B7F97" w:rsidR="00DC1602" w:rsidRPr="005D10B1" w:rsidRDefault="00DC1602" w:rsidP="00921D96">
      <w:pPr>
        <w:autoSpaceDE w:val="0"/>
        <w:autoSpaceDN w:val="0"/>
        <w:adjustRightInd w:val="0"/>
        <w:spacing w:after="0" w:line="240" w:lineRule="auto"/>
        <w:rPr>
          <w:rFonts w:ascii="Times New Roman" w:hAnsi="Times New Roman"/>
          <w:sz w:val="24"/>
          <w:szCs w:val="24"/>
        </w:rPr>
      </w:pPr>
      <w:proofErr w:type="gramStart"/>
      <w:r w:rsidRPr="005D10B1">
        <w:rPr>
          <w:rFonts w:ascii="Times New Roman" w:hAnsi="Times New Roman"/>
          <w:sz w:val="24"/>
          <w:szCs w:val="24"/>
        </w:rPr>
        <w:t>Ross AH and Ubelaker DH.</w:t>
      </w:r>
      <w:proofErr w:type="gramEnd"/>
      <w:r w:rsidRPr="005D10B1">
        <w:rPr>
          <w:rFonts w:ascii="Times New Roman" w:hAnsi="Times New Roman"/>
          <w:sz w:val="24"/>
          <w:szCs w:val="24"/>
        </w:rPr>
        <w:t xml:space="preserve">  Effect of Intentional Cranial Modification on Craniofacial Landmarks: A Three-Dimensional Perspective. </w:t>
      </w:r>
      <w:r w:rsidRPr="005D10B1">
        <w:rPr>
          <w:rFonts w:ascii="Times New Roman" w:hAnsi="Times New Roman"/>
          <w:i/>
          <w:sz w:val="24"/>
          <w:szCs w:val="24"/>
        </w:rPr>
        <w:t>Journal of Craniofacial Surgery</w:t>
      </w:r>
      <w:r w:rsidRPr="005D10B1">
        <w:rPr>
          <w:rFonts w:ascii="Times New Roman" w:hAnsi="Times New Roman"/>
          <w:sz w:val="24"/>
          <w:szCs w:val="24"/>
        </w:rPr>
        <w:t xml:space="preserve"> 20: 2185-2187</w:t>
      </w:r>
    </w:p>
    <w:p w14:paraId="25FCB177" w14:textId="77777777" w:rsidR="00921D96" w:rsidRPr="005D10B1" w:rsidRDefault="00921D96" w:rsidP="00921D96">
      <w:pPr>
        <w:spacing w:after="0" w:line="240" w:lineRule="auto"/>
        <w:rPr>
          <w:rFonts w:ascii="Times New Roman" w:hAnsi="Times New Roman"/>
          <w:sz w:val="24"/>
          <w:szCs w:val="24"/>
        </w:rPr>
      </w:pPr>
    </w:p>
    <w:p w14:paraId="6C338B7A" w14:textId="01E5E2F2" w:rsidR="002967F8" w:rsidRPr="005D10B1" w:rsidRDefault="002967F8" w:rsidP="00921D96">
      <w:pPr>
        <w:spacing w:after="0" w:line="240" w:lineRule="auto"/>
        <w:rPr>
          <w:rFonts w:ascii="Times New Roman" w:hAnsi="Times New Roman"/>
          <w:sz w:val="24"/>
          <w:szCs w:val="24"/>
        </w:rPr>
      </w:pPr>
      <w:proofErr w:type="gramStart"/>
      <w:r w:rsidRPr="005D10B1">
        <w:rPr>
          <w:rFonts w:ascii="Times New Roman" w:hAnsi="Times New Roman"/>
          <w:sz w:val="24"/>
          <w:szCs w:val="24"/>
        </w:rPr>
        <w:t>Ross AH, Ubelaker DH, and Guillén S. 2008.</w:t>
      </w:r>
      <w:proofErr w:type="gramEnd"/>
      <w:r w:rsidRPr="005D10B1">
        <w:rPr>
          <w:rFonts w:ascii="Times New Roman" w:hAnsi="Times New Roman"/>
          <w:sz w:val="24"/>
          <w:szCs w:val="24"/>
        </w:rPr>
        <w:t xml:space="preserve"> </w:t>
      </w:r>
      <w:proofErr w:type="gramStart"/>
      <w:r w:rsidRPr="005D10B1">
        <w:rPr>
          <w:rFonts w:ascii="Times New Roman" w:hAnsi="Times New Roman"/>
          <w:sz w:val="24"/>
          <w:szCs w:val="24"/>
        </w:rPr>
        <w:t>Craniometric Patterning within Ancient Peru.</w:t>
      </w:r>
      <w:proofErr w:type="gramEnd"/>
      <w:r w:rsidRPr="005D10B1">
        <w:rPr>
          <w:rFonts w:ascii="Times New Roman" w:hAnsi="Times New Roman"/>
          <w:sz w:val="24"/>
          <w:szCs w:val="24"/>
        </w:rPr>
        <w:t xml:space="preserve"> </w:t>
      </w:r>
      <w:r w:rsidRPr="005D10B1">
        <w:rPr>
          <w:rFonts w:ascii="Times New Roman" w:hAnsi="Times New Roman"/>
          <w:i/>
          <w:sz w:val="24"/>
          <w:szCs w:val="24"/>
        </w:rPr>
        <w:t xml:space="preserve">Latin American Antiquity </w:t>
      </w:r>
      <w:r w:rsidRPr="005D10B1">
        <w:rPr>
          <w:rFonts w:ascii="Times New Roman" w:hAnsi="Times New Roman"/>
          <w:sz w:val="24"/>
          <w:szCs w:val="24"/>
        </w:rPr>
        <w:t>19(2): 158-166.</w:t>
      </w:r>
    </w:p>
    <w:p w14:paraId="74CD453B" w14:textId="77777777" w:rsidR="002967F8" w:rsidRPr="005D10B1" w:rsidRDefault="002967F8" w:rsidP="00921D96">
      <w:pPr>
        <w:spacing w:after="0" w:line="240" w:lineRule="auto"/>
        <w:rPr>
          <w:rFonts w:ascii="Times New Roman" w:hAnsi="Times New Roman"/>
          <w:sz w:val="24"/>
          <w:szCs w:val="24"/>
        </w:rPr>
      </w:pPr>
    </w:p>
    <w:p w14:paraId="70017462" w14:textId="2B2DCDE4" w:rsidR="006414E6" w:rsidRPr="005D10B1" w:rsidRDefault="006414E6" w:rsidP="00921D96">
      <w:pPr>
        <w:spacing w:after="0" w:line="240" w:lineRule="auto"/>
        <w:rPr>
          <w:rFonts w:ascii="Times New Roman" w:hAnsi="Times New Roman"/>
          <w:sz w:val="24"/>
          <w:szCs w:val="24"/>
        </w:rPr>
      </w:pPr>
      <w:r w:rsidRPr="005D10B1">
        <w:rPr>
          <w:rFonts w:ascii="Times New Roman" w:hAnsi="Times New Roman"/>
          <w:sz w:val="24"/>
          <w:szCs w:val="24"/>
        </w:rPr>
        <w:t xml:space="preserve">Rostworowski M. 1975. </w:t>
      </w:r>
      <w:proofErr w:type="gramStart"/>
      <w:r w:rsidRPr="005D10B1">
        <w:rPr>
          <w:rFonts w:ascii="Times New Roman" w:hAnsi="Times New Roman"/>
          <w:sz w:val="24"/>
          <w:szCs w:val="24"/>
        </w:rPr>
        <w:t>Pescadores, Artesanos y Mercadores Costeños en el Peru Prehispánico.</w:t>
      </w:r>
      <w:proofErr w:type="gramEnd"/>
      <w:r w:rsidRPr="005D10B1">
        <w:rPr>
          <w:rFonts w:ascii="Times New Roman" w:hAnsi="Times New Roman"/>
          <w:sz w:val="24"/>
          <w:szCs w:val="24"/>
        </w:rPr>
        <w:t xml:space="preserve"> </w:t>
      </w:r>
      <w:r w:rsidRPr="005D10B1">
        <w:rPr>
          <w:rFonts w:ascii="Times New Roman" w:hAnsi="Times New Roman"/>
          <w:i/>
          <w:sz w:val="24"/>
          <w:szCs w:val="24"/>
        </w:rPr>
        <w:t xml:space="preserve">Revista delMuseo Nacional </w:t>
      </w:r>
      <w:r w:rsidRPr="005D10B1">
        <w:rPr>
          <w:rFonts w:ascii="Times New Roman" w:hAnsi="Times New Roman"/>
          <w:sz w:val="24"/>
          <w:szCs w:val="24"/>
        </w:rPr>
        <w:t>38:250-314.</w:t>
      </w:r>
    </w:p>
    <w:p w14:paraId="7DE3E74F" w14:textId="77777777" w:rsidR="006414E6" w:rsidRPr="005D10B1" w:rsidRDefault="006414E6" w:rsidP="00921D96">
      <w:pPr>
        <w:spacing w:after="0" w:line="240" w:lineRule="auto"/>
        <w:rPr>
          <w:rFonts w:ascii="Times New Roman" w:hAnsi="Times New Roman"/>
          <w:sz w:val="24"/>
          <w:szCs w:val="24"/>
        </w:rPr>
      </w:pPr>
    </w:p>
    <w:p w14:paraId="6A30DEB2" w14:textId="77777777" w:rsidR="00921D96" w:rsidRPr="005D10B1" w:rsidRDefault="00921D96" w:rsidP="00921D96">
      <w:pPr>
        <w:spacing w:after="0" w:line="240" w:lineRule="auto"/>
        <w:rPr>
          <w:rFonts w:ascii="Times New Roman" w:hAnsi="Times New Roman"/>
          <w:sz w:val="24"/>
          <w:szCs w:val="24"/>
        </w:rPr>
      </w:pPr>
      <w:r w:rsidRPr="005D10B1">
        <w:rPr>
          <w:rFonts w:ascii="Times New Roman" w:hAnsi="Times New Roman"/>
          <w:sz w:val="24"/>
          <w:szCs w:val="24"/>
        </w:rPr>
        <w:t xml:space="preserve">Rowe JH. 1982.  Inca Policies and Institutions Relating to the Cultural Unification of the Empire. </w:t>
      </w:r>
      <w:r w:rsidR="00F471BC" w:rsidRPr="005D10B1">
        <w:rPr>
          <w:rFonts w:ascii="Times New Roman" w:hAnsi="Times New Roman"/>
          <w:sz w:val="24"/>
          <w:szCs w:val="24"/>
        </w:rPr>
        <w:t>pp.93-118</w:t>
      </w:r>
      <w:proofErr w:type="gramStart"/>
      <w:r w:rsidR="00F471BC" w:rsidRPr="005D10B1">
        <w:rPr>
          <w:rFonts w:ascii="Times New Roman" w:hAnsi="Times New Roman"/>
          <w:sz w:val="24"/>
          <w:szCs w:val="24"/>
        </w:rPr>
        <w:t xml:space="preserve">. </w:t>
      </w:r>
      <w:r w:rsidRPr="005D10B1">
        <w:rPr>
          <w:rFonts w:ascii="Times New Roman" w:hAnsi="Times New Roman"/>
          <w:sz w:val="24"/>
          <w:szCs w:val="24"/>
        </w:rPr>
        <w:t xml:space="preserve"> In</w:t>
      </w:r>
      <w:proofErr w:type="gramEnd"/>
      <w:r w:rsidRPr="005D10B1">
        <w:rPr>
          <w:rFonts w:ascii="Times New Roman" w:hAnsi="Times New Roman"/>
          <w:sz w:val="24"/>
          <w:szCs w:val="24"/>
        </w:rPr>
        <w:t xml:space="preserve">: </w:t>
      </w:r>
      <w:r w:rsidRPr="005D10B1">
        <w:rPr>
          <w:rFonts w:ascii="Times New Roman" w:hAnsi="Times New Roman"/>
          <w:i/>
          <w:sz w:val="24"/>
          <w:szCs w:val="24"/>
        </w:rPr>
        <w:t xml:space="preserve">The Inca and Aztec States, 1400-1800.  </w:t>
      </w:r>
      <w:r w:rsidRPr="005D10B1">
        <w:rPr>
          <w:rFonts w:ascii="Times New Roman" w:hAnsi="Times New Roman"/>
          <w:sz w:val="24"/>
          <w:szCs w:val="24"/>
        </w:rPr>
        <w:t>New York:  Academic Press.</w:t>
      </w:r>
    </w:p>
    <w:p w14:paraId="6FDC42E7" w14:textId="77777777" w:rsidR="00921D96" w:rsidRPr="005D10B1" w:rsidRDefault="00921D96" w:rsidP="00921D96">
      <w:pPr>
        <w:autoSpaceDE w:val="0"/>
        <w:autoSpaceDN w:val="0"/>
        <w:adjustRightInd w:val="0"/>
        <w:spacing w:after="0" w:line="240" w:lineRule="auto"/>
        <w:rPr>
          <w:rFonts w:ascii="Times New Roman" w:hAnsi="Times New Roman"/>
          <w:sz w:val="24"/>
          <w:szCs w:val="24"/>
        </w:rPr>
      </w:pPr>
    </w:p>
    <w:p w14:paraId="6FFF9BDD" w14:textId="77777777" w:rsidR="00921D96" w:rsidRPr="005D10B1" w:rsidRDefault="00BA670E" w:rsidP="00921D96">
      <w:pPr>
        <w:autoSpaceDE w:val="0"/>
        <w:autoSpaceDN w:val="0"/>
        <w:adjustRightInd w:val="0"/>
        <w:spacing w:after="0" w:line="240" w:lineRule="auto"/>
        <w:rPr>
          <w:rFonts w:ascii="Times New Roman" w:hAnsi="Times New Roman"/>
          <w:sz w:val="24"/>
          <w:szCs w:val="24"/>
        </w:rPr>
      </w:pPr>
      <w:r w:rsidRPr="005D10B1">
        <w:rPr>
          <w:rFonts w:ascii="Times New Roman" w:hAnsi="Times New Roman"/>
          <w:sz w:val="24"/>
          <w:szCs w:val="24"/>
        </w:rPr>
        <w:t>Salazar</w:t>
      </w:r>
      <w:r w:rsidR="00921D96" w:rsidRPr="005D10B1">
        <w:rPr>
          <w:rFonts w:ascii="Times New Roman" w:hAnsi="Times New Roman"/>
          <w:sz w:val="24"/>
          <w:szCs w:val="24"/>
        </w:rPr>
        <w:t xml:space="preserve"> LC. 2001. Religious Ideology and Mortuary Ritual at Machu Picchu. In: </w:t>
      </w:r>
      <w:r w:rsidR="00921D96" w:rsidRPr="005D10B1">
        <w:rPr>
          <w:rFonts w:ascii="Times New Roman" w:hAnsi="Times New Roman"/>
          <w:i/>
          <w:sz w:val="24"/>
          <w:szCs w:val="24"/>
        </w:rPr>
        <w:t>Mortuary Practices and Ritual Associations: Shamanic Elements in Prehistoric Funerary Contexts in South America</w:t>
      </w:r>
      <w:r w:rsidR="00921D96" w:rsidRPr="005D10B1">
        <w:rPr>
          <w:rFonts w:ascii="Times New Roman" w:hAnsi="Times New Roman"/>
          <w:sz w:val="24"/>
          <w:szCs w:val="24"/>
        </w:rPr>
        <w:t>. BAR International Series 982. Archaeopress, Oxford.</w:t>
      </w:r>
    </w:p>
    <w:p w14:paraId="6FC03685" w14:textId="77777777" w:rsidR="001D4C4B" w:rsidRPr="005D10B1" w:rsidRDefault="001D4C4B" w:rsidP="00921D96">
      <w:pPr>
        <w:autoSpaceDE w:val="0"/>
        <w:autoSpaceDN w:val="0"/>
        <w:adjustRightInd w:val="0"/>
        <w:spacing w:after="0" w:line="240" w:lineRule="auto"/>
        <w:rPr>
          <w:rFonts w:ascii="Times New Roman" w:hAnsi="Times New Roman"/>
          <w:sz w:val="24"/>
          <w:szCs w:val="24"/>
        </w:rPr>
      </w:pPr>
    </w:p>
    <w:p w14:paraId="4341E7A4" w14:textId="358AD6A6" w:rsidR="001D4C4B" w:rsidRPr="005D10B1" w:rsidRDefault="001D4C4B" w:rsidP="001D4C4B">
      <w:pPr>
        <w:spacing w:after="0" w:line="240" w:lineRule="auto"/>
        <w:rPr>
          <w:rFonts w:ascii="Times New Roman" w:hAnsi="Times New Roman"/>
          <w:sz w:val="24"/>
          <w:szCs w:val="24"/>
        </w:rPr>
      </w:pPr>
      <w:r w:rsidRPr="005D10B1">
        <w:rPr>
          <w:rFonts w:ascii="Times New Roman" w:hAnsi="Times New Roman"/>
          <w:sz w:val="24"/>
          <w:szCs w:val="24"/>
        </w:rPr>
        <w:t xml:space="preserve">Salazar LC. 2007. Machu Picchu’s Silent Majority: A Consideration of the Inka Cemeteries. </w:t>
      </w:r>
      <w:proofErr w:type="gramStart"/>
      <w:r w:rsidRPr="005D10B1">
        <w:rPr>
          <w:rFonts w:ascii="Times New Roman" w:hAnsi="Times New Roman"/>
          <w:sz w:val="24"/>
          <w:szCs w:val="24"/>
        </w:rPr>
        <w:t xml:space="preserve">In </w:t>
      </w:r>
      <w:r w:rsidRPr="005D10B1">
        <w:rPr>
          <w:rFonts w:ascii="Times New Roman" w:hAnsi="Times New Roman"/>
          <w:i/>
          <w:sz w:val="24"/>
          <w:szCs w:val="24"/>
        </w:rPr>
        <w:t xml:space="preserve">Variations in the Expression of Inka Power </w:t>
      </w:r>
      <w:r w:rsidRPr="005D10B1">
        <w:rPr>
          <w:rFonts w:ascii="Times New Roman" w:hAnsi="Times New Roman"/>
          <w:sz w:val="24"/>
          <w:szCs w:val="24"/>
        </w:rPr>
        <w:t>(Burger RL, Morris C, and Mendieta RM, editors)</w:t>
      </w:r>
      <w:r w:rsidRPr="005D10B1">
        <w:rPr>
          <w:rFonts w:ascii="Times New Roman" w:hAnsi="Times New Roman"/>
          <w:i/>
          <w:sz w:val="24"/>
          <w:szCs w:val="24"/>
        </w:rPr>
        <w:t>.</w:t>
      </w:r>
      <w:proofErr w:type="gramEnd"/>
      <w:r w:rsidRPr="005D10B1">
        <w:rPr>
          <w:rFonts w:ascii="Times New Roman" w:hAnsi="Times New Roman"/>
          <w:i/>
          <w:sz w:val="24"/>
          <w:szCs w:val="24"/>
        </w:rPr>
        <w:t xml:space="preserve"> </w:t>
      </w:r>
      <w:r w:rsidRPr="005D10B1">
        <w:rPr>
          <w:rFonts w:ascii="Times New Roman" w:hAnsi="Times New Roman"/>
          <w:sz w:val="24"/>
          <w:szCs w:val="24"/>
        </w:rPr>
        <w:t xml:space="preserve"> Washington, D.C.</w:t>
      </w:r>
      <w:proofErr w:type="gramStart"/>
      <w:r w:rsidRPr="005D10B1">
        <w:rPr>
          <w:rFonts w:ascii="Times New Roman" w:hAnsi="Times New Roman"/>
          <w:sz w:val="24"/>
          <w:szCs w:val="24"/>
        </w:rPr>
        <w:t>:Dumbarton</w:t>
      </w:r>
      <w:proofErr w:type="gramEnd"/>
      <w:r w:rsidRPr="005D10B1">
        <w:rPr>
          <w:rFonts w:ascii="Times New Roman" w:hAnsi="Times New Roman"/>
          <w:sz w:val="24"/>
          <w:szCs w:val="24"/>
        </w:rPr>
        <w:t xml:space="preserve"> Oaks. </w:t>
      </w:r>
      <w:proofErr w:type="gramStart"/>
      <w:r w:rsidRPr="005D10B1">
        <w:rPr>
          <w:rFonts w:ascii="Times New Roman" w:hAnsi="Times New Roman"/>
          <w:sz w:val="24"/>
          <w:szCs w:val="24"/>
        </w:rPr>
        <w:t>pp.165-183</w:t>
      </w:r>
      <w:proofErr w:type="gramEnd"/>
      <w:r w:rsidRPr="005D10B1">
        <w:rPr>
          <w:rFonts w:ascii="Times New Roman" w:hAnsi="Times New Roman"/>
          <w:sz w:val="24"/>
          <w:szCs w:val="24"/>
        </w:rPr>
        <w:t>.</w:t>
      </w:r>
    </w:p>
    <w:p w14:paraId="3BF88F5E" w14:textId="369D9CA3" w:rsidR="001D4C4B" w:rsidRPr="005D10B1" w:rsidRDefault="001D4C4B" w:rsidP="00921D96">
      <w:pPr>
        <w:autoSpaceDE w:val="0"/>
        <w:autoSpaceDN w:val="0"/>
        <w:adjustRightInd w:val="0"/>
        <w:spacing w:after="0" w:line="240" w:lineRule="auto"/>
        <w:rPr>
          <w:rFonts w:ascii="Times New Roman" w:hAnsi="Times New Roman"/>
          <w:sz w:val="24"/>
          <w:szCs w:val="24"/>
        </w:rPr>
      </w:pPr>
    </w:p>
    <w:p w14:paraId="1CB66EB2" w14:textId="780E8432" w:rsidR="005B6324" w:rsidRPr="005D10B1" w:rsidRDefault="005B6324" w:rsidP="00921D96">
      <w:pPr>
        <w:autoSpaceDE w:val="0"/>
        <w:autoSpaceDN w:val="0"/>
        <w:adjustRightInd w:val="0"/>
        <w:spacing w:after="0" w:line="240" w:lineRule="auto"/>
        <w:rPr>
          <w:rFonts w:ascii="Times New Roman" w:hAnsi="Times New Roman"/>
          <w:sz w:val="24"/>
          <w:szCs w:val="24"/>
        </w:rPr>
      </w:pPr>
      <w:proofErr w:type="gramStart"/>
      <w:r w:rsidRPr="005D10B1">
        <w:rPr>
          <w:rFonts w:ascii="Times New Roman" w:hAnsi="Times New Roman"/>
          <w:sz w:val="24"/>
          <w:szCs w:val="24"/>
        </w:rPr>
        <w:t>Salazar LC and Burger RL.</w:t>
      </w:r>
      <w:proofErr w:type="gramEnd"/>
      <w:r w:rsidRPr="005D10B1">
        <w:rPr>
          <w:rFonts w:ascii="Times New Roman" w:hAnsi="Times New Roman"/>
          <w:sz w:val="24"/>
          <w:szCs w:val="24"/>
        </w:rPr>
        <w:t xml:space="preserve"> 2004. Lifestyles of the Rich and Famous: Luxury and Daily Life in the Households of Machu Picchu’s Elite. In: </w:t>
      </w:r>
      <w:r w:rsidRPr="005D10B1">
        <w:rPr>
          <w:rFonts w:ascii="Times New Roman" w:hAnsi="Times New Roman"/>
          <w:i/>
          <w:sz w:val="24"/>
          <w:szCs w:val="24"/>
        </w:rPr>
        <w:t xml:space="preserve">Palaces of the Ancient New World. </w:t>
      </w:r>
      <w:r w:rsidRPr="005D10B1">
        <w:rPr>
          <w:rFonts w:ascii="Times New Roman" w:hAnsi="Times New Roman"/>
          <w:sz w:val="24"/>
          <w:szCs w:val="24"/>
        </w:rPr>
        <w:t>Washington, D.C.: Dumbarton Oaks Research Library and Collection.</w:t>
      </w:r>
      <w:r w:rsidR="003D4E16" w:rsidRPr="005D10B1">
        <w:rPr>
          <w:rFonts w:ascii="Times New Roman" w:hAnsi="Times New Roman"/>
          <w:sz w:val="24"/>
          <w:szCs w:val="24"/>
        </w:rPr>
        <w:t xml:space="preserve"> pp. 325-357. </w:t>
      </w:r>
      <w:r w:rsidRPr="005D10B1">
        <w:rPr>
          <w:rFonts w:ascii="Times New Roman" w:hAnsi="Times New Roman"/>
          <w:sz w:val="24"/>
          <w:szCs w:val="24"/>
        </w:rPr>
        <w:t xml:space="preserve"> </w:t>
      </w:r>
    </w:p>
    <w:p w14:paraId="1DC1601C" w14:textId="77777777" w:rsidR="005B6324" w:rsidRPr="005D10B1" w:rsidRDefault="005B6324" w:rsidP="00921D96">
      <w:pPr>
        <w:spacing w:after="0" w:line="240" w:lineRule="auto"/>
        <w:rPr>
          <w:rFonts w:ascii="Times New Roman" w:hAnsi="Times New Roman"/>
          <w:sz w:val="24"/>
          <w:szCs w:val="24"/>
        </w:rPr>
      </w:pPr>
    </w:p>
    <w:p w14:paraId="1E90C38D" w14:textId="77777777" w:rsidR="00921D96" w:rsidRPr="005D10B1" w:rsidRDefault="00921D96" w:rsidP="00921D96">
      <w:pPr>
        <w:spacing w:after="0" w:line="240" w:lineRule="auto"/>
        <w:rPr>
          <w:rFonts w:ascii="Times New Roman" w:hAnsi="Times New Roman"/>
          <w:sz w:val="24"/>
          <w:szCs w:val="24"/>
        </w:rPr>
      </w:pPr>
      <w:proofErr w:type="gramStart"/>
      <w:r w:rsidRPr="005D10B1">
        <w:rPr>
          <w:rFonts w:ascii="Times New Roman" w:hAnsi="Times New Roman"/>
          <w:sz w:val="24"/>
          <w:szCs w:val="24"/>
        </w:rPr>
        <w:t>Salter-Pedersen, E. 2011.</w:t>
      </w:r>
      <w:proofErr w:type="gramEnd"/>
      <w:r w:rsidRPr="005D10B1">
        <w:rPr>
          <w:rFonts w:ascii="Times New Roman" w:hAnsi="Times New Roman"/>
          <w:sz w:val="24"/>
          <w:szCs w:val="24"/>
        </w:rPr>
        <w:t xml:space="preserve"> </w:t>
      </w:r>
      <w:r w:rsidRPr="005D10B1">
        <w:rPr>
          <w:rFonts w:ascii="Times New Roman" w:hAnsi="Times New Roman"/>
          <w:bCs/>
          <w:sz w:val="24"/>
          <w:szCs w:val="24"/>
        </w:rPr>
        <w:t xml:space="preserve">Rinconada Alta: Biological anthropology of Inca imperialism in the Rimac Valley, Peru. </w:t>
      </w:r>
      <w:proofErr w:type="gramStart"/>
      <w:r w:rsidRPr="005D10B1">
        <w:rPr>
          <w:rFonts w:ascii="Times New Roman" w:hAnsi="Times New Roman"/>
          <w:sz w:val="24"/>
          <w:szCs w:val="24"/>
        </w:rPr>
        <w:t>Ph.D. Dissertation, Indiana University.</w:t>
      </w:r>
      <w:proofErr w:type="gramEnd"/>
    </w:p>
    <w:p w14:paraId="12D68609" w14:textId="77777777" w:rsidR="004A1EA4" w:rsidRPr="005D10B1" w:rsidRDefault="004A1EA4" w:rsidP="00921D96">
      <w:pPr>
        <w:spacing w:after="0" w:line="240" w:lineRule="auto"/>
        <w:rPr>
          <w:rFonts w:ascii="Times New Roman" w:hAnsi="Times New Roman"/>
          <w:sz w:val="24"/>
          <w:szCs w:val="24"/>
        </w:rPr>
      </w:pPr>
    </w:p>
    <w:p w14:paraId="32AAC699" w14:textId="7CDB03BD" w:rsidR="00E102BC" w:rsidRPr="005D10B1" w:rsidRDefault="004A1EA4" w:rsidP="00921D96">
      <w:pPr>
        <w:spacing w:after="0" w:line="240" w:lineRule="auto"/>
        <w:rPr>
          <w:rFonts w:ascii="Times New Roman" w:hAnsi="Times New Roman"/>
          <w:sz w:val="24"/>
          <w:szCs w:val="24"/>
        </w:rPr>
      </w:pPr>
      <w:r w:rsidRPr="005D10B1">
        <w:rPr>
          <w:rFonts w:ascii="Times New Roman" w:hAnsi="Times New Roman"/>
          <w:sz w:val="24"/>
          <w:szCs w:val="24"/>
        </w:rPr>
        <w:lastRenderedPageBreak/>
        <w:t xml:space="preserve">Scherer AK. 2007. Population Structure of the Classic Period Maya. </w:t>
      </w:r>
      <w:r w:rsidRPr="005D10B1">
        <w:rPr>
          <w:rFonts w:ascii="Times New Roman" w:hAnsi="Times New Roman"/>
          <w:i/>
          <w:sz w:val="24"/>
          <w:szCs w:val="24"/>
        </w:rPr>
        <w:t>American Journal of Physical Anthropology</w:t>
      </w:r>
      <w:r w:rsidRPr="005D10B1">
        <w:rPr>
          <w:rFonts w:ascii="Times New Roman" w:hAnsi="Times New Roman"/>
          <w:sz w:val="24"/>
          <w:szCs w:val="24"/>
        </w:rPr>
        <w:t xml:space="preserve"> 132:367–380.</w:t>
      </w:r>
    </w:p>
    <w:p w14:paraId="6F90E154" w14:textId="77777777" w:rsidR="002D1344" w:rsidRPr="005D10B1" w:rsidRDefault="002D1344" w:rsidP="00921D96">
      <w:pPr>
        <w:spacing w:after="0" w:line="240" w:lineRule="auto"/>
        <w:rPr>
          <w:rFonts w:ascii="Times New Roman" w:hAnsi="Times New Roman"/>
          <w:sz w:val="24"/>
          <w:szCs w:val="24"/>
        </w:rPr>
      </w:pPr>
    </w:p>
    <w:p w14:paraId="299CF2C2" w14:textId="5DE1C097" w:rsidR="002D1344" w:rsidRPr="005D10B1" w:rsidRDefault="002D1344" w:rsidP="002D1344">
      <w:pPr>
        <w:spacing w:after="0" w:line="240" w:lineRule="auto"/>
        <w:rPr>
          <w:rFonts w:ascii="Times New Roman" w:hAnsi="Times New Roman"/>
          <w:sz w:val="24"/>
          <w:szCs w:val="24"/>
        </w:rPr>
      </w:pPr>
      <w:proofErr w:type="gramStart"/>
      <w:r w:rsidRPr="005D10B1">
        <w:rPr>
          <w:rFonts w:ascii="Times New Roman" w:hAnsi="Times New Roman"/>
          <w:sz w:val="24"/>
          <w:szCs w:val="24"/>
        </w:rPr>
        <w:t>Schillaci MA and Stojanowski CM. 2002.</w:t>
      </w:r>
      <w:proofErr w:type="gramEnd"/>
      <w:r w:rsidRPr="005D10B1">
        <w:rPr>
          <w:rFonts w:ascii="Times New Roman" w:hAnsi="Times New Roman"/>
          <w:sz w:val="24"/>
          <w:szCs w:val="24"/>
        </w:rPr>
        <w:t xml:space="preserve"> A reassessment of matrilocality</w:t>
      </w:r>
    </w:p>
    <w:p w14:paraId="792B728D" w14:textId="50B94B76" w:rsidR="004A1EA4" w:rsidRPr="005D10B1" w:rsidRDefault="002D1344" w:rsidP="002D1344">
      <w:pPr>
        <w:spacing w:after="0" w:line="240" w:lineRule="auto"/>
        <w:rPr>
          <w:rFonts w:ascii="Times New Roman" w:hAnsi="Times New Roman"/>
          <w:sz w:val="24"/>
          <w:szCs w:val="24"/>
        </w:rPr>
      </w:pPr>
      <w:proofErr w:type="gramStart"/>
      <w:r w:rsidRPr="005D10B1">
        <w:rPr>
          <w:rFonts w:ascii="Times New Roman" w:hAnsi="Times New Roman"/>
          <w:sz w:val="24"/>
          <w:szCs w:val="24"/>
        </w:rPr>
        <w:t>in</w:t>
      </w:r>
      <w:proofErr w:type="gramEnd"/>
      <w:r w:rsidRPr="005D10B1">
        <w:rPr>
          <w:rFonts w:ascii="Times New Roman" w:hAnsi="Times New Roman"/>
          <w:sz w:val="24"/>
          <w:szCs w:val="24"/>
        </w:rPr>
        <w:t xml:space="preserve"> Chacoan culture.</w:t>
      </w:r>
      <w:r w:rsidRPr="005D10B1">
        <w:rPr>
          <w:rFonts w:ascii="Times New Roman" w:hAnsi="Times New Roman"/>
          <w:i/>
          <w:sz w:val="24"/>
          <w:szCs w:val="24"/>
        </w:rPr>
        <w:t xml:space="preserve"> American Antiquity</w:t>
      </w:r>
      <w:r w:rsidRPr="005D10B1">
        <w:rPr>
          <w:rFonts w:ascii="Times New Roman" w:hAnsi="Times New Roman"/>
          <w:sz w:val="24"/>
          <w:szCs w:val="24"/>
        </w:rPr>
        <w:t xml:space="preserve"> 67:343–356.</w:t>
      </w:r>
    </w:p>
    <w:p w14:paraId="24215033" w14:textId="77777777" w:rsidR="002D1344" w:rsidRPr="005D10B1" w:rsidRDefault="002D1344" w:rsidP="002D1344">
      <w:pPr>
        <w:spacing w:after="0" w:line="240" w:lineRule="auto"/>
        <w:rPr>
          <w:rFonts w:ascii="Times New Roman" w:hAnsi="Times New Roman"/>
          <w:sz w:val="24"/>
          <w:szCs w:val="24"/>
        </w:rPr>
      </w:pPr>
    </w:p>
    <w:p w14:paraId="5C91B545" w14:textId="77777777" w:rsidR="00921D96" w:rsidRPr="005D10B1" w:rsidRDefault="00E102BC" w:rsidP="00921D96">
      <w:pPr>
        <w:spacing w:after="0" w:line="240" w:lineRule="auto"/>
        <w:rPr>
          <w:rFonts w:ascii="Times New Roman" w:hAnsi="Times New Roman"/>
          <w:sz w:val="24"/>
          <w:szCs w:val="24"/>
        </w:rPr>
      </w:pPr>
      <w:r w:rsidRPr="005D10B1">
        <w:rPr>
          <w:rFonts w:ascii="Times New Roman" w:hAnsi="Times New Roman"/>
          <w:sz w:val="24"/>
          <w:szCs w:val="24"/>
        </w:rPr>
        <w:t xml:space="preserve">Schrader SA. 2012. Activity patterns in New Kingdom Nubia: an examination of entheseal remodeling and osteoarthritis at Tombos. </w:t>
      </w:r>
      <w:r w:rsidRPr="005D10B1">
        <w:rPr>
          <w:rFonts w:ascii="Times New Roman" w:hAnsi="Times New Roman"/>
          <w:i/>
          <w:sz w:val="24"/>
          <w:szCs w:val="24"/>
        </w:rPr>
        <w:t xml:space="preserve">American Journal of Physical Anthropology </w:t>
      </w:r>
      <w:r w:rsidRPr="005D10B1">
        <w:rPr>
          <w:rFonts w:ascii="Times New Roman" w:hAnsi="Times New Roman"/>
          <w:sz w:val="24"/>
          <w:szCs w:val="24"/>
        </w:rPr>
        <w:t>149(1):60-70.</w:t>
      </w:r>
    </w:p>
    <w:p w14:paraId="79615EE3" w14:textId="77777777" w:rsidR="003C6C9E" w:rsidRPr="005D10B1" w:rsidRDefault="003C6C9E" w:rsidP="00921D96">
      <w:pPr>
        <w:spacing w:after="0" w:line="240" w:lineRule="auto"/>
        <w:rPr>
          <w:rFonts w:ascii="Times New Roman" w:hAnsi="Times New Roman"/>
          <w:sz w:val="24"/>
          <w:szCs w:val="24"/>
        </w:rPr>
      </w:pPr>
    </w:p>
    <w:p w14:paraId="5CE4022A" w14:textId="78E1615E" w:rsidR="00E102BC" w:rsidRPr="005D10B1" w:rsidRDefault="003C6C9E" w:rsidP="00921D96">
      <w:pPr>
        <w:spacing w:after="0" w:line="240" w:lineRule="auto"/>
        <w:rPr>
          <w:rFonts w:ascii="Times New Roman" w:hAnsi="Times New Roman"/>
          <w:sz w:val="24"/>
          <w:szCs w:val="24"/>
        </w:rPr>
      </w:pPr>
      <w:proofErr w:type="gramStart"/>
      <w:r w:rsidRPr="005D10B1">
        <w:rPr>
          <w:rFonts w:ascii="Times New Roman" w:hAnsi="Times New Roman"/>
          <w:sz w:val="24"/>
          <w:szCs w:val="24"/>
        </w:rPr>
        <w:t>Schmidt RW, Seguchi N, and Thompson JL.</w:t>
      </w:r>
      <w:proofErr w:type="gramEnd"/>
      <w:r w:rsidRPr="005D10B1">
        <w:rPr>
          <w:rFonts w:ascii="Times New Roman" w:hAnsi="Times New Roman"/>
          <w:sz w:val="24"/>
          <w:szCs w:val="24"/>
        </w:rPr>
        <w:t xml:space="preserve"> 2011. Chinese immigrant population </w:t>
      </w:r>
      <w:proofErr w:type="gramStart"/>
      <w:r w:rsidRPr="005D10B1">
        <w:rPr>
          <w:rFonts w:ascii="Times New Roman" w:hAnsi="Times New Roman"/>
          <w:sz w:val="24"/>
          <w:szCs w:val="24"/>
        </w:rPr>
        <w:t>history  in</w:t>
      </w:r>
      <w:proofErr w:type="gramEnd"/>
      <w:r w:rsidRPr="005D10B1">
        <w:rPr>
          <w:rFonts w:ascii="Times New Roman" w:hAnsi="Times New Roman"/>
          <w:sz w:val="24"/>
          <w:szCs w:val="24"/>
        </w:rPr>
        <w:t xml:space="preserve"> North America basedon craniometric diversity. </w:t>
      </w:r>
      <w:r w:rsidRPr="005D10B1">
        <w:rPr>
          <w:rFonts w:ascii="Times New Roman" w:hAnsi="Times New Roman"/>
          <w:i/>
          <w:sz w:val="24"/>
          <w:szCs w:val="24"/>
        </w:rPr>
        <w:t xml:space="preserve">Anthropological Science </w:t>
      </w:r>
      <w:r w:rsidRPr="005D10B1">
        <w:rPr>
          <w:rFonts w:ascii="Times New Roman" w:hAnsi="Times New Roman"/>
          <w:sz w:val="24"/>
          <w:szCs w:val="24"/>
        </w:rPr>
        <w:t>119(1):9-19.</w:t>
      </w:r>
    </w:p>
    <w:p w14:paraId="78DAB1BC" w14:textId="77777777" w:rsidR="003C6C9E" w:rsidRPr="005D10B1" w:rsidRDefault="003C6C9E" w:rsidP="00921D96">
      <w:pPr>
        <w:spacing w:after="0" w:line="240" w:lineRule="auto"/>
        <w:rPr>
          <w:rFonts w:ascii="Times New Roman" w:hAnsi="Times New Roman"/>
          <w:sz w:val="24"/>
          <w:szCs w:val="24"/>
        </w:rPr>
      </w:pPr>
    </w:p>
    <w:p w14:paraId="3233E6E4" w14:textId="77777777" w:rsidR="00921D96" w:rsidRPr="005D10B1" w:rsidRDefault="00921D96" w:rsidP="00921D96">
      <w:pPr>
        <w:spacing w:after="0" w:line="240" w:lineRule="auto"/>
        <w:rPr>
          <w:rFonts w:ascii="Times New Roman" w:hAnsi="Times New Roman"/>
          <w:sz w:val="24"/>
          <w:szCs w:val="24"/>
        </w:rPr>
      </w:pPr>
      <w:r w:rsidRPr="005D10B1">
        <w:rPr>
          <w:rFonts w:ascii="Times New Roman" w:hAnsi="Times New Roman"/>
          <w:sz w:val="24"/>
          <w:szCs w:val="24"/>
        </w:rPr>
        <w:t xml:space="preserve">Schreiber K.1992. </w:t>
      </w:r>
      <w:proofErr w:type="gramStart"/>
      <w:r w:rsidRPr="005D10B1">
        <w:rPr>
          <w:rFonts w:ascii="Times New Roman" w:hAnsi="Times New Roman"/>
          <w:sz w:val="24"/>
          <w:szCs w:val="24"/>
        </w:rPr>
        <w:t>Wari imperialism in Middle Horizon Peru.</w:t>
      </w:r>
      <w:proofErr w:type="gramEnd"/>
      <w:r w:rsidRPr="005D10B1">
        <w:rPr>
          <w:rFonts w:ascii="Times New Roman" w:hAnsi="Times New Roman"/>
          <w:sz w:val="24"/>
          <w:szCs w:val="24"/>
        </w:rPr>
        <w:t xml:space="preserve"> </w:t>
      </w:r>
      <w:proofErr w:type="gramStart"/>
      <w:r w:rsidRPr="005D10B1">
        <w:rPr>
          <w:rFonts w:ascii="Times New Roman" w:hAnsi="Times New Roman"/>
          <w:sz w:val="24"/>
          <w:szCs w:val="24"/>
        </w:rPr>
        <w:t>Anthropological Papers 87, University of Michigan, Ann Arbor.</w:t>
      </w:r>
      <w:proofErr w:type="gramEnd"/>
    </w:p>
    <w:p w14:paraId="0C2D864F" w14:textId="77777777" w:rsidR="00921D96" w:rsidRPr="005D10B1" w:rsidRDefault="00921D96" w:rsidP="00921D96">
      <w:pPr>
        <w:spacing w:after="0" w:line="240" w:lineRule="auto"/>
        <w:rPr>
          <w:rFonts w:ascii="Times New Roman" w:hAnsi="Times New Roman"/>
          <w:sz w:val="24"/>
          <w:szCs w:val="24"/>
        </w:rPr>
      </w:pPr>
    </w:p>
    <w:p w14:paraId="49863122" w14:textId="77777777" w:rsidR="00921D96" w:rsidRPr="005D10B1" w:rsidRDefault="00921D96" w:rsidP="00921D96">
      <w:pPr>
        <w:spacing w:after="0" w:line="240" w:lineRule="auto"/>
        <w:rPr>
          <w:rFonts w:ascii="Times New Roman" w:hAnsi="Times New Roman"/>
          <w:sz w:val="24"/>
          <w:szCs w:val="24"/>
        </w:rPr>
      </w:pPr>
      <w:r w:rsidRPr="005D10B1">
        <w:rPr>
          <w:rFonts w:ascii="Times New Roman" w:hAnsi="Times New Roman"/>
          <w:sz w:val="24"/>
          <w:szCs w:val="24"/>
        </w:rPr>
        <w:t xml:space="preserve">Schreiber K. 2001. The Wari Empire of Middle Horizon Peru: The Epistemological Challenge of Documenting an Empire without Documentary Evidence. In: </w:t>
      </w:r>
      <w:r w:rsidRPr="005D10B1">
        <w:rPr>
          <w:rFonts w:ascii="Times New Roman" w:hAnsi="Times New Roman"/>
          <w:i/>
          <w:sz w:val="24"/>
          <w:szCs w:val="24"/>
        </w:rPr>
        <w:t xml:space="preserve">Empires. </w:t>
      </w:r>
      <w:r w:rsidRPr="005D10B1">
        <w:rPr>
          <w:rFonts w:ascii="Times New Roman" w:hAnsi="Times New Roman"/>
          <w:sz w:val="24"/>
          <w:szCs w:val="24"/>
        </w:rPr>
        <w:t xml:space="preserve">SE Alcock, TN D’Altroy, KD Morrison, CM Sinopoli (Eds). Cambridge: Cambridge University Press. </w:t>
      </w:r>
      <w:proofErr w:type="gramStart"/>
      <w:r w:rsidRPr="005D10B1">
        <w:rPr>
          <w:rFonts w:ascii="Times New Roman" w:hAnsi="Times New Roman"/>
          <w:sz w:val="24"/>
          <w:szCs w:val="24"/>
        </w:rPr>
        <w:t>pp.70-92</w:t>
      </w:r>
      <w:proofErr w:type="gramEnd"/>
      <w:r w:rsidRPr="005D10B1">
        <w:rPr>
          <w:rFonts w:ascii="Times New Roman" w:hAnsi="Times New Roman"/>
          <w:sz w:val="24"/>
          <w:szCs w:val="24"/>
        </w:rPr>
        <w:t>.</w:t>
      </w:r>
    </w:p>
    <w:p w14:paraId="3C17B42D" w14:textId="77777777" w:rsidR="00921D96" w:rsidRPr="005D10B1" w:rsidRDefault="00921D96" w:rsidP="00921D96">
      <w:pPr>
        <w:spacing w:after="0" w:line="240" w:lineRule="auto"/>
        <w:rPr>
          <w:rFonts w:ascii="Times New Roman" w:hAnsi="Times New Roman"/>
          <w:sz w:val="24"/>
          <w:szCs w:val="24"/>
        </w:rPr>
      </w:pPr>
    </w:p>
    <w:p w14:paraId="7467FF7B" w14:textId="77777777" w:rsidR="00921D96" w:rsidRPr="005D10B1" w:rsidRDefault="00921D96" w:rsidP="00921D96">
      <w:pPr>
        <w:autoSpaceDE w:val="0"/>
        <w:autoSpaceDN w:val="0"/>
        <w:adjustRightInd w:val="0"/>
        <w:spacing w:after="0" w:line="240" w:lineRule="auto"/>
        <w:rPr>
          <w:rFonts w:ascii="Times New Roman" w:hAnsi="Times New Roman"/>
          <w:sz w:val="24"/>
          <w:szCs w:val="24"/>
        </w:rPr>
      </w:pPr>
      <w:r w:rsidRPr="005D10B1">
        <w:rPr>
          <w:rFonts w:ascii="Times New Roman" w:hAnsi="Times New Roman"/>
          <w:sz w:val="24"/>
          <w:szCs w:val="24"/>
        </w:rPr>
        <w:t xml:space="preserve">Schreiber K.2004. Sacred Landscapes and Imperial Ideologies: The Wari Empire in Sondondo, Peru. </w:t>
      </w:r>
      <w:proofErr w:type="gramStart"/>
      <w:r w:rsidRPr="005D10B1">
        <w:rPr>
          <w:rFonts w:ascii="Times New Roman" w:hAnsi="Times New Roman"/>
          <w:sz w:val="24"/>
          <w:szCs w:val="24"/>
        </w:rPr>
        <w:t xml:space="preserve">In </w:t>
      </w:r>
      <w:r w:rsidRPr="005D10B1">
        <w:rPr>
          <w:rFonts w:ascii="Times New Roman" w:hAnsi="Times New Roman"/>
          <w:i/>
          <w:iCs/>
          <w:sz w:val="24"/>
          <w:szCs w:val="24"/>
        </w:rPr>
        <w:t>Foundations and Relations of Power in the Prehispanic Andes</w:t>
      </w:r>
      <w:r w:rsidRPr="005D10B1">
        <w:rPr>
          <w:rFonts w:ascii="Times New Roman" w:hAnsi="Times New Roman"/>
          <w:sz w:val="24"/>
          <w:szCs w:val="24"/>
        </w:rPr>
        <w:t>, edited by Kevin J. Vaughn, Dennis E. Ogburn, and Christina A. Conlee.</w:t>
      </w:r>
      <w:proofErr w:type="gramEnd"/>
      <w:r w:rsidRPr="005D10B1">
        <w:rPr>
          <w:rFonts w:ascii="Times New Roman" w:hAnsi="Times New Roman"/>
          <w:sz w:val="24"/>
          <w:szCs w:val="24"/>
        </w:rPr>
        <w:t xml:space="preserve"> Archeological Papers of the American Anthropological Association, 14: 131-150.</w:t>
      </w:r>
    </w:p>
    <w:p w14:paraId="54C1096B" w14:textId="77777777" w:rsidR="00921D96" w:rsidRPr="005D10B1" w:rsidRDefault="00921D96" w:rsidP="00921D96">
      <w:pPr>
        <w:autoSpaceDE w:val="0"/>
        <w:autoSpaceDN w:val="0"/>
        <w:adjustRightInd w:val="0"/>
        <w:spacing w:after="0" w:line="240" w:lineRule="auto"/>
        <w:rPr>
          <w:rFonts w:ascii="Times New Roman" w:hAnsi="Times New Roman"/>
          <w:sz w:val="24"/>
          <w:szCs w:val="24"/>
        </w:rPr>
      </w:pPr>
    </w:p>
    <w:p w14:paraId="0C9331E7" w14:textId="77777777" w:rsidR="00921D96" w:rsidRPr="005D10B1" w:rsidRDefault="00921D96" w:rsidP="00921D96">
      <w:pPr>
        <w:spacing w:after="0" w:line="240" w:lineRule="auto"/>
        <w:rPr>
          <w:rFonts w:ascii="Times New Roman" w:hAnsi="Times New Roman"/>
          <w:i/>
          <w:sz w:val="24"/>
          <w:szCs w:val="24"/>
        </w:rPr>
      </w:pPr>
      <w:r w:rsidRPr="005D10B1">
        <w:rPr>
          <w:rFonts w:ascii="Times New Roman" w:hAnsi="Times New Roman"/>
          <w:sz w:val="24"/>
          <w:szCs w:val="24"/>
        </w:rPr>
        <w:t xml:space="preserve">Schreiber K. 2005.  Imperial Agendas and Local Agency: </w:t>
      </w:r>
      <w:proofErr w:type="gramStart"/>
      <w:r w:rsidRPr="005D10B1">
        <w:rPr>
          <w:rFonts w:ascii="Times New Roman" w:hAnsi="Times New Roman"/>
          <w:sz w:val="24"/>
          <w:szCs w:val="24"/>
        </w:rPr>
        <w:t>Wari  Colonial</w:t>
      </w:r>
      <w:proofErr w:type="gramEnd"/>
      <w:r w:rsidRPr="005D10B1">
        <w:rPr>
          <w:rFonts w:ascii="Times New Roman" w:hAnsi="Times New Roman"/>
          <w:sz w:val="24"/>
          <w:szCs w:val="24"/>
        </w:rPr>
        <w:t xml:space="preserve"> Strategies. In: </w:t>
      </w:r>
      <w:r w:rsidRPr="005D10B1">
        <w:rPr>
          <w:rFonts w:ascii="Times New Roman" w:hAnsi="Times New Roman"/>
          <w:i/>
          <w:sz w:val="24"/>
          <w:szCs w:val="24"/>
        </w:rPr>
        <w:t xml:space="preserve">The </w:t>
      </w:r>
      <w:proofErr w:type="gramStart"/>
      <w:r w:rsidRPr="005D10B1">
        <w:rPr>
          <w:rFonts w:ascii="Times New Roman" w:hAnsi="Times New Roman"/>
          <w:i/>
          <w:sz w:val="24"/>
          <w:szCs w:val="24"/>
        </w:rPr>
        <w:t>Archaeology  of</w:t>
      </w:r>
      <w:proofErr w:type="gramEnd"/>
      <w:r w:rsidRPr="005D10B1">
        <w:rPr>
          <w:rFonts w:ascii="Times New Roman" w:hAnsi="Times New Roman"/>
          <w:i/>
          <w:sz w:val="24"/>
          <w:szCs w:val="24"/>
        </w:rPr>
        <w:t xml:space="preserve"> Colonial Encounters: Comparative Perspectives.  </w:t>
      </w:r>
      <w:r w:rsidRPr="005D10B1">
        <w:rPr>
          <w:rFonts w:ascii="Times New Roman" w:hAnsi="Times New Roman"/>
          <w:sz w:val="24"/>
          <w:szCs w:val="24"/>
        </w:rPr>
        <w:t>Santa Fe: School of American Research Press.pp.237-262.</w:t>
      </w:r>
    </w:p>
    <w:p w14:paraId="05EE3134" w14:textId="77777777" w:rsidR="00466886" w:rsidRPr="005D10B1" w:rsidRDefault="00466886" w:rsidP="00466886">
      <w:pPr>
        <w:autoSpaceDE w:val="0"/>
        <w:autoSpaceDN w:val="0"/>
        <w:adjustRightInd w:val="0"/>
        <w:spacing w:after="0" w:line="240" w:lineRule="auto"/>
        <w:rPr>
          <w:rFonts w:ascii="Times New Roman" w:hAnsi="Times New Roman"/>
          <w:color w:val="231F20"/>
          <w:sz w:val="24"/>
          <w:szCs w:val="24"/>
          <w:lang w:eastAsia="en-US"/>
        </w:rPr>
      </w:pPr>
    </w:p>
    <w:p w14:paraId="1DE259E8" w14:textId="77777777" w:rsidR="00921D96" w:rsidRPr="005D10B1" w:rsidRDefault="00466886" w:rsidP="00466886">
      <w:pPr>
        <w:autoSpaceDE w:val="0"/>
        <w:autoSpaceDN w:val="0"/>
        <w:adjustRightInd w:val="0"/>
        <w:spacing w:after="0" w:line="240" w:lineRule="auto"/>
        <w:rPr>
          <w:rFonts w:ascii="Times New Roman" w:hAnsi="Times New Roman"/>
          <w:color w:val="231F20"/>
          <w:sz w:val="24"/>
          <w:szCs w:val="24"/>
          <w:lang w:eastAsia="en-US"/>
        </w:rPr>
      </w:pPr>
      <w:r w:rsidRPr="005D10B1">
        <w:rPr>
          <w:rFonts w:ascii="Times New Roman" w:hAnsi="Times New Roman"/>
          <w:color w:val="231F20"/>
          <w:sz w:val="24"/>
          <w:szCs w:val="24"/>
          <w:lang w:eastAsia="en-US"/>
        </w:rPr>
        <w:t xml:space="preserve">Sealy J C, van der Merwe N J, Sillen A, Kruger F J, and Krueger H W. 1991. </w:t>
      </w:r>
      <w:proofErr w:type="gramStart"/>
      <w:r w:rsidRPr="005D10B1">
        <w:rPr>
          <w:rFonts w:ascii="Times New Roman" w:hAnsi="Times New Roman"/>
          <w:color w:val="231F20"/>
          <w:sz w:val="24"/>
          <w:szCs w:val="24"/>
          <w:vertAlign w:val="superscript"/>
          <w:lang w:eastAsia="en-US"/>
        </w:rPr>
        <w:t>87</w:t>
      </w:r>
      <w:r w:rsidRPr="005D10B1">
        <w:rPr>
          <w:rFonts w:ascii="Times New Roman" w:hAnsi="Times New Roman"/>
          <w:color w:val="231F20"/>
          <w:sz w:val="24"/>
          <w:szCs w:val="24"/>
          <w:lang w:eastAsia="en-US"/>
        </w:rPr>
        <w:t>Sr/</w:t>
      </w:r>
      <w:r w:rsidRPr="005D10B1">
        <w:rPr>
          <w:rFonts w:ascii="Times New Roman" w:hAnsi="Times New Roman"/>
          <w:color w:val="231F20"/>
          <w:sz w:val="24"/>
          <w:szCs w:val="24"/>
          <w:vertAlign w:val="superscript"/>
          <w:lang w:eastAsia="en-US"/>
        </w:rPr>
        <w:t>86</w:t>
      </w:r>
      <w:r w:rsidRPr="005D10B1">
        <w:rPr>
          <w:rFonts w:ascii="Times New Roman" w:hAnsi="Times New Roman"/>
          <w:color w:val="231F20"/>
          <w:sz w:val="24"/>
          <w:szCs w:val="24"/>
          <w:lang w:eastAsia="en-US"/>
        </w:rPr>
        <w:t>Sr as a dietary indicator in modern and archaeological bone.</w:t>
      </w:r>
      <w:proofErr w:type="gramEnd"/>
      <w:r w:rsidRPr="005D10B1">
        <w:rPr>
          <w:rFonts w:ascii="Times New Roman" w:hAnsi="Times New Roman"/>
          <w:color w:val="231F20"/>
          <w:sz w:val="24"/>
          <w:szCs w:val="24"/>
          <w:lang w:eastAsia="en-US"/>
        </w:rPr>
        <w:t xml:space="preserve"> </w:t>
      </w:r>
      <w:r w:rsidRPr="005D10B1">
        <w:rPr>
          <w:rFonts w:ascii="Times New Roman" w:hAnsi="Times New Roman"/>
          <w:i/>
          <w:iCs/>
          <w:color w:val="231F20"/>
          <w:sz w:val="24"/>
          <w:szCs w:val="24"/>
          <w:lang w:eastAsia="en-US"/>
        </w:rPr>
        <w:t>Journal of Archaeological Science</w:t>
      </w:r>
      <w:r w:rsidRPr="005D10B1">
        <w:rPr>
          <w:rFonts w:ascii="Times New Roman" w:hAnsi="Times New Roman"/>
          <w:color w:val="231F20"/>
          <w:sz w:val="24"/>
          <w:szCs w:val="24"/>
          <w:lang w:eastAsia="en-US"/>
        </w:rPr>
        <w:t xml:space="preserve"> </w:t>
      </w:r>
      <w:r w:rsidRPr="005D10B1">
        <w:rPr>
          <w:rFonts w:ascii="Times New Roman" w:hAnsi="Times New Roman"/>
          <w:bCs/>
          <w:color w:val="231F20"/>
          <w:sz w:val="24"/>
          <w:szCs w:val="24"/>
          <w:lang w:eastAsia="en-US"/>
        </w:rPr>
        <w:t>18</w:t>
      </w:r>
      <w:r w:rsidRPr="005D10B1">
        <w:rPr>
          <w:rFonts w:ascii="Times New Roman" w:hAnsi="Times New Roman"/>
          <w:b/>
          <w:bCs/>
          <w:color w:val="231F20"/>
          <w:sz w:val="24"/>
          <w:szCs w:val="24"/>
          <w:lang w:eastAsia="en-US"/>
        </w:rPr>
        <w:t>:</w:t>
      </w:r>
      <w:r w:rsidRPr="005D10B1">
        <w:rPr>
          <w:rFonts w:ascii="Times New Roman" w:hAnsi="Times New Roman"/>
          <w:color w:val="231F20"/>
          <w:sz w:val="24"/>
          <w:szCs w:val="24"/>
          <w:lang w:eastAsia="en-US"/>
        </w:rPr>
        <w:t>399–416.</w:t>
      </w:r>
    </w:p>
    <w:p w14:paraId="0F9FCDBC" w14:textId="77777777" w:rsidR="00466886" w:rsidRPr="005D10B1" w:rsidRDefault="00466886" w:rsidP="00466886">
      <w:pPr>
        <w:autoSpaceDE w:val="0"/>
        <w:autoSpaceDN w:val="0"/>
        <w:adjustRightInd w:val="0"/>
        <w:spacing w:after="0" w:line="240" w:lineRule="auto"/>
        <w:rPr>
          <w:rFonts w:ascii="Times New Roman" w:hAnsi="Times New Roman"/>
          <w:sz w:val="24"/>
          <w:szCs w:val="24"/>
        </w:rPr>
      </w:pPr>
    </w:p>
    <w:p w14:paraId="00A45E79" w14:textId="065F1631" w:rsidR="00921D96" w:rsidRPr="005D10B1" w:rsidRDefault="00921D96" w:rsidP="00921D96">
      <w:pPr>
        <w:spacing w:after="0" w:line="240" w:lineRule="auto"/>
        <w:rPr>
          <w:rFonts w:ascii="Times New Roman" w:hAnsi="Times New Roman"/>
          <w:sz w:val="24"/>
          <w:szCs w:val="24"/>
        </w:rPr>
      </w:pPr>
      <w:r w:rsidRPr="005D10B1">
        <w:rPr>
          <w:rFonts w:ascii="Times New Roman" w:hAnsi="Times New Roman"/>
          <w:sz w:val="24"/>
          <w:szCs w:val="24"/>
        </w:rPr>
        <w:t xml:space="preserve">Sharma TJ.1989. </w:t>
      </w:r>
      <w:proofErr w:type="gramStart"/>
      <w:r w:rsidRPr="005D10B1">
        <w:rPr>
          <w:rFonts w:ascii="Times New Roman" w:hAnsi="Times New Roman"/>
          <w:i/>
          <w:sz w:val="24"/>
          <w:szCs w:val="24"/>
        </w:rPr>
        <w:t>A Political History of the Imperial Guptas</w:t>
      </w:r>
      <w:r w:rsidRPr="005D10B1">
        <w:rPr>
          <w:rFonts w:ascii="Times New Roman" w:hAnsi="Times New Roman"/>
          <w:sz w:val="24"/>
          <w:szCs w:val="24"/>
        </w:rPr>
        <w:t>.</w:t>
      </w:r>
      <w:proofErr w:type="gramEnd"/>
      <w:r w:rsidRPr="005D10B1">
        <w:rPr>
          <w:rFonts w:ascii="Times New Roman" w:hAnsi="Times New Roman"/>
          <w:sz w:val="24"/>
          <w:szCs w:val="24"/>
        </w:rPr>
        <w:t xml:space="preserve"> New Delhi: Concept</w:t>
      </w:r>
      <w:r w:rsidR="0056625E" w:rsidRPr="005D10B1">
        <w:rPr>
          <w:rFonts w:ascii="Times New Roman" w:hAnsi="Times New Roman"/>
          <w:sz w:val="24"/>
          <w:szCs w:val="24"/>
        </w:rPr>
        <w:t>.</w:t>
      </w:r>
    </w:p>
    <w:p w14:paraId="11C9D0E2" w14:textId="77777777" w:rsidR="0056625E" w:rsidRPr="005D10B1" w:rsidRDefault="0056625E" w:rsidP="00921D96">
      <w:pPr>
        <w:spacing w:after="0" w:line="240" w:lineRule="auto"/>
        <w:rPr>
          <w:rFonts w:ascii="Times New Roman" w:hAnsi="Times New Roman"/>
          <w:sz w:val="24"/>
          <w:szCs w:val="24"/>
        </w:rPr>
      </w:pPr>
    </w:p>
    <w:p w14:paraId="08E31019" w14:textId="22192C1C" w:rsidR="0056625E" w:rsidRPr="005D10B1" w:rsidRDefault="0056625E" w:rsidP="0056625E">
      <w:pPr>
        <w:spacing w:after="0" w:line="240" w:lineRule="auto"/>
        <w:rPr>
          <w:rFonts w:ascii="Times New Roman" w:hAnsi="Times New Roman"/>
          <w:sz w:val="24"/>
          <w:szCs w:val="24"/>
        </w:rPr>
      </w:pPr>
      <w:proofErr w:type="gramStart"/>
      <w:r w:rsidRPr="005D10B1">
        <w:rPr>
          <w:rFonts w:ascii="Times New Roman" w:hAnsi="Times New Roman"/>
          <w:sz w:val="24"/>
          <w:szCs w:val="24"/>
        </w:rPr>
        <w:t>Shirley NR and Jantz RL.</w:t>
      </w:r>
      <w:proofErr w:type="gramEnd"/>
      <w:r w:rsidRPr="005D10B1">
        <w:rPr>
          <w:rFonts w:ascii="Times New Roman" w:hAnsi="Times New Roman"/>
          <w:sz w:val="24"/>
          <w:szCs w:val="24"/>
        </w:rPr>
        <w:t xml:space="preserve"> 2011. Spheno-Occipital Synchondrosis Fusion in Modern Americans. </w:t>
      </w:r>
      <w:r w:rsidRPr="005D10B1">
        <w:rPr>
          <w:rFonts w:ascii="Times New Roman" w:hAnsi="Times New Roman"/>
          <w:i/>
          <w:sz w:val="24"/>
          <w:szCs w:val="24"/>
        </w:rPr>
        <w:t xml:space="preserve">Journal of Forensic Sciences </w:t>
      </w:r>
      <w:r w:rsidRPr="005D10B1">
        <w:rPr>
          <w:rFonts w:ascii="Times New Roman" w:hAnsi="Times New Roman"/>
          <w:sz w:val="24"/>
          <w:szCs w:val="24"/>
        </w:rPr>
        <w:t>56(3): 580-585.</w:t>
      </w:r>
    </w:p>
    <w:p w14:paraId="3CC8EBC6" w14:textId="77777777" w:rsidR="00921D96" w:rsidRPr="005D10B1" w:rsidRDefault="00921D96" w:rsidP="00921D96">
      <w:pPr>
        <w:autoSpaceDE w:val="0"/>
        <w:autoSpaceDN w:val="0"/>
        <w:adjustRightInd w:val="0"/>
        <w:spacing w:after="0" w:line="240" w:lineRule="auto"/>
        <w:rPr>
          <w:rFonts w:ascii="Times New Roman" w:hAnsi="Times New Roman"/>
          <w:sz w:val="24"/>
          <w:szCs w:val="24"/>
        </w:rPr>
      </w:pPr>
    </w:p>
    <w:p w14:paraId="0309DE08" w14:textId="77777777" w:rsidR="00921D96" w:rsidRPr="005D10B1" w:rsidRDefault="00921D96" w:rsidP="00921D96">
      <w:pPr>
        <w:autoSpaceDE w:val="0"/>
        <w:autoSpaceDN w:val="0"/>
        <w:adjustRightInd w:val="0"/>
        <w:spacing w:after="0" w:line="240" w:lineRule="auto"/>
        <w:rPr>
          <w:rFonts w:ascii="Times New Roman" w:hAnsi="Times New Roman"/>
          <w:i/>
          <w:sz w:val="24"/>
          <w:szCs w:val="24"/>
        </w:rPr>
      </w:pPr>
      <w:r w:rsidRPr="005D10B1">
        <w:rPr>
          <w:rFonts w:ascii="Times New Roman" w:hAnsi="Times New Roman"/>
          <w:sz w:val="24"/>
          <w:szCs w:val="24"/>
        </w:rPr>
        <w:lastRenderedPageBreak/>
        <w:t xml:space="preserve">Sinopoli CM. 1994. </w:t>
      </w:r>
      <w:proofErr w:type="gramStart"/>
      <w:r w:rsidRPr="005D10B1">
        <w:rPr>
          <w:rFonts w:ascii="Times New Roman" w:hAnsi="Times New Roman"/>
          <w:sz w:val="24"/>
          <w:szCs w:val="24"/>
        </w:rPr>
        <w:t>The archaeology of empires.</w:t>
      </w:r>
      <w:proofErr w:type="gramEnd"/>
      <w:r w:rsidRPr="005D10B1">
        <w:rPr>
          <w:rFonts w:ascii="Times New Roman" w:hAnsi="Times New Roman"/>
          <w:sz w:val="24"/>
          <w:szCs w:val="24"/>
        </w:rPr>
        <w:t xml:space="preserve"> </w:t>
      </w:r>
      <w:r w:rsidRPr="005D10B1">
        <w:rPr>
          <w:rFonts w:ascii="Times New Roman" w:hAnsi="Times New Roman"/>
          <w:i/>
          <w:sz w:val="24"/>
          <w:szCs w:val="24"/>
        </w:rPr>
        <w:t>Annual Review of Anthropology</w:t>
      </w:r>
      <w:r w:rsidRPr="005D10B1">
        <w:rPr>
          <w:rFonts w:ascii="Times New Roman" w:hAnsi="Times New Roman"/>
          <w:sz w:val="24"/>
          <w:szCs w:val="24"/>
        </w:rPr>
        <w:t xml:space="preserve"> 23: 159-80.</w:t>
      </w:r>
    </w:p>
    <w:p w14:paraId="2C978258" w14:textId="77777777" w:rsidR="00921D96" w:rsidRPr="005D10B1" w:rsidRDefault="00921D96" w:rsidP="00921D96">
      <w:pPr>
        <w:autoSpaceDE w:val="0"/>
        <w:autoSpaceDN w:val="0"/>
        <w:adjustRightInd w:val="0"/>
        <w:spacing w:after="0" w:line="240" w:lineRule="auto"/>
        <w:rPr>
          <w:rFonts w:ascii="Times New Roman" w:hAnsi="Times New Roman"/>
          <w:sz w:val="24"/>
          <w:szCs w:val="24"/>
        </w:rPr>
      </w:pPr>
    </w:p>
    <w:p w14:paraId="4B702E9B" w14:textId="77777777" w:rsidR="00921D96" w:rsidRPr="005D10B1" w:rsidRDefault="00921D96" w:rsidP="00921D96">
      <w:pPr>
        <w:autoSpaceDE w:val="0"/>
        <w:autoSpaceDN w:val="0"/>
        <w:adjustRightInd w:val="0"/>
        <w:spacing w:after="0" w:line="240" w:lineRule="auto"/>
        <w:rPr>
          <w:rStyle w:val="HTMLCite"/>
          <w:rFonts w:ascii="Times New Roman" w:hAnsi="Times New Roman"/>
          <w:i w:val="0"/>
          <w:sz w:val="24"/>
          <w:szCs w:val="24"/>
        </w:rPr>
      </w:pPr>
      <w:r w:rsidRPr="005D10B1">
        <w:rPr>
          <w:rFonts w:ascii="Times New Roman" w:hAnsi="Times New Roman"/>
          <w:sz w:val="24"/>
          <w:szCs w:val="24"/>
        </w:rPr>
        <w:t xml:space="preserve">Sinopoli CM. 1995. The archaeology empires: the view from South Asia. </w:t>
      </w:r>
      <w:proofErr w:type="gramStart"/>
      <w:r w:rsidRPr="005D10B1">
        <w:rPr>
          <w:rStyle w:val="HTMLCite"/>
          <w:rFonts w:ascii="Times New Roman" w:hAnsi="Times New Roman"/>
          <w:sz w:val="24"/>
          <w:szCs w:val="24"/>
        </w:rPr>
        <w:t xml:space="preserve">Bulletin of the American Schools of Oriental Research </w:t>
      </w:r>
      <w:r w:rsidRPr="005D10B1">
        <w:rPr>
          <w:rStyle w:val="HTMLCite"/>
          <w:rFonts w:ascii="Times New Roman" w:hAnsi="Times New Roman"/>
          <w:i w:val="0"/>
          <w:sz w:val="24"/>
          <w:szCs w:val="24"/>
        </w:rPr>
        <w:t>299/300:3-11.</w:t>
      </w:r>
      <w:proofErr w:type="gramEnd"/>
    </w:p>
    <w:p w14:paraId="29EFE625" w14:textId="77777777" w:rsidR="005A573F" w:rsidRPr="005D10B1" w:rsidRDefault="005A573F" w:rsidP="00921D96">
      <w:pPr>
        <w:autoSpaceDE w:val="0"/>
        <w:autoSpaceDN w:val="0"/>
        <w:adjustRightInd w:val="0"/>
        <w:spacing w:after="0" w:line="240" w:lineRule="auto"/>
        <w:rPr>
          <w:rStyle w:val="HTMLCite"/>
          <w:rFonts w:ascii="Times New Roman" w:hAnsi="Times New Roman"/>
          <w:i w:val="0"/>
          <w:sz w:val="24"/>
          <w:szCs w:val="24"/>
        </w:rPr>
      </w:pPr>
    </w:p>
    <w:p w14:paraId="0452089B" w14:textId="74BD9BA5" w:rsidR="005A573F" w:rsidRPr="005D10B1" w:rsidRDefault="005A573F" w:rsidP="005A573F">
      <w:pPr>
        <w:autoSpaceDE w:val="0"/>
        <w:autoSpaceDN w:val="0"/>
        <w:adjustRightInd w:val="0"/>
        <w:spacing w:after="0" w:line="240" w:lineRule="auto"/>
        <w:rPr>
          <w:rFonts w:ascii="Times New Roman" w:hAnsi="Times New Roman"/>
          <w:sz w:val="24"/>
          <w:szCs w:val="24"/>
        </w:rPr>
      </w:pPr>
      <w:r w:rsidRPr="005D10B1">
        <w:rPr>
          <w:rFonts w:ascii="Times New Roman" w:hAnsi="Times New Roman"/>
          <w:sz w:val="24"/>
          <w:szCs w:val="24"/>
        </w:rPr>
        <w:t xml:space="preserve">Sjøvold T. 1984. </w:t>
      </w:r>
      <w:proofErr w:type="gramStart"/>
      <w:r w:rsidRPr="005D10B1">
        <w:rPr>
          <w:rFonts w:ascii="Times New Roman" w:hAnsi="Times New Roman"/>
          <w:sz w:val="24"/>
          <w:szCs w:val="24"/>
        </w:rPr>
        <w:t>A report on the heritability of some cranial measurements and non-metric traits.</w:t>
      </w:r>
      <w:proofErr w:type="gramEnd"/>
      <w:r w:rsidRPr="005D10B1">
        <w:rPr>
          <w:rFonts w:ascii="Times New Roman" w:hAnsi="Times New Roman"/>
          <w:sz w:val="24"/>
          <w:szCs w:val="24"/>
        </w:rPr>
        <w:t xml:space="preserve"> In: van Vark GN, Howells WW, editors. </w:t>
      </w:r>
      <w:proofErr w:type="gramStart"/>
      <w:r w:rsidRPr="005D10B1">
        <w:rPr>
          <w:rFonts w:ascii="Times New Roman" w:hAnsi="Times New Roman"/>
          <w:i/>
          <w:sz w:val="24"/>
          <w:szCs w:val="24"/>
        </w:rPr>
        <w:t>Multivariate statistical methods in physical anthropology</w:t>
      </w:r>
      <w:r w:rsidRPr="005D10B1">
        <w:rPr>
          <w:rFonts w:ascii="Times New Roman" w:hAnsi="Times New Roman"/>
          <w:sz w:val="24"/>
          <w:szCs w:val="24"/>
        </w:rPr>
        <w:t>.</w:t>
      </w:r>
      <w:proofErr w:type="gramEnd"/>
      <w:r w:rsidRPr="005D10B1">
        <w:rPr>
          <w:rFonts w:ascii="Times New Roman" w:hAnsi="Times New Roman"/>
          <w:sz w:val="24"/>
          <w:szCs w:val="24"/>
        </w:rPr>
        <w:t xml:space="preserve"> Dordrecht: D. Reidel Publishing Co.</w:t>
      </w:r>
    </w:p>
    <w:p w14:paraId="735CF24E" w14:textId="290910A3" w:rsidR="005A573F" w:rsidRPr="005D10B1" w:rsidRDefault="005A573F" w:rsidP="005A573F">
      <w:pPr>
        <w:autoSpaceDE w:val="0"/>
        <w:autoSpaceDN w:val="0"/>
        <w:adjustRightInd w:val="0"/>
        <w:spacing w:after="0" w:line="240" w:lineRule="auto"/>
        <w:rPr>
          <w:rFonts w:ascii="Times New Roman" w:hAnsi="Times New Roman"/>
          <w:sz w:val="24"/>
          <w:szCs w:val="24"/>
        </w:rPr>
      </w:pPr>
      <w:r w:rsidRPr="005D10B1">
        <w:rPr>
          <w:rFonts w:ascii="Times New Roman" w:hAnsi="Times New Roman"/>
          <w:sz w:val="24"/>
          <w:szCs w:val="24"/>
        </w:rPr>
        <w:t>pp. 223–246.</w:t>
      </w:r>
    </w:p>
    <w:p w14:paraId="29B8C97A" w14:textId="77777777" w:rsidR="00921D96" w:rsidRPr="005D10B1" w:rsidRDefault="00921D96" w:rsidP="00921D96">
      <w:pPr>
        <w:spacing w:after="0" w:line="240" w:lineRule="auto"/>
        <w:rPr>
          <w:rFonts w:ascii="Times New Roman" w:hAnsi="Times New Roman"/>
          <w:sz w:val="24"/>
          <w:szCs w:val="24"/>
        </w:rPr>
      </w:pPr>
    </w:p>
    <w:p w14:paraId="6580EE46" w14:textId="650282B8" w:rsidR="00F437BF" w:rsidRPr="005D10B1" w:rsidRDefault="00F437BF" w:rsidP="00921D96">
      <w:pPr>
        <w:spacing w:after="0" w:line="240" w:lineRule="auto"/>
        <w:rPr>
          <w:rFonts w:ascii="Times New Roman" w:hAnsi="Times New Roman"/>
          <w:sz w:val="24"/>
          <w:szCs w:val="24"/>
        </w:rPr>
      </w:pPr>
      <w:proofErr w:type="gramStart"/>
      <w:r w:rsidRPr="005D10B1">
        <w:rPr>
          <w:rFonts w:ascii="Times New Roman" w:hAnsi="Times New Roman"/>
          <w:sz w:val="24"/>
          <w:szCs w:val="24"/>
        </w:rPr>
        <w:t>Slice DE and Ross AH.</w:t>
      </w:r>
      <w:proofErr w:type="gramEnd"/>
      <w:r w:rsidRPr="005D10B1">
        <w:rPr>
          <w:rFonts w:ascii="Times New Roman" w:hAnsi="Times New Roman"/>
          <w:sz w:val="24"/>
          <w:szCs w:val="24"/>
        </w:rPr>
        <w:t xml:space="preserve"> 2009. 3D-ID: Geometric Morphometric Crania for Forensic Scientists. </w:t>
      </w:r>
      <w:proofErr w:type="gramStart"/>
      <w:r w:rsidRPr="005D10B1">
        <w:rPr>
          <w:rFonts w:ascii="Times New Roman" w:hAnsi="Times New Roman"/>
          <w:sz w:val="24"/>
          <w:szCs w:val="24"/>
        </w:rPr>
        <w:t>Version 1.0.</w:t>
      </w:r>
      <w:proofErr w:type="gramEnd"/>
    </w:p>
    <w:p w14:paraId="7D8B0F89" w14:textId="77777777" w:rsidR="004914B2" w:rsidRPr="005D10B1" w:rsidRDefault="004914B2" w:rsidP="00921D96">
      <w:pPr>
        <w:spacing w:after="0" w:line="240" w:lineRule="auto"/>
        <w:rPr>
          <w:rFonts w:ascii="Times New Roman" w:hAnsi="Times New Roman"/>
          <w:sz w:val="24"/>
          <w:szCs w:val="24"/>
        </w:rPr>
      </w:pPr>
    </w:p>
    <w:p w14:paraId="5ADFE76A" w14:textId="4F82EF52" w:rsidR="004914B2" w:rsidRPr="005D10B1" w:rsidRDefault="004914B2" w:rsidP="004914B2">
      <w:pPr>
        <w:spacing w:after="0" w:line="240" w:lineRule="auto"/>
        <w:rPr>
          <w:rFonts w:ascii="Times New Roman" w:hAnsi="Times New Roman"/>
          <w:sz w:val="24"/>
          <w:szCs w:val="24"/>
        </w:rPr>
      </w:pPr>
      <w:proofErr w:type="gramStart"/>
      <w:r w:rsidRPr="005D10B1">
        <w:rPr>
          <w:rFonts w:ascii="Times New Roman" w:hAnsi="Times New Roman"/>
          <w:sz w:val="24"/>
          <w:szCs w:val="24"/>
        </w:rPr>
        <w:t>Slovak NM, Paytan A, and Weigand BA.</w:t>
      </w:r>
      <w:proofErr w:type="gramEnd"/>
      <w:r w:rsidRPr="005D10B1">
        <w:rPr>
          <w:rFonts w:ascii="Times New Roman" w:hAnsi="Times New Roman"/>
          <w:sz w:val="24"/>
          <w:szCs w:val="24"/>
        </w:rPr>
        <w:t xml:space="preserve"> 2009. Reconstructing Middle Horizon mobility patterns on the coast of Peru through strontium isotope analysis. </w:t>
      </w:r>
      <w:r w:rsidRPr="005D10B1">
        <w:rPr>
          <w:rFonts w:ascii="Times New Roman" w:hAnsi="Times New Roman"/>
          <w:i/>
          <w:sz w:val="24"/>
          <w:szCs w:val="24"/>
        </w:rPr>
        <w:t xml:space="preserve">Journal of Archaeological Sciences </w:t>
      </w:r>
      <w:r w:rsidRPr="005D10B1">
        <w:rPr>
          <w:rFonts w:ascii="Times New Roman" w:hAnsi="Times New Roman"/>
          <w:sz w:val="24"/>
          <w:szCs w:val="24"/>
        </w:rPr>
        <w:t>35:157-165.</w:t>
      </w:r>
    </w:p>
    <w:p w14:paraId="4C4371A7" w14:textId="77777777" w:rsidR="004914B2" w:rsidRPr="005D10B1" w:rsidRDefault="004914B2" w:rsidP="004914B2">
      <w:pPr>
        <w:spacing w:after="0" w:line="240" w:lineRule="auto"/>
        <w:rPr>
          <w:rFonts w:ascii="Times New Roman" w:hAnsi="Times New Roman"/>
          <w:sz w:val="24"/>
          <w:szCs w:val="24"/>
        </w:rPr>
      </w:pPr>
    </w:p>
    <w:p w14:paraId="311606A4" w14:textId="77777777" w:rsidR="00921D96" w:rsidRPr="005D10B1" w:rsidRDefault="00921D96" w:rsidP="00921D96">
      <w:pPr>
        <w:spacing w:after="0" w:line="240" w:lineRule="auto"/>
        <w:rPr>
          <w:rFonts w:ascii="Times New Roman" w:hAnsi="Times New Roman"/>
          <w:sz w:val="24"/>
          <w:szCs w:val="24"/>
        </w:rPr>
      </w:pPr>
      <w:proofErr w:type="gramStart"/>
      <w:r w:rsidRPr="005D10B1">
        <w:rPr>
          <w:rFonts w:ascii="Times New Roman" w:hAnsi="Times New Roman"/>
          <w:sz w:val="24"/>
          <w:szCs w:val="24"/>
        </w:rPr>
        <w:t>Smith ME.</w:t>
      </w:r>
      <w:proofErr w:type="gramEnd"/>
      <w:r w:rsidRPr="005D10B1">
        <w:rPr>
          <w:rFonts w:ascii="Times New Roman" w:hAnsi="Times New Roman"/>
          <w:sz w:val="24"/>
          <w:szCs w:val="24"/>
        </w:rPr>
        <w:t xml:space="preserve"> 2001.  The Aztec empire and the Mesoamerican world system.  In</w:t>
      </w:r>
      <w:proofErr w:type="gramStart"/>
      <w:r w:rsidRPr="005D10B1">
        <w:rPr>
          <w:rFonts w:ascii="Times New Roman" w:hAnsi="Times New Roman"/>
          <w:sz w:val="24"/>
          <w:szCs w:val="24"/>
        </w:rPr>
        <w:t>:</w:t>
      </w:r>
      <w:r w:rsidRPr="005D10B1">
        <w:rPr>
          <w:rFonts w:ascii="Times New Roman" w:hAnsi="Times New Roman"/>
          <w:i/>
          <w:sz w:val="24"/>
          <w:szCs w:val="24"/>
        </w:rPr>
        <w:t>Empires</w:t>
      </w:r>
      <w:proofErr w:type="gramEnd"/>
      <w:r w:rsidRPr="005D10B1">
        <w:rPr>
          <w:rFonts w:ascii="Times New Roman" w:hAnsi="Times New Roman"/>
          <w:i/>
          <w:sz w:val="24"/>
          <w:szCs w:val="24"/>
        </w:rPr>
        <w:t xml:space="preserve">: Perspectives  from Archaeology and History.  </w:t>
      </w:r>
      <w:r w:rsidRPr="005D10B1">
        <w:rPr>
          <w:rFonts w:ascii="Times New Roman" w:hAnsi="Times New Roman"/>
          <w:sz w:val="24"/>
          <w:szCs w:val="24"/>
        </w:rPr>
        <w:t xml:space="preserve">Cambridge: Cambridge University Press. </w:t>
      </w:r>
      <w:proofErr w:type="gramStart"/>
      <w:r w:rsidRPr="005D10B1">
        <w:rPr>
          <w:rFonts w:ascii="Times New Roman" w:hAnsi="Times New Roman"/>
          <w:sz w:val="24"/>
          <w:szCs w:val="24"/>
        </w:rPr>
        <w:t>Cambridge.pp128-154.</w:t>
      </w:r>
      <w:proofErr w:type="gramEnd"/>
    </w:p>
    <w:p w14:paraId="350999B2" w14:textId="77777777" w:rsidR="00921D96" w:rsidRPr="005D10B1" w:rsidRDefault="00921D96" w:rsidP="00921D96">
      <w:pPr>
        <w:spacing w:after="0" w:line="240" w:lineRule="auto"/>
        <w:rPr>
          <w:rFonts w:ascii="Times New Roman" w:hAnsi="Times New Roman"/>
          <w:sz w:val="24"/>
          <w:szCs w:val="24"/>
        </w:rPr>
      </w:pPr>
    </w:p>
    <w:p w14:paraId="4C5A0C84" w14:textId="77777777" w:rsidR="00921D96" w:rsidRPr="005D10B1" w:rsidRDefault="00921D96" w:rsidP="00921D96">
      <w:pPr>
        <w:spacing w:after="0" w:line="240" w:lineRule="auto"/>
        <w:rPr>
          <w:rFonts w:ascii="Times New Roman" w:hAnsi="Times New Roman"/>
          <w:sz w:val="24"/>
          <w:szCs w:val="24"/>
        </w:rPr>
      </w:pPr>
      <w:r w:rsidRPr="005D10B1">
        <w:rPr>
          <w:rFonts w:ascii="Times New Roman" w:hAnsi="Times New Roman"/>
          <w:sz w:val="24"/>
          <w:szCs w:val="24"/>
        </w:rPr>
        <w:t>Smith MO. 2003. Beyond palisades: the nature and frequency of late prehistoric deliberate violent trauma in the Chickamauga reservoir of East Tennessee. AJPA 121(4):303-318.</w:t>
      </w:r>
    </w:p>
    <w:p w14:paraId="359F0F67" w14:textId="77777777" w:rsidR="00D3238C" w:rsidRPr="005D10B1" w:rsidRDefault="00D3238C" w:rsidP="00D3238C">
      <w:pPr>
        <w:autoSpaceDE w:val="0"/>
        <w:autoSpaceDN w:val="0"/>
        <w:adjustRightInd w:val="0"/>
        <w:spacing w:after="0" w:line="240" w:lineRule="auto"/>
        <w:rPr>
          <w:rFonts w:ascii="Times New Roman" w:hAnsi="Times New Roman"/>
          <w:sz w:val="24"/>
          <w:szCs w:val="24"/>
          <w:lang w:eastAsia="en-US"/>
        </w:rPr>
      </w:pPr>
    </w:p>
    <w:p w14:paraId="321EA807" w14:textId="77777777" w:rsidR="00D3238C" w:rsidRPr="005D10B1" w:rsidRDefault="00D3238C" w:rsidP="00D3238C">
      <w:pPr>
        <w:autoSpaceDE w:val="0"/>
        <w:autoSpaceDN w:val="0"/>
        <w:adjustRightInd w:val="0"/>
        <w:spacing w:after="0" w:line="240" w:lineRule="auto"/>
        <w:rPr>
          <w:rFonts w:ascii="Times New Roman" w:hAnsi="Times New Roman"/>
          <w:sz w:val="24"/>
          <w:szCs w:val="24"/>
        </w:rPr>
      </w:pPr>
      <w:r w:rsidRPr="005D10B1">
        <w:rPr>
          <w:rFonts w:ascii="Times New Roman" w:hAnsi="Times New Roman"/>
          <w:sz w:val="24"/>
          <w:szCs w:val="24"/>
          <w:lang w:eastAsia="en-US"/>
        </w:rPr>
        <w:t xml:space="preserve">Smith MO. 2013. </w:t>
      </w:r>
      <w:proofErr w:type="gramStart"/>
      <w:r w:rsidRPr="005D10B1">
        <w:rPr>
          <w:rFonts w:ascii="Times New Roman" w:hAnsi="Times New Roman"/>
          <w:sz w:val="24"/>
          <w:szCs w:val="24"/>
          <w:lang w:eastAsia="en-US"/>
        </w:rPr>
        <w:t>Paleopathology.</w:t>
      </w:r>
      <w:proofErr w:type="gramEnd"/>
      <w:r w:rsidRPr="005D10B1">
        <w:rPr>
          <w:rFonts w:ascii="Times New Roman" w:hAnsi="Times New Roman"/>
          <w:sz w:val="24"/>
          <w:szCs w:val="24"/>
          <w:lang w:eastAsia="en-US"/>
        </w:rPr>
        <w:t xml:space="preserve"> </w:t>
      </w:r>
      <w:r w:rsidR="006D4412" w:rsidRPr="005D10B1">
        <w:rPr>
          <w:rFonts w:ascii="Times New Roman" w:hAnsi="Times New Roman"/>
          <w:sz w:val="24"/>
          <w:szCs w:val="24"/>
          <w:lang w:eastAsia="en-US"/>
        </w:rPr>
        <w:t xml:space="preserve"> </w:t>
      </w:r>
      <w:r w:rsidRPr="005D10B1">
        <w:rPr>
          <w:rFonts w:ascii="Times New Roman" w:hAnsi="Times New Roman"/>
          <w:sz w:val="24"/>
          <w:szCs w:val="24"/>
          <w:lang w:eastAsia="en-US"/>
        </w:rPr>
        <w:t xml:space="preserve">pp. 181-217. In: </w:t>
      </w:r>
      <w:r w:rsidRPr="005D10B1">
        <w:rPr>
          <w:rFonts w:ascii="Times New Roman" w:hAnsi="Times New Roman"/>
          <w:i/>
          <w:sz w:val="24"/>
          <w:szCs w:val="24"/>
          <w:lang w:eastAsia="en-US"/>
        </w:rPr>
        <w:t>Research Methods in Human Skeletal Biology</w:t>
      </w:r>
      <w:r w:rsidRPr="005D10B1">
        <w:rPr>
          <w:rFonts w:ascii="Times New Roman" w:hAnsi="Times New Roman"/>
          <w:sz w:val="24"/>
          <w:szCs w:val="24"/>
          <w:lang w:eastAsia="en-US"/>
        </w:rPr>
        <w:t>. Waltham, MA: Academic Press.</w:t>
      </w:r>
    </w:p>
    <w:p w14:paraId="5D20E491" w14:textId="77777777" w:rsidR="00921D96" w:rsidRPr="005D10B1" w:rsidRDefault="00921D96" w:rsidP="00921D96">
      <w:pPr>
        <w:spacing w:after="0" w:line="240" w:lineRule="auto"/>
        <w:rPr>
          <w:rFonts w:ascii="Times New Roman" w:hAnsi="Times New Roman"/>
          <w:sz w:val="24"/>
          <w:szCs w:val="24"/>
        </w:rPr>
      </w:pPr>
    </w:p>
    <w:p w14:paraId="51ED6837" w14:textId="77777777" w:rsidR="00921D96" w:rsidRPr="005D10B1" w:rsidRDefault="00921D96" w:rsidP="00921D96">
      <w:pPr>
        <w:spacing w:after="0" w:line="240" w:lineRule="auto"/>
        <w:rPr>
          <w:rFonts w:ascii="Times New Roman" w:hAnsi="Times New Roman"/>
          <w:sz w:val="24"/>
          <w:szCs w:val="24"/>
        </w:rPr>
      </w:pPr>
      <w:proofErr w:type="gramStart"/>
      <w:r w:rsidRPr="005D10B1">
        <w:rPr>
          <w:rFonts w:ascii="Times New Roman" w:hAnsi="Times New Roman"/>
          <w:sz w:val="24"/>
          <w:szCs w:val="24"/>
        </w:rPr>
        <w:t>Smith ME and Montiel L. 2001.</w:t>
      </w:r>
      <w:proofErr w:type="gramEnd"/>
      <w:r w:rsidRPr="005D10B1">
        <w:rPr>
          <w:rFonts w:ascii="Times New Roman" w:hAnsi="Times New Roman"/>
          <w:sz w:val="24"/>
          <w:szCs w:val="24"/>
        </w:rPr>
        <w:t xml:space="preserve"> </w:t>
      </w:r>
      <w:proofErr w:type="gramStart"/>
      <w:r w:rsidRPr="005D10B1">
        <w:rPr>
          <w:rFonts w:ascii="Times New Roman" w:hAnsi="Times New Roman"/>
          <w:sz w:val="24"/>
          <w:szCs w:val="24"/>
        </w:rPr>
        <w:t>The archaeological study of Empires and Imperialism in Pre-hispanic Central Mexico.</w:t>
      </w:r>
      <w:proofErr w:type="gramEnd"/>
      <w:r w:rsidRPr="005D10B1">
        <w:rPr>
          <w:rFonts w:ascii="Times New Roman" w:hAnsi="Times New Roman"/>
          <w:sz w:val="24"/>
          <w:szCs w:val="24"/>
        </w:rPr>
        <w:t xml:space="preserve"> </w:t>
      </w:r>
      <w:r w:rsidRPr="005D10B1">
        <w:rPr>
          <w:rFonts w:ascii="Times New Roman" w:hAnsi="Times New Roman"/>
          <w:i/>
          <w:sz w:val="24"/>
          <w:szCs w:val="24"/>
        </w:rPr>
        <w:t xml:space="preserve">Journal of Anthropological Archaeology </w:t>
      </w:r>
      <w:r w:rsidRPr="005D10B1">
        <w:rPr>
          <w:rFonts w:ascii="Times New Roman" w:hAnsi="Times New Roman"/>
          <w:sz w:val="24"/>
          <w:szCs w:val="24"/>
        </w:rPr>
        <w:t>20:245-284.</w:t>
      </w:r>
    </w:p>
    <w:p w14:paraId="5D39A6EA" w14:textId="77777777" w:rsidR="005A573F" w:rsidRPr="005D10B1" w:rsidRDefault="005A573F" w:rsidP="00921D96">
      <w:pPr>
        <w:spacing w:after="0" w:line="240" w:lineRule="auto"/>
        <w:rPr>
          <w:rFonts w:ascii="Times New Roman" w:hAnsi="Times New Roman"/>
          <w:sz w:val="24"/>
          <w:szCs w:val="24"/>
        </w:rPr>
      </w:pPr>
    </w:p>
    <w:p w14:paraId="07C554A6" w14:textId="6C1F6354" w:rsidR="005A573F" w:rsidRPr="005D10B1" w:rsidRDefault="005A573F" w:rsidP="005A573F">
      <w:pPr>
        <w:spacing w:after="0" w:line="240" w:lineRule="auto"/>
        <w:rPr>
          <w:rFonts w:ascii="Times New Roman" w:hAnsi="Times New Roman"/>
          <w:sz w:val="24"/>
          <w:szCs w:val="24"/>
        </w:rPr>
      </w:pPr>
      <w:proofErr w:type="gramStart"/>
      <w:r w:rsidRPr="005D10B1">
        <w:rPr>
          <w:rFonts w:ascii="Times New Roman" w:hAnsi="Times New Roman"/>
          <w:sz w:val="24"/>
          <w:szCs w:val="24"/>
        </w:rPr>
        <w:t>Sparks CS and Jantz RL.</w:t>
      </w:r>
      <w:proofErr w:type="gramEnd"/>
      <w:r w:rsidRPr="005D10B1">
        <w:rPr>
          <w:rFonts w:ascii="Times New Roman" w:hAnsi="Times New Roman"/>
          <w:sz w:val="24"/>
          <w:szCs w:val="24"/>
        </w:rPr>
        <w:t xml:space="preserve"> 2002. A reassessment of human cranial plasticity: Boas revisited. </w:t>
      </w:r>
      <w:r w:rsidRPr="005D10B1">
        <w:rPr>
          <w:rFonts w:ascii="Times New Roman" w:hAnsi="Times New Roman"/>
          <w:i/>
          <w:sz w:val="24"/>
          <w:szCs w:val="24"/>
        </w:rPr>
        <w:t>Proceedings of the National Academy of Sciences</w:t>
      </w:r>
      <w:r w:rsidRPr="005D10B1">
        <w:rPr>
          <w:rFonts w:ascii="Times New Roman" w:hAnsi="Times New Roman"/>
          <w:sz w:val="24"/>
          <w:szCs w:val="24"/>
        </w:rPr>
        <w:t xml:space="preserve"> 99:14636–14639.</w:t>
      </w:r>
    </w:p>
    <w:p w14:paraId="40817BB2" w14:textId="77777777" w:rsidR="003D4E16" w:rsidRPr="005D10B1" w:rsidRDefault="003D4E16" w:rsidP="005A573F">
      <w:pPr>
        <w:spacing w:after="0" w:line="240" w:lineRule="auto"/>
        <w:rPr>
          <w:rFonts w:ascii="Times New Roman" w:hAnsi="Times New Roman"/>
          <w:sz w:val="24"/>
          <w:szCs w:val="24"/>
        </w:rPr>
      </w:pPr>
    </w:p>
    <w:p w14:paraId="5AD250C6" w14:textId="49AFB8BA" w:rsidR="003D4E16" w:rsidRPr="005D10B1" w:rsidRDefault="003D4E16" w:rsidP="003D4E16">
      <w:pPr>
        <w:spacing w:after="0" w:line="240" w:lineRule="auto"/>
        <w:rPr>
          <w:rFonts w:ascii="Times New Roman" w:hAnsi="Times New Roman"/>
          <w:sz w:val="24"/>
          <w:szCs w:val="24"/>
        </w:rPr>
      </w:pPr>
      <w:proofErr w:type="gramStart"/>
      <w:r w:rsidRPr="005D10B1">
        <w:rPr>
          <w:rFonts w:ascii="Times New Roman" w:hAnsi="Times New Roman"/>
          <w:sz w:val="24"/>
          <w:szCs w:val="24"/>
        </w:rPr>
        <w:t>Stanish C and Bauer BS.</w:t>
      </w:r>
      <w:proofErr w:type="gramEnd"/>
      <w:r w:rsidRPr="005D10B1">
        <w:rPr>
          <w:rFonts w:ascii="Times New Roman" w:hAnsi="Times New Roman"/>
          <w:sz w:val="24"/>
          <w:szCs w:val="24"/>
        </w:rPr>
        <w:t xml:space="preserve"> 2007. Pilgrimage and the Geography of Power in the Inka Empire. </w:t>
      </w:r>
      <w:proofErr w:type="gramStart"/>
      <w:r w:rsidRPr="005D10B1">
        <w:rPr>
          <w:rFonts w:ascii="Times New Roman" w:hAnsi="Times New Roman"/>
          <w:sz w:val="24"/>
          <w:szCs w:val="24"/>
        </w:rPr>
        <w:t xml:space="preserve">In </w:t>
      </w:r>
      <w:r w:rsidRPr="005D10B1">
        <w:rPr>
          <w:rFonts w:ascii="Times New Roman" w:hAnsi="Times New Roman"/>
          <w:i/>
          <w:sz w:val="24"/>
          <w:szCs w:val="24"/>
        </w:rPr>
        <w:t xml:space="preserve">Variations in the Expression of Inka Power </w:t>
      </w:r>
      <w:r w:rsidRPr="005D10B1">
        <w:rPr>
          <w:rFonts w:ascii="Times New Roman" w:hAnsi="Times New Roman"/>
          <w:sz w:val="24"/>
          <w:szCs w:val="24"/>
        </w:rPr>
        <w:t>(Burger RL, Morris C, and Mendieta RM, editors)</w:t>
      </w:r>
      <w:r w:rsidRPr="005D10B1">
        <w:rPr>
          <w:rFonts w:ascii="Times New Roman" w:hAnsi="Times New Roman"/>
          <w:i/>
          <w:sz w:val="24"/>
          <w:szCs w:val="24"/>
        </w:rPr>
        <w:t>.</w:t>
      </w:r>
      <w:proofErr w:type="gramEnd"/>
      <w:r w:rsidRPr="005D10B1">
        <w:rPr>
          <w:rFonts w:ascii="Times New Roman" w:hAnsi="Times New Roman"/>
          <w:i/>
          <w:sz w:val="24"/>
          <w:szCs w:val="24"/>
        </w:rPr>
        <w:t xml:space="preserve"> </w:t>
      </w:r>
      <w:r w:rsidRPr="005D10B1">
        <w:rPr>
          <w:rFonts w:ascii="Times New Roman" w:hAnsi="Times New Roman"/>
          <w:sz w:val="24"/>
          <w:szCs w:val="24"/>
        </w:rPr>
        <w:t xml:space="preserve"> Washington, D.C.</w:t>
      </w:r>
      <w:proofErr w:type="gramStart"/>
      <w:r w:rsidRPr="005D10B1">
        <w:rPr>
          <w:rFonts w:ascii="Times New Roman" w:hAnsi="Times New Roman"/>
          <w:sz w:val="24"/>
          <w:szCs w:val="24"/>
        </w:rPr>
        <w:t>:Dumbarton</w:t>
      </w:r>
      <w:proofErr w:type="gramEnd"/>
      <w:r w:rsidRPr="005D10B1">
        <w:rPr>
          <w:rFonts w:ascii="Times New Roman" w:hAnsi="Times New Roman"/>
          <w:sz w:val="24"/>
          <w:szCs w:val="24"/>
        </w:rPr>
        <w:t xml:space="preserve"> Oaks. </w:t>
      </w:r>
      <w:proofErr w:type="gramStart"/>
      <w:r w:rsidRPr="005D10B1">
        <w:rPr>
          <w:rFonts w:ascii="Times New Roman" w:hAnsi="Times New Roman"/>
          <w:sz w:val="24"/>
          <w:szCs w:val="24"/>
        </w:rPr>
        <w:t>pp.45-84</w:t>
      </w:r>
      <w:proofErr w:type="gramEnd"/>
      <w:r w:rsidRPr="005D10B1">
        <w:rPr>
          <w:rFonts w:ascii="Times New Roman" w:hAnsi="Times New Roman"/>
          <w:sz w:val="24"/>
          <w:szCs w:val="24"/>
        </w:rPr>
        <w:t>.</w:t>
      </w:r>
    </w:p>
    <w:p w14:paraId="427342B1" w14:textId="77777777" w:rsidR="003D4E16" w:rsidRPr="005D10B1" w:rsidRDefault="003D4E16" w:rsidP="005A573F">
      <w:pPr>
        <w:spacing w:after="0" w:line="240" w:lineRule="auto"/>
        <w:rPr>
          <w:rFonts w:ascii="Times New Roman" w:hAnsi="Times New Roman"/>
          <w:sz w:val="24"/>
          <w:szCs w:val="24"/>
        </w:rPr>
      </w:pPr>
    </w:p>
    <w:p w14:paraId="44C768F4" w14:textId="77777777" w:rsidR="00921D96" w:rsidRPr="005D10B1" w:rsidRDefault="00921D96" w:rsidP="00921D96">
      <w:pPr>
        <w:spacing w:after="0" w:line="240" w:lineRule="auto"/>
        <w:rPr>
          <w:rFonts w:ascii="Times New Roman" w:hAnsi="Times New Roman"/>
          <w:sz w:val="24"/>
          <w:szCs w:val="24"/>
        </w:rPr>
      </w:pPr>
      <w:r w:rsidRPr="005D10B1">
        <w:rPr>
          <w:rFonts w:ascii="Times New Roman" w:hAnsi="Times New Roman"/>
          <w:sz w:val="24"/>
          <w:szCs w:val="24"/>
        </w:rPr>
        <w:lastRenderedPageBreak/>
        <w:t xml:space="preserve">Steadman DW. 1998. The population shuffle in the central Illinois valley: a diachronic model of Mississippian biocultural interactions. </w:t>
      </w:r>
      <w:r w:rsidRPr="005D10B1">
        <w:rPr>
          <w:rFonts w:ascii="Times New Roman" w:hAnsi="Times New Roman"/>
          <w:i/>
          <w:sz w:val="24"/>
          <w:szCs w:val="24"/>
        </w:rPr>
        <w:t xml:space="preserve">World Archaeology </w:t>
      </w:r>
      <w:r w:rsidRPr="005D10B1">
        <w:rPr>
          <w:rFonts w:ascii="Times New Roman" w:hAnsi="Times New Roman"/>
          <w:sz w:val="24"/>
          <w:szCs w:val="24"/>
        </w:rPr>
        <w:t xml:space="preserve">30(2): 306-326. </w:t>
      </w:r>
    </w:p>
    <w:p w14:paraId="3112255E" w14:textId="77777777" w:rsidR="00921D96" w:rsidRPr="005D10B1" w:rsidRDefault="00921D96" w:rsidP="00921D96">
      <w:pPr>
        <w:spacing w:after="0" w:line="240" w:lineRule="auto"/>
        <w:rPr>
          <w:rFonts w:ascii="Times New Roman" w:hAnsi="Times New Roman"/>
          <w:sz w:val="24"/>
          <w:szCs w:val="24"/>
        </w:rPr>
      </w:pPr>
      <w:r w:rsidRPr="005D10B1">
        <w:rPr>
          <w:rFonts w:ascii="Times New Roman" w:hAnsi="Times New Roman"/>
          <w:sz w:val="24"/>
          <w:szCs w:val="24"/>
        </w:rPr>
        <w:t xml:space="preserve"> </w:t>
      </w:r>
    </w:p>
    <w:p w14:paraId="203060FD" w14:textId="77777777" w:rsidR="00921D96" w:rsidRPr="005D10B1" w:rsidRDefault="00921D96" w:rsidP="00921D96">
      <w:pPr>
        <w:spacing w:after="0" w:line="240" w:lineRule="auto"/>
        <w:rPr>
          <w:rFonts w:ascii="Times New Roman" w:hAnsi="Times New Roman"/>
          <w:sz w:val="24"/>
          <w:szCs w:val="24"/>
        </w:rPr>
      </w:pPr>
      <w:r w:rsidRPr="005D10B1">
        <w:rPr>
          <w:rFonts w:ascii="Times New Roman" w:hAnsi="Times New Roman"/>
          <w:sz w:val="24"/>
          <w:szCs w:val="24"/>
        </w:rPr>
        <w:t xml:space="preserve">Steadman DW. 2001. Missisippians in Motion? </w:t>
      </w:r>
      <w:proofErr w:type="gramStart"/>
      <w:r w:rsidRPr="005D10B1">
        <w:rPr>
          <w:rFonts w:ascii="Times New Roman" w:hAnsi="Times New Roman"/>
          <w:sz w:val="24"/>
          <w:szCs w:val="24"/>
        </w:rPr>
        <w:t>A Population Genetic Analysis of Interregional Gene Flow in West-Central Illinois.</w:t>
      </w:r>
      <w:proofErr w:type="gramEnd"/>
      <w:r w:rsidRPr="005D10B1">
        <w:rPr>
          <w:rFonts w:ascii="Times New Roman" w:hAnsi="Times New Roman"/>
          <w:sz w:val="24"/>
          <w:szCs w:val="24"/>
        </w:rPr>
        <w:t xml:space="preserve">  </w:t>
      </w:r>
      <w:r w:rsidRPr="005D10B1">
        <w:rPr>
          <w:rFonts w:ascii="Times New Roman" w:hAnsi="Times New Roman"/>
          <w:i/>
          <w:iCs/>
          <w:sz w:val="24"/>
          <w:szCs w:val="24"/>
        </w:rPr>
        <w:t xml:space="preserve">American Journal of Physical Anthropology </w:t>
      </w:r>
      <w:r w:rsidRPr="005D10B1">
        <w:rPr>
          <w:rFonts w:ascii="Times New Roman" w:hAnsi="Times New Roman"/>
          <w:sz w:val="24"/>
          <w:szCs w:val="24"/>
        </w:rPr>
        <w:t>114(1):61-73.</w:t>
      </w:r>
    </w:p>
    <w:p w14:paraId="7B059B94" w14:textId="77777777" w:rsidR="00C17418" w:rsidRPr="005D10B1" w:rsidRDefault="00C17418" w:rsidP="00C17418">
      <w:pPr>
        <w:autoSpaceDE w:val="0"/>
        <w:autoSpaceDN w:val="0"/>
        <w:adjustRightInd w:val="0"/>
        <w:spacing w:after="0" w:line="240" w:lineRule="auto"/>
        <w:rPr>
          <w:rFonts w:ascii="Times New Roman" w:hAnsi="Times New Roman"/>
          <w:sz w:val="24"/>
          <w:szCs w:val="24"/>
          <w:lang w:eastAsia="en-US"/>
        </w:rPr>
      </w:pPr>
    </w:p>
    <w:p w14:paraId="212E7C85" w14:textId="77777777" w:rsidR="00921D96" w:rsidRPr="005D10B1" w:rsidRDefault="00C17418" w:rsidP="00C17418">
      <w:pPr>
        <w:autoSpaceDE w:val="0"/>
        <w:autoSpaceDN w:val="0"/>
        <w:adjustRightInd w:val="0"/>
        <w:spacing w:after="0" w:line="240" w:lineRule="auto"/>
        <w:rPr>
          <w:rFonts w:ascii="Times New Roman" w:hAnsi="Times New Roman"/>
          <w:sz w:val="24"/>
          <w:szCs w:val="24"/>
        </w:rPr>
      </w:pPr>
      <w:r w:rsidRPr="005D10B1">
        <w:rPr>
          <w:rFonts w:ascii="Times New Roman" w:hAnsi="Times New Roman"/>
          <w:sz w:val="24"/>
          <w:szCs w:val="24"/>
          <w:lang w:eastAsia="en-US"/>
        </w:rPr>
        <w:t>Steckel RH and Rose JC. 200</w:t>
      </w:r>
      <w:r w:rsidR="00E102BC" w:rsidRPr="005D10B1">
        <w:rPr>
          <w:rFonts w:ascii="Times New Roman" w:hAnsi="Times New Roman"/>
          <w:sz w:val="24"/>
          <w:szCs w:val="24"/>
          <w:lang w:eastAsia="en-US"/>
        </w:rPr>
        <w:t>2</w:t>
      </w:r>
      <w:r w:rsidRPr="005D10B1">
        <w:rPr>
          <w:rFonts w:ascii="Times New Roman" w:hAnsi="Times New Roman"/>
          <w:sz w:val="24"/>
          <w:szCs w:val="24"/>
          <w:lang w:eastAsia="en-US"/>
        </w:rPr>
        <w:t xml:space="preserve">. </w:t>
      </w:r>
      <w:r w:rsidRPr="005D10B1">
        <w:rPr>
          <w:rFonts w:ascii="Times New Roman" w:hAnsi="Times New Roman"/>
          <w:i/>
          <w:sz w:val="24"/>
          <w:szCs w:val="24"/>
          <w:lang w:eastAsia="en-US"/>
        </w:rPr>
        <w:t>The Backbone of History: Health and Nutrition in the Western Hemisphere</w:t>
      </w:r>
      <w:r w:rsidRPr="005D10B1">
        <w:rPr>
          <w:rFonts w:ascii="Times New Roman" w:hAnsi="Times New Roman"/>
          <w:sz w:val="24"/>
          <w:szCs w:val="24"/>
          <w:lang w:eastAsia="en-US"/>
        </w:rPr>
        <w:t>. New York: Cambridge University Press.</w:t>
      </w:r>
    </w:p>
    <w:p w14:paraId="0F6BC89F" w14:textId="77777777" w:rsidR="00C17418" w:rsidRPr="005D10B1" w:rsidRDefault="00C17418" w:rsidP="00921D96">
      <w:pPr>
        <w:spacing w:after="0" w:line="240" w:lineRule="auto"/>
        <w:rPr>
          <w:rFonts w:ascii="Times New Roman" w:hAnsi="Times New Roman"/>
          <w:sz w:val="24"/>
          <w:szCs w:val="24"/>
        </w:rPr>
      </w:pPr>
    </w:p>
    <w:p w14:paraId="34FC281F" w14:textId="77777777" w:rsidR="00921D96" w:rsidRPr="005D10B1" w:rsidRDefault="00EF4950" w:rsidP="00921D96">
      <w:pPr>
        <w:spacing w:after="0" w:line="240" w:lineRule="auto"/>
        <w:rPr>
          <w:rFonts w:ascii="Times New Roman" w:hAnsi="Times New Roman"/>
          <w:sz w:val="24"/>
          <w:szCs w:val="24"/>
        </w:rPr>
      </w:pPr>
      <w:r w:rsidRPr="005D10B1">
        <w:rPr>
          <w:rFonts w:ascii="Times New Roman" w:hAnsi="Times New Roman"/>
          <w:sz w:val="24"/>
          <w:szCs w:val="24"/>
        </w:rPr>
        <w:t>Stein G. 1998</w:t>
      </w:r>
      <w:r w:rsidR="00921D96" w:rsidRPr="005D10B1">
        <w:rPr>
          <w:rFonts w:ascii="Times New Roman" w:hAnsi="Times New Roman"/>
          <w:sz w:val="24"/>
          <w:szCs w:val="24"/>
        </w:rPr>
        <w:t xml:space="preserve">.  </w:t>
      </w:r>
      <w:proofErr w:type="gramStart"/>
      <w:r w:rsidR="00921D96" w:rsidRPr="005D10B1">
        <w:rPr>
          <w:rFonts w:ascii="Times New Roman" w:hAnsi="Times New Roman"/>
          <w:sz w:val="24"/>
          <w:szCs w:val="24"/>
        </w:rPr>
        <w:t>World System Theory and Alternative Models of Interaction in the Archaeology of Culture Contact.</w:t>
      </w:r>
      <w:proofErr w:type="gramEnd"/>
      <w:r w:rsidR="00BA670E" w:rsidRPr="005D10B1">
        <w:rPr>
          <w:rFonts w:ascii="Times New Roman" w:hAnsi="Times New Roman"/>
          <w:sz w:val="24"/>
          <w:szCs w:val="24"/>
        </w:rPr>
        <w:t xml:space="preserve"> pp. 220-255.</w:t>
      </w:r>
      <w:r w:rsidR="00921D96" w:rsidRPr="005D10B1">
        <w:rPr>
          <w:rFonts w:ascii="Times New Roman" w:hAnsi="Times New Roman"/>
          <w:sz w:val="24"/>
          <w:szCs w:val="24"/>
        </w:rPr>
        <w:t xml:space="preserve">  In: </w:t>
      </w:r>
      <w:r w:rsidR="00921D96" w:rsidRPr="005D10B1">
        <w:rPr>
          <w:rFonts w:ascii="Times New Roman" w:hAnsi="Times New Roman"/>
          <w:i/>
          <w:sz w:val="24"/>
          <w:szCs w:val="24"/>
        </w:rPr>
        <w:t xml:space="preserve">Studies in Culture Contact: Interaction, Culture Change, </w:t>
      </w:r>
      <w:proofErr w:type="gramStart"/>
      <w:r w:rsidR="00921D96" w:rsidRPr="005D10B1">
        <w:rPr>
          <w:rFonts w:ascii="Times New Roman" w:hAnsi="Times New Roman"/>
          <w:i/>
          <w:sz w:val="24"/>
          <w:szCs w:val="24"/>
        </w:rPr>
        <w:t>and  Archaeology</w:t>
      </w:r>
      <w:proofErr w:type="gramEnd"/>
      <w:r w:rsidR="00921D96" w:rsidRPr="005D10B1">
        <w:rPr>
          <w:rFonts w:ascii="Times New Roman" w:hAnsi="Times New Roman"/>
          <w:i/>
          <w:sz w:val="24"/>
          <w:szCs w:val="24"/>
        </w:rPr>
        <w:t xml:space="preserve">.  </w:t>
      </w:r>
      <w:r w:rsidR="00921D96" w:rsidRPr="005D10B1">
        <w:rPr>
          <w:rFonts w:ascii="Times New Roman" w:hAnsi="Times New Roman"/>
          <w:sz w:val="24"/>
          <w:szCs w:val="24"/>
        </w:rPr>
        <w:t>Carbondale, IL:  Southern Illinois University.</w:t>
      </w:r>
    </w:p>
    <w:p w14:paraId="489BF51E" w14:textId="77777777" w:rsidR="00EF4950" w:rsidRPr="005D10B1" w:rsidRDefault="00EF4950" w:rsidP="00921D96">
      <w:pPr>
        <w:spacing w:after="0" w:line="240" w:lineRule="auto"/>
        <w:rPr>
          <w:rFonts w:ascii="Times New Roman" w:hAnsi="Times New Roman"/>
          <w:sz w:val="24"/>
          <w:szCs w:val="24"/>
        </w:rPr>
      </w:pPr>
    </w:p>
    <w:p w14:paraId="22176128" w14:textId="77777777" w:rsidR="00EF4950" w:rsidRPr="005D10B1" w:rsidRDefault="00EF4950" w:rsidP="00921D96">
      <w:pPr>
        <w:spacing w:after="0" w:line="240" w:lineRule="auto"/>
        <w:rPr>
          <w:rFonts w:ascii="Times New Roman" w:hAnsi="Times New Roman"/>
          <w:i/>
          <w:sz w:val="24"/>
          <w:szCs w:val="24"/>
        </w:rPr>
      </w:pPr>
      <w:r w:rsidRPr="005D10B1">
        <w:rPr>
          <w:rFonts w:ascii="Times New Roman" w:hAnsi="Times New Roman"/>
          <w:sz w:val="24"/>
          <w:szCs w:val="24"/>
        </w:rPr>
        <w:t xml:space="preserve">Stein G. 2005. </w:t>
      </w:r>
      <w:proofErr w:type="gramStart"/>
      <w:r w:rsidRPr="005D10B1">
        <w:rPr>
          <w:rFonts w:ascii="Times New Roman" w:hAnsi="Times New Roman"/>
          <w:sz w:val="24"/>
          <w:szCs w:val="24"/>
        </w:rPr>
        <w:t>Introduction.</w:t>
      </w:r>
      <w:proofErr w:type="gramEnd"/>
      <w:r w:rsidRPr="005D10B1">
        <w:rPr>
          <w:rFonts w:ascii="Times New Roman" w:hAnsi="Times New Roman"/>
          <w:sz w:val="24"/>
          <w:szCs w:val="24"/>
        </w:rPr>
        <w:t xml:space="preserve"> </w:t>
      </w:r>
      <w:proofErr w:type="gramStart"/>
      <w:r w:rsidRPr="005D10B1">
        <w:rPr>
          <w:rFonts w:ascii="Times New Roman" w:hAnsi="Times New Roman"/>
          <w:sz w:val="24"/>
          <w:szCs w:val="24"/>
        </w:rPr>
        <w:t>The Comparative Archaeology of Colonial Encounters.</w:t>
      </w:r>
      <w:proofErr w:type="gramEnd"/>
      <w:r w:rsidRPr="005D10B1">
        <w:rPr>
          <w:rFonts w:ascii="Times New Roman" w:hAnsi="Times New Roman"/>
          <w:sz w:val="24"/>
          <w:szCs w:val="24"/>
        </w:rPr>
        <w:t xml:space="preserve"> pp. 3-32.  In: </w:t>
      </w:r>
      <w:r w:rsidRPr="005D10B1">
        <w:rPr>
          <w:rFonts w:ascii="Times New Roman" w:hAnsi="Times New Roman"/>
          <w:i/>
          <w:sz w:val="24"/>
          <w:szCs w:val="24"/>
        </w:rPr>
        <w:t xml:space="preserve">The Archaeology of Colonial Encounters. </w:t>
      </w:r>
    </w:p>
    <w:p w14:paraId="75F70C87" w14:textId="77777777" w:rsidR="00921D96" w:rsidRPr="005D10B1" w:rsidRDefault="00921D96" w:rsidP="00921D96">
      <w:pPr>
        <w:spacing w:after="0" w:line="240" w:lineRule="auto"/>
        <w:rPr>
          <w:rFonts w:ascii="Times New Roman" w:hAnsi="Times New Roman"/>
          <w:sz w:val="24"/>
          <w:szCs w:val="24"/>
        </w:rPr>
      </w:pPr>
    </w:p>
    <w:p w14:paraId="21A87E72" w14:textId="77777777" w:rsidR="00921D96" w:rsidRPr="005D10B1" w:rsidRDefault="00921D96" w:rsidP="00921D96">
      <w:pPr>
        <w:spacing w:after="0" w:line="240" w:lineRule="auto"/>
        <w:rPr>
          <w:rFonts w:ascii="Times New Roman" w:hAnsi="Times New Roman"/>
          <w:sz w:val="24"/>
          <w:szCs w:val="24"/>
        </w:rPr>
      </w:pPr>
      <w:r w:rsidRPr="005D10B1">
        <w:rPr>
          <w:rFonts w:ascii="Times New Roman" w:hAnsi="Times New Roman"/>
          <w:sz w:val="24"/>
          <w:szCs w:val="24"/>
        </w:rPr>
        <w:t xml:space="preserve">Steinhardt NS. </w:t>
      </w:r>
      <w:proofErr w:type="gramStart"/>
      <w:r w:rsidRPr="005D10B1">
        <w:rPr>
          <w:rFonts w:ascii="Times New Roman" w:hAnsi="Times New Roman"/>
          <w:sz w:val="24"/>
          <w:szCs w:val="24"/>
        </w:rPr>
        <w:t xml:space="preserve">1990. </w:t>
      </w:r>
      <w:r w:rsidRPr="005D10B1">
        <w:rPr>
          <w:rFonts w:ascii="Times New Roman" w:hAnsi="Times New Roman"/>
          <w:i/>
          <w:sz w:val="24"/>
          <w:szCs w:val="24"/>
        </w:rPr>
        <w:t>Chinese Imperial City Planning</w:t>
      </w:r>
      <w:r w:rsidRPr="005D10B1">
        <w:rPr>
          <w:rFonts w:ascii="Times New Roman" w:hAnsi="Times New Roman"/>
          <w:sz w:val="24"/>
          <w:szCs w:val="24"/>
        </w:rPr>
        <w:t>.</w:t>
      </w:r>
      <w:proofErr w:type="gramEnd"/>
      <w:r w:rsidRPr="005D10B1">
        <w:rPr>
          <w:rFonts w:ascii="Times New Roman" w:hAnsi="Times New Roman"/>
          <w:sz w:val="24"/>
          <w:szCs w:val="24"/>
        </w:rPr>
        <w:t xml:space="preserve"> Honolulu: University of Hawaii Press.</w:t>
      </w:r>
    </w:p>
    <w:p w14:paraId="5807A85D" w14:textId="77777777" w:rsidR="00921D96" w:rsidRPr="005D10B1" w:rsidRDefault="00921D96" w:rsidP="00921D96">
      <w:pPr>
        <w:spacing w:after="0" w:line="240" w:lineRule="auto"/>
        <w:rPr>
          <w:rFonts w:ascii="Times New Roman" w:hAnsi="Times New Roman"/>
          <w:sz w:val="24"/>
          <w:szCs w:val="24"/>
        </w:rPr>
      </w:pPr>
    </w:p>
    <w:p w14:paraId="38D2E688" w14:textId="77777777" w:rsidR="00921D96" w:rsidRPr="005D10B1" w:rsidRDefault="00921D96" w:rsidP="00921D96">
      <w:pPr>
        <w:spacing w:after="0" w:line="240" w:lineRule="auto"/>
        <w:rPr>
          <w:rFonts w:ascii="Times New Roman" w:hAnsi="Times New Roman"/>
          <w:sz w:val="24"/>
          <w:szCs w:val="24"/>
        </w:rPr>
      </w:pPr>
      <w:r w:rsidRPr="005D10B1">
        <w:rPr>
          <w:rFonts w:ascii="Times New Roman" w:hAnsi="Times New Roman"/>
          <w:sz w:val="24"/>
          <w:szCs w:val="24"/>
        </w:rPr>
        <w:t xml:space="preserve">Streusand DE. 1989. </w:t>
      </w:r>
      <w:r w:rsidRPr="005D10B1">
        <w:rPr>
          <w:rFonts w:ascii="Times New Roman" w:hAnsi="Times New Roman"/>
          <w:i/>
          <w:sz w:val="24"/>
          <w:szCs w:val="24"/>
        </w:rPr>
        <w:t>The Formation of the Mughal Empire</w:t>
      </w:r>
      <w:r w:rsidRPr="005D10B1">
        <w:rPr>
          <w:rFonts w:ascii="Times New Roman" w:hAnsi="Times New Roman"/>
          <w:sz w:val="24"/>
          <w:szCs w:val="24"/>
        </w:rPr>
        <w:t>. Delhi: Oxford University Press.</w:t>
      </w:r>
    </w:p>
    <w:p w14:paraId="0DE2B4B8" w14:textId="77777777" w:rsidR="00C17418" w:rsidRPr="005D10B1" w:rsidRDefault="00C17418" w:rsidP="00C17418">
      <w:pPr>
        <w:spacing w:after="0" w:line="240" w:lineRule="auto"/>
        <w:rPr>
          <w:rFonts w:ascii="Times New Roman" w:hAnsi="Times New Roman"/>
          <w:sz w:val="24"/>
          <w:szCs w:val="24"/>
        </w:rPr>
      </w:pPr>
    </w:p>
    <w:p w14:paraId="4D3BAAFE" w14:textId="77777777" w:rsidR="00C17418" w:rsidRPr="005D10B1" w:rsidRDefault="00C17418" w:rsidP="00C17418">
      <w:pPr>
        <w:spacing w:after="0" w:line="240" w:lineRule="auto"/>
        <w:rPr>
          <w:rFonts w:ascii="Times New Roman" w:hAnsi="Times New Roman"/>
          <w:sz w:val="24"/>
          <w:szCs w:val="24"/>
        </w:rPr>
      </w:pPr>
      <w:proofErr w:type="gramStart"/>
      <w:r w:rsidRPr="005D10B1">
        <w:rPr>
          <w:rFonts w:ascii="Times New Roman" w:hAnsi="Times New Roman"/>
          <w:sz w:val="24"/>
          <w:szCs w:val="24"/>
        </w:rPr>
        <w:t>Stodder ALW and Palkovich AM.</w:t>
      </w:r>
      <w:proofErr w:type="gramEnd"/>
      <w:r w:rsidRPr="005D10B1">
        <w:rPr>
          <w:rFonts w:ascii="Times New Roman" w:hAnsi="Times New Roman"/>
          <w:sz w:val="24"/>
          <w:szCs w:val="24"/>
        </w:rPr>
        <w:t xml:space="preserve"> 2012. </w:t>
      </w:r>
      <w:r w:rsidRPr="005D10B1">
        <w:rPr>
          <w:rFonts w:ascii="Times New Roman" w:hAnsi="Times New Roman"/>
          <w:i/>
          <w:sz w:val="24"/>
          <w:szCs w:val="24"/>
        </w:rPr>
        <w:t xml:space="preserve">The Bioarchaeology of Individuals. </w:t>
      </w:r>
      <w:r w:rsidRPr="005D10B1">
        <w:rPr>
          <w:rFonts w:ascii="Times New Roman" w:hAnsi="Times New Roman"/>
          <w:sz w:val="24"/>
          <w:szCs w:val="24"/>
        </w:rPr>
        <w:t>Gainesville, FL: University Press of Florida.</w:t>
      </w:r>
    </w:p>
    <w:p w14:paraId="051BBC4D" w14:textId="77777777" w:rsidR="00C17418" w:rsidRPr="005D10B1" w:rsidRDefault="00C17418" w:rsidP="00C17418">
      <w:pPr>
        <w:spacing w:after="0" w:line="240" w:lineRule="auto"/>
        <w:rPr>
          <w:rFonts w:ascii="Times New Roman" w:hAnsi="Times New Roman"/>
          <w:sz w:val="24"/>
          <w:szCs w:val="24"/>
          <w:lang w:eastAsia="en-US"/>
        </w:rPr>
      </w:pPr>
    </w:p>
    <w:p w14:paraId="14138A47" w14:textId="77777777" w:rsidR="00C17418" w:rsidRPr="005D10B1" w:rsidRDefault="00C17418" w:rsidP="00C17418">
      <w:pPr>
        <w:spacing w:after="0" w:line="240" w:lineRule="auto"/>
        <w:rPr>
          <w:rFonts w:ascii="Times New Roman" w:hAnsi="Times New Roman"/>
          <w:sz w:val="24"/>
          <w:szCs w:val="24"/>
          <w:lang w:eastAsia="en-US"/>
        </w:rPr>
      </w:pPr>
      <w:proofErr w:type="gramStart"/>
      <w:r w:rsidRPr="005D10B1">
        <w:rPr>
          <w:rFonts w:ascii="Times New Roman" w:hAnsi="Times New Roman"/>
          <w:sz w:val="24"/>
          <w:szCs w:val="24"/>
          <w:lang w:eastAsia="en-US"/>
        </w:rPr>
        <w:t>Stone  AC</w:t>
      </w:r>
      <w:proofErr w:type="gramEnd"/>
      <w:r w:rsidRPr="005D10B1">
        <w:rPr>
          <w:rFonts w:ascii="Times New Roman" w:hAnsi="Times New Roman"/>
          <w:sz w:val="24"/>
          <w:szCs w:val="24"/>
          <w:lang w:eastAsia="en-US"/>
        </w:rPr>
        <w:t xml:space="preserve">. 2008. </w:t>
      </w:r>
      <w:proofErr w:type="gramStart"/>
      <w:r w:rsidRPr="005D10B1">
        <w:rPr>
          <w:rFonts w:ascii="Times New Roman" w:hAnsi="Times New Roman"/>
          <w:sz w:val="24"/>
          <w:szCs w:val="24"/>
          <w:lang w:eastAsia="en-US"/>
        </w:rPr>
        <w:t>DNA Analysis in Archaeological Remains.</w:t>
      </w:r>
      <w:proofErr w:type="gramEnd"/>
      <w:r w:rsidRPr="005D10B1">
        <w:rPr>
          <w:rFonts w:ascii="Times New Roman" w:hAnsi="Times New Roman"/>
          <w:sz w:val="24"/>
          <w:szCs w:val="24"/>
          <w:lang w:eastAsia="en-US"/>
        </w:rPr>
        <w:t xml:space="preserve"> pp. 461-484. In: </w:t>
      </w:r>
      <w:r w:rsidRPr="005D10B1">
        <w:rPr>
          <w:rFonts w:ascii="Times New Roman" w:hAnsi="Times New Roman"/>
          <w:i/>
          <w:sz w:val="24"/>
          <w:szCs w:val="24"/>
          <w:lang w:eastAsia="en-US"/>
        </w:rPr>
        <w:t xml:space="preserve"> Biological Anthropology of the Human Skeleton</w:t>
      </w:r>
      <w:r w:rsidRPr="005D10B1">
        <w:rPr>
          <w:rFonts w:ascii="Times New Roman" w:hAnsi="Times New Roman"/>
          <w:sz w:val="24"/>
          <w:szCs w:val="24"/>
          <w:lang w:eastAsia="en-US"/>
        </w:rPr>
        <w:t xml:space="preserve">, 2nd </w:t>
      </w:r>
      <w:proofErr w:type="gramStart"/>
      <w:r w:rsidRPr="005D10B1">
        <w:rPr>
          <w:rFonts w:ascii="Times New Roman" w:hAnsi="Times New Roman"/>
          <w:sz w:val="24"/>
          <w:szCs w:val="24"/>
          <w:lang w:eastAsia="en-US"/>
        </w:rPr>
        <w:t>ed</w:t>
      </w:r>
      <w:proofErr w:type="gramEnd"/>
      <w:r w:rsidRPr="005D10B1">
        <w:rPr>
          <w:rFonts w:ascii="Times New Roman" w:hAnsi="Times New Roman"/>
          <w:sz w:val="24"/>
          <w:szCs w:val="24"/>
          <w:lang w:eastAsia="en-US"/>
        </w:rPr>
        <w:t>. New York: Wiley-Liss.</w:t>
      </w:r>
    </w:p>
    <w:p w14:paraId="1A61D41F" w14:textId="77777777" w:rsidR="002D1344" w:rsidRPr="005D10B1" w:rsidRDefault="002D1344" w:rsidP="00C17418">
      <w:pPr>
        <w:spacing w:after="0" w:line="240" w:lineRule="auto"/>
        <w:rPr>
          <w:rFonts w:ascii="Times New Roman" w:hAnsi="Times New Roman"/>
          <w:sz w:val="24"/>
          <w:szCs w:val="24"/>
          <w:lang w:eastAsia="en-US"/>
        </w:rPr>
      </w:pPr>
    </w:p>
    <w:p w14:paraId="4A7289FF" w14:textId="6540516F" w:rsidR="002D1344" w:rsidRPr="005D10B1" w:rsidRDefault="002D1344" w:rsidP="002D1344">
      <w:pPr>
        <w:spacing w:after="0" w:line="240" w:lineRule="auto"/>
        <w:rPr>
          <w:rFonts w:ascii="Times New Roman" w:hAnsi="Times New Roman"/>
          <w:i/>
          <w:sz w:val="24"/>
          <w:szCs w:val="24"/>
          <w:lang w:eastAsia="en-US"/>
        </w:rPr>
      </w:pPr>
      <w:proofErr w:type="gramStart"/>
      <w:r w:rsidRPr="005D10B1">
        <w:rPr>
          <w:rFonts w:ascii="Times New Roman" w:hAnsi="Times New Roman"/>
          <w:sz w:val="24"/>
          <w:szCs w:val="24"/>
          <w:lang w:eastAsia="en-US"/>
        </w:rPr>
        <w:t>Stojanowski CM. 2004.</w:t>
      </w:r>
      <w:proofErr w:type="gramEnd"/>
      <w:r w:rsidRPr="005D10B1">
        <w:rPr>
          <w:rFonts w:ascii="Times New Roman" w:hAnsi="Times New Roman"/>
          <w:sz w:val="24"/>
          <w:szCs w:val="24"/>
          <w:lang w:eastAsia="en-US"/>
        </w:rPr>
        <w:t xml:space="preserve"> Population history of native groups in pre- and postcontact Spanish Florida: Aggregation, gene flow, and genetic drift on the southeastern U.S. Atlantic coast. </w:t>
      </w:r>
      <w:r w:rsidRPr="005D10B1">
        <w:rPr>
          <w:rFonts w:ascii="Times New Roman" w:hAnsi="Times New Roman"/>
          <w:i/>
          <w:sz w:val="24"/>
          <w:szCs w:val="24"/>
          <w:lang w:eastAsia="en-US"/>
        </w:rPr>
        <w:t>American Journal of Physical Anthropology</w:t>
      </w:r>
    </w:p>
    <w:p w14:paraId="361379EC" w14:textId="6F80FE11" w:rsidR="002D1344" w:rsidRPr="005D10B1" w:rsidRDefault="002D1344" w:rsidP="002D1344">
      <w:pPr>
        <w:spacing w:after="0" w:line="240" w:lineRule="auto"/>
        <w:rPr>
          <w:rFonts w:ascii="Times New Roman" w:hAnsi="Times New Roman"/>
          <w:sz w:val="24"/>
          <w:szCs w:val="24"/>
          <w:lang w:eastAsia="en-US"/>
        </w:rPr>
      </w:pPr>
      <w:r w:rsidRPr="005D10B1">
        <w:rPr>
          <w:rFonts w:ascii="Times New Roman" w:hAnsi="Times New Roman"/>
          <w:sz w:val="24"/>
          <w:szCs w:val="24"/>
          <w:lang w:eastAsia="en-US"/>
        </w:rPr>
        <w:t>123:316–322.</w:t>
      </w:r>
    </w:p>
    <w:p w14:paraId="7FBDC822" w14:textId="77777777" w:rsidR="00690C20" w:rsidRPr="005D10B1" w:rsidRDefault="00690C20" w:rsidP="00690C20">
      <w:pPr>
        <w:spacing w:after="0" w:line="240" w:lineRule="auto"/>
        <w:rPr>
          <w:rFonts w:ascii="Times New Roman" w:hAnsi="Times New Roman"/>
          <w:sz w:val="24"/>
          <w:szCs w:val="24"/>
        </w:rPr>
      </w:pPr>
    </w:p>
    <w:p w14:paraId="75831857" w14:textId="25EFC0E9" w:rsidR="00690C20" w:rsidRPr="005D10B1" w:rsidRDefault="00690C20" w:rsidP="00690C20">
      <w:pPr>
        <w:spacing w:after="0" w:line="240" w:lineRule="auto"/>
        <w:rPr>
          <w:rFonts w:ascii="Times New Roman" w:hAnsi="Times New Roman"/>
          <w:sz w:val="24"/>
          <w:szCs w:val="24"/>
        </w:rPr>
      </w:pPr>
      <w:proofErr w:type="gramStart"/>
      <w:r w:rsidRPr="005D10B1">
        <w:rPr>
          <w:rFonts w:ascii="Times New Roman" w:hAnsi="Times New Roman"/>
          <w:sz w:val="24"/>
          <w:szCs w:val="24"/>
        </w:rPr>
        <w:t>Stojanowski CM and Buikstra JE.</w:t>
      </w:r>
      <w:proofErr w:type="gramEnd"/>
      <w:r w:rsidRPr="005D10B1">
        <w:rPr>
          <w:rFonts w:ascii="Times New Roman" w:hAnsi="Times New Roman"/>
          <w:sz w:val="24"/>
          <w:szCs w:val="24"/>
        </w:rPr>
        <w:t xml:space="preserve"> 2004. Biodistance Analysis, a Biocultural</w:t>
      </w:r>
    </w:p>
    <w:p w14:paraId="4149B73E" w14:textId="77777777" w:rsidR="00690C20" w:rsidRPr="005D10B1" w:rsidRDefault="00690C20" w:rsidP="00690C20">
      <w:pPr>
        <w:spacing w:after="0" w:line="240" w:lineRule="auto"/>
        <w:rPr>
          <w:rFonts w:ascii="Times New Roman" w:hAnsi="Times New Roman"/>
          <w:i/>
          <w:sz w:val="24"/>
          <w:szCs w:val="24"/>
        </w:rPr>
      </w:pPr>
      <w:r w:rsidRPr="005D10B1">
        <w:rPr>
          <w:rFonts w:ascii="Times New Roman" w:hAnsi="Times New Roman"/>
          <w:sz w:val="24"/>
          <w:szCs w:val="24"/>
        </w:rPr>
        <w:t xml:space="preserve">Enterprise: A Rejoinder to Armelagos and Van Gerven (2003). </w:t>
      </w:r>
      <w:r w:rsidRPr="005D10B1">
        <w:rPr>
          <w:rFonts w:ascii="Times New Roman" w:hAnsi="Times New Roman"/>
          <w:i/>
          <w:sz w:val="24"/>
          <w:szCs w:val="24"/>
        </w:rPr>
        <w:t>American</w:t>
      </w:r>
    </w:p>
    <w:p w14:paraId="55B09AA5" w14:textId="4407A642" w:rsidR="00690C20" w:rsidRPr="005D10B1" w:rsidRDefault="00690C20" w:rsidP="00690C20">
      <w:pPr>
        <w:spacing w:after="0" w:line="240" w:lineRule="auto"/>
        <w:rPr>
          <w:rFonts w:ascii="Times New Roman" w:hAnsi="Times New Roman"/>
          <w:sz w:val="24"/>
          <w:szCs w:val="24"/>
        </w:rPr>
      </w:pPr>
      <w:r w:rsidRPr="005D10B1">
        <w:rPr>
          <w:rFonts w:ascii="Times New Roman" w:hAnsi="Times New Roman"/>
          <w:i/>
          <w:sz w:val="24"/>
          <w:szCs w:val="24"/>
        </w:rPr>
        <w:t xml:space="preserve">Anthropologist </w:t>
      </w:r>
      <w:r w:rsidRPr="005D10B1">
        <w:rPr>
          <w:rFonts w:ascii="Times New Roman" w:hAnsi="Times New Roman"/>
          <w:sz w:val="24"/>
          <w:szCs w:val="24"/>
        </w:rPr>
        <w:t>106 (2):430–431.</w:t>
      </w:r>
    </w:p>
    <w:p w14:paraId="2EB3C713" w14:textId="77777777" w:rsidR="00690C20" w:rsidRPr="005D10B1" w:rsidRDefault="00690C20" w:rsidP="00690C20">
      <w:pPr>
        <w:spacing w:after="0" w:line="240" w:lineRule="auto"/>
        <w:rPr>
          <w:rFonts w:ascii="Times New Roman" w:hAnsi="Times New Roman"/>
          <w:sz w:val="24"/>
          <w:szCs w:val="24"/>
        </w:rPr>
      </w:pPr>
    </w:p>
    <w:p w14:paraId="1832D924" w14:textId="77777777" w:rsidR="003C7EA7" w:rsidRPr="005D10B1" w:rsidRDefault="003C7EA7" w:rsidP="00921D96">
      <w:pPr>
        <w:spacing w:after="0" w:line="240" w:lineRule="auto"/>
        <w:rPr>
          <w:rFonts w:ascii="Times New Roman" w:hAnsi="Times New Roman"/>
          <w:i/>
          <w:sz w:val="24"/>
          <w:szCs w:val="24"/>
        </w:rPr>
      </w:pPr>
      <w:proofErr w:type="gramStart"/>
      <w:r w:rsidRPr="005D10B1">
        <w:rPr>
          <w:rFonts w:ascii="Times New Roman" w:hAnsi="Times New Roman"/>
          <w:sz w:val="24"/>
          <w:szCs w:val="24"/>
        </w:rPr>
        <w:lastRenderedPageBreak/>
        <w:t>Stojanowski CM and Schillaci MA.</w:t>
      </w:r>
      <w:proofErr w:type="gramEnd"/>
      <w:r w:rsidRPr="005D10B1">
        <w:rPr>
          <w:rFonts w:ascii="Times New Roman" w:hAnsi="Times New Roman"/>
          <w:sz w:val="24"/>
          <w:szCs w:val="24"/>
        </w:rPr>
        <w:t xml:space="preserve"> 2006. Phenotypic approaches for understanding patterns of intracemetery biological variation. </w:t>
      </w:r>
      <w:r w:rsidRPr="005D10B1">
        <w:rPr>
          <w:rFonts w:ascii="Times New Roman" w:hAnsi="Times New Roman"/>
          <w:i/>
          <w:sz w:val="24"/>
          <w:szCs w:val="24"/>
        </w:rPr>
        <w:t xml:space="preserve">Yearbook of </w:t>
      </w:r>
    </w:p>
    <w:p w14:paraId="4CAC7107" w14:textId="5776BB8D" w:rsidR="00921D96" w:rsidRPr="005D10B1" w:rsidRDefault="003C7EA7" w:rsidP="00921D96">
      <w:pPr>
        <w:spacing w:after="0" w:line="240" w:lineRule="auto"/>
        <w:rPr>
          <w:rFonts w:ascii="Times New Roman" w:hAnsi="Times New Roman"/>
          <w:sz w:val="24"/>
          <w:szCs w:val="24"/>
        </w:rPr>
      </w:pPr>
      <w:r w:rsidRPr="005D10B1">
        <w:rPr>
          <w:rFonts w:ascii="Times New Roman" w:hAnsi="Times New Roman"/>
          <w:i/>
          <w:sz w:val="24"/>
          <w:szCs w:val="24"/>
        </w:rPr>
        <w:t>Physical Anthropology</w:t>
      </w:r>
      <w:r w:rsidRPr="005D10B1">
        <w:rPr>
          <w:rFonts w:ascii="Times New Roman" w:hAnsi="Times New Roman"/>
          <w:sz w:val="24"/>
          <w:szCs w:val="24"/>
        </w:rPr>
        <w:t xml:space="preserve"> 49:49-88.</w:t>
      </w:r>
    </w:p>
    <w:p w14:paraId="4AD4E04C" w14:textId="77777777" w:rsidR="001E47B8" w:rsidRPr="005D10B1" w:rsidRDefault="001E47B8" w:rsidP="00921D96">
      <w:pPr>
        <w:spacing w:after="0" w:line="240" w:lineRule="auto"/>
        <w:rPr>
          <w:rFonts w:ascii="Times New Roman" w:hAnsi="Times New Roman"/>
          <w:sz w:val="24"/>
          <w:szCs w:val="24"/>
        </w:rPr>
      </w:pPr>
    </w:p>
    <w:p w14:paraId="29571AA6" w14:textId="4A832B9D" w:rsidR="001E47B8" w:rsidRPr="005D10B1" w:rsidRDefault="001E47B8" w:rsidP="001E47B8">
      <w:pPr>
        <w:spacing w:after="0" w:line="240" w:lineRule="auto"/>
        <w:rPr>
          <w:rFonts w:ascii="Times New Roman" w:hAnsi="Times New Roman"/>
          <w:sz w:val="24"/>
          <w:szCs w:val="24"/>
        </w:rPr>
      </w:pPr>
      <w:proofErr w:type="gramStart"/>
      <w:r w:rsidRPr="005D10B1">
        <w:rPr>
          <w:rFonts w:ascii="Times New Roman" w:hAnsi="Times New Roman"/>
          <w:sz w:val="24"/>
          <w:szCs w:val="24"/>
        </w:rPr>
        <w:t>Sutter RC and Cortez RJ.</w:t>
      </w:r>
      <w:proofErr w:type="gramEnd"/>
      <w:r w:rsidRPr="005D10B1">
        <w:rPr>
          <w:rFonts w:ascii="Times New Roman" w:hAnsi="Times New Roman"/>
          <w:sz w:val="24"/>
          <w:szCs w:val="24"/>
        </w:rPr>
        <w:t xml:space="preserve"> 2005. The nature of Moche Human sacrifice:</w:t>
      </w:r>
    </w:p>
    <w:p w14:paraId="63ADAC6F" w14:textId="4A192948" w:rsidR="001E47B8" w:rsidRPr="005D10B1" w:rsidRDefault="001E47B8" w:rsidP="001E47B8">
      <w:pPr>
        <w:spacing w:after="0" w:line="240" w:lineRule="auto"/>
        <w:rPr>
          <w:rFonts w:ascii="Times New Roman" w:hAnsi="Times New Roman"/>
          <w:sz w:val="24"/>
          <w:szCs w:val="24"/>
        </w:rPr>
      </w:pPr>
      <w:proofErr w:type="gramStart"/>
      <w:r w:rsidRPr="005D10B1">
        <w:rPr>
          <w:rFonts w:ascii="Times New Roman" w:hAnsi="Times New Roman"/>
          <w:sz w:val="24"/>
          <w:szCs w:val="24"/>
        </w:rPr>
        <w:t>A bioarchaeological perspective.</w:t>
      </w:r>
      <w:proofErr w:type="gramEnd"/>
      <w:r w:rsidRPr="005D10B1">
        <w:rPr>
          <w:rFonts w:ascii="Times New Roman" w:hAnsi="Times New Roman"/>
          <w:sz w:val="24"/>
          <w:szCs w:val="24"/>
        </w:rPr>
        <w:t xml:space="preserve"> </w:t>
      </w:r>
      <w:r w:rsidRPr="005D10B1">
        <w:rPr>
          <w:rFonts w:ascii="Times New Roman" w:hAnsi="Times New Roman"/>
          <w:i/>
          <w:sz w:val="24"/>
          <w:szCs w:val="24"/>
        </w:rPr>
        <w:t>Current Anthropology</w:t>
      </w:r>
      <w:r w:rsidRPr="005D10B1">
        <w:rPr>
          <w:rFonts w:ascii="Times New Roman" w:hAnsi="Times New Roman"/>
          <w:sz w:val="24"/>
          <w:szCs w:val="24"/>
        </w:rPr>
        <w:t xml:space="preserve"> 46:521–549.</w:t>
      </w:r>
    </w:p>
    <w:p w14:paraId="4B2165E8" w14:textId="77777777" w:rsidR="001E47B8" w:rsidRPr="005D10B1" w:rsidRDefault="001E47B8" w:rsidP="001E47B8">
      <w:pPr>
        <w:spacing w:after="0" w:line="240" w:lineRule="auto"/>
        <w:rPr>
          <w:rFonts w:ascii="Times New Roman" w:hAnsi="Times New Roman"/>
          <w:sz w:val="24"/>
          <w:szCs w:val="24"/>
        </w:rPr>
      </w:pPr>
    </w:p>
    <w:p w14:paraId="55DFA37D" w14:textId="77777777" w:rsidR="001E47B8" w:rsidRPr="005D10B1" w:rsidRDefault="001E47B8" w:rsidP="001E47B8">
      <w:pPr>
        <w:spacing w:after="0" w:line="240" w:lineRule="auto"/>
        <w:rPr>
          <w:rFonts w:ascii="Times New Roman" w:hAnsi="Times New Roman"/>
          <w:sz w:val="24"/>
          <w:szCs w:val="24"/>
        </w:rPr>
      </w:pPr>
      <w:proofErr w:type="gramStart"/>
      <w:r w:rsidRPr="005D10B1">
        <w:rPr>
          <w:rFonts w:ascii="Times New Roman" w:hAnsi="Times New Roman"/>
          <w:sz w:val="24"/>
          <w:szCs w:val="24"/>
        </w:rPr>
        <w:t>Sutter RC and Verano JW.</w:t>
      </w:r>
      <w:proofErr w:type="gramEnd"/>
      <w:r w:rsidRPr="005D10B1">
        <w:rPr>
          <w:rFonts w:ascii="Times New Roman" w:hAnsi="Times New Roman"/>
          <w:sz w:val="24"/>
          <w:szCs w:val="24"/>
        </w:rPr>
        <w:t xml:space="preserve"> 2007. Biodistance Analysis of the Moche Sacrificial</w:t>
      </w:r>
    </w:p>
    <w:p w14:paraId="5B4F4C59" w14:textId="1F18A294" w:rsidR="001E47B8" w:rsidRPr="005D10B1" w:rsidRDefault="001E47B8" w:rsidP="001E47B8">
      <w:pPr>
        <w:spacing w:after="0" w:line="240" w:lineRule="auto"/>
        <w:rPr>
          <w:rFonts w:ascii="Times New Roman" w:hAnsi="Times New Roman"/>
          <w:sz w:val="24"/>
          <w:szCs w:val="24"/>
        </w:rPr>
      </w:pPr>
      <w:r w:rsidRPr="005D10B1">
        <w:rPr>
          <w:rFonts w:ascii="Times New Roman" w:hAnsi="Times New Roman"/>
          <w:sz w:val="24"/>
          <w:szCs w:val="24"/>
        </w:rPr>
        <w:t xml:space="preserve">Victims from Huaca de la Luna Plaza 3C: Matrix Method Test of Their Origins. </w:t>
      </w:r>
      <w:r w:rsidRPr="005D10B1">
        <w:rPr>
          <w:rFonts w:ascii="Times New Roman" w:hAnsi="Times New Roman"/>
          <w:i/>
          <w:sz w:val="24"/>
          <w:szCs w:val="24"/>
        </w:rPr>
        <w:t xml:space="preserve">American Journal of Physical Anthropology </w:t>
      </w:r>
      <w:r w:rsidRPr="005D10B1">
        <w:rPr>
          <w:rFonts w:ascii="Times New Roman" w:hAnsi="Times New Roman"/>
          <w:sz w:val="24"/>
          <w:szCs w:val="24"/>
        </w:rPr>
        <w:t>132:193–206.</w:t>
      </w:r>
    </w:p>
    <w:p w14:paraId="1040FF74" w14:textId="77777777" w:rsidR="003C7EA7" w:rsidRPr="005D10B1" w:rsidRDefault="003C7EA7" w:rsidP="00921D96">
      <w:pPr>
        <w:spacing w:after="0" w:line="240" w:lineRule="auto"/>
        <w:rPr>
          <w:rFonts w:ascii="Times New Roman" w:hAnsi="Times New Roman"/>
          <w:sz w:val="24"/>
          <w:szCs w:val="24"/>
        </w:rPr>
      </w:pPr>
    </w:p>
    <w:p w14:paraId="0E78EBF8" w14:textId="77777777" w:rsidR="00921D96" w:rsidRPr="005D10B1" w:rsidRDefault="00921D96" w:rsidP="00921D96">
      <w:pPr>
        <w:spacing w:after="0" w:line="240" w:lineRule="auto"/>
        <w:rPr>
          <w:rFonts w:ascii="Times New Roman" w:hAnsi="Times New Roman"/>
          <w:sz w:val="24"/>
          <w:szCs w:val="24"/>
        </w:rPr>
      </w:pPr>
      <w:r w:rsidRPr="005D10B1">
        <w:rPr>
          <w:rFonts w:ascii="Times New Roman" w:hAnsi="Times New Roman"/>
          <w:sz w:val="24"/>
          <w:szCs w:val="24"/>
        </w:rPr>
        <w:t xml:space="preserve">Swenson ER. 2003. Cities of violence: sacrifice, power, and urbanization in the Andes. </w:t>
      </w:r>
      <w:r w:rsidRPr="005D10B1">
        <w:rPr>
          <w:rFonts w:ascii="Times New Roman" w:hAnsi="Times New Roman"/>
          <w:i/>
          <w:sz w:val="24"/>
          <w:szCs w:val="24"/>
        </w:rPr>
        <w:t xml:space="preserve">Journal of Social </w:t>
      </w:r>
      <w:proofErr w:type="gramStart"/>
      <w:r w:rsidRPr="005D10B1">
        <w:rPr>
          <w:rFonts w:ascii="Times New Roman" w:hAnsi="Times New Roman"/>
          <w:i/>
          <w:sz w:val="24"/>
          <w:szCs w:val="24"/>
        </w:rPr>
        <w:t xml:space="preserve">Archaeology </w:t>
      </w:r>
      <w:r w:rsidRPr="005D10B1">
        <w:rPr>
          <w:rFonts w:ascii="Times New Roman" w:hAnsi="Times New Roman"/>
          <w:sz w:val="24"/>
          <w:szCs w:val="24"/>
        </w:rPr>
        <w:t xml:space="preserve"> 3</w:t>
      </w:r>
      <w:proofErr w:type="gramEnd"/>
      <w:r w:rsidRPr="005D10B1">
        <w:rPr>
          <w:rFonts w:ascii="Times New Roman" w:hAnsi="Times New Roman"/>
          <w:sz w:val="24"/>
          <w:szCs w:val="24"/>
        </w:rPr>
        <w:t>(2): 256–296.</w:t>
      </w:r>
    </w:p>
    <w:p w14:paraId="50013513" w14:textId="77777777" w:rsidR="00921D96" w:rsidRPr="005D10B1" w:rsidRDefault="00921D96" w:rsidP="00921D96">
      <w:pPr>
        <w:spacing w:after="0" w:line="240" w:lineRule="auto"/>
        <w:rPr>
          <w:rFonts w:ascii="Times New Roman" w:hAnsi="Times New Roman"/>
          <w:sz w:val="24"/>
          <w:szCs w:val="24"/>
        </w:rPr>
      </w:pPr>
    </w:p>
    <w:p w14:paraId="595E0BA4" w14:textId="72737638" w:rsidR="00921D96" w:rsidRPr="005D10B1" w:rsidRDefault="00921D96" w:rsidP="00921D96">
      <w:pPr>
        <w:widowControl w:val="0"/>
        <w:autoSpaceDE w:val="0"/>
        <w:autoSpaceDN w:val="0"/>
        <w:adjustRightInd w:val="0"/>
        <w:spacing w:before="4" w:after="0" w:line="216" w:lineRule="auto"/>
        <w:ind w:right="-11"/>
        <w:jc w:val="both"/>
        <w:rPr>
          <w:rFonts w:ascii="Times New Roman" w:hAnsi="Times New Roman"/>
          <w:color w:val="080808"/>
          <w:w w:val="111"/>
          <w:sz w:val="24"/>
          <w:szCs w:val="24"/>
        </w:rPr>
      </w:pPr>
      <w:r w:rsidRPr="005D10B1">
        <w:rPr>
          <w:rFonts w:ascii="Times New Roman" w:hAnsi="Times New Roman"/>
          <w:color w:val="000000" w:themeColor="text1"/>
          <w:sz w:val="24"/>
          <w:szCs w:val="24"/>
        </w:rPr>
        <w:t>Taagepera R.</w:t>
      </w:r>
      <w:r w:rsidRPr="005D10B1">
        <w:rPr>
          <w:rFonts w:ascii="Times New Roman" w:hAnsi="Times New Roman"/>
          <w:color w:val="000000" w:themeColor="text1"/>
          <w:spacing w:val="25"/>
          <w:sz w:val="24"/>
          <w:szCs w:val="24"/>
        </w:rPr>
        <w:t xml:space="preserve"> </w:t>
      </w:r>
      <w:r w:rsidRPr="005D10B1">
        <w:rPr>
          <w:rFonts w:ascii="Times New Roman" w:hAnsi="Times New Roman"/>
          <w:color w:val="000000" w:themeColor="text1"/>
          <w:w w:val="104"/>
          <w:sz w:val="24"/>
          <w:szCs w:val="24"/>
        </w:rPr>
        <w:t>197</w:t>
      </w:r>
      <w:r w:rsidRPr="005D10B1">
        <w:rPr>
          <w:rFonts w:ascii="Times New Roman" w:hAnsi="Times New Roman"/>
          <w:color w:val="000000" w:themeColor="text1"/>
          <w:spacing w:val="-6"/>
          <w:w w:val="104"/>
          <w:sz w:val="24"/>
          <w:szCs w:val="24"/>
        </w:rPr>
        <w:t>8</w:t>
      </w:r>
      <w:r w:rsidRPr="005D10B1">
        <w:rPr>
          <w:rFonts w:ascii="Times New Roman" w:hAnsi="Times New Roman"/>
          <w:color w:val="000000" w:themeColor="text1"/>
          <w:w w:val="147"/>
          <w:sz w:val="24"/>
          <w:szCs w:val="24"/>
        </w:rPr>
        <w:t>.</w:t>
      </w:r>
      <w:r w:rsidRPr="005D10B1">
        <w:rPr>
          <w:rFonts w:ascii="Times New Roman" w:hAnsi="Times New Roman"/>
          <w:color w:val="000000" w:themeColor="text1"/>
          <w:spacing w:val="4"/>
          <w:sz w:val="24"/>
          <w:szCs w:val="24"/>
        </w:rPr>
        <w:t xml:space="preserve"> </w:t>
      </w:r>
      <w:proofErr w:type="gramStart"/>
      <w:r w:rsidRPr="005D10B1">
        <w:rPr>
          <w:rFonts w:ascii="Times New Roman" w:hAnsi="Times New Roman"/>
          <w:color w:val="000000" w:themeColor="text1"/>
          <w:sz w:val="24"/>
          <w:szCs w:val="24"/>
        </w:rPr>
        <w:t xml:space="preserve">Size </w:t>
      </w:r>
      <w:r w:rsidRPr="005D10B1">
        <w:rPr>
          <w:rFonts w:ascii="Times New Roman" w:hAnsi="Times New Roman"/>
          <w:color w:val="000000" w:themeColor="text1"/>
          <w:spacing w:val="10"/>
          <w:sz w:val="24"/>
          <w:szCs w:val="24"/>
        </w:rPr>
        <w:t xml:space="preserve"> </w:t>
      </w:r>
      <w:r w:rsidRPr="005D10B1">
        <w:rPr>
          <w:rFonts w:ascii="Times New Roman" w:hAnsi="Times New Roman"/>
          <w:color w:val="000000" w:themeColor="text1"/>
          <w:sz w:val="24"/>
          <w:szCs w:val="24"/>
        </w:rPr>
        <w:t>and</w:t>
      </w:r>
      <w:proofErr w:type="gramEnd"/>
      <w:r w:rsidRPr="005D10B1">
        <w:rPr>
          <w:rFonts w:ascii="Times New Roman" w:hAnsi="Times New Roman"/>
          <w:color w:val="000000" w:themeColor="text1"/>
          <w:spacing w:val="31"/>
          <w:sz w:val="24"/>
          <w:szCs w:val="24"/>
        </w:rPr>
        <w:t xml:space="preserve"> </w:t>
      </w:r>
      <w:r w:rsidRPr="005D10B1">
        <w:rPr>
          <w:rFonts w:ascii="Times New Roman" w:hAnsi="Times New Roman"/>
          <w:color w:val="000000" w:themeColor="text1"/>
          <w:sz w:val="24"/>
          <w:szCs w:val="24"/>
        </w:rPr>
        <w:t xml:space="preserve">duration </w:t>
      </w:r>
      <w:r w:rsidRPr="005D10B1">
        <w:rPr>
          <w:rFonts w:ascii="Times New Roman" w:hAnsi="Times New Roman"/>
          <w:color w:val="000000" w:themeColor="text1"/>
          <w:spacing w:val="12"/>
          <w:sz w:val="24"/>
          <w:szCs w:val="24"/>
        </w:rPr>
        <w:t xml:space="preserve"> </w:t>
      </w:r>
      <w:r w:rsidRPr="005D10B1">
        <w:rPr>
          <w:rFonts w:ascii="Times New Roman" w:hAnsi="Times New Roman"/>
          <w:color w:val="000000" w:themeColor="text1"/>
          <w:w w:val="102"/>
          <w:sz w:val="24"/>
          <w:szCs w:val="24"/>
        </w:rPr>
        <w:t xml:space="preserve">of </w:t>
      </w:r>
      <w:r w:rsidRPr="005D10B1">
        <w:rPr>
          <w:rFonts w:ascii="Times New Roman" w:hAnsi="Times New Roman"/>
          <w:color w:val="000000" w:themeColor="text1"/>
          <w:sz w:val="24"/>
          <w:szCs w:val="24"/>
        </w:rPr>
        <w:t>empires:</w:t>
      </w:r>
      <w:r w:rsidRPr="005D10B1">
        <w:rPr>
          <w:rFonts w:ascii="Times New Roman" w:hAnsi="Times New Roman"/>
          <w:color w:val="000000" w:themeColor="text1"/>
          <w:spacing w:val="37"/>
          <w:sz w:val="24"/>
          <w:szCs w:val="24"/>
        </w:rPr>
        <w:t xml:space="preserve"> </w:t>
      </w:r>
      <w:r w:rsidRPr="005D10B1">
        <w:rPr>
          <w:rFonts w:ascii="Times New Roman" w:hAnsi="Times New Roman"/>
          <w:color w:val="000000" w:themeColor="text1"/>
          <w:w w:val="105"/>
          <w:sz w:val="24"/>
          <w:szCs w:val="24"/>
        </w:rPr>
        <w:t>growth-decline</w:t>
      </w:r>
      <w:r w:rsidRPr="005D10B1">
        <w:rPr>
          <w:rFonts w:ascii="Times New Roman" w:hAnsi="Times New Roman"/>
          <w:color w:val="000000" w:themeColor="text1"/>
          <w:spacing w:val="6"/>
          <w:w w:val="105"/>
          <w:sz w:val="24"/>
          <w:szCs w:val="24"/>
        </w:rPr>
        <w:t xml:space="preserve"> </w:t>
      </w:r>
      <w:r w:rsidRPr="005D10B1">
        <w:rPr>
          <w:rFonts w:ascii="Times New Roman" w:hAnsi="Times New Roman"/>
          <w:color w:val="000000" w:themeColor="text1"/>
          <w:sz w:val="24"/>
          <w:szCs w:val="24"/>
        </w:rPr>
        <w:t xml:space="preserve">curves. </w:t>
      </w:r>
      <w:r w:rsidRPr="005D10B1">
        <w:rPr>
          <w:rFonts w:ascii="Times New Roman" w:hAnsi="Times New Roman"/>
          <w:color w:val="000000" w:themeColor="text1"/>
          <w:spacing w:val="7"/>
          <w:sz w:val="24"/>
          <w:szCs w:val="24"/>
        </w:rPr>
        <w:t xml:space="preserve"> </w:t>
      </w:r>
      <w:r w:rsidRPr="005D10B1">
        <w:rPr>
          <w:rFonts w:ascii="Times New Roman" w:hAnsi="Times New Roman"/>
          <w:i/>
          <w:iCs/>
          <w:color w:val="000000" w:themeColor="text1"/>
          <w:w w:val="110"/>
          <w:sz w:val="24"/>
          <w:szCs w:val="24"/>
        </w:rPr>
        <w:t>S</w:t>
      </w:r>
      <w:r w:rsidRPr="005D10B1">
        <w:rPr>
          <w:rFonts w:ascii="Times New Roman" w:hAnsi="Times New Roman"/>
          <w:i/>
          <w:iCs/>
          <w:color w:val="000000" w:themeColor="text1"/>
          <w:spacing w:val="-7"/>
          <w:w w:val="110"/>
          <w:sz w:val="24"/>
          <w:szCs w:val="24"/>
        </w:rPr>
        <w:t>o</w:t>
      </w:r>
      <w:r w:rsidRPr="005D10B1">
        <w:rPr>
          <w:rFonts w:ascii="Times New Roman" w:hAnsi="Times New Roman"/>
          <w:i/>
          <w:iCs/>
          <w:color w:val="000000" w:themeColor="text1"/>
          <w:spacing w:val="-14"/>
          <w:w w:val="119"/>
          <w:sz w:val="24"/>
          <w:szCs w:val="24"/>
        </w:rPr>
        <w:t>cial Science Research</w:t>
      </w:r>
      <w:r w:rsidRPr="005D10B1">
        <w:rPr>
          <w:rFonts w:ascii="Times New Roman" w:hAnsi="Times New Roman"/>
          <w:i/>
          <w:iCs/>
          <w:color w:val="000000" w:themeColor="text1"/>
          <w:spacing w:val="6"/>
          <w:sz w:val="24"/>
          <w:szCs w:val="24"/>
        </w:rPr>
        <w:t xml:space="preserve"> </w:t>
      </w:r>
      <w:r w:rsidRPr="005D10B1">
        <w:rPr>
          <w:rFonts w:ascii="Times New Roman" w:hAnsi="Times New Roman"/>
          <w:color w:val="000000" w:themeColor="text1"/>
          <w:w w:val="111"/>
          <w:sz w:val="24"/>
          <w:szCs w:val="24"/>
        </w:rPr>
        <w:t>7</w:t>
      </w:r>
      <w:r w:rsidRPr="005D10B1">
        <w:rPr>
          <w:rFonts w:ascii="Times New Roman" w:hAnsi="Times New Roman"/>
          <w:color w:val="080808"/>
          <w:w w:val="111"/>
          <w:sz w:val="24"/>
          <w:szCs w:val="24"/>
        </w:rPr>
        <w:t>:180-96</w:t>
      </w:r>
    </w:p>
    <w:p w14:paraId="1C8180A3" w14:textId="77777777" w:rsidR="001555E2" w:rsidRPr="005D10B1" w:rsidRDefault="001555E2" w:rsidP="001555E2">
      <w:pPr>
        <w:widowControl w:val="0"/>
        <w:autoSpaceDE w:val="0"/>
        <w:autoSpaceDN w:val="0"/>
        <w:adjustRightInd w:val="0"/>
        <w:spacing w:before="4" w:after="0" w:line="216" w:lineRule="auto"/>
        <w:ind w:right="-11"/>
        <w:rPr>
          <w:rFonts w:ascii="Times New Roman" w:hAnsi="Times New Roman"/>
          <w:color w:val="080808"/>
          <w:w w:val="111"/>
          <w:sz w:val="24"/>
          <w:szCs w:val="24"/>
        </w:rPr>
      </w:pPr>
    </w:p>
    <w:p w14:paraId="2F30BCA4" w14:textId="2BCE2AE3" w:rsidR="001555E2" w:rsidRPr="005D10B1" w:rsidRDefault="001555E2" w:rsidP="001555E2">
      <w:pPr>
        <w:widowControl w:val="0"/>
        <w:autoSpaceDE w:val="0"/>
        <w:autoSpaceDN w:val="0"/>
        <w:adjustRightInd w:val="0"/>
        <w:spacing w:before="4" w:after="0" w:line="216" w:lineRule="auto"/>
        <w:ind w:right="-11"/>
        <w:rPr>
          <w:rFonts w:ascii="Times New Roman" w:hAnsi="Times New Roman"/>
          <w:color w:val="000000"/>
          <w:sz w:val="24"/>
          <w:szCs w:val="24"/>
        </w:rPr>
      </w:pPr>
      <w:r w:rsidRPr="005D10B1">
        <w:rPr>
          <w:rFonts w:ascii="Times New Roman" w:hAnsi="Times New Roman"/>
          <w:color w:val="080808"/>
          <w:w w:val="111"/>
          <w:sz w:val="24"/>
          <w:szCs w:val="24"/>
        </w:rPr>
        <w:t xml:space="preserve">Tabio EE. 1965. Una Tumbia Tardía de Puruchuco, Lima. </w:t>
      </w:r>
      <w:proofErr w:type="gramStart"/>
      <w:r w:rsidRPr="005D10B1">
        <w:rPr>
          <w:rFonts w:ascii="Times New Roman" w:hAnsi="Times New Roman"/>
          <w:color w:val="080808"/>
          <w:w w:val="111"/>
          <w:sz w:val="24"/>
          <w:szCs w:val="24"/>
        </w:rPr>
        <w:t xml:space="preserve">In </w:t>
      </w:r>
      <w:r w:rsidRPr="005D10B1">
        <w:rPr>
          <w:rFonts w:ascii="Times New Roman" w:hAnsi="Times New Roman"/>
          <w:i/>
          <w:color w:val="080808"/>
          <w:w w:val="111"/>
          <w:sz w:val="24"/>
          <w:szCs w:val="24"/>
        </w:rPr>
        <w:t>Excavaciones en la Costa del Peru.</w:t>
      </w:r>
      <w:proofErr w:type="gramEnd"/>
      <w:r w:rsidRPr="005D10B1">
        <w:rPr>
          <w:rFonts w:ascii="Times New Roman" w:hAnsi="Times New Roman"/>
          <w:i/>
          <w:color w:val="080808"/>
          <w:w w:val="111"/>
          <w:sz w:val="24"/>
          <w:szCs w:val="24"/>
        </w:rPr>
        <w:t xml:space="preserve"> </w:t>
      </w:r>
      <w:r w:rsidRPr="005D10B1">
        <w:rPr>
          <w:rFonts w:ascii="Times New Roman" w:hAnsi="Times New Roman"/>
          <w:color w:val="080808"/>
          <w:w w:val="111"/>
          <w:sz w:val="24"/>
          <w:szCs w:val="24"/>
        </w:rPr>
        <w:t>Havana: Academia de Ciencias, Departamento de Antropología. pp. 91-106.</w:t>
      </w:r>
    </w:p>
    <w:p w14:paraId="5402B23A" w14:textId="77777777" w:rsidR="00241B9A" w:rsidRPr="005D10B1" w:rsidRDefault="00241B9A" w:rsidP="00241B9A">
      <w:pPr>
        <w:autoSpaceDE w:val="0"/>
        <w:autoSpaceDN w:val="0"/>
        <w:adjustRightInd w:val="0"/>
        <w:spacing w:after="0" w:line="240" w:lineRule="auto"/>
        <w:rPr>
          <w:rFonts w:ascii="Times New Roman" w:hAnsi="Times New Roman"/>
          <w:sz w:val="24"/>
          <w:szCs w:val="24"/>
          <w:lang w:eastAsia="en-US"/>
        </w:rPr>
      </w:pPr>
    </w:p>
    <w:p w14:paraId="4EB8E45F" w14:textId="77777777" w:rsidR="00241B9A" w:rsidRPr="005D10B1" w:rsidRDefault="00241B9A" w:rsidP="00241B9A">
      <w:pPr>
        <w:autoSpaceDE w:val="0"/>
        <w:autoSpaceDN w:val="0"/>
        <w:adjustRightInd w:val="0"/>
        <w:spacing w:after="0" w:line="240" w:lineRule="auto"/>
        <w:rPr>
          <w:rStyle w:val="style1"/>
          <w:rFonts w:ascii="Times New Roman" w:eastAsia="Calibri" w:hAnsi="Times New Roman"/>
          <w:sz w:val="24"/>
          <w:szCs w:val="24"/>
        </w:rPr>
      </w:pPr>
      <w:proofErr w:type="gramStart"/>
      <w:r w:rsidRPr="005D10B1">
        <w:rPr>
          <w:rFonts w:ascii="Times New Roman" w:hAnsi="Times New Roman"/>
          <w:sz w:val="24"/>
          <w:szCs w:val="24"/>
          <w:lang w:eastAsia="en-US"/>
        </w:rPr>
        <w:t>Tatarek NE and Sciulli PW.</w:t>
      </w:r>
      <w:proofErr w:type="gramEnd"/>
      <w:r w:rsidRPr="005D10B1">
        <w:rPr>
          <w:rFonts w:ascii="Times New Roman" w:hAnsi="Times New Roman"/>
          <w:sz w:val="24"/>
          <w:szCs w:val="24"/>
          <w:lang w:eastAsia="en-US"/>
        </w:rPr>
        <w:t xml:space="preserve">  2000. Comparison of Population Structure in Ohio's Late Archaic and Late PrehistoricPeriods. </w:t>
      </w:r>
      <w:r w:rsidRPr="005D10B1">
        <w:rPr>
          <w:rFonts w:ascii="Times New Roman" w:hAnsi="Times New Roman"/>
          <w:i/>
          <w:iCs/>
          <w:sz w:val="24"/>
          <w:szCs w:val="24"/>
          <w:lang w:eastAsia="en-US"/>
        </w:rPr>
        <w:t xml:space="preserve">American Journal of Physical Anthropology </w:t>
      </w:r>
      <w:r w:rsidRPr="005D10B1">
        <w:rPr>
          <w:rFonts w:ascii="Times New Roman" w:hAnsi="Times New Roman"/>
          <w:sz w:val="24"/>
          <w:szCs w:val="24"/>
          <w:lang w:eastAsia="en-US"/>
        </w:rPr>
        <w:t>112:363-376.</w:t>
      </w:r>
      <w:r w:rsidRPr="005D10B1">
        <w:rPr>
          <w:rStyle w:val="style1"/>
          <w:rFonts w:ascii="Times New Roman" w:eastAsia="Calibri" w:hAnsi="Times New Roman"/>
          <w:sz w:val="24"/>
          <w:szCs w:val="24"/>
        </w:rPr>
        <w:t xml:space="preserve"> </w:t>
      </w:r>
    </w:p>
    <w:p w14:paraId="718E0277" w14:textId="77777777" w:rsidR="006414E6" w:rsidRPr="005D10B1" w:rsidRDefault="006414E6" w:rsidP="00241B9A">
      <w:pPr>
        <w:autoSpaceDE w:val="0"/>
        <w:autoSpaceDN w:val="0"/>
        <w:adjustRightInd w:val="0"/>
        <w:spacing w:after="0" w:line="240" w:lineRule="auto"/>
        <w:rPr>
          <w:rStyle w:val="style1"/>
          <w:rFonts w:ascii="Times New Roman" w:eastAsia="Calibri" w:hAnsi="Times New Roman"/>
          <w:sz w:val="24"/>
          <w:szCs w:val="24"/>
        </w:rPr>
      </w:pPr>
    </w:p>
    <w:p w14:paraId="62386A38" w14:textId="261DFEF5" w:rsidR="0008608F" w:rsidRPr="005D10B1" w:rsidRDefault="0008608F" w:rsidP="00241B9A">
      <w:pPr>
        <w:autoSpaceDE w:val="0"/>
        <w:autoSpaceDN w:val="0"/>
        <w:adjustRightInd w:val="0"/>
        <w:spacing w:after="0" w:line="240" w:lineRule="auto"/>
        <w:rPr>
          <w:rStyle w:val="style1"/>
          <w:rFonts w:ascii="Times New Roman" w:eastAsia="Calibri" w:hAnsi="Times New Roman"/>
          <w:sz w:val="24"/>
          <w:szCs w:val="24"/>
        </w:rPr>
      </w:pPr>
      <w:r w:rsidRPr="005D10B1">
        <w:rPr>
          <w:rStyle w:val="style1"/>
          <w:rFonts w:ascii="Times New Roman" w:eastAsia="Calibri" w:hAnsi="Times New Roman"/>
          <w:sz w:val="24"/>
          <w:szCs w:val="24"/>
        </w:rPr>
        <w:t xml:space="preserve">Tiballi A. 2010. Imperial Subjectivities: The Archaeological Materials from the Cemetery of the Sacrified Women, Pachacamac Peru. </w:t>
      </w:r>
      <w:proofErr w:type="gramStart"/>
      <w:r w:rsidRPr="005D10B1">
        <w:rPr>
          <w:rStyle w:val="style1"/>
          <w:rFonts w:ascii="Times New Roman" w:eastAsia="Calibri" w:hAnsi="Times New Roman"/>
          <w:sz w:val="24"/>
          <w:szCs w:val="24"/>
        </w:rPr>
        <w:t>Ph.D. Dissertation, Binghamton University.</w:t>
      </w:r>
      <w:proofErr w:type="gramEnd"/>
    </w:p>
    <w:p w14:paraId="3D313DA3" w14:textId="7DB36B00" w:rsidR="0047026C" w:rsidRPr="005D10B1" w:rsidRDefault="0047026C" w:rsidP="001555E2">
      <w:pPr>
        <w:pStyle w:val="paragraphstyle3"/>
      </w:pPr>
      <w:r w:rsidRPr="005D10B1">
        <w:rPr>
          <w:rStyle w:val="style1"/>
          <w:rFonts w:eastAsia="Calibri"/>
        </w:rPr>
        <w:t>Torres-Rouff C.</w:t>
      </w:r>
      <w:r w:rsidR="009728A6" w:rsidRPr="005D10B1">
        <w:rPr>
          <w:rStyle w:val="style1"/>
          <w:rFonts w:eastAsia="Calibri"/>
        </w:rPr>
        <w:t xml:space="preserve"> 2007. </w:t>
      </w:r>
      <w:r w:rsidRPr="005D10B1">
        <w:t>La Deformación C</w:t>
      </w:r>
      <w:r w:rsidR="009728A6" w:rsidRPr="005D10B1">
        <w:t xml:space="preserve">raneana en San Pedro de </w:t>
      </w:r>
      <w:proofErr w:type="gramStart"/>
      <w:r w:rsidR="009728A6" w:rsidRPr="005D10B1">
        <w:t xml:space="preserve">Atacama </w:t>
      </w:r>
      <w:r w:rsidRPr="005D10B1">
        <w:t>.</w:t>
      </w:r>
      <w:proofErr w:type="gramEnd"/>
      <w:r w:rsidRPr="005D10B1">
        <w:t xml:space="preserve"> </w:t>
      </w:r>
      <w:r w:rsidRPr="005D10B1">
        <w:rPr>
          <w:i/>
        </w:rPr>
        <w:t>Estudios Atacameños: Arqueología y Antropología Surandina</w:t>
      </w:r>
      <w:r w:rsidRPr="005D10B1">
        <w:t xml:space="preserve"> 33:25-38.</w:t>
      </w:r>
    </w:p>
    <w:p w14:paraId="671CE438" w14:textId="6ABD3526" w:rsidR="009728A6" w:rsidRPr="005D10B1" w:rsidRDefault="009728A6" w:rsidP="0047026C">
      <w:pPr>
        <w:pStyle w:val="paragraphstyle3"/>
      </w:pPr>
      <w:r w:rsidRPr="005D10B1">
        <w:rPr>
          <w:rStyle w:val="style1"/>
        </w:rPr>
        <w:t>Torres-Rouff C.</w:t>
      </w:r>
      <w:r w:rsidRPr="005D10B1">
        <w:t xml:space="preserve"> 2009. The Bodily Expression of Ethnic Identity: Head Shaping in the Chilean Atacama. In </w:t>
      </w:r>
      <w:r w:rsidRPr="005D10B1">
        <w:rPr>
          <w:i/>
        </w:rPr>
        <w:t>Bioarchaeology and Identity in the Americas</w:t>
      </w:r>
      <w:r w:rsidRPr="005D10B1">
        <w:t xml:space="preserve"> (Knudson </w:t>
      </w:r>
      <w:proofErr w:type="gramStart"/>
      <w:r w:rsidRPr="005D10B1">
        <w:t>KJ  and</w:t>
      </w:r>
      <w:proofErr w:type="gramEnd"/>
      <w:r w:rsidRPr="005D10B1">
        <w:t xml:space="preserve">  Stojanowski CM, editors). Gainesville: University of Florida Press. pp. 212-227.</w:t>
      </w:r>
    </w:p>
    <w:p w14:paraId="07F18872" w14:textId="14DDDBFA" w:rsidR="00921D96" w:rsidRPr="005D10B1" w:rsidRDefault="0047026C" w:rsidP="00921D96">
      <w:pPr>
        <w:spacing w:after="0" w:line="240" w:lineRule="auto"/>
        <w:rPr>
          <w:rFonts w:ascii="Times New Roman" w:hAnsi="Times New Roman"/>
          <w:sz w:val="24"/>
          <w:szCs w:val="24"/>
        </w:rPr>
      </w:pPr>
      <w:proofErr w:type="gramStart"/>
      <w:r w:rsidRPr="005D10B1">
        <w:rPr>
          <w:rFonts w:ascii="Times New Roman" w:hAnsi="Times New Roman"/>
          <w:sz w:val="24"/>
          <w:szCs w:val="24"/>
        </w:rPr>
        <w:t>Torres-Rouff C and Yablonsky LT. 2005.</w:t>
      </w:r>
      <w:proofErr w:type="gramEnd"/>
      <w:r w:rsidRPr="005D10B1">
        <w:rPr>
          <w:rFonts w:ascii="Times New Roman" w:hAnsi="Times New Roman"/>
          <w:sz w:val="24"/>
          <w:szCs w:val="24"/>
        </w:rPr>
        <w:t xml:space="preserve"> Cranial Vault Modification as a Cultural Artifact: A Comparison of the Eurasian Steppes and the Andes. </w:t>
      </w:r>
      <w:r w:rsidRPr="005D10B1">
        <w:rPr>
          <w:rFonts w:ascii="Times New Roman" w:hAnsi="Times New Roman"/>
          <w:i/>
          <w:sz w:val="24"/>
          <w:szCs w:val="24"/>
        </w:rPr>
        <w:t>Homo: Journal of Comparative Human Biology</w:t>
      </w:r>
      <w:r w:rsidRPr="005D10B1">
        <w:rPr>
          <w:rFonts w:ascii="Times New Roman" w:hAnsi="Times New Roman"/>
          <w:sz w:val="24"/>
          <w:szCs w:val="24"/>
        </w:rPr>
        <w:t xml:space="preserve"> 56(1):1-16.</w:t>
      </w:r>
    </w:p>
    <w:p w14:paraId="4B2937D4" w14:textId="77777777" w:rsidR="0047026C" w:rsidRPr="005D10B1" w:rsidRDefault="0047026C" w:rsidP="00921D96">
      <w:pPr>
        <w:spacing w:after="0" w:line="240" w:lineRule="auto"/>
        <w:rPr>
          <w:rFonts w:ascii="Times New Roman" w:hAnsi="Times New Roman"/>
          <w:sz w:val="24"/>
          <w:szCs w:val="24"/>
        </w:rPr>
      </w:pPr>
    </w:p>
    <w:p w14:paraId="580C262D" w14:textId="77777777" w:rsidR="00921D96" w:rsidRPr="005D10B1" w:rsidRDefault="00921D96" w:rsidP="00921D96">
      <w:pPr>
        <w:spacing w:after="0" w:line="240" w:lineRule="auto"/>
        <w:rPr>
          <w:rFonts w:ascii="Times New Roman" w:hAnsi="Times New Roman"/>
          <w:sz w:val="24"/>
          <w:szCs w:val="24"/>
        </w:rPr>
      </w:pPr>
      <w:r w:rsidRPr="005D10B1">
        <w:rPr>
          <w:rFonts w:ascii="Times New Roman" w:hAnsi="Times New Roman"/>
          <w:sz w:val="24"/>
          <w:szCs w:val="24"/>
        </w:rPr>
        <w:lastRenderedPageBreak/>
        <w:t xml:space="preserve">Tung TA. 2003.  A Bioarchaeological Perspective on Wari Imperialism in the Andes of Peru: A View from Heartland and Hinterland Skeletal Populations.  Ph.D. Dissertation, University of North Carolina-Chapel Hill. </w:t>
      </w:r>
    </w:p>
    <w:p w14:paraId="65215EFE" w14:textId="77777777" w:rsidR="00921D96" w:rsidRPr="005D10B1" w:rsidRDefault="00921D96" w:rsidP="00921D96">
      <w:pPr>
        <w:spacing w:after="0" w:line="240" w:lineRule="auto"/>
        <w:rPr>
          <w:rFonts w:ascii="Times New Roman" w:hAnsi="Times New Roman"/>
          <w:sz w:val="24"/>
          <w:szCs w:val="24"/>
        </w:rPr>
      </w:pPr>
    </w:p>
    <w:p w14:paraId="4C461D86" w14:textId="77777777" w:rsidR="00921D96" w:rsidRPr="005D10B1" w:rsidRDefault="00921D96" w:rsidP="00921D96">
      <w:pPr>
        <w:spacing w:after="0" w:line="240" w:lineRule="auto"/>
        <w:rPr>
          <w:rFonts w:ascii="Times New Roman" w:hAnsi="Times New Roman"/>
          <w:sz w:val="24"/>
          <w:szCs w:val="24"/>
        </w:rPr>
      </w:pPr>
      <w:r w:rsidRPr="005D10B1">
        <w:rPr>
          <w:rFonts w:ascii="Times New Roman" w:hAnsi="Times New Roman"/>
          <w:sz w:val="24"/>
          <w:szCs w:val="24"/>
        </w:rPr>
        <w:t xml:space="preserve">Tung TA. 2012. </w:t>
      </w:r>
      <w:r w:rsidRPr="005D10B1">
        <w:rPr>
          <w:rFonts w:ascii="Times New Roman" w:hAnsi="Times New Roman"/>
          <w:i/>
          <w:sz w:val="24"/>
          <w:szCs w:val="24"/>
        </w:rPr>
        <w:t xml:space="preserve">Violence, Ritual, and the Wari Empire. </w:t>
      </w:r>
      <w:r w:rsidRPr="005D10B1">
        <w:rPr>
          <w:rFonts w:ascii="Times New Roman" w:hAnsi="Times New Roman"/>
          <w:sz w:val="24"/>
          <w:szCs w:val="24"/>
        </w:rPr>
        <w:t xml:space="preserve">Gainesville, FL: University Press of Florida. </w:t>
      </w:r>
    </w:p>
    <w:p w14:paraId="38E7830F" w14:textId="77777777" w:rsidR="00921D96" w:rsidRPr="005D10B1" w:rsidRDefault="00921D96" w:rsidP="00921D96">
      <w:pPr>
        <w:spacing w:after="0" w:line="240" w:lineRule="auto"/>
        <w:rPr>
          <w:rFonts w:ascii="Times New Roman" w:hAnsi="Times New Roman"/>
          <w:sz w:val="24"/>
          <w:szCs w:val="24"/>
        </w:rPr>
      </w:pPr>
    </w:p>
    <w:p w14:paraId="249BA713" w14:textId="77777777" w:rsidR="00921D96" w:rsidRPr="005D10B1" w:rsidRDefault="00921D96" w:rsidP="00921D96">
      <w:pPr>
        <w:spacing w:after="0" w:line="240" w:lineRule="auto"/>
        <w:rPr>
          <w:rFonts w:ascii="Times New Roman" w:hAnsi="Times New Roman"/>
          <w:sz w:val="24"/>
          <w:szCs w:val="24"/>
        </w:rPr>
      </w:pPr>
      <w:proofErr w:type="gramStart"/>
      <w:r w:rsidRPr="005D10B1">
        <w:rPr>
          <w:rFonts w:ascii="Times New Roman" w:hAnsi="Times New Roman"/>
          <w:sz w:val="24"/>
          <w:szCs w:val="24"/>
        </w:rPr>
        <w:t>Turner BL and Armelagos GJ.</w:t>
      </w:r>
      <w:proofErr w:type="gramEnd"/>
      <w:r w:rsidRPr="005D10B1">
        <w:rPr>
          <w:rFonts w:ascii="Times New Roman" w:hAnsi="Times New Roman"/>
          <w:sz w:val="24"/>
          <w:szCs w:val="24"/>
        </w:rPr>
        <w:t xml:space="preserve"> 2012. Diet, residential origin, and pathology at Machu Picchu, Peru. </w:t>
      </w:r>
      <w:proofErr w:type="gramStart"/>
      <w:r w:rsidRPr="005D10B1">
        <w:rPr>
          <w:rFonts w:ascii="Times New Roman" w:hAnsi="Times New Roman"/>
          <w:i/>
          <w:sz w:val="24"/>
          <w:szCs w:val="24"/>
        </w:rPr>
        <w:t>American Journal of Physical Anthropology.</w:t>
      </w:r>
      <w:proofErr w:type="gramEnd"/>
      <w:r w:rsidRPr="005D10B1">
        <w:rPr>
          <w:rFonts w:ascii="Times New Roman" w:hAnsi="Times New Roman"/>
          <w:i/>
          <w:sz w:val="24"/>
          <w:szCs w:val="24"/>
        </w:rPr>
        <w:t xml:space="preserve"> </w:t>
      </w:r>
      <w:r w:rsidRPr="005D10B1">
        <w:rPr>
          <w:rFonts w:ascii="Times New Roman" w:hAnsi="Times New Roman"/>
          <w:sz w:val="24"/>
          <w:szCs w:val="24"/>
        </w:rPr>
        <w:t>DOI:10.1002/ajpa.22096</w:t>
      </w:r>
    </w:p>
    <w:p w14:paraId="02654877" w14:textId="77777777" w:rsidR="00921D96" w:rsidRPr="005D10B1" w:rsidRDefault="00921D96" w:rsidP="00921D96">
      <w:pPr>
        <w:spacing w:after="0" w:line="240" w:lineRule="auto"/>
        <w:rPr>
          <w:rFonts w:ascii="Times New Roman" w:hAnsi="Times New Roman"/>
          <w:sz w:val="24"/>
          <w:szCs w:val="24"/>
        </w:rPr>
      </w:pPr>
    </w:p>
    <w:p w14:paraId="0299B86E" w14:textId="77777777" w:rsidR="00921D96" w:rsidRPr="005D10B1" w:rsidRDefault="00921D96" w:rsidP="00921D96">
      <w:pPr>
        <w:spacing w:after="0" w:line="240" w:lineRule="auto"/>
        <w:rPr>
          <w:rFonts w:ascii="Times New Roman" w:hAnsi="Times New Roman"/>
          <w:sz w:val="24"/>
          <w:szCs w:val="24"/>
        </w:rPr>
      </w:pPr>
      <w:proofErr w:type="gramStart"/>
      <w:r w:rsidRPr="005D10B1">
        <w:rPr>
          <w:rFonts w:ascii="Times New Roman" w:hAnsi="Times New Roman"/>
          <w:sz w:val="24"/>
          <w:szCs w:val="24"/>
        </w:rPr>
        <w:t>Turner BL, Kingston JD, and Armelagos GJ.</w:t>
      </w:r>
      <w:proofErr w:type="gramEnd"/>
      <w:r w:rsidRPr="005D10B1">
        <w:rPr>
          <w:rFonts w:ascii="Times New Roman" w:hAnsi="Times New Roman"/>
          <w:sz w:val="24"/>
          <w:szCs w:val="24"/>
        </w:rPr>
        <w:t xml:space="preserve"> 2010. Variation in dietary histories among the immigrants of Machu Picchu: carbon and nitrogen isotope evidence. </w:t>
      </w:r>
      <w:r w:rsidRPr="005D10B1">
        <w:rPr>
          <w:rFonts w:ascii="Times New Roman" w:hAnsi="Times New Roman"/>
          <w:i/>
          <w:sz w:val="24"/>
          <w:szCs w:val="24"/>
        </w:rPr>
        <w:t>Chungara: Revista de Antropología Chilena</w:t>
      </w:r>
      <w:r w:rsidRPr="005D10B1">
        <w:rPr>
          <w:rFonts w:ascii="Times New Roman" w:hAnsi="Times New Roman"/>
          <w:sz w:val="24"/>
          <w:szCs w:val="24"/>
        </w:rPr>
        <w:t>: 42:515-524.</w:t>
      </w:r>
    </w:p>
    <w:p w14:paraId="5E44F41B" w14:textId="77777777" w:rsidR="00921D96" w:rsidRPr="005D10B1" w:rsidRDefault="00921D96" w:rsidP="00921D96">
      <w:pPr>
        <w:spacing w:after="0" w:line="240" w:lineRule="auto"/>
        <w:rPr>
          <w:rFonts w:ascii="Times New Roman" w:hAnsi="Times New Roman"/>
          <w:sz w:val="24"/>
          <w:szCs w:val="24"/>
        </w:rPr>
      </w:pPr>
    </w:p>
    <w:p w14:paraId="16559DBA" w14:textId="77777777" w:rsidR="00921D96" w:rsidRPr="005D10B1" w:rsidRDefault="00921D96" w:rsidP="00921D96">
      <w:pPr>
        <w:spacing w:after="0" w:line="240" w:lineRule="auto"/>
        <w:rPr>
          <w:rFonts w:ascii="Times New Roman" w:hAnsi="Times New Roman"/>
          <w:sz w:val="24"/>
          <w:szCs w:val="24"/>
        </w:rPr>
      </w:pPr>
      <w:proofErr w:type="gramStart"/>
      <w:r w:rsidRPr="005D10B1">
        <w:rPr>
          <w:rFonts w:ascii="Times New Roman" w:hAnsi="Times New Roman"/>
          <w:sz w:val="24"/>
          <w:szCs w:val="24"/>
        </w:rPr>
        <w:t>Turner BL, Kamenov GD, Kingston JD, and Armelagos GJ.</w:t>
      </w:r>
      <w:proofErr w:type="gramEnd"/>
      <w:r w:rsidRPr="005D10B1">
        <w:rPr>
          <w:rFonts w:ascii="Times New Roman" w:hAnsi="Times New Roman"/>
          <w:sz w:val="24"/>
          <w:szCs w:val="24"/>
        </w:rPr>
        <w:t xml:space="preserve"> 2009.  Insights into migration and social class at Machu Picchu, Peru based on oxygen, strontium and lead isotopic analysis.  </w:t>
      </w:r>
      <w:r w:rsidRPr="005D10B1">
        <w:rPr>
          <w:rFonts w:ascii="Times New Roman" w:hAnsi="Times New Roman"/>
          <w:i/>
          <w:sz w:val="24"/>
          <w:szCs w:val="24"/>
        </w:rPr>
        <w:t>Journal of Archaeological Science</w:t>
      </w:r>
      <w:r w:rsidRPr="005D10B1">
        <w:rPr>
          <w:rFonts w:ascii="Times New Roman" w:hAnsi="Times New Roman"/>
          <w:sz w:val="24"/>
          <w:szCs w:val="24"/>
        </w:rPr>
        <w:t>: 36(2): 317-332.</w:t>
      </w:r>
    </w:p>
    <w:p w14:paraId="6D90A64F" w14:textId="77777777" w:rsidR="00921D96" w:rsidRPr="005D10B1" w:rsidRDefault="00921D96" w:rsidP="00921D96">
      <w:pPr>
        <w:spacing w:after="0" w:line="240" w:lineRule="auto"/>
        <w:rPr>
          <w:rFonts w:ascii="Times New Roman" w:hAnsi="Times New Roman"/>
          <w:sz w:val="24"/>
          <w:szCs w:val="24"/>
        </w:rPr>
      </w:pPr>
    </w:p>
    <w:p w14:paraId="5B4BB753" w14:textId="3BDBF2B3" w:rsidR="00F437BF" w:rsidRPr="005D10B1" w:rsidRDefault="00F437BF" w:rsidP="00F437BF">
      <w:pPr>
        <w:spacing w:after="0" w:line="240" w:lineRule="auto"/>
        <w:rPr>
          <w:rFonts w:ascii="Times New Roman" w:hAnsi="Times New Roman"/>
          <w:sz w:val="24"/>
          <w:szCs w:val="24"/>
        </w:rPr>
      </w:pPr>
      <w:proofErr w:type="gramStart"/>
      <w:r w:rsidRPr="005D10B1">
        <w:rPr>
          <w:rFonts w:ascii="Times New Roman" w:hAnsi="Times New Roman"/>
          <w:sz w:val="24"/>
          <w:szCs w:val="24"/>
        </w:rPr>
        <w:t>Turner</w:t>
      </w:r>
      <w:r w:rsidR="007D245E" w:rsidRPr="005D10B1">
        <w:rPr>
          <w:rFonts w:ascii="Times New Roman" w:hAnsi="Times New Roman"/>
          <w:sz w:val="24"/>
          <w:szCs w:val="24"/>
        </w:rPr>
        <w:t xml:space="preserve"> CG, </w:t>
      </w:r>
      <w:r w:rsidRPr="005D10B1">
        <w:rPr>
          <w:rFonts w:ascii="Times New Roman" w:hAnsi="Times New Roman"/>
          <w:sz w:val="24"/>
          <w:szCs w:val="24"/>
        </w:rPr>
        <w:t>Nichol</w:t>
      </w:r>
      <w:r w:rsidR="007D245E" w:rsidRPr="005D10B1">
        <w:rPr>
          <w:rFonts w:ascii="Times New Roman" w:hAnsi="Times New Roman"/>
          <w:sz w:val="24"/>
          <w:szCs w:val="24"/>
        </w:rPr>
        <w:t xml:space="preserve"> CR, and </w:t>
      </w:r>
      <w:r w:rsidRPr="005D10B1">
        <w:rPr>
          <w:rFonts w:ascii="Times New Roman" w:hAnsi="Times New Roman"/>
          <w:sz w:val="24"/>
          <w:szCs w:val="24"/>
        </w:rPr>
        <w:t>Scott</w:t>
      </w:r>
      <w:r w:rsidR="007D245E" w:rsidRPr="005D10B1">
        <w:rPr>
          <w:rFonts w:ascii="Times New Roman" w:hAnsi="Times New Roman"/>
          <w:sz w:val="24"/>
          <w:szCs w:val="24"/>
        </w:rPr>
        <w:t xml:space="preserve"> GR</w:t>
      </w:r>
      <w:r w:rsidRPr="005D10B1">
        <w:rPr>
          <w:rFonts w:ascii="Times New Roman" w:hAnsi="Times New Roman"/>
          <w:sz w:val="24"/>
          <w:szCs w:val="24"/>
        </w:rPr>
        <w:t>. 1991.</w:t>
      </w:r>
      <w:proofErr w:type="gramEnd"/>
      <w:r w:rsidRPr="005D10B1">
        <w:rPr>
          <w:rFonts w:ascii="Times New Roman" w:hAnsi="Times New Roman"/>
          <w:sz w:val="24"/>
          <w:szCs w:val="24"/>
        </w:rPr>
        <w:t xml:space="preserve"> Scoring Procedures for Key</w:t>
      </w:r>
    </w:p>
    <w:p w14:paraId="6CBE7446" w14:textId="0412E36B" w:rsidR="00F437BF" w:rsidRPr="005D10B1" w:rsidRDefault="00F437BF" w:rsidP="00F437BF">
      <w:pPr>
        <w:spacing w:after="0" w:line="240" w:lineRule="auto"/>
        <w:rPr>
          <w:rFonts w:ascii="Times New Roman" w:hAnsi="Times New Roman"/>
          <w:sz w:val="24"/>
          <w:szCs w:val="24"/>
        </w:rPr>
      </w:pPr>
      <w:r w:rsidRPr="005D10B1">
        <w:rPr>
          <w:rFonts w:ascii="Times New Roman" w:hAnsi="Times New Roman"/>
          <w:sz w:val="24"/>
          <w:szCs w:val="24"/>
        </w:rPr>
        <w:t>Morphological Traits of the Permanent Dentition: The Arizona State University Dental</w:t>
      </w:r>
      <w:r w:rsidR="007D245E" w:rsidRPr="005D10B1">
        <w:rPr>
          <w:rFonts w:ascii="Times New Roman" w:hAnsi="Times New Roman"/>
          <w:sz w:val="24"/>
          <w:szCs w:val="24"/>
        </w:rPr>
        <w:t xml:space="preserve"> </w:t>
      </w:r>
      <w:r w:rsidRPr="005D10B1">
        <w:rPr>
          <w:rFonts w:ascii="Times New Roman" w:hAnsi="Times New Roman"/>
          <w:sz w:val="24"/>
          <w:szCs w:val="24"/>
        </w:rPr>
        <w:t xml:space="preserve">Anthropology System. In </w:t>
      </w:r>
      <w:r w:rsidRPr="005D10B1">
        <w:rPr>
          <w:rFonts w:ascii="Times New Roman" w:hAnsi="Times New Roman"/>
          <w:i/>
          <w:sz w:val="24"/>
          <w:szCs w:val="24"/>
        </w:rPr>
        <w:t>Advances in Dental Anthropology</w:t>
      </w:r>
      <w:proofErr w:type="gramStart"/>
      <w:r w:rsidRPr="005D10B1">
        <w:rPr>
          <w:rFonts w:ascii="Times New Roman" w:hAnsi="Times New Roman"/>
          <w:sz w:val="24"/>
          <w:szCs w:val="24"/>
        </w:rPr>
        <w:t>,</w:t>
      </w:r>
      <w:r w:rsidR="007D245E" w:rsidRPr="005D10B1">
        <w:rPr>
          <w:rFonts w:ascii="Times New Roman" w:hAnsi="Times New Roman"/>
          <w:sz w:val="24"/>
          <w:szCs w:val="24"/>
        </w:rPr>
        <w:t xml:space="preserve"> </w:t>
      </w:r>
      <w:r w:rsidRPr="005D10B1">
        <w:rPr>
          <w:rFonts w:ascii="Times New Roman" w:hAnsi="Times New Roman"/>
          <w:sz w:val="24"/>
          <w:szCs w:val="24"/>
        </w:rPr>
        <w:t xml:space="preserve"> </w:t>
      </w:r>
      <w:r w:rsidR="007D245E" w:rsidRPr="005D10B1">
        <w:rPr>
          <w:rFonts w:ascii="Times New Roman" w:hAnsi="Times New Roman"/>
          <w:sz w:val="24"/>
          <w:szCs w:val="24"/>
        </w:rPr>
        <w:t>MA</w:t>
      </w:r>
      <w:proofErr w:type="gramEnd"/>
      <w:r w:rsidRPr="005D10B1">
        <w:rPr>
          <w:rFonts w:ascii="Times New Roman" w:hAnsi="Times New Roman"/>
          <w:sz w:val="24"/>
          <w:szCs w:val="24"/>
        </w:rPr>
        <w:t xml:space="preserve"> Kelley</w:t>
      </w:r>
      <w:r w:rsidR="007D245E" w:rsidRPr="005D10B1">
        <w:rPr>
          <w:rFonts w:ascii="Times New Roman" w:hAnsi="Times New Roman"/>
          <w:sz w:val="24"/>
          <w:szCs w:val="24"/>
        </w:rPr>
        <w:t xml:space="preserve"> and CS</w:t>
      </w:r>
      <w:r w:rsidRPr="005D10B1">
        <w:rPr>
          <w:rFonts w:ascii="Times New Roman" w:hAnsi="Times New Roman"/>
          <w:sz w:val="24"/>
          <w:szCs w:val="24"/>
        </w:rPr>
        <w:t xml:space="preserve"> Larson</w:t>
      </w:r>
      <w:r w:rsidR="007D245E" w:rsidRPr="005D10B1">
        <w:rPr>
          <w:rFonts w:ascii="Times New Roman" w:hAnsi="Times New Roman"/>
          <w:sz w:val="24"/>
          <w:szCs w:val="24"/>
        </w:rPr>
        <w:t xml:space="preserve"> (editors)</w:t>
      </w:r>
      <w:r w:rsidRPr="005D10B1">
        <w:rPr>
          <w:rFonts w:ascii="Times New Roman" w:hAnsi="Times New Roman"/>
          <w:sz w:val="24"/>
          <w:szCs w:val="24"/>
        </w:rPr>
        <w:t>. New York: Wiley-Liss.</w:t>
      </w:r>
      <w:r w:rsidR="007D245E" w:rsidRPr="005D10B1">
        <w:rPr>
          <w:rFonts w:ascii="Times New Roman" w:hAnsi="Times New Roman"/>
          <w:sz w:val="24"/>
          <w:szCs w:val="24"/>
        </w:rPr>
        <w:t xml:space="preserve"> </w:t>
      </w:r>
      <w:proofErr w:type="gramStart"/>
      <w:r w:rsidR="007D245E" w:rsidRPr="005D10B1">
        <w:rPr>
          <w:rFonts w:ascii="Times New Roman" w:hAnsi="Times New Roman"/>
          <w:sz w:val="24"/>
          <w:szCs w:val="24"/>
        </w:rPr>
        <w:t>pp.13–31</w:t>
      </w:r>
      <w:proofErr w:type="gramEnd"/>
      <w:r w:rsidR="007D245E" w:rsidRPr="005D10B1">
        <w:rPr>
          <w:rFonts w:ascii="Times New Roman" w:hAnsi="Times New Roman"/>
          <w:sz w:val="24"/>
          <w:szCs w:val="24"/>
        </w:rPr>
        <w:t>.</w:t>
      </w:r>
    </w:p>
    <w:p w14:paraId="11A6238C" w14:textId="77777777" w:rsidR="007D245E" w:rsidRPr="005D10B1" w:rsidRDefault="007D245E" w:rsidP="00F437BF">
      <w:pPr>
        <w:spacing w:after="0" w:line="240" w:lineRule="auto"/>
        <w:rPr>
          <w:rFonts w:ascii="Times New Roman" w:hAnsi="Times New Roman"/>
          <w:sz w:val="24"/>
          <w:szCs w:val="24"/>
        </w:rPr>
      </w:pPr>
    </w:p>
    <w:p w14:paraId="22DBCE83" w14:textId="10A943FF" w:rsidR="001B02B9" w:rsidRPr="005D10B1" w:rsidRDefault="001B02B9" w:rsidP="00921D96">
      <w:pPr>
        <w:spacing w:after="0" w:line="240" w:lineRule="auto"/>
        <w:rPr>
          <w:rFonts w:ascii="Times New Roman" w:hAnsi="Times New Roman"/>
          <w:sz w:val="24"/>
          <w:szCs w:val="24"/>
        </w:rPr>
      </w:pPr>
      <w:proofErr w:type="gramStart"/>
      <w:r w:rsidRPr="005D10B1">
        <w:rPr>
          <w:rFonts w:ascii="Times New Roman" w:hAnsi="Times New Roman"/>
          <w:sz w:val="24"/>
          <w:szCs w:val="24"/>
        </w:rPr>
        <w:t>Uhl NM, Rainwater CW, and Konigsberg LW.</w:t>
      </w:r>
      <w:proofErr w:type="gramEnd"/>
      <w:r w:rsidRPr="005D10B1">
        <w:rPr>
          <w:rFonts w:ascii="Times New Roman" w:hAnsi="Times New Roman"/>
          <w:sz w:val="24"/>
          <w:szCs w:val="24"/>
        </w:rPr>
        <w:t xml:space="preserve"> 2013. Testing for Size and Allometric Differences in Fossil Hominin Body Mass Estimation. </w:t>
      </w:r>
      <w:r w:rsidRPr="005D10B1">
        <w:rPr>
          <w:rFonts w:ascii="Times New Roman" w:hAnsi="Times New Roman"/>
          <w:i/>
          <w:sz w:val="24"/>
          <w:szCs w:val="24"/>
        </w:rPr>
        <w:t xml:space="preserve">American Journal of </w:t>
      </w:r>
      <w:proofErr w:type="gramStart"/>
      <w:r w:rsidRPr="005D10B1">
        <w:rPr>
          <w:rFonts w:ascii="Times New Roman" w:hAnsi="Times New Roman"/>
          <w:i/>
          <w:sz w:val="24"/>
          <w:szCs w:val="24"/>
        </w:rPr>
        <w:t>Physical  Anthropology</w:t>
      </w:r>
      <w:proofErr w:type="gramEnd"/>
      <w:r w:rsidRPr="005D10B1">
        <w:rPr>
          <w:rFonts w:ascii="Times New Roman" w:hAnsi="Times New Roman"/>
          <w:i/>
          <w:sz w:val="24"/>
          <w:szCs w:val="24"/>
        </w:rPr>
        <w:t xml:space="preserve"> </w:t>
      </w:r>
      <w:r w:rsidRPr="005D10B1">
        <w:rPr>
          <w:rFonts w:ascii="Times New Roman" w:hAnsi="Times New Roman"/>
          <w:sz w:val="24"/>
          <w:szCs w:val="24"/>
        </w:rPr>
        <w:t>151: 215-229.</w:t>
      </w:r>
    </w:p>
    <w:p w14:paraId="216ACD28" w14:textId="77777777" w:rsidR="004909C5" w:rsidRPr="005D10B1" w:rsidRDefault="004909C5" w:rsidP="004909C5">
      <w:pPr>
        <w:autoSpaceDE w:val="0"/>
        <w:autoSpaceDN w:val="0"/>
        <w:adjustRightInd w:val="0"/>
        <w:spacing w:after="0" w:line="240" w:lineRule="auto"/>
        <w:rPr>
          <w:rFonts w:ascii="Times New Roman" w:hAnsi="Times New Roman"/>
          <w:sz w:val="24"/>
          <w:szCs w:val="24"/>
          <w:lang w:eastAsia="en-US"/>
        </w:rPr>
      </w:pPr>
    </w:p>
    <w:p w14:paraId="730EC75E" w14:textId="4960CB79" w:rsidR="004909C5" w:rsidRPr="005D10B1" w:rsidRDefault="004909C5" w:rsidP="004909C5">
      <w:pPr>
        <w:autoSpaceDE w:val="0"/>
        <w:autoSpaceDN w:val="0"/>
        <w:adjustRightInd w:val="0"/>
        <w:spacing w:after="0" w:line="240" w:lineRule="auto"/>
        <w:rPr>
          <w:rFonts w:ascii="Times New Roman" w:hAnsi="Times New Roman"/>
          <w:sz w:val="24"/>
          <w:szCs w:val="24"/>
          <w:lang w:eastAsia="en-US"/>
        </w:rPr>
      </w:pPr>
      <w:r w:rsidRPr="005D10B1">
        <w:rPr>
          <w:rFonts w:ascii="Times New Roman" w:hAnsi="Times New Roman"/>
          <w:sz w:val="24"/>
          <w:szCs w:val="24"/>
          <w:lang w:eastAsia="en-US"/>
        </w:rPr>
        <w:t>Uhle M. 1909 Uhle Fieldnotes, Cuzco, pp. 20-23. Phoebe Hearst Museum of</w:t>
      </w:r>
    </w:p>
    <w:p w14:paraId="658E2C1D" w14:textId="19034F25" w:rsidR="001B02B9" w:rsidRPr="005D10B1" w:rsidRDefault="004909C5" w:rsidP="004909C5">
      <w:pPr>
        <w:spacing w:after="0" w:line="240" w:lineRule="auto"/>
        <w:rPr>
          <w:rFonts w:ascii="Times New Roman" w:hAnsi="Times New Roman"/>
          <w:sz w:val="24"/>
          <w:szCs w:val="24"/>
        </w:rPr>
      </w:pPr>
      <w:proofErr w:type="gramStart"/>
      <w:r w:rsidRPr="005D10B1">
        <w:rPr>
          <w:rFonts w:ascii="Times New Roman" w:hAnsi="Times New Roman"/>
          <w:sz w:val="24"/>
          <w:szCs w:val="24"/>
          <w:lang w:eastAsia="en-US"/>
        </w:rPr>
        <w:t>Anthropology, Berkeley.</w:t>
      </w:r>
      <w:proofErr w:type="gramEnd"/>
    </w:p>
    <w:p w14:paraId="1FA4E82D" w14:textId="77777777" w:rsidR="0056625E" w:rsidRPr="005D10B1" w:rsidRDefault="0056625E" w:rsidP="0056625E">
      <w:pPr>
        <w:spacing w:after="0" w:line="240" w:lineRule="auto"/>
        <w:rPr>
          <w:rFonts w:ascii="Times New Roman" w:hAnsi="Times New Roman"/>
          <w:sz w:val="24"/>
          <w:szCs w:val="24"/>
        </w:rPr>
      </w:pPr>
    </w:p>
    <w:p w14:paraId="194D3619" w14:textId="2DFC2381" w:rsidR="004909C5" w:rsidRPr="005D10B1" w:rsidRDefault="0056625E" w:rsidP="0056625E">
      <w:pPr>
        <w:spacing w:after="0" w:line="240" w:lineRule="auto"/>
        <w:rPr>
          <w:rFonts w:ascii="Times New Roman" w:hAnsi="Times New Roman"/>
          <w:sz w:val="24"/>
          <w:szCs w:val="24"/>
        </w:rPr>
      </w:pPr>
      <w:proofErr w:type="gramStart"/>
      <w:r w:rsidRPr="005D10B1">
        <w:rPr>
          <w:rFonts w:ascii="Times New Roman" w:hAnsi="Times New Roman"/>
          <w:sz w:val="24"/>
          <w:szCs w:val="24"/>
        </w:rPr>
        <w:t>Uhle Max and Grosse C. 1903.</w:t>
      </w:r>
      <w:proofErr w:type="gramEnd"/>
      <w:r w:rsidRPr="005D10B1">
        <w:rPr>
          <w:rFonts w:ascii="Times New Roman" w:hAnsi="Times New Roman"/>
          <w:sz w:val="24"/>
          <w:szCs w:val="24"/>
        </w:rPr>
        <w:t xml:space="preserve"> </w:t>
      </w:r>
      <w:proofErr w:type="gramStart"/>
      <w:r w:rsidRPr="005D10B1">
        <w:rPr>
          <w:rFonts w:ascii="Times New Roman" w:hAnsi="Times New Roman"/>
          <w:sz w:val="24"/>
          <w:szCs w:val="24"/>
        </w:rPr>
        <w:t>Pachacamac :</w:t>
      </w:r>
      <w:proofErr w:type="gramEnd"/>
      <w:r w:rsidRPr="005D10B1">
        <w:rPr>
          <w:rFonts w:ascii="Times New Roman" w:hAnsi="Times New Roman"/>
          <w:sz w:val="24"/>
          <w:szCs w:val="24"/>
        </w:rPr>
        <w:t xml:space="preserve"> report of the William Pepper, M.D., LL.D, Peruvian expedition of 1896. Philadelphia: Deptartment of Archæology of the University of Pennsylvania.</w:t>
      </w:r>
    </w:p>
    <w:p w14:paraId="0656E7B6" w14:textId="77777777" w:rsidR="0056625E" w:rsidRPr="005D10B1" w:rsidRDefault="0056625E" w:rsidP="0056625E">
      <w:pPr>
        <w:spacing w:after="0" w:line="240" w:lineRule="auto"/>
        <w:rPr>
          <w:rFonts w:ascii="Times New Roman" w:hAnsi="Times New Roman"/>
          <w:sz w:val="24"/>
          <w:szCs w:val="24"/>
        </w:rPr>
      </w:pPr>
    </w:p>
    <w:p w14:paraId="4F03F381" w14:textId="69E2B8DB" w:rsidR="0056625E" w:rsidRPr="005D10B1" w:rsidRDefault="0056625E" w:rsidP="0056625E">
      <w:pPr>
        <w:spacing w:after="0" w:line="240" w:lineRule="auto"/>
        <w:rPr>
          <w:rFonts w:ascii="Times New Roman" w:hAnsi="Times New Roman"/>
          <w:sz w:val="24"/>
          <w:szCs w:val="24"/>
        </w:rPr>
      </w:pPr>
      <w:proofErr w:type="gramStart"/>
      <w:r w:rsidRPr="005D10B1">
        <w:rPr>
          <w:rFonts w:ascii="Times New Roman" w:hAnsi="Times New Roman"/>
          <w:sz w:val="24"/>
          <w:szCs w:val="24"/>
        </w:rPr>
        <w:t>Uhle, Max, and Izumi Shimada.</w:t>
      </w:r>
      <w:proofErr w:type="gramEnd"/>
      <w:r w:rsidRPr="005D10B1">
        <w:rPr>
          <w:rFonts w:ascii="Times New Roman" w:hAnsi="Times New Roman"/>
          <w:sz w:val="24"/>
          <w:szCs w:val="24"/>
        </w:rPr>
        <w:t xml:space="preserve"> 1991. </w:t>
      </w:r>
      <w:proofErr w:type="gramStart"/>
      <w:r w:rsidRPr="005D10B1">
        <w:rPr>
          <w:rFonts w:ascii="Times New Roman" w:hAnsi="Times New Roman"/>
          <w:i/>
          <w:sz w:val="24"/>
          <w:szCs w:val="24"/>
        </w:rPr>
        <w:t>Pachacamac :</w:t>
      </w:r>
      <w:proofErr w:type="gramEnd"/>
      <w:r w:rsidRPr="005D10B1">
        <w:rPr>
          <w:rFonts w:ascii="Times New Roman" w:hAnsi="Times New Roman"/>
          <w:i/>
          <w:sz w:val="24"/>
          <w:szCs w:val="24"/>
        </w:rPr>
        <w:t xml:space="preserve"> a reprint of the 1903 edition</w:t>
      </w:r>
      <w:r w:rsidRPr="005D10B1">
        <w:rPr>
          <w:rFonts w:ascii="Times New Roman" w:hAnsi="Times New Roman"/>
          <w:sz w:val="24"/>
          <w:szCs w:val="24"/>
        </w:rPr>
        <w:t>. Philadelphia: University Museum of Archaeology and Anthropology, University of Pennsylvania.</w:t>
      </w:r>
    </w:p>
    <w:p w14:paraId="146BCAFC" w14:textId="77777777" w:rsidR="0056625E" w:rsidRPr="005D10B1" w:rsidRDefault="0056625E" w:rsidP="00921D96">
      <w:pPr>
        <w:spacing w:after="0" w:line="240" w:lineRule="auto"/>
        <w:rPr>
          <w:rFonts w:ascii="Times New Roman" w:hAnsi="Times New Roman"/>
          <w:sz w:val="24"/>
          <w:szCs w:val="24"/>
        </w:rPr>
      </w:pPr>
    </w:p>
    <w:p w14:paraId="61491850" w14:textId="77777777" w:rsidR="006F219D" w:rsidRPr="005D10B1" w:rsidRDefault="006F219D" w:rsidP="00921D96">
      <w:pPr>
        <w:spacing w:after="0" w:line="240" w:lineRule="auto"/>
        <w:rPr>
          <w:rFonts w:ascii="Times New Roman" w:hAnsi="Times New Roman"/>
          <w:i/>
          <w:sz w:val="24"/>
          <w:szCs w:val="24"/>
        </w:rPr>
      </w:pPr>
      <w:proofErr w:type="gramStart"/>
      <w:r w:rsidRPr="005D10B1">
        <w:rPr>
          <w:rFonts w:ascii="Times New Roman" w:hAnsi="Times New Roman"/>
          <w:sz w:val="24"/>
          <w:szCs w:val="24"/>
        </w:rPr>
        <w:lastRenderedPageBreak/>
        <w:t>Van Buren and Presta AM.</w:t>
      </w:r>
      <w:proofErr w:type="gramEnd"/>
      <w:r w:rsidRPr="005D10B1">
        <w:rPr>
          <w:rFonts w:ascii="Times New Roman" w:hAnsi="Times New Roman"/>
          <w:sz w:val="24"/>
          <w:szCs w:val="24"/>
        </w:rPr>
        <w:t xml:space="preserve"> 2010. The organization of Inka Silver Production in Porco, Bolivia. pp. 171-192. In: </w:t>
      </w:r>
      <w:r w:rsidRPr="005D10B1">
        <w:rPr>
          <w:rFonts w:ascii="Times New Roman" w:hAnsi="Times New Roman"/>
          <w:i/>
          <w:sz w:val="24"/>
          <w:szCs w:val="24"/>
        </w:rPr>
        <w:t>Distant Provinces in the Inka Empire: Toward a deeper understanding of Inka imperialism</w:t>
      </w:r>
    </w:p>
    <w:p w14:paraId="61942240" w14:textId="77777777" w:rsidR="0013686D" w:rsidRPr="005D10B1" w:rsidRDefault="0013686D" w:rsidP="0013686D">
      <w:pPr>
        <w:autoSpaceDE w:val="0"/>
        <w:autoSpaceDN w:val="0"/>
        <w:adjustRightInd w:val="0"/>
        <w:spacing w:after="0" w:line="240" w:lineRule="auto"/>
        <w:rPr>
          <w:rFonts w:ascii="Times New Roman" w:eastAsia="AdvP66FA" w:hAnsi="Times New Roman"/>
          <w:sz w:val="24"/>
          <w:szCs w:val="24"/>
          <w:lang w:eastAsia="en-US"/>
        </w:rPr>
      </w:pPr>
    </w:p>
    <w:p w14:paraId="4C369964" w14:textId="45B8B0C6" w:rsidR="006F219D" w:rsidRPr="005D10B1" w:rsidRDefault="0013686D" w:rsidP="0013686D">
      <w:pPr>
        <w:autoSpaceDE w:val="0"/>
        <w:autoSpaceDN w:val="0"/>
        <w:adjustRightInd w:val="0"/>
        <w:spacing w:after="0" w:line="240" w:lineRule="auto"/>
        <w:rPr>
          <w:rFonts w:ascii="Times New Roman" w:eastAsia="AdvP66FA" w:hAnsi="Times New Roman"/>
          <w:sz w:val="24"/>
          <w:szCs w:val="24"/>
          <w:lang w:eastAsia="en-US"/>
        </w:rPr>
      </w:pPr>
      <w:r w:rsidRPr="005D10B1">
        <w:rPr>
          <w:rFonts w:ascii="Times New Roman" w:eastAsia="AdvP66FA" w:hAnsi="Times New Roman"/>
          <w:sz w:val="24"/>
          <w:szCs w:val="24"/>
          <w:lang w:eastAsia="en-US"/>
        </w:rPr>
        <w:t xml:space="preserve">Vandenberg SG. 1962. How ‘‘stable’’ are heritability estimates?  A comparison of heritability estimates from six anthropometric studies. </w:t>
      </w:r>
      <w:r w:rsidRPr="005D10B1">
        <w:rPr>
          <w:rFonts w:ascii="Times New Roman" w:eastAsia="AdvP66FA" w:hAnsi="Times New Roman"/>
          <w:i/>
          <w:sz w:val="24"/>
          <w:szCs w:val="24"/>
          <w:lang w:eastAsia="en-US"/>
        </w:rPr>
        <w:t>American Journal of Physical Anthropology</w:t>
      </w:r>
      <w:r w:rsidRPr="005D10B1">
        <w:rPr>
          <w:rFonts w:ascii="Times New Roman" w:eastAsia="AdvP66FA" w:hAnsi="Times New Roman"/>
          <w:sz w:val="24"/>
          <w:szCs w:val="24"/>
          <w:lang w:eastAsia="en-US"/>
        </w:rPr>
        <w:t xml:space="preserve"> 20:331–338.</w:t>
      </w:r>
    </w:p>
    <w:p w14:paraId="32DB425E" w14:textId="77777777" w:rsidR="0013686D" w:rsidRPr="005D10B1" w:rsidRDefault="0013686D" w:rsidP="00921D96">
      <w:pPr>
        <w:spacing w:after="0" w:line="240" w:lineRule="auto"/>
        <w:rPr>
          <w:rFonts w:ascii="Times New Roman" w:hAnsi="Times New Roman"/>
          <w:i/>
          <w:sz w:val="24"/>
          <w:szCs w:val="24"/>
        </w:rPr>
      </w:pPr>
    </w:p>
    <w:p w14:paraId="65A7737B" w14:textId="77777777" w:rsidR="00921D96" w:rsidRPr="005D10B1" w:rsidRDefault="00921D96" w:rsidP="00921D96">
      <w:pPr>
        <w:spacing w:after="0" w:line="240" w:lineRule="auto"/>
        <w:rPr>
          <w:rFonts w:ascii="Times New Roman" w:hAnsi="Times New Roman"/>
          <w:sz w:val="24"/>
          <w:szCs w:val="24"/>
        </w:rPr>
      </w:pPr>
      <w:r w:rsidRPr="005D10B1">
        <w:rPr>
          <w:rFonts w:ascii="Times New Roman" w:hAnsi="Times New Roman"/>
          <w:sz w:val="24"/>
          <w:szCs w:val="24"/>
        </w:rPr>
        <w:t xml:space="preserve">Verano JW. 2003.  Human skeletal remains from Machu Picchu: A reexamination of the Yale Peabody Museum’s collections.  In: </w:t>
      </w:r>
      <w:r w:rsidRPr="005D10B1">
        <w:rPr>
          <w:rFonts w:ascii="Times New Roman" w:hAnsi="Times New Roman"/>
          <w:i/>
          <w:sz w:val="24"/>
          <w:szCs w:val="24"/>
        </w:rPr>
        <w:t xml:space="preserve">The 1912 Yale Peruvian Scientific Expedition Collections from Machu Picchu: Human and Animal Remains.  </w:t>
      </w:r>
      <w:r w:rsidRPr="005D10B1">
        <w:rPr>
          <w:rFonts w:ascii="Times New Roman" w:hAnsi="Times New Roman"/>
          <w:sz w:val="24"/>
          <w:szCs w:val="24"/>
        </w:rPr>
        <w:t>New Haven: Peabody Museum of Natural History. pp. 65-118.</w:t>
      </w:r>
    </w:p>
    <w:p w14:paraId="640633F0" w14:textId="77777777" w:rsidR="00921D96" w:rsidRPr="005D10B1" w:rsidRDefault="00921D96" w:rsidP="00921D96">
      <w:pPr>
        <w:spacing w:after="0" w:line="240" w:lineRule="auto"/>
        <w:rPr>
          <w:rFonts w:ascii="Times New Roman" w:hAnsi="Times New Roman"/>
          <w:sz w:val="24"/>
          <w:szCs w:val="24"/>
        </w:rPr>
      </w:pPr>
    </w:p>
    <w:p w14:paraId="5D035A7F" w14:textId="77777777" w:rsidR="00C91ABD" w:rsidRPr="005D10B1" w:rsidRDefault="00C91ABD" w:rsidP="00C91ABD">
      <w:pPr>
        <w:spacing w:after="0" w:line="240" w:lineRule="auto"/>
        <w:rPr>
          <w:rFonts w:ascii="Times New Roman" w:hAnsi="Times New Roman"/>
          <w:sz w:val="24"/>
          <w:szCs w:val="24"/>
        </w:rPr>
      </w:pPr>
      <w:r w:rsidRPr="005D10B1">
        <w:rPr>
          <w:rFonts w:ascii="Times New Roman" w:hAnsi="Times New Roman"/>
          <w:sz w:val="24"/>
          <w:szCs w:val="24"/>
        </w:rPr>
        <w:t>Verano JW. 2008. Trophy head-taking and human sacrifice in Andean South</w:t>
      </w:r>
    </w:p>
    <w:p w14:paraId="64B3B1F2" w14:textId="77777777" w:rsidR="00C91ABD" w:rsidRPr="005D10B1" w:rsidRDefault="00C91ABD" w:rsidP="00C91ABD">
      <w:pPr>
        <w:spacing w:after="0" w:line="240" w:lineRule="auto"/>
        <w:rPr>
          <w:rFonts w:ascii="Times New Roman" w:hAnsi="Times New Roman"/>
          <w:sz w:val="24"/>
          <w:szCs w:val="24"/>
        </w:rPr>
      </w:pPr>
      <w:r w:rsidRPr="005D10B1">
        <w:rPr>
          <w:rFonts w:ascii="Times New Roman" w:hAnsi="Times New Roman"/>
          <w:sz w:val="24"/>
          <w:szCs w:val="24"/>
        </w:rPr>
        <w:t xml:space="preserve">America.  pp. 1047-1060. In: Silverman, H., Isbell, W.H. (Eds.), </w:t>
      </w:r>
      <w:r w:rsidRPr="005D10B1">
        <w:rPr>
          <w:rFonts w:ascii="Times New Roman" w:hAnsi="Times New Roman"/>
          <w:i/>
          <w:sz w:val="24"/>
          <w:szCs w:val="24"/>
        </w:rPr>
        <w:t>Handbook of South American Archaeology.</w:t>
      </w:r>
      <w:r w:rsidRPr="005D10B1">
        <w:rPr>
          <w:rFonts w:ascii="Times New Roman" w:hAnsi="Times New Roman"/>
          <w:sz w:val="24"/>
          <w:szCs w:val="24"/>
        </w:rPr>
        <w:t xml:space="preserve"> New York: Springer.</w:t>
      </w:r>
    </w:p>
    <w:p w14:paraId="10569781" w14:textId="77777777" w:rsidR="0013686D" w:rsidRPr="005D10B1" w:rsidRDefault="0013686D" w:rsidP="0013686D">
      <w:pPr>
        <w:spacing w:after="0" w:line="240" w:lineRule="auto"/>
        <w:rPr>
          <w:rFonts w:ascii="Times New Roman" w:hAnsi="Times New Roman"/>
          <w:sz w:val="24"/>
          <w:szCs w:val="24"/>
        </w:rPr>
      </w:pPr>
    </w:p>
    <w:p w14:paraId="5CBE7BC3" w14:textId="238C3973" w:rsidR="00C91ABD" w:rsidRPr="005D10B1" w:rsidRDefault="0013686D" w:rsidP="0013686D">
      <w:pPr>
        <w:spacing w:after="0" w:line="240" w:lineRule="auto"/>
        <w:rPr>
          <w:rFonts w:ascii="Times New Roman" w:hAnsi="Times New Roman"/>
          <w:sz w:val="24"/>
          <w:szCs w:val="24"/>
        </w:rPr>
      </w:pPr>
      <w:r w:rsidRPr="005D10B1">
        <w:rPr>
          <w:rFonts w:ascii="Times New Roman" w:hAnsi="Times New Roman"/>
          <w:sz w:val="24"/>
          <w:szCs w:val="24"/>
        </w:rPr>
        <w:t xml:space="preserve">Vitzthum VJ. 2003. A number no greater than the sum of its parts: the use and abuse of heritability. </w:t>
      </w:r>
      <w:r w:rsidRPr="005D10B1">
        <w:rPr>
          <w:rFonts w:ascii="Times New Roman" w:hAnsi="Times New Roman"/>
          <w:i/>
          <w:sz w:val="24"/>
          <w:szCs w:val="24"/>
        </w:rPr>
        <w:t>Human Biology</w:t>
      </w:r>
      <w:r w:rsidRPr="005D10B1">
        <w:rPr>
          <w:rFonts w:ascii="Times New Roman" w:hAnsi="Times New Roman"/>
          <w:sz w:val="24"/>
          <w:szCs w:val="24"/>
        </w:rPr>
        <w:t xml:space="preserve"> 75:539–558.</w:t>
      </w:r>
    </w:p>
    <w:p w14:paraId="64FEF1B9" w14:textId="77777777" w:rsidR="0013686D" w:rsidRPr="005D10B1" w:rsidRDefault="0013686D" w:rsidP="00921D96">
      <w:pPr>
        <w:spacing w:after="0" w:line="240" w:lineRule="auto"/>
        <w:rPr>
          <w:rFonts w:ascii="Times New Roman" w:hAnsi="Times New Roman"/>
          <w:sz w:val="24"/>
          <w:szCs w:val="24"/>
        </w:rPr>
      </w:pPr>
    </w:p>
    <w:p w14:paraId="129EC26E" w14:textId="77777777" w:rsidR="00921D96" w:rsidRPr="005D10B1" w:rsidRDefault="00921D96" w:rsidP="00921D96">
      <w:pPr>
        <w:spacing w:after="0" w:line="240" w:lineRule="auto"/>
        <w:rPr>
          <w:rFonts w:ascii="Times New Roman" w:hAnsi="Times New Roman"/>
          <w:sz w:val="24"/>
          <w:szCs w:val="24"/>
        </w:rPr>
      </w:pPr>
      <w:r w:rsidRPr="005D10B1">
        <w:rPr>
          <w:rFonts w:ascii="Times New Roman" w:hAnsi="Times New Roman"/>
          <w:sz w:val="24"/>
          <w:szCs w:val="24"/>
        </w:rPr>
        <w:t xml:space="preserve">Wachtel N. 1982.  The </w:t>
      </w:r>
      <w:r w:rsidRPr="005D10B1">
        <w:rPr>
          <w:rFonts w:ascii="Times New Roman" w:hAnsi="Times New Roman"/>
          <w:i/>
          <w:sz w:val="24"/>
          <w:szCs w:val="24"/>
        </w:rPr>
        <w:t xml:space="preserve">Mitimas </w:t>
      </w:r>
      <w:r w:rsidRPr="005D10B1">
        <w:rPr>
          <w:rFonts w:ascii="Times New Roman" w:hAnsi="Times New Roman"/>
          <w:sz w:val="24"/>
          <w:szCs w:val="24"/>
        </w:rPr>
        <w:t xml:space="preserve">of the Cochabamba Valley: The Colonization Policy of Huayna Capac. In </w:t>
      </w:r>
      <w:r w:rsidRPr="005D10B1">
        <w:rPr>
          <w:rFonts w:ascii="Times New Roman" w:hAnsi="Times New Roman"/>
          <w:i/>
          <w:sz w:val="24"/>
          <w:szCs w:val="24"/>
        </w:rPr>
        <w:t xml:space="preserve">The Inka and Aztec States: 1400-1800: Anthropology and History.  </w:t>
      </w:r>
      <w:r w:rsidRPr="005D10B1">
        <w:rPr>
          <w:rFonts w:ascii="Times New Roman" w:hAnsi="Times New Roman"/>
          <w:sz w:val="24"/>
          <w:szCs w:val="24"/>
        </w:rPr>
        <w:t>Academic Press, New York.  pp. 199-236.</w:t>
      </w:r>
    </w:p>
    <w:p w14:paraId="6F95C096" w14:textId="77777777" w:rsidR="00C17418" w:rsidRPr="005D10B1" w:rsidRDefault="00C17418" w:rsidP="00C17418">
      <w:pPr>
        <w:spacing w:after="0" w:line="240" w:lineRule="auto"/>
        <w:rPr>
          <w:rFonts w:ascii="Times New Roman" w:eastAsia="Times New Roman" w:hAnsi="Times New Roman"/>
          <w:sz w:val="24"/>
          <w:szCs w:val="24"/>
          <w:lang w:eastAsia="en-US"/>
        </w:rPr>
      </w:pPr>
    </w:p>
    <w:p w14:paraId="5F0A3765" w14:textId="77777777" w:rsidR="00C17418" w:rsidRPr="005D10B1" w:rsidRDefault="00C17418" w:rsidP="00C17418">
      <w:pPr>
        <w:spacing w:after="0" w:line="240" w:lineRule="auto"/>
        <w:rPr>
          <w:rFonts w:ascii="Times New Roman" w:eastAsia="Times New Roman" w:hAnsi="Times New Roman"/>
          <w:sz w:val="24"/>
          <w:szCs w:val="24"/>
          <w:lang w:eastAsia="en-US"/>
        </w:rPr>
      </w:pPr>
      <w:r w:rsidRPr="005D10B1">
        <w:rPr>
          <w:rFonts w:ascii="Times New Roman" w:eastAsia="Times New Roman" w:hAnsi="Times New Roman"/>
          <w:sz w:val="24"/>
          <w:szCs w:val="24"/>
          <w:lang w:eastAsia="en-US"/>
        </w:rPr>
        <w:t xml:space="preserve">Walker PL. 1986. </w:t>
      </w:r>
      <w:proofErr w:type="gramStart"/>
      <w:r w:rsidRPr="005D10B1">
        <w:rPr>
          <w:rFonts w:ascii="Times New Roman" w:eastAsia="Times New Roman" w:hAnsi="Times New Roman"/>
          <w:sz w:val="24"/>
          <w:szCs w:val="24"/>
          <w:lang w:eastAsia="en-US"/>
        </w:rPr>
        <w:t>Porotic hyperostosis in a marine-dependent California Indian population.</w:t>
      </w:r>
      <w:proofErr w:type="gramEnd"/>
      <w:r w:rsidRPr="005D10B1">
        <w:rPr>
          <w:rFonts w:ascii="Times New Roman" w:eastAsia="Times New Roman" w:hAnsi="Times New Roman"/>
          <w:sz w:val="24"/>
          <w:szCs w:val="24"/>
          <w:lang w:eastAsia="en-US"/>
        </w:rPr>
        <w:t xml:space="preserve"> </w:t>
      </w:r>
      <w:r w:rsidRPr="005D10B1">
        <w:rPr>
          <w:rFonts w:ascii="Times New Roman" w:eastAsia="Times New Roman" w:hAnsi="Times New Roman"/>
          <w:i/>
          <w:sz w:val="24"/>
          <w:szCs w:val="24"/>
          <w:lang w:eastAsia="en-US"/>
        </w:rPr>
        <w:t>American Journal of Physical Anthropology</w:t>
      </w:r>
      <w:r w:rsidRPr="005D10B1">
        <w:rPr>
          <w:rFonts w:ascii="Times New Roman" w:eastAsia="Times New Roman" w:hAnsi="Times New Roman"/>
          <w:sz w:val="24"/>
          <w:szCs w:val="24"/>
          <w:lang w:eastAsia="en-US"/>
        </w:rPr>
        <w:t xml:space="preserve"> 69:345–354.</w:t>
      </w:r>
    </w:p>
    <w:p w14:paraId="25FC161A" w14:textId="77777777" w:rsidR="005B6324" w:rsidRPr="005D10B1" w:rsidRDefault="005B6324" w:rsidP="00C17418">
      <w:pPr>
        <w:spacing w:after="0" w:line="240" w:lineRule="auto"/>
        <w:rPr>
          <w:rFonts w:ascii="Times New Roman" w:eastAsia="Times New Roman" w:hAnsi="Times New Roman"/>
          <w:sz w:val="24"/>
          <w:szCs w:val="24"/>
          <w:lang w:eastAsia="en-US"/>
        </w:rPr>
      </w:pPr>
    </w:p>
    <w:p w14:paraId="52E8B950" w14:textId="77777777" w:rsidR="005B6324" w:rsidRPr="005D10B1" w:rsidRDefault="005B6324" w:rsidP="00C17418">
      <w:pPr>
        <w:spacing w:after="0" w:line="240" w:lineRule="auto"/>
        <w:rPr>
          <w:rFonts w:ascii="Times New Roman" w:eastAsia="Times New Roman" w:hAnsi="Times New Roman"/>
          <w:sz w:val="24"/>
          <w:szCs w:val="24"/>
          <w:lang w:eastAsia="en-US"/>
        </w:rPr>
      </w:pPr>
      <w:r w:rsidRPr="005D10B1">
        <w:rPr>
          <w:rFonts w:ascii="Times New Roman" w:eastAsia="Times New Roman" w:hAnsi="Times New Roman"/>
          <w:sz w:val="24"/>
          <w:szCs w:val="24"/>
          <w:lang w:eastAsia="en-US"/>
        </w:rPr>
        <w:t xml:space="preserve">Walker PL. 2001. </w:t>
      </w:r>
      <w:proofErr w:type="gramStart"/>
      <w:r w:rsidRPr="005D10B1">
        <w:rPr>
          <w:rFonts w:ascii="Times New Roman" w:eastAsia="Times New Roman" w:hAnsi="Times New Roman"/>
          <w:sz w:val="24"/>
          <w:szCs w:val="24"/>
          <w:lang w:eastAsia="en-US"/>
        </w:rPr>
        <w:t>A Bioarchaeological Perspective on the History of Violence.</w:t>
      </w:r>
      <w:proofErr w:type="gramEnd"/>
      <w:r w:rsidRPr="005D10B1">
        <w:rPr>
          <w:rFonts w:ascii="Times New Roman" w:eastAsia="Times New Roman" w:hAnsi="Times New Roman"/>
          <w:sz w:val="24"/>
          <w:szCs w:val="24"/>
          <w:lang w:eastAsia="en-US"/>
        </w:rPr>
        <w:t xml:space="preserve"> </w:t>
      </w:r>
      <w:r w:rsidRPr="005D10B1">
        <w:rPr>
          <w:rFonts w:ascii="Times New Roman" w:eastAsia="Times New Roman" w:hAnsi="Times New Roman"/>
          <w:i/>
          <w:sz w:val="24"/>
          <w:szCs w:val="24"/>
          <w:lang w:eastAsia="en-US"/>
        </w:rPr>
        <w:t xml:space="preserve">Annual Review of Anthropology </w:t>
      </w:r>
      <w:r w:rsidRPr="005D10B1">
        <w:rPr>
          <w:rFonts w:ascii="Times New Roman" w:eastAsia="Times New Roman" w:hAnsi="Times New Roman"/>
          <w:sz w:val="24"/>
          <w:szCs w:val="24"/>
          <w:lang w:eastAsia="en-US"/>
        </w:rPr>
        <w:t>30:573–96</w:t>
      </w:r>
    </w:p>
    <w:p w14:paraId="451A120C" w14:textId="77777777" w:rsidR="006E5C1B" w:rsidRPr="005D10B1" w:rsidRDefault="006E5C1B" w:rsidP="006E5C1B">
      <w:pPr>
        <w:autoSpaceDE w:val="0"/>
        <w:autoSpaceDN w:val="0"/>
        <w:adjustRightInd w:val="0"/>
        <w:spacing w:after="0" w:line="240" w:lineRule="auto"/>
        <w:rPr>
          <w:rFonts w:ascii="Times New Roman" w:hAnsi="Times New Roman"/>
          <w:sz w:val="24"/>
          <w:szCs w:val="24"/>
          <w:lang w:eastAsia="en-US"/>
        </w:rPr>
      </w:pPr>
    </w:p>
    <w:p w14:paraId="143323FD" w14:textId="77777777" w:rsidR="006E5C1B" w:rsidRPr="005D10B1" w:rsidRDefault="006E5C1B" w:rsidP="006E5C1B">
      <w:pPr>
        <w:autoSpaceDE w:val="0"/>
        <w:autoSpaceDN w:val="0"/>
        <w:adjustRightInd w:val="0"/>
        <w:spacing w:after="0" w:line="240" w:lineRule="auto"/>
        <w:rPr>
          <w:rFonts w:ascii="Times New Roman" w:hAnsi="Times New Roman"/>
          <w:sz w:val="24"/>
          <w:szCs w:val="24"/>
          <w:lang w:eastAsia="en-US"/>
        </w:rPr>
      </w:pPr>
      <w:proofErr w:type="gramStart"/>
      <w:r w:rsidRPr="005D10B1">
        <w:rPr>
          <w:rFonts w:ascii="Times New Roman" w:hAnsi="Times New Roman"/>
          <w:sz w:val="24"/>
          <w:szCs w:val="24"/>
          <w:lang w:eastAsia="en-US"/>
        </w:rPr>
        <w:t>Walker PL, Bathurst RR, Richman R, Gjerdrum T, and Andrushko V.</w:t>
      </w:r>
      <w:proofErr w:type="gramEnd"/>
      <w:r w:rsidRPr="005D10B1">
        <w:rPr>
          <w:rFonts w:ascii="Times New Roman" w:hAnsi="Times New Roman"/>
          <w:sz w:val="24"/>
          <w:szCs w:val="24"/>
          <w:lang w:eastAsia="en-US"/>
        </w:rPr>
        <w:t xml:space="preserve">  2009. The causes of porotic hyperostosis and cribra orbitalia: a reappraisal of the iron-deficiency-anemia hypothesis. </w:t>
      </w:r>
      <w:r w:rsidRPr="005D10B1">
        <w:rPr>
          <w:rFonts w:ascii="Times New Roman" w:hAnsi="Times New Roman"/>
          <w:i/>
          <w:sz w:val="24"/>
          <w:szCs w:val="24"/>
          <w:lang w:eastAsia="en-US"/>
        </w:rPr>
        <w:t>American Journal of Physical Anthropology</w:t>
      </w:r>
    </w:p>
    <w:p w14:paraId="08F85B48" w14:textId="77777777" w:rsidR="00921D96" w:rsidRPr="005D10B1" w:rsidRDefault="006E5C1B" w:rsidP="006E5C1B">
      <w:pPr>
        <w:spacing w:after="0" w:line="240" w:lineRule="auto"/>
        <w:rPr>
          <w:rFonts w:ascii="Times New Roman" w:hAnsi="Times New Roman"/>
          <w:sz w:val="24"/>
          <w:szCs w:val="24"/>
          <w:lang w:eastAsia="en-US"/>
        </w:rPr>
      </w:pPr>
      <w:r w:rsidRPr="005D10B1">
        <w:rPr>
          <w:rFonts w:ascii="Times New Roman" w:hAnsi="Times New Roman"/>
          <w:sz w:val="24"/>
          <w:szCs w:val="24"/>
          <w:lang w:eastAsia="en-US"/>
        </w:rPr>
        <w:t>139 (2), 109-125.</w:t>
      </w:r>
    </w:p>
    <w:p w14:paraId="3AD29FBD" w14:textId="77777777" w:rsidR="006E5C1B" w:rsidRPr="005D10B1" w:rsidRDefault="006E5C1B" w:rsidP="006E5C1B">
      <w:pPr>
        <w:spacing w:after="0" w:line="240" w:lineRule="auto"/>
        <w:rPr>
          <w:rFonts w:ascii="Times New Roman" w:hAnsi="Times New Roman"/>
          <w:sz w:val="24"/>
          <w:szCs w:val="24"/>
        </w:rPr>
      </w:pPr>
    </w:p>
    <w:p w14:paraId="3D46F38C" w14:textId="77777777" w:rsidR="00921D96" w:rsidRPr="005D10B1" w:rsidRDefault="00921D96" w:rsidP="00921D96">
      <w:pPr>
        <w:spacing w:after="0" w:line="240" w:lineRule="auto"/>
        <w:rPr>
          <w:rFonts w:ascii="Times New Roman" w:hAnsi="Times New Roman"/>
          <w:sz w:val="24"/>
          <w:szCs w:val="24"/>
        </w:rPr>
      </w:pPr>
      <w:r w:rsidRPr="005D10B1">
        <w:rPr>
          <w:rFonts w:ascii="Times New Roman" w:hAnsi="Times New Roman"/>
          <w:sz w:val="24"/>
          <w:szCs w:val="24"/>
        </w:rPr>
        <w:t xml:space="preserve">Wallerstein IM.1974.  </w:t>
      </w:r>
      <w:proofErr w:type="gramStart"/>
      <w:r w:rsidRPr="005D10B1">
        <w:rPr>
          <w:rFonts w:ascii="Times New Roman" w:hAnsi="Times New Roman"/>
          <w:i/>
          <w:sz w:val="24"/>
          <w:szCs w:val="24"/>
        </w:rPr>
        <w:t>The Modern World System.</w:t>
      </w:r>
      <w:proofErr w:type="gramEnd"/>
      <w:r w:rsidRPr="005D10B1">
        <w:rPr>
          <w:rFonts w:ascii="Times New Roman" w:hAnsi="Times New Roman"/>
          <w:i/>
          <w:sz w:val="24"/>
          <w:szCs w:val="24"/>
        </w:rPr>
        <w:t xml:space="preserve"> </w:t>
      </w:r>
      <w:r w:rsidRPr="005D10B1">
        <w:rPr>
          <w:rFonts w:ascii="Times New Roman" w:hAnsi="Times New Roman"/>
          <w:sz w:val="24"/>
          <w:szCs w:val="24"/>
        </w:rPr>
        <w:t>Academic Press, New York.</w:t>
      </w:r>
    </w:p>
    <w:p w14:paraId="65FA0C30" w14:textId="77777777" w:rsidR="00921D96" w:rsidRPr="005D10B1" w:rsidRDefault="00921D96" w:rsidP="00921D96">
      <w:pPr>
        <w:spacing w:after="0" w:line="240" w:lineRule="auto"/>
        <w:rPr>
          <w:rFonts w:ascii="Times New Roman" w:hAnsi="Times New Roman"/>
          <w:sz w:val="24"/>
          <w:szCs w:val="24"/>
        </w:rPr>
      </w:pPr>
    </w:p>
    <w:p w14:paraId="3357A601" w14:textId="77777777" w:rsidR="00092345" w:rsidRPr="005D10B1" w:rsidRDefault="00092345" w:rsidP="00092345">
      <w:pPr>
        <w:spacing w:after="0" w:line="240" w:lineRule="auto"/>
        <w:rPr>
          <w:rFonts w:ascii="Times New Roman" w:hAnsi="Times New Roman"/>
          <w:sz w:val="24"/>
          <w:szCs w:val="24"/>
        </w:rPr>
      </w:pPr>
      <w:r w:rsidRPr="005D10B1">
        <w:rPr>
          <w:rFonts w:ascii="Times New Roman" w:hAnsi="Times New Roman"/>
          <w:sz w:val="24"/>
          <w:szCs w:val="24"/>
        </w:rPr>
        <w:t xml:space="preserve">Weinstein KJ. 2005. Body Proportions in Ancient Andeans </w:t>
      </w:r>
      <w:proofErr w:type="gramStart"/>
      <w:r w:rsidRPr="005D10B1">
        <w:rPr>
          <w:rFonts w:ascii="Times New Roman" w:hAnsi="Times New Roman"/>
          <w:sz w:val="24"/>
          <w:szCs w:val="24"/>
        </w:rPr>
        <w:t>From</w:t>
      </w:r>
      <w:proofErr w:type="gramEnd"/>
      <w:r w:rsidRPr="005D10B1">
        <w:rPr>
          <w:rFonts w:ascii="Times New Roman" w:hAnsi="Times New Roman"/>
          <w:sz w:val="24"/>
          <w:szCs w:val="24"/>
        </w:rPr>
        <w:t xml:space="preserve"> High and</w:t>
      </w:r>
    </w:p>
    <w:p w14:paraId="0557B701" w14:textId="1A43B2D3" w:rsidR="00092345" w:rsidRPr="005D10B1" w:rsidRDefault="00092345" w:rsidP="00092345">
      <w:pPr>
        <w:spacing w:after="0" w:line="240" w:lineRule="auto"/>
        <w:rPr>
          <w:rFonts w:ascii="Times New Roman" w:hAnsi="Times New Roman"/>
          <w:sz w:val="24"/>
          <w:szCs w:val="24"/>
        </w:rPr>
      </w:pPr>
      <w:proofErr w:type="gramStart"/>
      <w:r w:rsidRPr="005D10B1">
        <w:rPr>
          <w:rFonts w:ascii="Times New Roman" w:hAnsi="Times New Roman"/>
          <w:sz w:val="24"/>
          <w:szCs w:val="24"/>
        </w:rPr>
        <w:t>Low Altitudes.</w:t>
      </w:r>
      <w:proofErr w:type="gramEnd"/>
      <w:r w:rsidRPr="005D10B1">
        <w:rPr>
          <w:rFonts w:ascii="Times New Roman" w:hAnsi="Times New Roman"/>
          <w:sz w:val="24"/>
          <w:szCs w:val="24"/>
        </w:rPr>
        <w:t xml:space="preserve"> </w:t>
      </w:r>
      <w:r w:rsidRPr="005D10B1">
        <w:rPr>
          <w:rFonts w:ascii="Times New Roman" w:hAnsi="Times New Roman"/>
          <w:i/>
          <w:sz w:val="24"/>
          <w:szCs w:val="24"/>
        </w:rPr>
        <w:t xml:space="preserve">American Journal of Physical Anthropology </w:t>
      </w:r>
      <w:r w:rsidRPr="005D10B1">
        <w:rPr>
          <w:rFonts w:ascii="Times New Roman" w:hAnsi="Times New Roman"/>
          <w:sz w:val="24"/>
          <w:szCs w:val="24"/>
        </w:rPr>
        <w:t>128:569-585.</w:t>
      </w:r>
    </w:p>
    <w:p w14:paraId="172519B3" w14:textId="77777777" w:rsidR="00092345" w:rsidRPr="005D10B1" w:rsidRDefault="00092345" w:rsidP="00921D96">
      <w:pPr>
        <w:spacing w:after="0" w:line="240" w:lineRule="auto"/>
        <w:rPr>
          <w:rFonts w:ascii="Times New Roman" w:hAnsi="Times New Roman"/>
          <w:sz w:val="24"/>
          <w:szCs w:val="24"/>
        </w:rPr>
      </w:pPr>
    </w:p>
    <w:p w14:paraId="700AB1A4" w14:textId="293EB432" w:rsidR="002967F8" w:rsidRPr="005D10B1" w:rsidRDefault="002967F8" w:rsidP="00921D96">
      <w:pPr>
        <w:spacing w:after="0" w:line="240" w:lineRule="auto"/>
        <w:rPr>
          <w:rFonts w:ascii="Times New Roman" w:hAnsi="Times New Roman"/>
          <w:sz w:val="24"/>
          <w:szCs w:val="24"/>
        </w:rPr>
      </w:pPr>
      <w:r w:rsidRPr="005D10B1">
        <w:rPr>
          <w:rFonts w:ascii="Times New Roman" w:hAnsi="Times New Roman"/>
          <w:sz w:val="24"/>
          <w:szCs w:val="24"/>
        </w:rPr>
        <w:lastRenderedPageBreak/>
        <w:t xml:space="preserve">Weinstein KJ. 2007. Thoracic Skeletal Morphology and High-Altitude Hypoxia in Andean Prehistory. </w:t>
      </w:r>
      <w:r w:rsidRPr="005D10B1">
        <w:rPr>
          <w:rFonts w:ascii="Times New Roman" w:hAnsi="Times New Roman"/>
          <w:i/>
          <w:sz w:val="24"/>
          <w:szCs w:val="24"/>
        </w:rPr>
        <w:t xml:space="preserve">American Journal of Physical Anthropology </w:t>
      </w:r>
      <w:r w:rsidRPr="005D10B1">
        <w:rPr>
          <w:rFonts w:ascii="Times New Roman" w:hAnsi="Times New Roman"/>
          <w:sz w:val="24"/>
          <w:szCs w:val="24"/>
        </w:rPr>
        <w:t>134(1):36-49.</w:t>
      </w:r>
    </w:p>
    <w:p w14:paraId="5EA2AE05" w14:textId="77777777" w:rsidR="003C6C9E" w:rsidRPr="005D10B1" w:rsidRDefault="003C6C9E" w:rsidP="003C6C9E">
      <w:pPr>
        <w:spacing w:after="0" w:line="240" w:lineRule="auto"/>
        <w:rPr>
          <w:rFonts w:ascii="Times New Roman" w:hAnsi="Times New Roman"/>
          <w:sz w:val="24"/>
          <w:szCs w:val="24"/>
        </w:rPr>
      </w:pPr>
    </w:p>
    <w:p w14:paraId="242CA30F" w14:textId="6F1BD282" w:rsidR="003C6C9E" w:rsidRPr="005D10B1" w:rsidRDefault="003C6C9E" w:rsidP="006E5C1B">
      <w:pPr>
        <w:spacing w:after="0" w:line="240" w:lineRule="auto"/>
        <w:rPr>
          <w:rFonts w:ascii="Times New Roman" w:hAnsi="Times New Roman"/>
          <w:sz w:val="24"/>
          <w:szCs w:val="24"/>
        </w:rPr>
      </w:pPr>
      <w:proofErr w:type="gramStart"/>
      <w:r w:rsidRPr="005D10B1">
        <w:rPr>
          <w:rFonts w:ascii="Times New Roman" w:hAnsi="Times New Roman"/>
          <w:sz w:val="24"/>
          <w:szCs w:val="24"/>
        </w:rPr>
        <w:t>Weisensee KE and Jantz RL.</w:t>
      </w:r>
      <w:proofErr w:type="gramEnd"/>
      <w:r w:rsidRPr="005D10B1">
        <w:rPr>
          <w:rFonts w:ascii="Times New Roman" w:hAnsi="Times New Roman"/>
          <w:sz w:val="24"/>
          <w:szCs w:val="24"/>
        </w:rPr>
        <w:t xml:space="preserve"> 2011. Secular changes in craniofacial morphology of the Portuguese using geometric morphometrics. </w:t>
      </w:r>
      <w:r w:rsidRPr="005D10B1">
        <w:rPr>
          <w:rFonts w:ascii="Times New Roman" w:hAnsi="Times New Roman"/>
          <w:i/>
          <w:sz w:val="24"/>
          <w:szCs w:val="24"/>
        </w:rPr>
        <w:t>American Journal of Physical Anthropology</w:t>
      </w:r>
      <w:r w:rsidRPr="005D10B1">
        <w:rPr>
          <w:rFonts w:ascii="Times New Roman" w:hAnsi="Times New Roman"/>
          <w:sz w:val="24"/>
          <w:szCs w:val="24"/>
        </w:rPr>
        <w:t xml:space="preserve"> 145(4):548-559.</w:t>
      </w:r>
    </w:p>
    <w:p w14:paraId="23F52C58" w14:textId="77777777" w:rsidR="003C6C9E" w:rsidRPr="005D10B1" w:rsidRDefault="003C6C9E" w:rsidP="003C6C9E">
      <w:pPr>
        <w:spacing w:after="0" w:line="240" w:lineRule="auto"/>
        <w:rPr>
          <w:rFonts w:ascii="Times New Roman" w:hAnsi="Times New Roman"/>
          <w:sz w:val="24"/>
          <w:szCs w:val="24"/>
        </w:rPr>
      </w:pPr>
    </w:p>
    <w:p w14:paraId="0FB2EFB5" w14:textId="77777777" w:rsidR="003C6C9E" w:rsidRPr="005D10B1" w:rsidRDefault="003C6C9E" w:rsidP="003C6C9E">
      <w:pPr>
        <w:spacing w:after="0" w:line="240" w:lineRule="auto"/>
        <w:rPr>
          <w:rFonts w:ascii="Times New Roman" w:hAnsi="Times New Roman"/>
          <w:sz w:val="24"/>
          <w:szCs w:val="24"/>
        </w:rPr>
      </w:pPr>
      <w:r w:rsidRPr="005D10B1">
        <w:rPr>
          <w:rFonts w:ascii="Times New Roman" w:hAnsi="Times New Roman"/>
          <w:sz w:val="24"/>
          <w:szCs w:val="24"/>
        </w:rPr>
        <w:t xml:space="preserve">Weiss H Courtney M-A.1993.The genesis and collapse of the Akkadian empire: the accidental refraction of historical law. pp. 131-155. In </w:t>
      </w:r>
      <w:r w:rsidRPr="005D10B1">
        <w:rPr>
          <w:rFonts w:ascii="Times New Roman" w:hAnsi="Times New Roman"/>
          <w:i/>
          <w:sz w:val="24"/>
          <w:szCs w:val="24"/>
        </w:rPr>
        <w:t>Akkad: The First World Empire</w:t>
      </w:r>
      <w:r w:rsidRPr="005D10B1">
        <w:rPr>
          <w:rFonts w:ascii="Times New Roman" w:hAnsi="Times New Roman"/>
          <w:sz w:val="24"/>
          <w:szCs w:val="24"/>
        </w:rPr>
        <w:t>.</w:t>
      </w:r>
    </w:p>
    <w:p w14:paraId="5F7844D3" w14:textId="77777777" w:rsidR="003C6C9E" w:rsidRPr="005D10B1" w:rsidRDefault="003C6C9E" w:rsidP="006E5C1B">
      <w:pPr>
        <w:spacing w:after="0" w:line="240" w:lineRule="auto"/>
        <w:rPr>
          <w:rFonts w:ascii="Times New Roman" w:hAnsi="Times New Roman"/>
          <w:sz w:val="24"/>
          <w:szCs w:val="24"/>
        </w:rPr>
      </w:pPr>
    </w:p>
    <w:p w14:paraId="4787C420" w14:textId="77777777" w:rsidR="00921D96" w:rsidRPr="005D10B1" w:rsidRDefault="006E5C1B" w:rsidP="006E5C1B">
      <w:pPr>
        <w:spacing w:after="0" w:line="240" w:lineRule="auto"/>
        <w:rPr>
          <w:rFonts w:ascii="Times New Roman" w:hAnsi="Times New Roman"/>
          <w:sz w:val="24"/>
          <w:szCs w:val="24"/>
        </w:rPr>
      </w:pPr>
      <w:r w:rsidRPr="005D10B1">
        <w:rPr>
          <w:rFonts w:ascii="Times New Roman" w:hAnsi="Times New Roman"/>
          <w:sz w:val="24"/>
          <w:szCs w:val="24"/>
        </w:rPr>
        <w:t xml:space="preserve">Weston DA. 2008. Investigating the Specificity of Periosteal Reactions in Pathology Museum Specimens. </w:t>
      </w:r>
      <w:r w:rsidRPr="005D10B1">
        <w:rPr>
          <w:rFonts w:ascii="Times New Roman" w:hAnsi="Times New Roman"/>
          <w:i/>
          <w:sz w:val="24"/>
          <w:szCs w:val="24"/>
        </w:rPr>
        <w:t xml:space="preserve">American Journal of Physical Anthropology </w:t>
      </w:r>
      <w:r w:rsidRPr="005D10B1">
        <w:rPr>
          <w:rFonts w:ascii="Times New Roman" w:hAnsi="Times New Roman"/>
          <w:sz w:val="24"/>
          <w:szCs w:val="24"/>
        </w:rPr>
        <w:t xml:space="preserve">137:48–59. </w:t>
      </w:r>
    </w:p>
    <w:p w14:paraId="0F8A3F8C" w14:textId="77777777" w:rsidR="007544D6" w:rsidRPr="005D10B1" w:rsidRDefault="007544D6" w:rsidP="00921D96">
      <w:pPr>
        <w:spacing w:after="0" w:line="240" w:lineRule="auto"/>
        <w:rPr>
          <w:rFonts w:ascii="Times New Roman" w:hAnsi="Times New Roman"/>
          <w:sz w:val="24"/>
          <w:szCs w:val="24"/>
        </w:rPr>
      </w:pPr>
    </w:p>
    <w:p w14:paraId="3E7BCB74" w14:textId="67D22242" w:rsidR="006E5C1B" w:rsidRPr="005D10B1" w:rsidRDefault="007544D6" w:rsidP="00921D96">
      <w:pPr>
        <w:spacing w:after="0" w:line="240" w:lineRule="auto"/>
        <w:rPr>
          <w:rFonts w:ascii="Times New Roman" w:hAnsi="Times New Roman"/>
          <w:sz w:val="24"/>
          <w:szCs w:val="24"/>
        </w:rPr>
      </w:pPr>
      <w:r w:rsidRPr="005D10B1">
        <w:rPr>
          <w:rFonts w:ascii="Times New Roman" w:hAnsi="Times New Roman"/>
          <w:sz w:val="24"/>
          <w:szCs w:val="24"/>
        </w:rPr>
        <w:t>White TD, Black M</w:t>
      </w:r>
      <w:r w:rsidR="00D21666" w:rsidRPr="005D10B1">
        <w:rPr>
          <w:rFonts w:ascii="Times New Roman" w:hAnsi="Times New Roman"/>
          <w:sz w:val="24"/>
          <w:szCs w:val="24"/>
        </w:rPr>
        <w:t xml:space="preserve">T, and Folkens PA. 2012. </w:t>
      </w:r>
      <w:r w:rsidR="00D21666" w:rsidRPr="005D10B1">
        <w:rPr>
          <w:rFonts w:ascii="Times New Roman" w:hAnsi="Times New Roman"/>
          <w:i/>
          <w:sz w:val="24"/>
          <w:szCs w:val="24"/>
        </w:rPr>
        <w:t xml:space="preserve">Human Osteology, </w:t>
      </w:r>
      <w:r w:rsidR="00D21666" w:rsidRPr="005D10B1">
        <w:rPr>
          <w:rFonts w:ascii="Times New Roman" w:hAnsi="Times New Roman"/>
          <w:sz w:val="24"/>
          <w:szCs w:val="24"/>
        </w:rPr>
        <w:t>3</w:t>
      </w:r>
      <w:r w:rsidR="00D21666" w:rsidRPr="005D10B1">
        <w:rPr>
          <w:rFonts w:ascii="Times New Roman" w:hAnsi="Times New Roman"/>
          <w:sz w:val="24"/>
          <w:szCs w:val="24"/>
          <w:vertAlign w:val="superscript"/>
        </w:rPr>
        <w:t>rd</w:t>
      </w:r>
      <w:r w:rsidR="00D21666" w:rsidRPr="005D10B1">
        <w:rPr>
          <w:rFonts w:ascii="Times New Roman" w:hAnsi="Times New Roman"/>
          <w:sz w:val="24"/>
          <w:szCs w:val="24"/>
        </w:rPr>
        <w:t xml:space="preserve"> Edition. Burlington, MA: Academic Press.</w:t>
      </w:r>
    </w:p>
    <w:p w14:paraId="329DB915" w14:textId="77777777" w:rsidR="00D21666" w:rsidRPr="005D10B1" w:rsidRDefault="00D21666" w:rsidP="00921D96">
      <w:pPr>
        <w:spacing w:after="0" w:line="240" w:lineRule="auto"/>
        <w:rPr>
          <w:rFonts w:ascii="Times New Roman" w:hAnsi="Times New Roman"/>
          <w:sz w:val="24"/>
          <w:szCs w:val="24"/>
        </w:rPr>
      </w:pPr>
    </w:p>
    <w:p w14:paraId="2E38F416" w14:textId="77777777" w:rsidR="009B2209" w:rsidRPr="005D10B1" w:rsidRDefault="009B2209" w:rsidP="00921D96">
      <w:pPr>
        <w:spacing w:after="0" w:line="240" w:lineRule="auto"/>
        <w:rPr>
          <w:rFonts w:ascii="Times New Roman" w:hAnsi="Times New Roman"/>
          <w:sz w:val="24"/>
          <w:szCs w:val="24"/>
        </w:rPr>
      </w:pPr>
      <w:r w:rsidRPr="005D10B1">
        <w:rPr>
          <w:rFonts w:ascii="Times New Roman" w:hAnsi="Times New Roman"/>
          <w:sz w:val="24"/>
          <w:szCs w:val="24"/>
        </w:rPr>
        <w:t xml:space="preserve">Whittaker CR. 1983. Trade and frontiers of the Roman </w:t>
      </w:r>
      <w:proofErr w:type="gramStart"/>
      <w:r w:rsidRPr="005D10B1">
        <w:rPr>
          <w:rFonts w:ascii="Times New Roman" w:hAnsi="Times New Roman"/>
          <w:sz w:val="24"/>
          <w:szCs w:val="24"/>
        </w:rPr>
        <w:t>empire</w:t>
      </w:r>
      <w:proofErr w:type="gramEnd"/>
      <w:r w:rsidRPr="005D10B1">
        <w:rPr>
          <w:rFonts w:ascii="Times New Roman" w:hAnsi="Times New Roman"/>
          <w:sz w:val="24"/>
          <w:szCs w:val="24"/>
        </w:rPr>
        <w:t xml:space="preserve">. pp. 110-127. In: </w:t>
      </w:r>
      <w:r w:rsidRPr="005D10B1">
        <w:rPr>
          <w:rFonts w:ascii="Times New Roman" w:hAnsi="Times New Roman"/>
          <w:i/>
          <w:sz w:val="24"/>
          <w:szCs w:val="24"/>
        </w:rPr>
        <w:t xml:space="preserve">Trade and famine in classical antiquity. </w:t>
      </w:r>
      <w:r w:rsidRPr="005D10B1">
        <w:rPr>
          <w:rFonts w:ascii="Times New Roman" w:hAnsi="Times New Roman"/>
          <w:sz w:val="24"/>
          <w:szCs w:val="24"/>
        </w:rPr>
        <w:t>Cambridge: Cambridge Philosophical Society.</w:t>
      </w:r>
    </w:p>
    <w:p w14:paraId="59F8CCC1" w14:textId="77777777" w:rsidR="009B2209" w:rsidRPr="005D10B1" w:rsidRDefault="009B2209" w:rsidP="00921D96">
      <w:pPr>
        <w:spacing w:after="0" w:line="240" w:lineRule="auto"/>
        <w:rPr>
          <w:rFonts w:ascii="Times New Roman" w:hAnsi="Times New Roman"/>
          <w:sz w:val="24"/>
          <w:szCs w:val="24"/>
        </w:rPr>
      </w:pPr>
    </w:p>
    <w:p w14:paraId="38D3DD02" w14:textId="77777777" w:rsidR="009B2209" w:rsidRPr="005D10B1" w:rsidRDefault="009B2209" w:rsidP="00921D96">
      <w:pPr>
        <w:spacing w:after="0" w:line="240" w:lineRule="auto"/>
        <w:rPr>
          <w:rFonts w:ascii="Times New Roman" w:hAnsi="Times New Roman"/>
          <w:sz w:val="24"/>
          <w:szCs w:val="24"/>
        </w:rPr>
      </w:pPr>
      <w:r w:rsidRPr="005D10B1">
        <w:rPr>
          <w:rFonts w:ascii="Times New Roman" w:hAnsi="Times New Roman"/>
          <w:sz w:val="24"/>
          <w:szCs w:val="24"/>
        </w:rPr>
        <w:t xml:space="preserve">Whittaker CR. 1994. </w:t>
      </w:r>
      <w:r w:rsidRPr="005D10B1">
        <w:rPr>
          <w:rFonts w:ascii="Times New Roman" w:hAnsi="Times New Roman"/>
          <w:i/>
          <w:sz w:val="24"/>
          <w:szCs w:val="24"/>
        </w:rPr>
        <w:t xml:space="preserve">Frontiers of the Roman </w:t>
      </w:r>
      <w:proofErr w:type="gramStart"/>
      <w:r w:rsidRPr="005D10B1">
        <w:rPr>
          <w:rFonts w:ascii="Times New Roman" w:hAnsi="Times New Roman"/>
          <w:i/>
          <w:sz w:val="24"/>
          <w:szCs w:val="24"/>
        </w:rPr>
        <w:t>empire</w:t>
      </w:r>
      <w:proofErr w:type="gramEnd"/>
      <w:r w:rsidRPr="005D10B1">
        <w:rPr>
          <w:rFonts w:ascii="Times New Roman" w:hAnsi="Times New Roman"/>
          <w:i/>
          <w:sz w:val="24"/>
          <w:szCs w:val="24"/>
        </w:rPr>
        <w:t xml:space="preserve">: A social and economic study. </w:t>
      </w:r>
      <w:r w:rsidRPr="005D10B1">
        <w:rPr>
          <w:rFonts w:ascii="Times New Roman" w:hAnsi="Times New Roman"/>
          <w:sz w:val="24"/>
          <w:szCs w:val="24"/>
        </w:rPr>
        <w:t>Baltimore: Johns Hopkins University Press.</w:t>
      </w:r>
    </w:p>
    <w:p w14:paraId="32D267D9" w14:textId="77777777" w:rsidR="00C17418" w:rsidRPr="005D10B1" w:rsidRDefault="00C17418" w:rsidP="00921D96">
      <w:pPr>
        <w:spacing w:after="0" w:line="240" w:lineRule="auto"/>
        <w:rPr>
          <w:rFonts w:ascii="Times New Roman" w:hAnsi="Times New Roman"/>
          <w:sz w:val="24"/>
          <w:szCs w:val="24"/>
        </w:rPr>
      </w:pPr>
    </w:p>
    <w:p w14:paraId="4CE6CCAB" w14:textId="77777777" w:rsidR="00921D96" w:rsidRPr="005D10B1" w:rsidRDefault="00921D96" w:rsidP="00921D96">
      <w:pPr>
        <w:spacing w:after="0" w:line="240" w:lineRule="auto"/>
        <w:rPr>
          <w:rFonts w:ascii="Times New Roman" w:hAnsi="Times New Roman"/>
          <w:sz w:val="24"/>
          <w:szCs w:val="24"/>
        </w:rPr>
      </w:pPr>
      <w:r w:rsidRPr="005D10B1">
        <w:rPr>
          <w:rFonts w:ascii="Times New Roman" w:hAnsi="Times New Roman"/>
          <w:sz w:val="24"/>
          <w:szCs w:val="24"/>
        </w:rPr>
        <w:t xml:space="preserve">Williams JS. 2005. Investigating Diet and Dietary Change Using the Stable Isotopes of Carbon and Nitrogen in Mummified Tissues from Puruchuco-Huaquerones, Peru.  </w:t>
      </w:r>
      <w:proofErr w:type="gramStart"/>
      <w:r w:rsidRPr="005D10B1">
        <w:rPr>
          <w:rFonts w:ascii="Times New Roman" w:hAnsi="Times New Roman"/>
          <w:sz w:val="24"/>
          <w:szCs w:val="24"/>
        </w:rPr>
        <w:t>Ph.D. Dissertation, University of Calgary.</w:t>
      </w:r>
      <w:proofErr w:type="gramEnd"/>
      <w:r w:rsidRPr="005D10B1">
        <w:rPr>
          <w:rFonts w:ascii="Times New Roman" w:hAnsi="Times New Roman"/>
          <w:sz w:val="24"/>
          <w:szCs w:val="24"/>
        </w:rPr>
        <w:t xml:space="preserve"> </w:t>
      </w:r>
    </w:p>
    <w:p w14:paraId="29C12496" w14:textId="77777777" w:rsidR="002D1344" w:rsidRPr="005D10B1" w:rsidRDefault="002D1344" w:rsidP="002D1344">
      <w:pPr>
        <w:autoSpaceDE w:val="0"/>
        <w:autoSpaceDN w:val="0"/>
        <w:adjustRightInd w:val="0"/>
        <w:spacing w:after="0" w:line="240" w:lineRule="auto"/>
        <w:rPr>
          <w:rFonts w:ascii="Times New Roman" w:hAnsi="Times New Roman"/>
          <w:sz w:val="24"/>
          <w:szCs w:val="24"/>
          <w:lang w:eastAsia="en-US"/>
        </w:rPr>
      </w:pPr>
    </w:p>
    <w:p w14:paraId="4D4697FC" w14:textId="1B28A595" w:rsidR="00C17418" w:rsidRPr="005D10B1" w:rsidRDefault="002D1344" w:rsidP="002D1344">
      <w:pPr>
        <w:autoSpaceDE w:val="0"/>
        <w:autoSpaceDN w:val="0"/>
        <w:adjustRightInd w:val="0"/>
        <w:spacing w:after="0" w:line="240" w:lineRule="auto"/>
        <w:rPr>
          <w:rFonts w:ascii="Times New Roman" w:hAnsi="Times New Roman"/>
          <w:sz w:val="24"/>
          <w:szCs w:val="24"/>
          <w:lang w:eastAsia="en-US"/>
        </w:rPr>
      </w:pPr>
      <w:proofErr w:type="gramStart"/>
      <w:r w:rsidRPr="005D10B1">
        <w:rPr>
          <w:rFonts w:ascii="Times New Roman" w:hAnsi="Times New Roman"/>
          <w:sz w:val="24"/>
          <w:szCs w:val="24"/>
          <w:lang w:eastAsia="en-US"/>
        </w:rPr>
        <w:t>Williams-Blangero S and Blangero J. 1989.</w:t>
      </w:r>
      <w:proofErr w:type="gramEnd"/>
      <w:r w:rsidRPr="005D10B1">
        <w:rPr>
          <w:rFonts w:ascii="Times New Roman" w:hAnsi="Times New Roman"/>
          <w:sz w:val="24"/>
          <w:szCs w:val="24"/>
          <w:lang w:eastAsia="en-US"/>
        </w:rPr>
        <w:t xml:space="preserve"> </w:t>
      </w:r>
      <w:proofErr w:type="gramStart"/>
      <w:r w:rsidRPr="005D10B1">
        <w:rPr>
          <w:rFonts w:ascii="Times New Roman" w:hAnsi="Times New Roman"/>
          <w:sz w:val="24"/>
          <w:szCs w:val="24"/>
          <w:lang w:eastAsia="en-US"/>
        </w:rPr>
        <w:t>Anthropometric variation and the genetic structure of the Jirels of Nepal.</w:t>
      </w:r>
      <w:proofErr w:type="gramEnd"/>
      <w:r w:rsidRPr="005D10B1">
        <w:rPr>
          <w:rFonts w:ascii="Times New Roman" w:hAnsi="Times New Roman"/>
          <w:sz w:val="24"/>
          <w:szCs w:val="24"/>
          <w:lang w:eastAsia="en-US"/>
        </w:rPr>
        <w:t xml:space="preserve"> </w:t>
      </w:r>
      <w:r w:rsidRPr="005D10B1">
        <w:rPr>
          <w:rFonts w:ascii="Times New Roman" w:hAnsi="Times New Roman"/>
          <w:i/>
          <w:sz w:val="24"/>
          <w:szCs w:val="24"/>
          <w:lang w:eastAsia="en-US"/>
        </w:rPr>
        <w:t>Human Biology</w:t>
      </w:r>
      <w:r w:rsidRPr="005D10B1">
        <w:rPr>
          <w:rFonts w:ascii="Times New Roman" w:hAnsi="Times New Roman"/>
          <w:sz w:val="24"/>
          <w:szCs w:val="24"/>
          <w:lang w:eastAsia="en-US"/>
        </w:rPr>
        <w:t xml:space="preserve"> 61:1-12.</w:t>
      </w:r>
    </w:p>
    <w:p w14:paraId="3D4C4DC2" w14:textId="77777777" w:rsidR="002D1344" w:rsidRPr="005D10B1" w:rsidRDefault="002D1344" w:rsidP="002D1344">
      <w:pPr>
        <w:autoSpaceDE w:val="0"/>
        <w:autoSpaceDN w:val="0"/>
        <w:adjustRightInd w:val="0"/>
        <w:spacing w:after="0" w:line="240" w:lineRule="auto"/>
        <w:rPr>
          <w:rFonts w:ascii="Times New Roman" w:hAnsi="Times New Roman"/>
          <w:sz w:val="24"/>
          <w:szCs w:val="24"/>
          <w:lang w:eastAsia="en-US"/>
        </w:rPr>
      </w:pPr>
    </w:p>
    <w:p w14:paraId="28416C8D" w14:textId="77777777" w:rsidR="00921D96" w:rsidRPr="005D10B1" w:rsidRDefault="00C17418" w:rsidP="00A765D1">
      <w:pPr>
        <w:autoSpaceDE w:val="0"/>
        <w:autoSpaceDN w:val="0"/>
        <w:adjustRightInd w:val="0"/>
        <w:spacing w:after="0" w:line="240" w:lineRule="auto"/>
        <w:rPr>
          <w:rFonts w:ascii="Times New Roman" w:hAnsi="Times New Roman"/>
          <w:sz w:val="24"/>
          <w:szCs w:val="24"/>
        </w:rPr>
      </w:pPr>
      <w:proofErr w:type="gramStart"/>
      <w:r w:rsidRPr="005D10B1">
        <w:rPr>
          <w:rFonts w:ascii="Times New Roman" w:hAnsi="Times New Roman"/>
          <w:sz w:val="24"/>
          <w:szCs w:val="24"/>
          <w:lang w:eastAsia="en-US"/>
        </w:rPr>
        <w:t>Wood JW, Milner GR, Harpending HC, and Weiss KM. 1992.</w:t>
      </w:r>
      <w:proofErr w:type="gramEnd"/>
      <w:r w:rsidRPr="005D10B1">
        <w:rPr>
          <w:rFonts w:ascii="Times New Roman" w:hAnsi="Times New Roman"/>
          <w:sz w:val="24"/>
          <w:szCs w:val="24"/>
          <w:lang w:eastAsia="en-US"/>
        </w:rPr>
        <w:t xml:space="preserve"> The osteological paradox: Problems of inferring</w:t>
      </w:r>
      <w:r w:rsidR="00A765D1" w:rsidRPr="005D10B1">
        <w:rPr>
          <w:rFonts w:ascii="Times New Roman" w:hAnsi="Times New Roman"/>
          <w:sz w:val="24"/>
          <w:szCs w:val="24"/>
          <w:lang w:eastAsia="en-US"/>
        </w:rPr>
        <w:t xml:space="preserve"> </w:t>
      </w:r>
      <w:r w:rsidRPr="005D10B1">
        <w:rPr>
          <w:rFonts w:ascii="Times New Roman" w:hAnsi="Times New Roman"/>
          <w:sz w:val="24"/>
          <w:szCs w:val="24"/>
          <w:lang w:eastAsia="en-US"/>
        </w:rPr>
        <w:t xml:space="preserve">prehistoric health from skeletal samples. </w:t>
      </w:r>
      <w:r w:rsidRPr="005D10B1">
        <w:rPr>
          <w:rFonts w:ascii="Times New Roman" w:hAnsi="Times New Roman"/>
          <w:i/>
          <w:sz w:val="24"/>
          <w:szCs w:val="24"/>
          <w:lang w:eastAsia="en-US"/>
        </w:rPr>
        <w:t>Current Anthropology</w:t>
      </w:r>
      <w:r w:rsidRPr="005D10B1">
        <w:rPr>
          <w:rFonts w:ascii="Times New Roman" w:hAnsi="Times New Roman"/>
          <w:sz w:val="24"/>
          <w:szCs w:val="24"/>
          <w:lang w:eastAsia="en-US"/>
        </w:rPr>
        <w:t xml:space="preserve"> 33 (4):343-370.</w:t>
      </w:r>
    </w:p>
    <w:p w14:paraId="70EE1411" w14:textId="77777777" w:rsidR="00C17418" w:rsidRPr="005D10B1" w:rsidRDefault="00C17418" w:rsidP="00921D96">
      <w:pPr>
        <w:spacing w:after="0" w:line="240" w:lineRule="auto"/>
        <w:rPr>
          <w:rFonts w:ascii="Times New Roman" w:hAnsi="Times New Roman"/>
          <w:sz w:val="24"/>
          <w:szCs w:val="24"/>
        </w:rPr>
      </w:pPr>
    </w:p>
    <w:p w14:paraId="7884CEE0" w14:textId="77777777" w:rsidR="00921D96" w:rsidRPr="005D10B1" w:rsidRDefault="00921D96" w:rsidP="00F13608">
      <w:pPr>
        <w:spacing w:after="0" w:line="240" w:lineRule="auto"/>
        <w:rPr>
          <w:rFonts w:ascii="Times New Roman" w:hAnsi="Times New Roman"/>
          <w:sz w:val="24"/>
          <w:szCs w:val="24"/>
        </w:rPr>
      </w:pPr>
      <w:proofErr w:type="gramStart"/>
      <w:r w:rsidRPr="005D10B1">
        <w:rPr>
          <w:rFonts w:ascii="Times New Roman" w:hAnsi="Times New Roman"/>
          <w:sz w:val="24"/>
          <w:szCs w:val="24"/>
        </w:rPr>
        <w:t>Wright HT and Johnson GA. 1975.</w:t>
      </w:r>
      <w:proofErr w:type="gramEnd"/>
      <w:r w:rsidRPr="005D10B1">
        <w:rPr>
          <w:rFonts w:ascii="Times New Roman" w:hAnsi="Times New Roman"/>
          <w:sz w:val="24"/>
          <w:szCs w:val="24"/>
        </w:rPr>
        <w:t xml:space="preserve"> </w:t>
      </w:r>
      <w:proofErr w:type="gramStart"/>
      <w:r w:rsidRPr="005D10B1">
        <w:rPr>
          <w:rFonts w:ascii="Times New Roman" w:hAnsi="Times New Roman"/>
          <w:sz w:val="24"/>
          <w:szCs w:val="24"/>
        </w:rPr>
        <w:t>Population, Exchange, and Early State Formation in Southwestern Iran.</w:t>
      </w:r>
      <w:proofErr w:type="gramEnd"/>
      <w:r w:rsidRPr="005D10B1">
        <w:rPr>
          <w:rFonts w:ascii="Times New Roman" w:hAnsi="Times New Roman"/>
          <w:sz w:val="24"/>
          <w:szCs w:val="24"/>
        </w:rPr>
        <w:t xml:space="preserve"> </w:t>
      </w:r>
      <w:r w:rsidRPr="005D10B1">
        <w:rPr>
          <w:rFonts w:ascii="Times New Roman" w:hAnsi="Times New Roman"/>
          <w:i/>
          <w:sz w:val="24"/>
          <w:szCs w:val="24"/>
        </w:rPr>
        <w:t xml:space="preserve">American Anthropologist </w:t>
      </w:r>
      <w:r w:rsidRPr="005D10B1">
        <w:rPr>
          <w:rFonts w:ascii="Times New Roman" w:hAnsi="Times New Roman"/>
          <w:sz w:val="24"/>
          <w:szCs w:val="24"/>
        </w:rPr>
        <w:t>77(2): 267-289.</w:t>
      </w:r>
    </w:p>
    <w:p w14:paraId="1A016D93" w14:textId="77777777" w:rsidR="00921D96" w:rsidRPr="005D10B1" w:rsidRDefault="00921D96" w:rsidP="00F13608">
      <w:pPr>
        <w:spacing w:after="0" w:line="240" w:lineRule="auto"/>
        <w:rPr>
          <w:rFonts w:ascii="Times New Roman" w:hAnsi="Times New Roman"/>
          <w:sz w:val="24"/>
          <w:szCs w:val="24"/>
        </w:rPr>
      </w:pPr>
    </w:p>
    <w:p w14:paraId="43D5602B" w14:textId="1F01493E" w:rsidR="00C17418" w:rsidRPr="005D10B1" w:rsidRDefault="00C17418" w:rsidP="00F13608">
      <w:pPr>
        <w:autoSpaceDE w:val="0"/>
        <w:autoSpaceDN w:val="0"/>
        <w:adjustRightInd w:val="0"/>
        <w:spacing w:before="120" w:after="0" w:line="240" w:lineRule="auto"/>
        <w:rPr>
          <w:rFonts w:ascii="Times New Roman" w:hAnsi="Times New Roman"/>
          <w:sz w:val="24"/>
          <w:szCs w:val="24"/>
        </w:rPr>
      </w:pPr>
      <w:proofErr w:type="gramStart"/>
      <w:r w:rsidRPr="005D10B1">
        <w:rPr>
          <w:rFonts w:ascii="Times New Roman" w:hAnsi="Times New Roman"/>
          <w:sz w:val="24"/>
          <w:szCs w:val="24"/>
          <w:lang w:eastAsia="en-US"/>
        </w:rPr>
        <w:t>Wright LE and Yoder CJ.</w:t>
      </w:r>
      <w:proofErr w:type="gramEnd"/>
      <w:r w:rsidRPr="005D10B1">
        <w:rPr>
          <w:rFonts w:ascii="Times New Roman" w:hAnsi="Times New Roman"/>
          <w:sz w:val="24"/>
          <w:szCs w:val="24"/>
          <w:lang w:eastAsia="en-US"/>
        </w:rPr>
        <w:t xml:space="preserve"> 2003. Recent progress in bioarchaeology: approaches to the osteological paradox. </w:t>
      </w:r>
      <w:r w:rsidRPr="005D10B1">
        <w:rPr>
          <w:rFonts w:ascii="Times New Roman" w:hAnsi="Times New Roman"/>
          <w:i/>
          <w:sz w:val="24"/>
          <w:szCs w:val="24"/>
          <w:lang w:eastAsia="en-US"/>
        </w:rPr>
        <w:t>Journal of</w:t>
      </w:r>
      <w:r w:rsidR="00F471BC" w:rsidRPr="005D10B1">
        <w:rPr>
          <w:rFonts w:ascii="Times New Roman" w:hAnsi="Times New Roman"/>
          <w:i/>
          <w:sz w:val="24"/>
          <w:szCs w:val="24"/>
          <w:lang w:eastAsia="en-US"/>
        </w:rPr>
        <w:t xml:space="preserve"> </w:t>
      </w:r>
      <w:r w:rsidRPr="005D10B1">
        <w:rPr>
          <w:rFonts w:ascii="Times New Roman" w:hAnsi="Times New Roman"/>
          <w:i/>
          <w:sz w:val="24"/>
          <w:szCs w:val="24"/>
          <w:lang w:eastAsia="en-US"/>
        </w:rPr>
        <w:t xml:space="preserve">Archaeological Research </w:t>
      </w:r>
      <w:r w:rsidRPr="005D10B1">
        <w:rPr>
          <w:rFonts w:ascii="Times New Roman" w:hAnsi="Times New Roman"/>
          <w:sz w:val="24"/>
          <w:szCs w:val="24"/>
          <w:lang w:eastAsia="en-US"/>
        </w:rPr>
        <w:t>11 (1):43-70.</w:t>
      </w:r>
    </w:p>
    <w:p w14:paraId="605570BE" w14:textId="77777777" w:rsidR="00F13608" w:rsidRPr="005D10B1" w:rsidRDefault="00F13608" w:rsidP="00F13608">
      <w:pPr>
        <w:spacing w:line="240" w:lineRule="auto"/>
        <w:rPr>
          <w:rFonts w:ascii="Times New Roman" w:hAnsi="Times New Roman"/>
          <w:sz w:val="24"/>
          <w:szCs w:val="24"/>
        </w:rPr>
      </w:pPr>
      <w:bookmarkStart w:id="149" w:name="_Toc352866952"/>
    </w:p>
    <w:p w14:paraId="1E360853" w14:textId="080410B3" w:rsidR="00B608D6" w:rsidRPr="005D10B1" w:rsidRDefault="00A97139" w:rsidP="00F13608">
      <w:pPr>
        <w:spacing w:line="240" w:lineRule="auto"/>
        <w:rPr>
          <w:rFonts w:ascii="Times New Roman" w:hAnsi="Times New Roman"/>
          <w:sz w:val="24"/>
          <w:szCs w:val="24"/>
        </w:rPr>
      </w:pPr>
      <w:r w:rsidRPr="005D10B1">
        <w:rPr>
          <w:rFonts w:ascii="Times New Roman" w:hAnsi="Times New Roman"/>
          <w:sz w:val="24"/>
          <w:szCs w:val="24"/>
        </w:rPr>
        <w:t>Wright, RVS.</w:t>
      </w:r>
      <w:r w:rsidR="005314ED" w:rsidRPr="005D10B1">
        <w:rPr>
          <w:rFonts w:ascii="Times New Roman" w:hAnsi="Times New Roman"/>
          <w:sz w:val="24"/>
          <w:szCs w:val="24"/>
        </w:rPr>
        <w:t xml:space="preserve"> (2012)</w:t>
      </w:r>
      <w:r w:rsidRPr="005D10B1">
        <w:rPr>
          <w:rFonts w:ascii="Times New Roman" w:hAnsi="Times New Roman"/>
          <w:sz w:val="24"/>
          <w:szCs w:val="24"/>
        </w:rPr>
        <w:t>.</w:t>
      </w:r>
      <w:r w:rsidR="005314ED" w:rsidRPr="005D10B1">
        <w:rPr>
          <w:rFonts w:ascii="Times New Roman" w:hAnsi="Times New Roman"/>
          <w:sz w:val="24"/>
          <w:szCs w:val="24"/>
        </w:rPr>
        <w:t xml:space="preserve"> Guide to using the CRANID programs Cr6bInd: for linear and nearest neighbours discriminant analysis.</w:t>
      </w:r>
    </w:p>
    <w:p w14:paraId="26BEA506" w14:textId="77777777" w:rsidR="00292A42" w:rsidRPr="005D10B1" w:rsidRDefault="00292A42" w:rsidP="00F13608">
      <w:pPr>
        <w:autoSpaceDE w:val="0"/>
        <w:autoSpaceDN w:val="0"/>
        <w:adjustRightInd w:val="0"/>
        <w:spacing w:after="0" w:line="240" w:lineRule="auto"/>
        <w:rPr>
          <w:rFonts w:ascii="Times New Roman" w:hAnsi="Times New Roman"/>
          <w:sz w:val="24"/>
          <w:szCs w:val="24"/>
          <w:lang w:eastAsia="en-US"/>
        </w:rPr>
      </w:pPr>
    </w:p>
    <w:p w14:paraId="68A4423E" w14:textId="526FAA0E" w:rsidR="00E84E28" w:rsidRPr="005D10B1" w:rsidRDefault="00E84E28" w:rsidP="00E84E28">
      <w:pPr>
        <w:autoSpaceDE w:val="0"/>
        <w:autoSpaceDN w:val="0"/>
        <w:adjustRightInd w:val="0"/>
        <w:spacing w:after="0" w:line="240" w:lineRule="auto"/>
        <w:rPr>
          <w:rFonts w:ascii="Times New Roman" w:hAnsi="Times New Roman"/>
          <w:sz w:val="24"/>
          <w:szCs w:val="24"/>
          <w:lang w:eastAsia="en-US"/>
        </w:rPr>
      </w:pPr>
      <w:r w:rsidRPr="005D10B1">
        <w:rPr>
          <w:rFonts w:ascii="Times New Roman" w:hAnsi="Times New Roman"/>
          <w:sz w:val="24"/>
          <w:szCs w:val="24"/>
          <w:lang w:eastAsia="en-US"/>
        </w:rPr>
        <w:t xml:space="preserve">Wright S. 1951. </w:t>
      </w:r>
      <w:proofErr w:type="gramStart"/>
      <w:r w:rsidRPr="005D10B1">
        <w:rPr>
          <w:rFonts w:ascii="Times New Roman" w:hAnsi="Times New Roman"/>
          <w:sz w:val="24"/>
          <w:szCs w:val="24"/>
          <w:lang w:eastAsia="en-US"/>
        </w:rPr>
        <w:t>The genetic structure of populations.</w:t>
      </w:r>
      <w:proofErr w:type="gramEnd"/>
      <w:r w:rsidRPr="005D10B1">
        <w:rPr>
          <w:rFonts w:ascii="Times New Roman" w:hAnsi="Times New Roman"/>
          <w:sz w:val="24"/>
          <w:szCs w:val="24"/>
          <w:lang w:eastAsia="en-US"/>
        </w:rPr>
        <w:t xml:space="preserve"> </w:t>
      </w:r>
      <w:r w:rsidRPr="005D10B1">
        <w:rPr>
          <w:rFonts w:ascii="Times New Roman" w:hAnsi="Times New Roman"/>
          <w:i/>
          <w:sz w:val="24"/>
          <w:szCs w:val="24"/>
          <w:lang w:eastAsia="en-US"/>
        </w:rPr>
        <w:t>Ann. Eugen</w:t>
      </w:r>
      <w:r w:rsidRPr="005D10B1">
        <w:rPr>
          <w:rFonts w:ascii="Times New Roman" w:hAnsi="Times New Roman"/>
          <w:sz w:val="24"/>
          <w:szCs w:val="24"/>
          <w:lang w:eastAsia="en-US"/>
        </w:rPr>
        <w:t xml:space="preserve">. </w:t>
      </w:r>
      <w:proofErr w:type="gramStart"/>
      <w:r w:rsidRPr="005D10B1">
        <w:rPr>
          <w:rFonts w:ascii="Times New Roman" w:hAnsi="Times New Roman"/>
          <w:sz w:val="24"/>
          <w:szCs w:val="24"/>
          <w:lang w:eastAsia="en-US"/>
        </w:rPr>
        <w:t>Lond</w:t>
      </w:r>
      <w:r w:rsidR="00292A42" w:rsidRPr="005D10B1">
        <w:rPr>
          <w:rFonts w:ascii="Times New Roman" w:hAnsi="Times New Roman"/>
          <w:sz w:val="24"/>
          <w:szCs w:val="24"/>
          <w:lang w:eastAsia="en-US"/>
        </w:rPr>
        <w:t xml:space="preserve">on </w:t>
      </w:r>
      <w:r w:rsidRPr="005D10B1">
        <w:rPr>
          <w:rFonts w:ascii="Times New Roman" w:hAnsi="Times New Roman"/>
          <w:sz w:val="24"/>
          <w:szCs w:val="24"/>
          <w:lang w:eastAsia="en-US"/>
        </w:rPr>
        <w:t>.</w:t>
      </w:r>
      <w:proofErr w:type="gramEnd"/>
      <w:r w:rsidRPr="005D10B1">
        <w:rPr>
          <w:rFonts w:ascii="Times New Roman" w:hAnsi="Times New Roman"/>
          <w:sz w:val="24"/>
          <w:szCs w:val="24"/>
          <w:lang w:eastAsia="en-US"/>
        </w:rPr>
        <w:t xml:space="preserve"> </w:t>
      </w:r>
      <w:r w:rsidRPr="005D10B1">
        <w:rPr>
          <w:rFonts w:ascii="Times New Roman" w:hAnsi="Times New Roman"/>
          <w:iCs/>
          <w:sz w:val="24"/>
          <w:szCs w:val="24"/>
          <w:lang w:eastAsia="en-US"/>
        </w:rPr>
        <w:t>15</w:t>
      </w:r>
      <w:r w:rsidRPr="005D10B1">
        <w:rPr>
          <w:rFonts w:ascii="Times New Roman" w:hAnsi="Times New Roman"/>
          <w:sz w:val="24"/>
          <w:szCs w:val="24"/>
          <w:lang w:eastAsia="en-US"/>
        </w:rPr>
        <w:t>:323-354.</w:t>
      </w:r>
    </w:p>
    <w:p w14:paraId="30997E76" w14:textId="77777777" w:rsidR="00E84E28" w:rsidRPr="005D10B1" w:rsidRDefault="00E84E28" w:rsidP="00E84E28">
      <w:pPr>
        <w:autoSpaceDE w:val="0"/>
        <w:autoSpaceDN w:val="0"/>
        <w:adjustRightInd w:val="0"/>
        <w:spacing w:after="0" w:line="240" w:lineRule="auto"/>
        <w:rPr>
          <w:rFonts w:ascii="Times New Roman" w:hAnsi="Times New Roman"/>
          <w:sz w:val="24"/>
          <w:szCs w:val="24"/>
          <w:lang w:eastAsia="en-US"/>
        </w:rPr>
      </w:pPr>
    </w:p>
    <w:p w14:paraId="6B9F145F" w14:textId="402AE30C" w:rsidR="00E84E28" w:rsidRPr="005D10B1" w:rsidRDefault="00E84E28" w:rsidP="00E84E28">
      <w:pPr>
        <w:autoSpaceDE w:val="0"/>
        <w:autoSpaceDN w:val="0"/>
        <w:adjustRightInd w:val="0"/>
        <w:spacing w:after="0" w:line="240" w:lineRule="auto"/>
        <w:rPr>
          <w:rFonts w:ascii="Times New Roman" w:hAnsi="Times New Roman"/>
          <w:sz w:val="24"/>
          <w:szCs w:val="24"/>
          <w:lang w:eastAsia="en-US"/>
        </w:rPr>
      </w:pPr>
      <w:r w:rsidRPr="005D10B1">
        <w:rPr>
          <w:rFonts w:ascii="Times New Roman" w:hAnsi="Times New Roman"/>
          <w:sz w:val="24"/>
          <w:szCs w:val="24"/>
          <w:lang w:eastAsia="en-US"/>
        </w:rPr>
        <w:t xml:space="preserve">Wright S. 1969. </w:t>
      </w:r>
      <w:proofErr w:type="gramStart"/>
      <w:r w:rsidRPr="005D10B1">
        <w:rPr>
          <w:rFonts w:ascii="Times New Roman" w:hAnsi="Times New Roman"/>
          <w:sz w:val="24"/>
          <w:szCs w:val="24"/>
          <w:lang w:eastAsia="en-US"/>
        </w:rPr>
        <w:t>Evolution and the Genetics of Populations.</w:t>
      </w:r>
      <w:proofErr w:type="gramEnd"/>
      <w:r w:rsidRPr="005D10B1">
        <w:rPr>
          <w:rFonts w:ascii="Times New Roman" w:hAnsi="Times New Roman"/>
          <w:sz w:val="24"/>
          <w:szCs w:val="24"/>
          <w:lang w:eastAsia="en-US"/>
        </w:rPr>
        <w:t xml:space="preserve"> Vol 2, </w:t>
      </w:r>
      <w:proofErr w:type="gramStart"/>
      <w:r w:rsidRPr="005D10B1">
        <w:rPr>
          <w:rFonts w:ascii="Times New Roman" w:hAnsi="Times New Roman"/>
          <w:sz w:val="24"/>
          <w:szCs w:val="24"/>
          <w:lang w:eastAsia="en-US"/>
        </w:rPr>
        <w:t>The</w:t>
      </w:r>
      <w:proofErr w:type="gramEnd"/>
      <w:r w:rsidRPr="005D10B1">
        <w:rPr>
          <w:rFonts w:ascii="Times New Roman" w:hAnsi="Times New Roman"/>
          <w:sz w:val="24"/>
          <w:szCs w:val="24"/>
          <w:lang w:eastAsia="en-US"/>
        </w:rPr>
        <w:t xml:space="preserve"> Theory of Gene Frequencies. Chicago: University of Chicago.</w:t>
      </w:r>
    </w:p>
    <w:p w14:paraId="5E181341" w14:textId="77777777" w:rsidR="00E84E28" w:rsidRPr="005D10B1" w:rsidRDefault="00E84E28" w:rsidP="00E84E28">
      <w:pPr>
        <w:autoSpaceDE w:val="0"/>
        <w:autoSpaceDN w:val="0"/>
        <w:adjustRightInd w:val="0"/>
        <w:spacing w:after="0" w:line="240" w:lineRule="auto"/>
        <w:rPr>
          <w:rFonts w:ascii="Times New Roman" w:hAnsi="Times New Roman"/>
          <w:sz w:val="24"/>
          <w:szCs w:val="24"/>
          <w:lang w:eastAsia="en-US"/>
        </w:rPr>
      </w:pPr>
    </w:p>
    <w:p w14:paraId="19EA28C7" w14:textId="46AE87CF" w:rsidR="005B6324" w:rsidRPr="005D10B1" w:rsidRDefault="00E84E28" w:rsidP="00E84E28">
      <w:pPr>
        <w:autoSpaceDE w:val="0"/>
        <w:autoSpaceDN w:val="0"/>
        <w:adjustRightInd w:val="0"/>
        <w:spacing w:after="0" w:line="240" w:lineRule="auto"/>
        <w:rPr>
          <w:rFonts w:ascii="Times New Roman" w:hAnsi="Times New Roman"/>
          <w:sz w:val="24"/>
          <w:szCs w:val="24"/>
          <w:lang w:eastAsia="en-US"/>
        </w:rPr>
      </w:pPr>
      <w:r w:rsidRPr="005D10B1">
        <w:rPr>
          <w:rFonts w:ascii="Times New Roman" w:hAnsi="Times New Roman"/>
          <w:sz w:val="24"/>
          <w:szCs w:val="24"/>
          <w:lang w:eastAsia="en-US"/>
        </w:rPr>
        <w:t xml:space="preserve">Wright S. 1978. </w:t>
      </w:r>
      <w:proofErr w:type="gramStart"/>
      <w:r w:rsidRPr="005D10B1">
        <w:rPr>
          <w:rFonts w:ascii="Times New Roman" w:hAnsi="Times New Roman"/>
          <w:sz w:val="24"/>
          <w:szCs w:val="24"/>
          <w:lang w:eastAsia="en-US"/>
        </w:rPr>
        <w:t>Evolution and the Genetics of Populations.</w:t>
      </w:r>
      <w:proofErr w:type="gramEnd"/>
      <w:r w:rsidRPr="005D10B1">
        <w:rPr>
          <w:rFonts w:ascii="Times New Roman" w:hAnsi="Times New Roman"/>
          <w:sz w:val="24"/>
          <w:szCs w:val="24"/>
          <w:lang w:eastAsia="en-US"/>
        </w:rPr>
        <w:t xml:space="preserve"> Vol 4, Variability within and among Natural Populations. Chicago: University of Chicago.</w:t>
      </w:r>
    </w:p>
    <w:p w14:paraId="3678FDEA" w14:textId="77777777" w:rsidR="008F573E" w:rsidRPr="005D10B1" w:rsidRDefault="008F573E" w:rsidP="00E84E28">
      <w:pPr>
        <w:autoSpaceDE w:val="0"/>
        <w:autoSpaceDN w:val="0"/>
        <w:adjustRightInd w:val="0"/>
        <w:spacing w:after="0" w:line="240" w:lineRule="auto"/>
        <w:rPr>
          <w:rFonts w:ascii="Times New Roman" w:hAnsi="Times New Roman"/>
          <w:sz w:val="24"/>
          <w:szCs w:val="24"/>
          <w:lang w:eastAsia="en-US"/>
        </w:rPr>
      </w:pPr>
    </w:p>
    <w:p w14:paraId="5AB1B7F9" w14:textId="7011BA9C" w:rsidR="008F573E" w:rsidRPr="005D10B1" w:rsidRDefault="008F573E" w:rsidP="00E84E28">
      <w:pPr>
        <w:autoSpaceDE w:val="0"/>
        <w:autoSpaceDN w:val="0"/>
        <w:adjustRightInd w:val="0"/>
        <w:spacing w:after="0" w:line="240" w:lineRule="auto"/>
        <w:rPr>
          <w:rFonts w:ascii="Times New Roman" w:hAnsi="Times New Roman"/>
          <w:sz w:val="24"/>
          <w:szCs w:val="24"/>
        </w:rPr>
      </w:pPr>
      <w:proofErr w:type="gramStart"/>
      <w:r w:rsidRPr="005D10B1">
        <w:rPr>
          <w:rFonts w:ascii="Times New Roman" w:hAnsi="Times New Roman"/>
          <w:sz w:val="24"/>
          <w:szCs w:val="24"/>
          <w:lang w:eastAsia="en-US"/>
        </w:rPr>
        <w:t>Zan L and Lusiani</w:t>
      </w:r>
      <w:r w:rsidR="001555E2" w:rsidRPr="005D10B1">
        <w:rPr>
          <w:rFonts w:ascii="Times New Roman" w:hAnsi="Times New Roman"/>
          <w:sz w:val="24"/>
          <w:szCs w:val="24"/>
          <w:lang w:eastAsia="en-US"/>
        </w:rPr>
        <w:t xml:space="preserve"> M</w:t>
      </w:r>
      <w:r w:rsidRPr="005D10B1">
        <w:rPr>
          <w:rFonts w:ascii="Times New Roman" w:hAnsi="Times New Roman"/>
          <w:sz w:val="24"/>
          <w:szCs w:val="24"/>
          <w:lang w:eastAsia="en-US"/>
        </w:rPr>
        <w:t>. 2011.</w:t>
      </w:r>
      <w:proofErr w:type="gramEnd"/>
      <w:r w:rsidRPr="005D10B1">
        <w:rPr>
          <w:rFonts w:ascii="Times New Roman" w:hAnsi="Times New Roman"/>
          <w:sz w:val="24"/>
          <w:szCs w:val="24"/>
          <w:lang w:eastAsia="en-US"/>
        </w:rPr>
        <w:t xml:space="preserve"> </w:t>
      </w:r>
      <w:proofErr w:type="gramStart"/>
      <w:r w:rsidRPr="005D10B1">
        <w:rPr>
          <w:rFonts w:ascii="Times New Roman" w:hAnsi="Times New Roman"/>
          <w:sz w:val="24"/>
          <w:szCs w:val="24"/>
          <w:lang w:eastAsia="en-US"/>
        </w:rPr>
        <w:t>Managing Machu Picchu: institutional settings, business model and master plan.</w:t>
      </w:r>
      <w:proofErr w:type="gramEnd"/>
      <w:r w:rsidRPr="005D10B1">
        <w:rPr>
          <w:rFonts w:ascii="Times New Roman" w:hAnsi="Times New Roman"/>
          <w:sz w:val="24"/>
          <w:szCs w:val="24"/>
          <w:lang w:eastAsia="en-US"/>
        </w:rPr>
        <w:t xml:space="preserve"> </w:t>
      </w:r>
      <w:r w:rsidRPr="005D10B1">
        <w:rPr>
          <w:rFonts w:ascii="Times New Roman" w:hAnsi="Times New Roman"/>
          <w:i/>
          <w:sz w:val="24"/>
          <w:szCs w:val="24"/>
          <w:lang w:eastAsia="en-US"/>
        </w:rPr>
        <w:t xml:space="preserve">Journal of Cultural Heritage Management and </w:t>
      </w:r>
      <w:proofErr w:type="gramStart"/>
      <w:r w:rsidRPr="005D10B1">
        <w:rPr>
          <w:rFonts w:ascii="Times New Roman" w:hAnsi="Times New Roman"/>
          <w:i/>
          <w:sz w:val="24"/>
          <w:szCs w:val="24"/>
          <w:lang w:eastAsia="en-US"/>
        </w:rPr>
        <w:t>Sustainable  Development</w:t>
      </w:r>
      <w:proofErr w:type="gramEnd"/>
      <w:r w:rsidR="001555E2" w:rsidRPr="005D10B1">
        <w:rPr>
          <w:rFonts w:ascii="Times New Roman" w:hAnsi="Times New Roman"/>
          <w:sz w:val="24"/>
          <w:szCs w:val="24"/>
          <w:lang w:eastAsia="en-US"/>
        </w:rPr>
        <w:t xml:space="preserve"> 1(2):</w:t>
      </w:r>
      <w:r w:rsidR="001555E2" w:rsidRPr="005D10B1">
        <w:rPr>
          <w:rFonts w:ascii="Times New Roman" w:hAnsi="Times New Roman"/>
          <w:sz w:val="24"/>
          <w:szCs w:val="24"/>
        </w:rPr>
        <w:t xml:space="preserve"> </w:t>
      </w:r>
      <w:r w:rsidR="001555E2" w:rsidRPr="005D10B1">
        <w:rPr>
          <w:rFonts w:ascii="Times New Roman" w:hAnsi="Times New Roman"/>
          <w:sz w:val="24"/>
          <w:szCs w:val="24"/>
          <w:lang w:eastAsia="en-US"/>
        </w:rPr>
        <w:t>157-176.</w:t>
      </w:r>
    </w:p>
    <w:p w14:paraId="472B1EDA" w14:textId="77777777" w:rsidR="005B6324" w:rsidRPr="005D10B1" w:rsidRDefault="005B6324" w:rsidP="00B608D6">
      <w:pPr>
        <w:rPr>
          <w:rFonts w:ascii="Times New Roman" w:hAnsi="Times New Roman"/>
          <w:sz w:val="24"/>
          <w:szCs w:val="24"/>
        </w:rPr>
      </w:pPr>
    </w:p>
    <w:p w14:paraId="5B621097" w14:textId="77777777" w:rsidR="00E84E28" w:rsidRDefault="00E84E28" w:rsidP="00B608D6">
      <w:pPr>
        <w:rPr>
          <w:rFonts w:ascii="Times New Roman" w:hAnsi="Times New Roman"/>
          <w:sz w:val="24"/>
          <w:szCs w:val="24"/>
        </w:rPr>
      </w:pPr>
    </w:p>
    <w:p w14:paraId="0D841913" w14:textId="77777777" w:rsidR="00E64C0B" w:rsidRDefault="00E64C0B" w:rsidP="00B608D6">
      <w:pPr>
        <w:rPr>
          <w:rFonts w:ascii="Times New Roman" w:hAnsi="Times New Roman"/>
          <w:sz w:val="24"/>
          <w:szCs w:val="24"/>
        </w:rPr>
      </w:pPr>
    </w:p>
    <w:p w14:paraId="1FC2AB45" w14:textId="77777777" w:rsidR="00E64C0B" w:rsidRDefault="00E64C0B" w:rsidP="00B608D6">
      <w:pPr>
        <w:rPr>
          <w:rFonts w:ascii="Times New Roman" w:hAnsi="Times New Roman"/>
          <w:sz w:val="24"/>
          <w:szCs w:val="24"/>
        </w:rPr>
      </w:pPr>
    </w:p>
    <w:p w14:paraId="0A3146D8" w14:textId="77777777" w:rsidR="00E64C0B" w:rsidRDefault="00E64C0B" w:rsidP="00B608D6">
      <w:pPr>
        <w:rPr>
          <w:rFonts w:ascii="Times New Roman" w:hAnsi="Times New Roman"/>
          <w:sz w:val="24"/>
          <w:szCs w:val="24"/>
        </w:rPr>
      </w:pPr>
    </w:p>
    <w:p w14:paraId="1F77789B" w14:textId="77777777" w:rsidR="00E64C0B" w:rsidRDefault="00E64C0B" w:rsidP="00B608D6">
      <w:pPr>
        <w:rPr>
          <w:rFonts w:ascii="Times New Roman" w:hAnsi="Times New Roman"/>
          <w:sz w:val="24"/>
          <w:szCs w:val="24"/>
        </w:rPr>
      </w:pPr>
    </w:p>
    <w:p w14:paraId="455A8543" w14:textId="77777777" w:rsidR="00E64C0B" w:rsidRDefault="00E64C0B" w:rsidP="00B608D6">
      <w:pPr>
        <w:rPr>
          <w:rFonts w:ascii="Times New Roman" w:hAnsi="Times New Roman"/>
          <w:sz w:val="24"/>
          <w:szCs w:val="24"/>
        </w:rPr>
      </w:pPr>
    </w:p>
    <w:p w14:paraId="3CB72299" w14:textId="77777777" w:rsidR="00E64C0B" w:rsidRDefault="00E64C0B" w:rsidP="00B608D6">
      <w:pPr>
        <w:rPr>
          <w:rFonts w:ascii="Times New Roman" w:hAnsi="Times New Roman"/>
          <w:sz w:val="24"/>
          <w:szCs w:val="24"/>
        </w:rPr>
      </w:pPr>
    </w:p>
    <w:p w14:paraId="42B8C577" w14:textId="77777777" w:rsidR="00F35D58" w:rsidRDefault="00F35D58" w:rsidP="00B608D6">
      <w:pPr>
        <w:rPr>
          <w:rFonts w:ascii="Times New Roman" w:hAnsi="Times New Roman"/>
          <w:sz w:val="24"/>
          <w:szCs w:val="24"/>
        </w:rPr>
      </w:pPr>
    </w:p>
    <w:p w14:paraId="457C31C2" w14:textId="77777777" w:rsidR="00F35D58" w:rsidRDefault="00F35D58" w:rsidP="00B608D6">
      <w:pPr>
        <w:rPr>
          <w:rFonts w:ascii="Times New Roman" w:hAnsi="Times New Roman"/>
          <w:sz w:val="24"/>
          <w:szCs w:val="24"/>
        </w:rPr>
      </w:pPr>
    </w:p>
    <w:p w14:paraId="488DBCE9" w14:textId="77777777" w:rsidR="00F35D58" w:rsidRDefault="00F35D58" w:rsidP="00B608D6">
      <w:pPr>
        <w:rPr>
          <w:rFonts w:ascii="Times New Roman" w:hAnsi="Times New Roman"/>
          <w:sz w:val="24"/>
          <w:szCs w:val="24"/>
        </w:rPr>
      </w:pPr>
    </w:p>
    <w:p w14:paraId="009523E5" w14:textId="77777777" w:rsidR="00F35D58" w:rsidRDefault="00F35D58" w:rsidP="00B608D6">
      <w:pPr>
        <w:rPr>
          <w:rFonts w:ascii="Times New Roman" w:hAnsi="Times New Roman"/>
          <w:sz w:val="24"/>
          <w:szCs w:val="24"/>
        </w:rPr>
      </w:pPr>
    </w:p>
    <w:p w14:paraId="748EB538" w14:textId="77777777" w:rsidR="00F35D58" w:rsidRDefault="00F35D58" w:rsidP="00B608D6">
      <w:pPr>
        <w:rPr>
          <w:rFonts w:ascii="Times New Roman" w:hAnsi="Times New Roman"/>
          <w:sz w:val="24"/>
          <w:szCs w:val="24"/>
        </w:rPr>
      </w:pPr>
    </w:p>
    <w:p w14:paraId="621CD6AD" w14:textId="7736B72E" w:rsidR="00921D96" w:rsidRPr="005D10B1" w:rsidRDefault="006E7B06" w:rsidP="00921D96">
      <w:pPr>
        <w:pStyle w:val="Heading1"/>
        <w:jc w:val="center"/>
        <w:rPr>
          <w:rFonts w:ascii="Times New Roman" w:hAnsi="Times New Roman"/>
          <w:sz w:val="24"/>
          <w:szCs w:val="24"/>
        </w:rPr>
      </w:pPr>
      <w:bookmarkStart w:id="150" w:name="_Toc362514089"/>
      <w:r>
        <w:rPr>
          <w:rFonts w:ascii="Times New Roman" w:hAnsi="Times New Roman"/>
          <w:sz w:val="24"/>
          <w:szCs w:val="24"/>
        </w:rPr>
        <w:lastRenderedPageBreak/>
        <w:t>V</w:t>
      </w:r>
      <w:r w:rsidR="00921D96" w:rsidRPr="005D10B1">
        <w:rPr>
          <w:rFonts w:ascii="Times New Roman" w:hAnsi="Times New Roman"/>
          <w:sz w:val="24"/>
          <w:szCs w:val="24"/>
        </w:rPr>
        <w:t>ita</w:t>
      </w:r>
      <w:bookmarkEnd w:id="149"/>
      <w:bookmarkEnd w:id="150"/>
    </w:p>
    <w:p w14:paraId="07649FAA" w14:textId="5D5B6261" w:rsidR="00921D96" w:rsidRPr="005D10B1" w:rsidRDefault="00921D96" w:rsidP="00921D96">
      <w:pPr>
        <w:spacing w:after="0" w:line="480" w:lineRule="auto"/>
        <w:rPr>
          <w:rFonts w:ascii="Times New Roman" w:hAnsi="Times New Roman"/>
          <w:sz w:val="24"/>
          <w:szCs w:val="24"/>
        </w:rPr>
      </w:pPr>
      <w:r w:rsidRPr="005D10B1">
        <w:rPr>
          <w:rFonts w:ascii="Times New Roman" w:hAnsi="Times New Roman"/>
          <w:sz w:val="24"/>
          <w:szCs w:val="24"/>
        </w:rPr>
        <w:t xml:space="preserve">Jonathan Daniel Bethard was born in Lynchburg, Virginia on October 10, 1981.   Raised in Bedford County, Virginia Jonathan graduated from Jefferson Forest High School in 1999 and then migrated (by choice) to Knoxville, Tennessee where he enrolled at The University of Tennessee for more than a decade.  Thankfully, those years culminated with Jonathan receiving a PhD from the Department of Anthropology in 2013. During his tenure in Knoxville, Jonathan was fortunate to gain invaluable anthropological experience in several contexts: living in a society </w:t>
      </w:r>
      <w:r w:rsidR="00813D93">
        <w:rPr>
          <w:rFonts w:ascii="Times New Roman" w:hAnsi="Times New Roman"/>
          <w:sz w:val="24"/>
          <w:szCs w:val="24"/>
        </w:rPr>
        <w:t>thar</w:t>
      </w:r>
      <w:r w:rsidRPr="005D10B1">
        <w:rPr>
          <w:rFonts w:ascii="Times New Roman" w:hAnsi="Times New Roman"/>
          <w:sz w:val="24"/>
          <w:szCs w:val="24"/>
        </w:rPr>
        <w:t xml:space="preserve"> voted for the GOP in three presidential elections, teaching stints at the University of Tennessee-Chattanooga and Maryville College, and full-time employment as a tenure-track faculty member at Pellissippi State Community College.  </w:t>
      </w:r>
      <w:r w:rsidR="00BC1EDC" w:rsidRPr="005D10B1">
        <w:rPr>
          <w:rFonts w:ascii="Times New Roman" w:hAnsi="Times New Roman"/>
          <w:sz w:val="24"/>
          <w:szCs w:val="24"/>
        </w:rPr>
        <w:t>While at</w:t>
      </w:r>
      <w:r w:rsidRPr="005D10B1">
        <w:rPr>
          <w:rFonts w:ascii="Times New Roman" w:hAnsi="Times New Roman"/>
          <w:sz w:val="24"/>
          <w:szCs w:val="24"/>
        </w:rPr>
        <w:t xml:space="preserve"> Pellissippi State Jonathan collaborate</w:t>
      </w:r>
      <w:r w:rsidR="00BC1EDC" w:rsidRPr="005D10B1">
        <w:rPr>
          <w:rFonts w:ascii="Times New Roman" w:hAnsi="Times New Roman"/>
          <w:sz w:val="24"/>
          <w:szCs w:val="24"/>
        </w:rPr>
        <w:t>d</w:t>
      </w:r>
      <w:r w:rsidRPr="005D10B1">
        <w:rPr>
          <w:rFonts w:ascii="Times New Roman" w:hAnsi="Times New Roman"/>
          <w:sz w:val="24"/>
          <w:szCs w:val="24"/>
        </w:rPr>
        <w:t xml:space="preserve"> with the Tennessee Consortium for International Studies (TNCIS) where he was able to participate in several study abroad trips and willingly took undergraduates to South Africa and Peru.  In addition to teaching, he gained valuable fieldwork experience by working on anthropological projects </w:t>
      </w:r>
      <w:r w:rsidR="00370614">
        <w:rPr>
          <w:rFonts w:ascii="Times New Roman" w:hAnsi="Times New Roman"/>
          <w:sz w:val="24"/>
          <w:szCs w:val="24"/>
        </w:rPr>
        <w:t xml:space="preserve">in </w:t>
      </w:r>
      <w:r w:rsidRPr="005D10B1">
        <w:rPr>
          <w:rFonts w:ascii="Times New Roman" w:hAnsi="Times New Roman"/>
          <w:sz w:val="24"/>
          <w:szCs w:val="24"/>
        </w:rPr>
        <w:t>Virginia, Illinois, Peru, Haiti, Colombia, and Algeria. Jonathan is currently on the faculty at Boston University where he teaches various courses in forensic anthropology and bioarchaeology. Though his scholarly heart is in the Andes, Jonathan will be expanding his research program to the Old World during the summer of 2013 on a bioarchaeological proj</w:t>
      </w:r>
      <w:bookmarkStart w:id="151" w:name="_GoBack"/>
      <w:bookmarkEnd w:id="151"/>
      <w:r w:rsidRPr="005D10B1">
        <w:rPr>
          <w:rFonts w:ascii="Times New Roman" w:hAnsi="Times New Roman"/>
          <w:sz w:val="24"/>
          <w:szCs w:val="24"/>
        </w:rPr>
        <w:t>ect in Romania.</w:t>
      </w:r>
      <w:bookmarkEnd w:id="68"/>
      <w:bookmarkEnd w:id="137"/>
      <w:bookmarkEnd w:id="138"/>
    </w:p>
    <w:sectPr w:rsidR="00921D96" w:rsidRPr="005D10B1" w:rsidSect="0070416B">
      <w:pgSz w:w="12240" w:h="15840"/>
      <w:pgMar w:top="2160" w:right="2160" w:bottom="2160" w:left="216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3E97BDC" w14:textId="77777777" w:rsidR="00B63861" w:rsidRDefault="00B63861" w:rsidP="00452C2B">
      <w:pPr>
        <w:spacing w:after="0" w:line="240" w:lineRule="auto"/>
      </w:pPr>
      <w:r>
        <w:separator/>
      </w:r>
    </w:p>
  </w:endnote>
  <w:endnote w:type="continuationSeparator" w:id="0">
    <w:p w14:paraId="5F7F844D" w14:textId="77777777" w:rsidR="00B63861" w:rsidRDefault="00B63861" w:rsidP="00452C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New York">
    <w:panose1 w:val="02040503060506020304"/>
    <w:charset w:val="00"/>
    <w:family w:val="roman"/>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mbria Math">
    <w:panose1 w:val="02040503050406030204"/>
    <w:charset w:val="00"/>
    <w:family w:val="roman"/>
    <w:pitch w:val="variable"/>
    <w:sig w:usb0="E00002FF" w:usb1="420024FF" w:usb2="00000000" w:usb3="00000000" w:csb0="0000019F" w:csb1="00000000"/>
  </w:font>
  <w:font w:name="TimesLTStd-Roman">
    <w:altName w:val="MS Mincho"/>
    <w:panose1 w:val="00000000000000000000"/>
    <w:charset w:val="80"/>
    <w:family w:val="roman"/>
    <w:notTrueType/>
    <w:pitch w:val="default"/>
    <w:sig w:usb0="00000000" w:usb1="08070000" w:usb2="00000010" w:usb3="00000000" w:csb0="00020000" w:csb1="00000000"/>
  </w:font>
  <w:font w:name="AdvP66FA">
    <w:altName w:val="Arial Unicode MS"/>
    <w:panose1 w:val="00000000000000000000"/>
    <w:charset w:val="88"/>
    <w:family w:val="auto"/>
    <w:notTrueType/>
    <w:pitch w:val="default"/>
    <w:sig w:usb0="00000003" w:usb1="090F0000" w:usb2="00000010" w:usb3="00000000" w:csb0="001A0001"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9073527"/>
      <w:docPartObj>
        <w:docPartGallery w:val="Page Numbers (Bottom of Page)"/>
        <w:docPartUnique/>
      </w:docPartObj>
    </w:sdtPr>
    <w:sdtEndPr>
      <w:rPr>
        <w:noProof/>
      </w:rPr>
    </w:sdtEndPr>
    <w:sdtContent>
      <w:p w14:paraId="1B1E96E4" w14:textId="3AF46113" w:rsidR="00F059DA" w:rsidRDefault="00F059DA">
        <w:pPr>
          <w:pStyle w:val="Footer"/>
          <w:jc w:val="right"/>
        </w:pPr>
        <w:r>
          <w:fldChar w:fldCharType="begin"/>
        </w:r>
        <w:r>
          <w:instrText xml:space="preserve"> PAGE   \* MERGEFORMAT </w:instrText>
        </w:r>
        <w:r>
          <w:fldChar w:fldCharType="separate"/>
        </w:r>
        <w:r w:rsidR="00813D93">
          <w:rPr>
            <w:noProof/>
          </w:rPr>
          <w:t>38</w:t>
        </w:r>
        <w:r>
          <w:rPr>
            <w:noProof/>
          </w:rPr>
          <w:fldChar w:fldCharType="end"/>
        </w:r>
      </w:p>
    </w:sdtContent>
  </w:sdt>
  <w:p w14:paraId="5A327EB2" w14:textId="77777777" w:rsidR="00F059DA" w:rsidRDefault="00F059D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35AE7E4" w14:textId="77777777" w:rsidR="00F059DA" w:rsidRDefault="00F059DA">
    <w:pPr>
      <w:pStyle w:val="Footer"/>
      <w:jc w:val="right"/>
    </w:pPr>
  </w:p>
  <w:p w14:paraId="017F10A4" w14:textId="77777777" w:rsidR="00F059DA" w:rsidRDefault="00F059DA">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A0DD8E6" w14:textId="77777777" w:rsidR="00F059DA" w:rsidRPr="00660D8A" w:rsidRDefault="00F059DA">
    <w:pPr>
      <w:pStyle w:val="Footer"/>
      <w:jc w:val="right"/>
      <w:rPr>
        <w:rFonts w:ascii="Times New Roman" w:hAnsi="Times New Roman"/>
      </w:rPr>
    </w:pPr>
    <w:r w:rsidRPr="00660D8A">
      <w:rPr>
        <w:rFonts w:ascii="Times New Roman" w:hAnsi="Times New Roman"/>
      </w:rPr>
      <w:fldChar w:fldCharType="begin"/>
    </w:r>
    <w:r w:rsidRPr="00660D8A">
      <w:rPr>
        <w:rFonts w:ascii="Times New Roman" w:hAnsi="Times New Roman"/>
      </w:rPr>
      <w:instrText xml:space="preserve"> PAGE   \* MERGEFORMAT </w:instrText>
    </w:r>
    <w:r w:rsidRPr="00660D8A">
      <w:rPr>
        <w:rFonts w:ascii="Times New Roman" w:hAnsi="Times New Roman"/>
      </w:rPr>
      <w:fldChar w:fldCharType="separate"/>
    </w:r>
    <w:r w:rsidR="00813D93">
      <w:rPr>
        <w:rFonts w:ascii="Times New Roman" w:hAnsi="Times New Roman"/>
        <w:noProof/>
      </w:rPr>
      <w:t>225</w:t>
    </w:r>
    <w:r w:rsidRPr="00660D8A">
      <w:rPr>
        <w:rFonts w:ascii="Times New Roman" w:hAnsi="Times New Roman"/>
        <w:noProof/>
      </w:rPr>
      <w:fldChar w:fldCharType="end"/>
    </w:r>
  </w:p>
  <w:p w14:paraId="3046D08C" w14:textId="77777777" w:rsidR="00F059DA" w:rsidRDefault="00F059DA">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9814589"/>
      <w:docPartObj>
        <w:docPartGallery w:val="Page Numbers (Bottom of Page)"/>
        <w:docPartUnique/>
      </w:docPartObj>
    </w:sdtPr>
    <w:sdtEndPr>
      <w:rPr>
        <w:rFonts w:ascii="Times New Roman" w:hAnsi="Times New Roman"/>
        <w:noProof/>
      </w:rPr>
    </w:sdtEndPr>
    <w:sdtContent>
      <w:p w14:paraId="5B46B65F" w14:textId="55F0E075" w:rsidR="00F059DA" w:rsidRPr="003674DD" w:rsidRDefault="00F059DA">
        <w:pPr>
          <w:pStyle w:val="Footer"/>
          <w:jc w:val="right"/>
          <w:rPr>
            <w:rFonts w:ascii="Times New Roman" w:hAnsi="Times New Roman"/>
          </w:rPr>
        </w:pPr>
        <w:r w:rsidRPr="00244740">
          <w:rPr>
            <w:rFonts w:ascii="Times New Roman" w:hAnsi="Times New Roman"/>
          </w:rPr>
          <w:fldChar w:fldCharType="begin"/>
        </w:r>
        <w:r w:rsidRPr="00244740">
          <w:rPr>
            <w:rFonts w:ascii="Times New Roman" w:hAnsi="Times New Roman"/>
          </w:rPr>
          <w:instrText xml:space="preserve"> PAGE   \* MERGEFORMAT </w:instrText>
        </w:r>
        <w:r w:rsidRPr="00244740">
          <w:rPr>
            <w:rFonts w:ascii="Times New Roman" w:hAnsi="Times New Roman"/>
          </w:rPr>
          <w:fldChar w:fldCharType="separate"/>
        </w:r>
        <w:r w:rsidR="00813D93">
          <w:rPr>
            <w:rFonts w:ascii="Times New Roman" w:hAnsi="Times New Roman"/>
            <w:noProof/>
          </w:rPr>
          <w:t>193</w:t>
        </w:r>
        <w:r w:rsidRPr="00244740">
          <w:rPr>
            <w:rFonts w:ascii="Times New Roman" w:hAnsi="Times New Roman"/>
            <w:noProof/>
          </w:rPr>
          <w:fldChar w:fldCharType="end"/>
        </w:r>
      </w:p>
    </w:sdtContent>
  </w:sdt>
  <w:p w14:paraId="42CF3673" w14:textId="77777777" w:rsidR="00F059DA" w:rsidRDefault="00F059D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FB730CC" w14:textId="77777777" w:rsidR="00B63861" w:rsidRDefault="00B63861" w:rsidP="00452C2B">
      <w:pPr>
        <w:spacing w:after="0" w:line="240" w:lineRule="auto"/>
      </w:pPr>
      <w:r>
        <w:separator/>
      </w:r>
    </w:p>
  </w:footnote>
  <w:footnote w:type="continuationSeparator" w:id="0">
    <w:p w14:paraId="49728347" w14:textId="77777777" w:rsidR="00B63861" w:rsidRDefault="00B63861" w:rsidP="00452C2B">
      <w:pPr>
        <w:spacing w:after="0" w:line="240" w:lineRule="auto"/>
      </w:pPr>
      <w:r>
        <w:continuationSeparator/>
      </w:r>
    </w:p>
  </w:footnote>
  <w:footnote w:id="1">
    <w:p w14:paraId="3FA65709" w14:textId="77777777" w:rsidR="00F059DA" w:rsidRPr="00E76949" w:rsidRDefault="00F059DA">
      <w:pPr>
        <w:pStyle w:val="FootnoteText"/>
        <w:rPr>
          <w:rFonts w:ascii="Times New Roman" w:hAnsi="Times New Roman"/>
        </w:rPr>
      </w:pPr>
      <w:r w:rsidRPr="00E76949">
        <w:rPr>
          <w:rStyle w:val="FootnoteReference"/>
          <w:rFonts w:ascii="Times New Roman" w:hAnsi="Times New Roman"/>
        </w:rPr>
        <w:footnoteRef/>
      </w:r>
      <w:r w:rsidRPr="00E76949">
        <w:rPr>
          <w:rFonts w:ascii="Times New Roman" w:hAnsi="Times New Roman"/>
        </w:rPr>
        <w:t xml:space="preserve"> Throughout this </w:t>
      </w:r>
      <w:r>
        <w:rPr>
          <w:rFonts w:ascii="Times New Roman" w:hAnsi="Times New Roman"/>
        </w:rPr>
        <w:t>study</w:t>
      </w:r>
      <w:r w:rsidRPr="00E76949">
        <w:rPr>
          <w:rFonts w:ascii="Times New Roman" w:hAnsi="Times New Roman"/>
        </w:rPr>
        <w:t xml:space="preserve">, I adopt a spelling of Inka instead of the hispanicized Inca, though the Inka did not have written language themselves. </w:t>
      </w:r>
      <w:r>
        <w:rPr>
          <w:rFonts w:ascii="Times New Roman" w:hAnsi="Times New Roman"/>
        </w:rPr>
        <w:t xml:space="preserve"> In doing so, I follow recent shifts in Inka scholarship (i.e., Burger et al. 2007; Malpass and Alconini 2010).</w:t>
      </w:r>
    </w:p>
    <w:p w14:paraId="6B65D081" w14:textId="77777777" w:rsidR="00F059DA" w:rsidRPr="00E76949" w:rsidRDefault="00F059DA">
      <w:pPr>
        <w:pStyle w:val="FootnoteText"/>
        <w:rPr>
          <w:rFonts w:ascii="Times New Roman" w:hAnsi="Times New Roman"/>
        </w:rPr>
      </w:pPr>
    </w:p>
  </w:footnote>
  <w:footnote w:id="2">
    <w:p w14:paraId="6D9F4982" w14:textId="77777777" w:rsidR="00F059DA" w:rsidRPr="00074365" w:rsidRDefault="00F059DA">
      <w:pPr>
        <w:pStyle w:val="FootnoteText"/>
        <w:rPr>
          <w:rFonts w:ascii="Times New Roman" w:hAnsi="Times New Roman"/>
        </w:rPr>
      </w:pPr>
      <w:r w:rsidRPr="00EE275A">
        <w:rPr>
          <w:rStyle w:val="FootnoteReference"/>
        </w:rPr>
        <w:footnoteRef/>
      </w:r>
      <w:r w:rsidRPr="00EE275A">
        <w:t xml:space="preserve"> </w:t>
      </w:r>
      <w:r w:rsidRPr="00074365">
        <w:rPr>
          <w:rFonts w:ascii="Times New Roman" w:hAnsi="Times New Roman"/>
        </w:rPr>
        <w:t>After Smith and Montiel (2001:247)</w:t>
      </w:r>
    </w:p>
  </w:footnote>
  <w:footnote w:id="3">
    <w:p w14:paraId="12D3E861" w14:textId="77777777" w:rsidR="00F059DA" w:rsidRPr="00EE275A" w:rsidRDefault="00F059DA" w:rsidP="00847A0E">
      <w:pPr>
        <w:pStyle w:val="FootnoteText"/>
      </w:pPr>
      <w:r w:rsidRPr="00EE275A">
        <w:rPr>
          <w:rStyle w:val="FootnoteReference"/>
        </w:rPr>
        <w:footnoteRef/>
      </w:r>
      <w:r w:rsidRPr="00EE275A">
        <w:t xml:space="preserve"> Jennings and Craig (2001) clearly define the Wari as an empire.   See Isbell (2008) for a discussion of the debate on the use of the term “empire” in reference to Wari. </w:t>
      </w:r>
    </w:p>
  </w:footnote>
  <w:footnote w:id="4">
    <w:p w14:paraId="6686974B" w14:textId="77777777" w:rsidR="00F059DA" w:rsidRPr="00074365" w:rsidRDefault="00F059DA">
      <w:pPr>
        <w:pStyle w:val="FootnoteText"/>
        <w:rPr>
          <w:rFonts w:ascii="Times New Roman" w:hAnsi="Times New Roman"/>
        </w:rPr>
      </w:pPr>
      <w:r w:rsidRPr="00EE275A">
        <w:rPr>
          <w:rStyle w:val="FootnoteReference"/>
        </w:rPr>
        <w:footnoteRef/>
      </w:r>
      <w:r w:rsidRPr="00EE275A">
        <w:t xml:space="preserve"> </w:t>
      </w:r>
      <w:r w:rsidRPr="00074365">
        <w:rPr>
          <w:rFonts w:ascii="Times New Roman" w:hAnsi="Times New Roman"/>
        </w:rPr>
        <w:t>After Turner et al. (2009:319)</w:t>
      </w:r>
    </w:p>
  </w:footnote>
  <w:footnote w:id="5">
    <w:p w14:paraId="54671214" w14:textId="77777777" w:rsidR="00F059DA" w:rsidRPr="00074365" w:rsidRDefault="00F059DA">
      <w:pPr>
        <w:pStyle w:val="FootnoteText"/>
        <w:rPr>
          <w:rFonts w:ascii="Times New Roman" w:hAnsi="Times New Roman"/>
        </w:rPr>
      </w:pPr>
      <w:r w:rsidRPr="00EE275A">
        <w:rPr>
          <w:rStyle w:val="FootnoteReference"/>
        </w:rPr>
        <w:footnoteRef/>
      </w:r>
      <w:r w:rsidRPr="00EE275A">
        <w:t xml:space="preserve"> </w:t>
      </w:r>
      <w:r w:rsidRPr="00074365">
        <w:rPr>
          <w:rFonts w:ascii="Times New Roman" w:hAnsi="Times New Roman"/>
        </w:rPr>
        <w:t>After Pässinen (1992) and D’Altroy (2002:66)</w:t>
      </w:r>
    </w:p>
  </w:footnote>
  <w:footnote w:id="6">
    <w:p w14:paraId="112D7072" w14:textId="77777777" w:rsidR="00F059DA" w:rsidRPr="00EE275A" w:rsidRDefault="00F059DA">
      <w:pPr>
        <w:pStyle w:val="FootnoteText"/>
      </w:pPr>
      <w:r w:rsidRPr="00EE275A">
        <w:rPr>
          <w:rStyle w:val="FootnoteReference"/>
        </w:rPr>
        <w:footnoteRef/>
      </w:r>
      <w:r w:rsidRPr="00EE275A">
        <w:t xml:space="preserve"> </w:t>
      </w:r>
      <w:r w:rsidRPr="00074365">
        <w:rPr>
          <w:rFonts w:ascii="Times New Roman" w:hAnsi="Times New Roman"/>
        </w:rPr>
        <w:t>After Pillsbury (2007:x)</w:t>
      </w:r>
    </w:p>
  </w:footnote>
  <w:footnote w:id="7">
    <w:p w14:paraId="173F7D77" w14:textId="77777777" w:rsidR="00F059DA" w:rsidRPr="00074365" w:rsidRDefault="00F059DA">
      <w:pPr>
        <w:pStyle w:val="FootnoteText"/>
        <w:rPr>
          <w:rFonts w:ascii="Times New Roman" w:hAnsi="Times New Roman"/>
        </w:rPr>
      </w:pPr>
      <w:r w:rsidRPr="00074365">
        <w:rPr>
          <w:rStyle w:val="FootnoteReference"/>
          <w:rFonts w:ascii="Times New Roman" w:hAnsi="Times New Roman"/>
        </w:rPr>
        <w:footnoteRef/>
      </w:r>
      <w:r w:rsidRPr="00074365">
        <w:rPr>
          <w:rFonts w:ascii="Times New Roman" w:hAnsi="Times New Roman"/>
        </w:rPr>
        <w:t xml:space="preserve"> Adapted from Burger (1992:21) </w:t>
      </w:r>
    </w:p>
  </w:footnote>
  <w:footnote w:id="8">
    <w:p w14:paraId="0793ED6F" w14:textId="77777777" w:rsidR="00F059DA" w:rsidRPr="00074365" w:rsidRDefault="00F059DA" w:rsidP="005A624F">
      <w:pPr>
        <w:pStyle w:val="FootnoteText"/>
        <w:rPr>
          <w:rFonts w:ascii="Times New Roman" w:hAnsi="Times New Roman"/>
        </w:rPr>
      </w:pPr>
      <w:r w:rsidRPr="00074365">
        <w:rPr>
          <w:rStyle w:val="FootnoteReference"/>
          <w:rFonts w:ascii="Times New Roman" w:hAnsi="Times New Roman"/>
        </w:rPr>
        <w:footnoteRef/>
      </w:r>
      <w:r w:rsidRPr="00074365">
        <w:rPr>
          <w:rFonts w:ascii="Times New Roman" w:hAnsi="Times New Roman"/>
        </w:rPr>
        <w:t xml:space="preserve"> (See Willey 1991; Tung 2012)</w:t>
      </w:r>
    </w:p>
  </w:footnote>
  <w:footnote w:id="9">
    <w:p w14:paraId="319C9590" w14:textId="77777777" w:rsidR="00F059DA" w:rsidRPr="00EE275A" w:rsidRDefault="00F059DA" w:rsidP="005A624F">
      <w:pPr>
        <w:pStyle w:val="FootnoteText"/>
      </w:pPr>
      <w:r w:rsidRPr="00EE275A">
        <w:rPr>
          <w:rStyle w:val="FootnoteReference"/>
        </w:rPr>
        <w:footnoteRef/>
      </w:r>
      <w:r w:rsidRPr="00EE275A">
        <w:t xml:space="preserve"> </w:t>
      </w:r>
      <w:r w:rsidRPr="00074365">
        <w:rPr>
          <w:rFonts w:ascii="Times New Roman" w:hAnsi="Times New Roman"/>
        </w:rPr>
        <w:t>(Adapted from Rowe 1945, 1946</w:t>
      </w:r>
      <w:proofErr w:type="gramStart"/>
      <w:r w:rsidRPr="00074365">
        <w:rPr>
          <w:rFonts w:ascii="Times New Roman" w:hAnsi="Times New Roman"/>
        </w:rPr>
        <w:t>;  D’Altroy</w:t>
      </w:r>
      <w:proofErr w:type="gramEnd"/>
      <w:r w:rsidRPr="00074365">
        <w:rPr>
          <w:rFonts w:ascii="Times New Roman" w:hAnsi="Times New Roman"/>
        </w:rPr>
        <w:t xml:space="preserve"> 2001, 2002; Andruskho 2007).</w:t>
      </w:r>
    </w:p>
  </w:footnote>
  <w:footnote w:id="10">
    <w:p w14:paraId="7DF7D492" w14:textId="77777777" w:rsidR="00F059DA" w:rsidRPr="00074365" w:rsidRDefault="00F059DA">
      <w:pPr>
        <w:pStyle w:val="FootnoteText"/>
        <w:rPr>
          <w:rFonts w:ascii="Times New Roman" w:hAnsi="Times New Roman"/>
        </w:rPr>
      </w:pPr>
      <w:r w:rsidRPr="00074365">
        <w:rPr>
          <w:rStyle w:val="FootnoteReference"/>
          <w:rFonts w:ascii="Times New Roman" w:hAnsi="Times New Roman"/>
        </w:rPr>
        <w:footnoteRef/>
      </w:r>
      <w:r w:rsidRPr="00074365">
        <w:rPr>
          <w:rFonts w:ascii="Times New Roman" w:hAnsi="Times New Roman"/>
        </w:rPr>
        <w:t xml:space="preserve"> </w:t>
      </w:r>
      <w:r w:rsidRPr="00074365">
        <w:rPr>
          <w:rFonts w:ascii="Times New Roman" w:hAnsi="Times New Roman"/>
          <w:i/>
        </w:rPr>
        <w:t>Chicha</w:t>
      </w:r>
      <w:r w:rsidRPr="00074365">
        <w:rPr>
          <w:rFonts w:ascii="Times New Roman" w:hAnsi="Times New Roman"/>
        </w:rPr>
        <w:t xml:space="preserve"> is a type of beer fermented from maize.</w:t>
      </w:r>
    </w:p>
  </w:footnote>
  <w:footnote w:id="11">
    <w:p w14:paraId="27A2CE17" w14:textId="77777777" w:rsidR="00F059DA" w:rsidRPr="00074365" w:rsidRDefault="00F059DA">
      <w:pPr>
        <w:pStyle w:val="FootnoteText"/>
        <w:rPr>
          <w:rFonts w:ascii="Times New Roman" w:hAnsi="Times New Roman"/>
        </w:rPr>
      </w:pPr>
      <w:r w:rsidRPr="00074365">
        <w:rPr>
          <w:rStyle w:val="FootnoteReference"/>
          <w:rFonts w:ascii="Times New Roman" w:hAnsi="Times New Roman"/>
        </w:rPr>
        <w:footnoteRef/>
      </w:r>
      <w:r w:rsidRPr="00074365">
        <w:rPr>
          <w:rFonts w:ascii="Times New Roman" w:hAnsi="Times New Roman"/>
        </w:rPr>
        <w:t xml:space="preserve"> Bingham (1930)</w:t>
      </w:r>
    </w:p>
  </w:footnote>
  <w:footnote w:id="12">
    <w:p w14:paraId="2BC9154F" w14:textId="77777777" w:rsidR="00F059DA" w:rsidRPr="00074365" w:rsidRDefault="00F059DA">
      <w:pPr>
        <w:pStyle w:val="FootnoteText"/>
        <w:rPr>
          <w:rFonts w:ascii="Times New Roman" w:hAnsi="Times New Roman"/>
        </w:rPr>
      </w:pPr>
      <w:r w:rsidRPr="00074365">
        <w:rPr>
          <w:rStyle w:val="FootnoteReference"/>
          <w:rFonts w:ascii="Times New Roman" w:hAnsi="Times New Roman"/>
        </w:rPr>
        <w:footnoteRef/>
      </w:r>
      <w:r w:rsidRPr="00074365">
        <w:rPr>
          <w:rFonts w:ascii="Times New Roman" w:hAnsi="Times New Roman"/>
        </w:rPr>
        <w:t xml:space="preserve"> From the collections of </w:t>
      </w:r>
      <w:proofErr w:type="gramStart"/>
      <w:r w:rsidRPr="00074365">
        <w:rPr>
          <w:rFonts w:ascii="Times New Roman" w:hAnsi="Times New Roman"/>
        </w:rPr>
        <w:t>the  Musee</w:t>
      </w:r>
      <w:proofErr w:type="gramEnd"/>
      <w:r w:rsidRPr="00074365">
        <w:rPr>
          <w:rFonts w:ascii="Times New Roman" w:hAnsi="Times New Roman"/>
        </w:rPr>
        <w:t xml:space="preserve"> Quai Branly, Paris, France.</w:t>
      </w:r>
    </w:p>
    <w:p w14:paraId="5C434014" w14:textId="77777777" w:rsidR="00F059DA" w:rsidRPr="00074365" w:rsidRDefault="00F059DA" w:rsidP="00504F76">
      <w:pPr>
        <w:rPr>
          <w:rFonts w:ascii="Times New Roman" w:hAnsi="Times New Roman"/>
          <w:sz w:val="20"/>
          <w:szCs w:val="20"/>
        </w:rPr>
      </w:pPr>
      <w:hyperlink r:id="rId1" w:history="1">
        <w:r w:rsidRPr="00074365">
          <w:rPr>
            <w:rStyle w:val="Hyperlink"/>
            <w:rFonts w:ascii="Times New Roman" w:hAnsi="Times New Roman"/>
            <w:sz w:val="20"/>
            <w:szCs w:val="20"/>
          </w:rPr>
          <w:t>http://khipukamayuq.fas.harvard.edu/images/KhipuGallery/MiscAlbum/images/Musee%20Quai%20Branly_jpg.jpg</w:t>
        </w:r>
      </w:hyperlink>
      <w:r w:rsidRPr="00074365">
        <w:rPr>
          <w:rFonts w:ascii="Times New Roman" w:hAnsi="Times New Roman"/>
          <w:sz w:val="20"/>
          <w:szCs w:val="20"/>
        </w:rPr>
        <w:t xml:space="preserve"> </w:t>
      </w:r>
    </w:p>
    <w:p w14:paraId="1AFE2AF1" w14:textId="77777777" w:rsidR="00F059DA" w:rsidRPr="00EE275A" w:rsidRDefault="00F059DA">
      <w:pPr>
        <w:pStyle w:val="FootnoteText"/>
      </w:pPr>
    </w:p>
  </w:footnote>
  <w:footnote w:id="13">
    <w:p w14:paraId="23C213B4" w14:textId="77777777" w:rsidR="00F059DA" w:rsidRPr="00074365" w:rsidRDefault="00F059DA">
      <w:pPr>
        <w:pStyle w:val="FootnoteText"/>
        <w:rPr>
          <w:rFonts w:ascii="Times New Roman" w:hAnsi="Times New Roman"/>
        </w:rPr>
      </w:pPr>
      <w:r w:rsidRPr="00074365">
        <w:rPr>
          <w:rStyle w:val="FootnoteReference"/>
          <w:rFonts w:ascii="Times New Roman" w:hAnsi="Times New Roman"/>
        </w:rPr>
        <w:footnoteRef/>
      </w:r>
      <w:r w:rsidRPr="00074365">
        <w:rPr>
          <w:rFonts w:ascii="Times New Roman" w:hAnsi="Times New Roman"/>
        </w:rPr>
        <w:t xml:space="preserve"> Curacas (Kurakas) were individuals who were incorporated into the Inka’s system of administration.  They were not ethnically Inka and typically represented a class of local elites (Rowe 1982; D’Altroy 2002; Wernke 2006). </w:t>
      </w:r>
    </w:p>
  </w:footnote>
  <w:footnote w:id="14">
    <w:p w14:paraId="677AA40C" w14:textId="5563859B" w:rsidR="00F059DA" w:rsidRPr="00074365" w:rsidRDefault="00F059DA" w:rsidP="00F60C36">
      <w:pPr>
        <w:pStyle w:val="FootnoteText"/>
        <w:rPr>
          <w:rFonts w:ascii="Times New Roman" w:hAnsi="Times New Roman"/>
        </w:rPr>
      </w:pPr>
      <w:r w:rsidRPr="00074365">
        <w:rPr>
          <w:rStyle w:val="FootnoteReference"/>
          <w:rFonts w:ascii="Times New Roman" w:hAnsi="Times New Roman"/>
        </w:rPr>
        <w:footnoteRef/>
      </w:r>
      <w:r w:rsidRPr="00074365">
        <w:rPr>
          <w:rFonts w:ascii="Times New Roman" w:hAnsi="Times New Roman"/>
        </w:rPr>
        <w:t xml:space="preserve"> See Vitzhum 2003:553 for a discussion of the common misinterpretation of high </w:t>
      </w:r>
      <w:r w:rsidRPr="00074365">
        <w:rPr>
          <w:rFonts w:ascii="Times New Roman" w:hAnsi="Times New Roman"/>
          <w:i/>
        </w:rPr>
        <w:t>h</w:t>
      </w:r>
      <w:r w:rsidRPr="00074365">
        <w:rPr>
          <w:rFonts w:ascii="Times New Roman" w:hAnsi="Times New Roman"/>
          <w:i/>
          <w:vertAlign w:val="superscript"/>
        </w:rPr>
        <w:t>2</w:t>
      </w:r>
      <w:r w:rsidRPr="00074365">
        <w:rPr>
          <w:rFonts w:ascii="Times New Roman" w:hAnsi="Times New Roman"/>
        </w:rPr>
        <w:t xml:space="preserve"> estimates.</w:t>
      </w:r>
    </w:p>
  </w:footnote>
  <w:footnote w:id="15">
    <w:p w14:paraId="66F46162" w14:textId="77777777" w:rsidR="00F059DA" w:rsidRPr="00F25311" w:rsidRDefault="00F059DA" w:rsidP="00F60C36">
      <w:pPr>
        <w:pStyle w:val="FootnoteText"/>
        <w:rPr>
          <w:rFonts w:ascii="Times New Roman" w:hAnsi="Times New Roman"/>
        </w:rPr>
      </w:pPr>
      <w:r w:rsidRPr="00F25311">
        <w:rPr>
          <w:rStyle w:val="FootnoteReference"/>
          <w:rFonts w:ascii="Times New Roman" w:hAnsi="Times New Roman"/>
        </w:rPr>
        <w:footnoteRef/>
      </w:r>
      <w:r w:rsidRPr="00F25311">
        <w:rPr>
          <w:rFonts w:ascii="Times New Roman" w:hAnsi="Times New Roman"/>
        </w:rPr>
        <w:t xml:space="preserve"> In the past, researchers have oftentimes referred to this practice as cranial deformation.  Today’s researchers have moved away from describing the practice in the same way. Given the implicit negative connotation of the word </w:t>
      </w:r>
      <w:r w:rsidRPr="00F25311">
        <w:rPr>
          <w:rFonts w:ascii="Times New Roman" w:hAnsi="Times New Roman"/>
          <w:i/>
        </w:rPr>
        <w:t xml:space="preserve">deformation </w:t>
      </w:r>
      <w:r w:rsidRPr="00F25311">
        <w:rPr>
          <w:rFonts w:ascii="Times New Roman" w:hAnsi="Times New Roman"/>
        </w:rPr>
        <w:t xml:space="preserve">several alternative terms have been utilized. While this is the case, recent examples (i.e., Jimenez et al. 2012) still refer to the practice in this way. </w:t>
      </w:r>
    </w:p>
  </w:footnote>
  <w:footnote w:id="16">
    <w:p w14:paraId="4848E490" w14:textId="09167528" w:rsidR="00F059DA" w:rsidRPr="00F25311" w:rsidRDefault="00F059DA" w:rsidP="00F60C36">
      <w:pPr>
        <w:pStyle w:val="FootnoteText"/>
        <w:rPr>
          <w:rFonts w:ascii="Times New Roman" w:hAnsi="Times New Roman"/>
        </w:rPr>
      </w:pPr>
      <w:r w:rsidRPr="00F25311">
        <w:rPr>
          <w:rStyle w:val="FootnoteReference"/>
          <w:rFonts w:ascii="Times New Roman" w:hAnsi="Times New Roman"/>
        </w:rPr>
        <w:footnoteRef/>
      </w:r>
      <w:r w:rsidRPr="00F25311">
        <w:rPr>
          <w:rFonts w:ascii="Times New Roman" w:hAnsi="Times New Roman"/>
        </w:rPr>
        <w:t xml:space="preserve"> Perhaps no better example of remarkable preservation exists than that of the </w:t>
      </w:r>
      <w:r w:rsidRPr="00F25311">
        <w:rPr>
          <w:rFonts w:ascii="Times New Roman" w:hAnsi="Times New Roman"/>
          <w:i/>
        </w:rPr>
        <w:t xml:space="preserve">qhapaq ucha </w:t>
      </w:r>
      <w:r w:rsidRPr="00F25311">
        <w:rPr>
          <w:rFonts w:ascii="Times New Roman" w:hAnsi="Times New Roman"/>
        </w:rPr>
        <w:t>(capacocha), or children who were sacrificed on mountaintop shrines during the reign of the Inka</w:t>
      </w:r>
      <w:r w:rsidRPr="00F25311">
        <w:rPr>
          <w:rFonts w:ascii="Times New Roman" w:hAnsi="Times New Roman"/>
          <w:i/>
        </w:rPr>
        <w:t xml:space="preserve">. </w:t>
      </w:r>
      <w:r w:rsidRPr="00F25311">
        <w:rPr>
          <w:rFonts w:ascii="Times New Roman" w:hAnsi="Times New Roman"/>
        </w:rPr>
        <w:t xml:space="preserve">Mummies of </w:t>
      </w:r>
      <w:r w:rsidRPr="00F25311">
        <w:rPr>
          <w:rFonts w:ascii="Times New Roman" w:hAnsi="Times New Roman"/>
          <w:i/>
        </w:rPr>
        <w:t xml:space="preserve">qhapaq ucha </w:t>
      </w:r>
      <w:r w:rsidRPr="00F25311">
        <w:rPr>
          <w:rFonts w:ascii="Times New Roman" w:hAnsi="Times New Roman"/>
        </w:rPr>
        <w:t>have been recovered from contexts of over 6,300m (Reinhard 199</w:t>
      </w:r>
      <w:r>
        <w:rPr>
          <w:rFonts w:ascii="Times New Roman" w:hAnsi="Times New Roman"/>
        </w:rPr>
        <w:t>9</w:t>
      </w:r>
      <w:r w:rsidRPr="00F25311">
        <w:rPr>
          <w:rFonts w:ascii="Times New Roman" w:hAnsi="Times New Roman"/>
        </w:rPr>
        <w:t>; Previgliano et al. 2003).</w:t>
      </w:r>
    </w:p>
  </w:footnote>
  <w:footnote w:id="17">
    <w:p w14:paraId="22B8A6E5" w14:textId="0392EDF9" w:rsidR="00F059DA" w:rsidRPr="00D0698D" w:rsidRDefault="00F059DA">
      <w:pPr>
        <w:pStyle w:val="FootnoteText"/>
        <w:rPr>
          <w:rFonts w:ascii="Times New Roman" w:hAnsi="Times New Roman"/>
        </w:rPr>
      </w:pPr>
      <w:r w:rsidRPr="00D0698D">
        <w:rPr>
          <w:rStyle w:val="FootnoteReference"/>
          <w:rFonts w:ascii="Times New Roman" w:hAnsi="Times New Roman"/>
        </w:rPr>
        <w:footnoteRef/>
      </w:r>
      <w:r w:rsidRPr="00D0698D">
        <w:rPr>
          <w:rFonts w:ascii="Times New Roman" w:hAnsi="Times New Roman"/>
        </w:rPr>
        <w:t xml:space="preserve"> Note that Huaquerones and 57AS03 </w:t>
      </w:r>
      <w:r>
        <w:rPr>
          <w:rFonts w:ascii="Times New Roman" w:hAnsi="Times New Roman"/>
        </w:rPr>
        <w:t xml:space="preserve">are both located at the large site complex of Puruchuco-Huaquerones located near Lima. </w:t>
      </w:r>
    </w:p>
  </w:footnote>
  <w:footnote w:id="18">
    <w:p w14:paraId="2F753ABC" w14:textId="77777777" w:rsidR="00F059DA" w:rsidRPr="00074365" w:rsidRDefault="00F059DA">
      <w:pPr>
        <w:pStyle w:val="FootnoteText"/>
        <w:rPr>
          <w:rFonts w:ascii="Times New Roman" w:hAnsi="Times New Roman"/>
        </w:rPr>
      </w:pPr>
      <w:r w:rsidRPr="00074365">
        <w:rPr>
          <w:rStyle w:val="FootnoteReference"/>
          <w:rFonts w:ascii="Times New Roman" w:hAnsi="Times New Roman"/>
        </w:rPr>
        <w:footnoteRef/>
      </w:r>
      <w:r w:rsidRPr="00074365">
        <w:rPr>
          <w:rFonts w:ascii="Times New Roman" w:hAnsi="Times New Roman"/>
        </w:rPr>
        <w:t xml:space="preserve"> See Chapter 4 for a discussion of this term.</w:t>
      </w:r>
    </w:p>
  </w:footnote>
  <w:footnote w:id="19">
    <w:p w14:paraId="3F5B10A5" w14:textId="77777777" w:rsidR="00F059DA" w:rsidRPr="00074365" w:rsidRDefault="00F059DA" w:rsidP="00046FA6">
      <w:pPr>
        <w:pStyle w:val="FootnoteText"/>
        <w:rPr>
          <w:rFonts w:ascii="Times New Roman" w:hAnsi="Times New Roman"/>
        </w:rPr>
      </w:pPr>
      <w:r w:rsidRPr="00074365">
        <w:rPr>
          <w:rStyle w:val="FootnoteReference"/>
          <w:rFonts w:ascii="Times New Roman" w:hAnsi="Times New Roman"/>
        </w:rPr>
        <w:footnoteRef/>
      </w:r>
      <w:r w:rsidRPr="00074365">
        <w:rPr>
          <w:rFonts w:ascii="Times New Roman" w:hAnsi="Times New Roman"/>
        </w:rPr>
        <w:t xml:space="preserve"> See Chapter 4 for a discussion of this term.</w:t>
      </w:r>
    </w:p>
    <w:p w14:paraId="239A5552" w14:textId="77777777" w:rsidR="00F059DA" w:rsidRDefault="00F059DA">
      <w:pPr>
        <w:pStyle w:val="FootnoteText"/>
      </w:pPr>
    </w:p>
  </w:footnote>
  <w:footnote w:id="20">
    <w:p w14:paraId="72C7FA49" w14:textId="7980E2CE" w:rsidR="00F059DA" w:rsidRPr="00074365" w:rsidRDefault="00F059DA" w:rsidP="00C375C6">
      <w:pPr>
        <w:pStyle w:val="FootnoteText"/>
        <w:rPr>
          <w:rFonts w:ascii="Times New Roman" w:hAnsi="Times New Roman"/>
        </w:rPr>
      </w:pPr>
      <w:r w:rsidRPr="00074365">
        <w:rPr>
          <w:rStyle w:val="FootnoteReference"/>
          <w:rFonts w:ascii="Times New Roman" w:hAnsi="Times New Roman"/>
        </w:rPr>
        <w:footnoteRef/>
      </w:r>
      <w:r w:rsidRPr="00074365">
        <w:rPr>
          <w:rFonts w:ascii="Times New Roman" w:hAnsi="Times New Roman"/>
        </w:rPr>
        <w:t xml:space="preserve"> </w:t>
      </w:r>
      <w:proofErr w:type="gramStart"/>
      <w:r w:rsidRPr="00074365">
        <w:rPr>
          <w:rFonts w:ascii="Times New Roman" w:hAnsi="Times New Roman"/>
        </w:rPr>
        <w:t>Adapted from Murphy et al. 2010</w:t>
      </w:r>
      <w:r>
        <w:rPr>
          <w:rFonts w:ascii="Times New Roman" w:hAnsi="Times New Roman"/>
        </w:rPr>
        <w:t>ab</w:t>
      </w:r>
      <w:r w:rsidRPr="00074365">
        <w:rPr>
          <w:rFonts w:ascii="Times New Roman" w:hAnsi="Times New Roman"/>
        </w:rPr>
        <w:t>, 2011.</w:t>
      </w:r>
      <w:proofErr w:type="gramEnd"/>
    </w:p>
  </w:footnote>
  <w:footnote w:id="21">
    <w:p w14:paraId="7CD9B801" w14:textId="72061BBA" w:rsidR="00F059DA" w:rsidRPr="00074365" w:rsidRDefault="00F059DA" w:rsidP="00C375C6">
      <w:pPr>
        <w:pStyle w:val="FootnoteText"/>
        <w:rPr>
          <w:rFonts w:ascii="Times New Roman" w:hAnsi="Times New Roman"/>
        </w:rPr>
      </w:pPr>
      <w:r w:rsidRPr="00074365">
        <w:rPr>
          <w:rStyle w:val="FootnoteReference"/>
          <w:rFonts w:ascii="Times New Roman" w:hAnsi="Times New Roman"/>
        </w:rPr>
        <w:footnoteRef/>
      </w:r>
      <w:r w:rsidRPr="00074365">
        <w:rPr>
          <w:rFonts w:ascii="Times New Roman" w:hAnsi="Times New Roman"/>
        </w:rPr>
        <w:t xml:space="preserve"> See Figure 28 Tiballi (2010:199).  The image on the left side is perhaps the only surviving photograph of human remains recovered from Pachacamac by Max Uhle (Uhle and Shimada 1991: Plate 18).  The image on the right is the same individual after removal of soft tissue. </w:t>
      </w:r>
    </w:p>
  </w:footnote>
  <w:footnote w:id="22">
    <w:p w14:paraId="4774F75F" w14:textId="776DDEE3" w:rsidR="00F059DA" w:rsidRPr="00074365" w:rsidRDefault="00F059DA" w:rsidP="00046FA6">
      <w:pPr>
        <w:pStyle w:val="FootnoteText"/>
        <w:rPr>
          <w:rFonts w:ascii="Times New Roman" w:hAnsi="Times New Roman"/>
        </w:rPr>
      </w:pPr>
      <w:r w:rsidRPr="00074365">
        <w:rPr>
          <w:rStyle w:val="FootnoteReference"/>
          <w:rFonts w:ascii="Times New Roman" w:hAnsi="Times New Roman"/>
        </w:rPr>
        <w:footnoteRef/>
      </w:r>
      <w:r w:rsidRPr="00074365">
        <w:rPr>
          <w:rFonts w:ascii="Times New Roman" w:hAnsi="Times New Roman"/>
        </w:rPr>
        <w:t xml:space="preserve"> </w:t>
      </w:r>
      <w:proofErr w:type="gramStart"/>
      <w:r w:rsidRPr="00074365">
        <w:rPr>
          <w:rFonts w:ascii="Times New Roman" w:hAnsi="Times New Roman"/>
        </w:rPr>
        <w:t>For definitions of these landmarks see Howells (1973)</w:t>
      </w:r>
      <w:r>
        <w:rPr>
          <w:rFonts w:ascii="Times New Roman" w:hAnsi="Times New Roman"/>
        </w:rPr>
        <w:t>,</w:t>
      </w:r>
      <w:r w:rsidRPr="00074365">
        <w:rPr>
          <w:rFonts w:ascii="Times New Roman" w:hAnsi="Times New Roman"/>
        </w:rPr>
        <w:t xml:space="preserve"> and Weisensee and Jantz (2011).</w:t>
      </w:r>
      <w:proofErr w:type="gramEnd"/>
    </w:p>
  </w:footnote>
  <w:footnote w:id="23">
    <w:p w14:paraId="6D42DED6" w14:textId="6F62A4F4" w:rsidR="00F059DA" w:rsidRPr="00AC6950" w:rsidRDefault="00F059DA" w:rsidP="00FC68D5">
      <w:pPr>
        <w:pStyle w:val="Caption"/>
        <w:rPr>
          <w:szCs w:val="24"/>
        </w:rPr>
      </w:pPr>
      <w:r>
        <w:rPr>
          <w:rStyle w:val="FootnoteReference"/>
        </w:rPr>
        <w:footnoteRef/>
      </w:r>
      <w:r>
        <w:t xml:space="preserve"> </w:t>
      </w:r>
      <w:r>
        <w:rPr>
          <w:noProof/>
        </w:rPr>
        <w:t>(definitions after Howells 1973)</w:t>
      </w:r>
    </w:p>
  </w:footnote>
  <w:footnote w:id="24">
    <w:p w14:paraId="396BA417" w14:textId="77777777" w:rsidR="00F059DA" w:rsidRPr="00074365" w:rsidRDefault="00F059DA" w:rsidP="00C375C6">
      <w:pPr>
        <w:pStyle w:val="FootnoteText"/>
        <w:rPr>
          <w:rFonts w:ascii="Times New Roman" w:hAnsi="Times New Roman"/>
        </w:rPr>
      </w:pPr>
      <w:r w:rsidRPr="00074365">
        <w:rPr>
          <w:rStyle w:val="FootnoteReference"/>
          <w:rFonts w:ascii="Times New Roman" w:hAnsi="Times New Roman"/>
        </w:rPr>
        <w:footnoteRef/>
      </w:r>
      <w:r w:rsidRPr="00074365">
        <w:rPr>
          <w:rFonts w:ascii="Times New Roman" w:hAnsi="Times New Roman"/>
        </w:rPr>
        <w:t xml:space="preserve"> After (Hyslop 1984: frontispiece) </w:t>
      </w:r>
    </w:p>
  </w:footnote>
  <w:footnote w:id="25">
    <w:p w14:paraId="705738C1" w14:textId="77777777" w:rsidR="00F059DA" w:rsidRPr="00AE295A" w:rsidRDefault="00F059DA" w:rsidP="00A145B2">
      <w:pPr>
        <w:pStyle w:val="FootnoteText"/>
        <w:rPr>
          <w:rFonts w:ascii="Times New Roman" w:hAnsi="Times New Roman"/>
        </w:rPr>
      </w:pPr>
      <w:r>
        <w:rPr>
          <w:rStyle w:val="FootnoteReference"/>
        </w:rPr>
        <w:footnoteRef/>
      </w:r>
      <w:r>
        <w:t xml:space="preserve"> </w:t>
      </w:r>
      <w:r>
        <w:rPr>
          <w:rFonts w:ascii="Times New Roman" w:hAnsi="Times New Roman"/>
        </w:rPr>
        <w:t>Sample sizes are reported in Chapter 5.</w:t>
      </w:r>
    </w:p>
  </w:footnote>
  <w:footnote w:id="26">
    <w:p w14:paraId="4BD8C588" w14:textId="77777777" w:rsidR="00F059DA" w:rsidRPr="00F542C1" w:rsidRDefault="00F059DA" w:rsidP="00756FF9">
      <w:pPr>
        <w:pStyle w:val="Caption"/>
      </w:pPr>
      <w:r>
        <w:rPr>
          <w:rStyle w:val="FootnoteReference"/>
        </w:rPr>
        <w:footnoteRef/>
      </w:r>
      <w:r>
        <w:t xml:space="preserve"> Biological distances are below diagonal and standard errors are above.</w:t>
      </w:r>
    </w:p>
    <w:p w14:paraId="561ED875" w14:textId="77777777" w:rsidR="00F059DA" w:rsidRDefault="00F059DA" w:rsidP="00756FF9">
      <w:pPr>
        <w:pStyle w:val="FootnoteText"/>
      </w:pPr>
    </w:p>
  </w:footnote>
  <w:footnote w:id="27">
    <w:p w14:paraId="4AB107EC" w14:textId="77777777" w:rsidR="00F059DA" w:rsidRPr="00F542C1" w:rsidRDefault="00F059DA" w:rsidP="00756FF9">
      <w:pPr>
        <w:pStyle w:val="Caption"/>
      </w:pPr>
      <w:r>
        <w:rPr>
          <w:rStyle w:val="FootnoteReference"/>
        </w:rPr>
        <w:footnoteRef/>
      </w:r>
      <w:r>
        <w:t xml:space="preserve"> Biological distances are below diagonal and standard errors are above.</w:t>
      </w:r>
    </w:p>
    <w:p w14:paraId="0489C2BA" w14:textId="77777777" w:rsidR="00F059DA" w:rsidRDefault="00F059DA" w:rsidP="00756FF9">
      <w:pPr>
        <w:pStyle w:val="FootnoteText"/>
      </w:pPr>
    </w:p>
  </w:footnote>
  <w:footnote w:id="28">
    <w:p w14:paraId="7182D301" w14:textId="52C58521" w:rsidR="00F059DA" w:rsidRPr="00E83232" w:rsidRDefault="00F059DA">
      <w:pPr>
        <w:pStyle w:val="FootnoteText"/>
        <w:rPr>
          <w:rFonts w:ascii="Times New Roman" w:hAnsi="Times New Roman"/>
          <w:sz w:val="24"/>
          <w:szCs w:val="24"/>
        </w:rPr>
      </w:pPr>
      <w:r w:rsidRPr="00E83232">
        <w:rPr>
          <w:rStyle w:val="FootnoteReference"/>
          <w:rFonts w:ascii="Times New Roman" w:hAnsi="Times New Roman"/>
          <w:sz w:val="24"/>
          <w:szCs w:val="24"/>
        </w:rPr>
        <w:footnoteRef/>
      </w:r>
      <w:r w:rsidRPr="00E83232">
        <w:rPr>
          <w:rFonts w:ascii="Times New Roman" w:hAnsi="Times New Roman"/>
          <w:sz w:val="24"/>
          <w:szCs w:val="24"/>
        </w:rPr>
        <w:t xml:space="preserve"> The diagonal line represents the expected theoretical relationship between the distance to the centroid and with-in group variation (Relethford 1995:55). h</w:t>
      </w:r>
      <w:r w:rsidRPr="00E83232">
        <w:rPr>
          <w:rFonts w:ascii="Times New Roman" w:hAnsi="Times New Roman"/>
          <w:sz w:val="24"/>
          <w:szCs w:val="24"/>
          <w:vertAlign w:val="superscript"/>
        </w:rPr>
        <w:t>2</w:t>
      </w:r>
      <w:r w:rsidRPr="00E83232">
        <w:rPr>
          <w:rFonts w:ascii="Times New Roman" w:hAnsi="Times New Roman"/>
          <w:sz w:val="24"/>
          <w:szCs w:val="24"/>
        </w:rPr>
        <w:t xml:space="preserve"> = 0.55.</w:t>
      </w:r>
    </w:p>
  </w:footnote>
  <w:footnote w:id="29">
    <w:p w14:paraId="61EB77AF" w14:textId="77777777" w:rsidR="00F059DA" w:rsidRPr="00E83232" w:rsidRDefault="00F059DA" w:rsidP="00367674">
      <w:pPr>
        <w:pStyle w:val="FootnoteText"/>
        <w:rPr>
          <w:rFonts w:ascii="Times New Roman" w:hAnsi="Times New Roman"/>
          <w:sz w:val="24"/>
          <w:szCs w:val="24"/>
        </w:rPr>
      </w:pPr>
      <w:r w:rsidRPr="00E83232">
        <w:rPr>
          <w:rStyle w:val="FootnoteReference"/>
          <w:rFonts w:ascii="Times New Roman" w:hAnsi="Times New Roman"/>
          <w:sz w:val="24"/>
          <w:szCs w:val="24"/>
        </w:rPr>
        <w:footnoteRef/>
      </w:r>
      <w:r w:rsidRPr="00E83232">
        <w:rPr>
          <w:rFonts w:ascii="Times New Roman" w:hAnsi="Times New Roman"/>
          <w:sz w:val="24"/>
          <w:szCs w:val="24"/>
        </w:rPr>
        <w:t xml:space="preserve"> The diagonal line represents the expected theoretical relationship between the distance to the centroid and with-in group variation (Relethford 1995:55). h</w:t>
      </w:r>
      <w:r w:rsidRPr="00E83232">
        <w:rPr>
          <w:rFonts w:ascii="Times New Roman" w:hAnsi="Times New Roman"/>
          <w:sz w:val="24"/>
          <w:szCs w:val="24"/>
          <w:vertAlign w:val="superscript"/>
        </w:rPr>
        <w:t>2</w:t>
      </w:r>
      <w:r w:rsidRPr="00E83232">
        <w:rPr>
          <w:rFonts w:ascii="Times New Roman" w:hAnsi="Times New Roman"/>
          <w:sz w:val="24"/>
          <w:szCs w:val="24"/>
        </w:rPr>
        <w:t xml:space="preserve"> = 0.55.</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235C0BA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78A6CC3"/>
    <w:multiLevelType w:val="hybridMultilevel"/>
    <w:tmpl w:val="4AC8721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nsid w:val="07E5123D"/>
    <w:multiLevelType w:val="hybridMultilevel"/>
    <w:tmpl w:val="F4D8B2B0"/>
    <w:lvl w:ilvl="0" w:tplc="09C8A596">
      <w:start w:val="1"/>
      <w:numFmt w:val="decimal"/>
      <w:lvlText w:val="%1."/>
      <w:lvlJc w:val="left"/>
      <w:pPr>
        <w:ind w:left="705" w:hanging="360"/>
      </w:pPr>
      <w:rPr>
        <w:rFonts w:hint="default"/>
      </w:rPr>
    </w:lvl>
    <w:lvl w:ilvl="1" w:tplc="04090019" w:tentative="1">
      <w:start w:val="1"/>
      <w:numFmt w:val="lowerLetter"/>
      <w:lvlText w:val="%2."/>
      <w:lvlJc w:val="left"/>
      <w:pPr>
        <w:ind w:left="1425" w:hanging="360"/>
      </w:pPr>
    </w:lvl>
    <w:lvl w:ilvl="2" w:tplc="0409001B" w:tentative="1">
      <w:start w:val="1"/>
      <w:numFmt w:val="lowerRoman"/>
      <w:lvlText w:val="%3."/>
      <w:lvlJc w:val="right"/>
      <w:pPr>
        <w:ind w:left="2145" w:hanging="180"/>
      </w:pPr>
    </w:lvl>
    <w:lvl w:ilvl="3" w:tplc="0409000F" w:tentative="1">
      <w:start w:val="1"/>
      <w:numFmt w:val="decimal"/>
      <w:lvlText w:val="%4."/>
      <w:lvlJc w:val="left"/>
      <w:pPr>
        <w:ind w:left="2865" w:hanging="360"/>
      </w:pPr>
    </w:lvl>
    <w:lvl w:ilvl="4" w:tplc="04090019" w:tentative="1">
      <w:start w:val="1"/>
      <w:numFmt w:val="lowerLetter"/>
      <w:lvlText w:val="%5."/>
      <w:lvlJc w:val="left"/>
      <w:pPr>
        <w:ind w:left="3585" w:hanging="360"/>
      </w:pPr>
    </w:lvl>
    <w:lvl w:ilvl="5" w:tplc="0409001B" w:tentative="1">
      <w:start w:val="1"/>
      <w:numFmt w:val="lowerRoman"/>
      <w:lvlText w:val="%6."/>
      <w:lvlJc w:val="right"/>
      <w:pPr>
        <w:ind w:left="4305" w:hanging="180"/>
      </w:pPr>
    </w:lvl>
    <w:lvl w:ilvl="6" w:tplc="0409000F" w:tentative="1">
      <w:start w:val="1"/>
      <w:numFmt w:val="decimal"/>
      <w:lvlText w:val="%7."/>
      <w:lvlJc w:val="left"/>
      <w:pPr>
        <w:ind w:left="5025" w:hanging="360"/>
      </w:pPr>
    </w:lvl>
    <w:lvl w:ilvl="7" w:tplc="04090019" w:tentative="1">
      <w:start w:val="1"/>
      <w:numFmt w:val="lowerLetter"/>
      <w:lvlText w:val="%8."/>
      <w:lvlJc w:val="left"/>
      <w:pPr>
        <w:ind w:left="5745" w:hanging="360"/>
      </w:pPr>
    </w:lvl>
    <w:lvl w:ilvl="8" w:tplc="0409001B" w:tentative="1">
      <w:start w:val="1"/>
      <w:numFmt w:val="lowerRoman"/>
      <w:lvlText w:val="%9."/>
      <w:lvlJc w:val="right"/>
      <w:pPr>
        <w:ind w:left="6465" w:hanging="180"/>
      </w:pPr>
    </w:lvl>
  </w:abstractNum>
  <w:abstractNum w:abstractNumId="3">
    <w:nsid w:val="13EC0A1F"/>
    <w:multiLevelType w:val="hybridMultilevel"/>
    <w:tmpl w:val="DA0A686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8390916"/>
    <w:multiLevelType w:val="hybridMultilevel"/>
    <w:tmpl w:val="C0A03F80"/>
    <w:lvl w:ilvl="0" w:tplc="05EA4984">
      <w:start w:val="1"/>
      <w:numFmt w:val="upperLetter"/>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5">
    <w:nsid w:val="18CA3165"/>
    <w:multiLevelType w:val="hybridMultilevel"/>
    <w:tmpl w:val="D8AE42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DD709C3"/>
    <w:multiLevelType w:val="hybridMultilevel"/>
    <w:tmpl w:val="0EA89CD4"/>
    <w:lvl w:ilvl="0" w:tplc="11541E56">
      <w:start w:val="10"/>
      <w:numFmt w:val="bullet"/>
      <w:lvlText w:val=""/>
      <w:lvlJc w:val="left"/>
      <w:pPr>
        <w:ind w:left="720" w:hanging="360"/>
      </w:pPr>
      <w:rPr>
        <w:rFonts w:ascii="Wingdings" w:eastAsia="Calibri"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0995141"/>
    <w:multiLevelType w:val="hybridMultilevel"/>
    <w:tmpl w:val="D51645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6572124"/>
    <w:multiLevelType w:val="hybridMultilevel"/>
    <w:tmpl w:val="375041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92350F9"/>
    <w:multiLevelType w:val="hybridMultilevel"/>
    <w:tmpl w:val="36363E58"/>
    <w:lvl w:ilvl="0" w:tplc="0409000F">
      <w:start w:val="1"/>
      <w:numFmt w:val="decimal"/>
      <w:lvlText w:val="%1."/>
      <w:lvlJc w:val="left"/>
      <w:pPr>
        <w:ind w:left="1485" w:hanging="360"/>
      </w:pPr>
    </w:lvl>
    <w:lvl w:ilvl="1" w:tplc="04090019" w:tentative="1">
      <w:start w:val="1"/>
      <w:numFmt w:val="lowerLetter"/>
      <w:lvlText w:val="%2."/>
      <w:lvlJc w:val="left"/>
      <w:pPr>
        <w:ind w:left="2205" w:hanging="360"/>
      </w:pPr>
    </w:lvl>
    <w:lvl w:ilvl="2" w:tplc="0409001B" w:tentative="1">
      <w:start w:val="1"/>
      <w:numFmt w:val="lowerRoman"/>
      <w:lvlText w:val="%3."/>
      <w:lvlJc w:val="right"/>
      <w:pPr>
        <w:ind w:left="2925" w:hanging="180"/>
      </w:pPr>
    </w:lvl>
    <w:lvl w:ilvl="3" w:tplc="0409000F" w:tentative="1">
      <w:start w:val="1"/>
      <w:numFmt w:val="decimal"/>
      <w:lvlText w:val="%4."/>
      <w:lvlJc w:val="left"/>
      <w:pPr>
        <w:ind w:left="3645" w:hanging="360"/>
      </w:pPr>
    </w:lvl>
    <w:lvl w:ilvl="4" w:tplc="04090019" w:tentative="1">
      <w:start w:val="1"/>
      <w:numFmt w:val="lowerLetter"/>
      <w:lvlText w:val="%5."/>
      <w:lvlJc w:val="left"/>
      <w:pPr>
        <w:ind w:left="4365" w:hanging="360"/>
      </w:pPr>
    </w:lvl>
    <w:lvl w:ilvl="5" w:tplc="0409001B" w:tentative="1">
      <w:start w:val="1"/>
      <w:numFmt w:val="lowerRoman"/>
      <w:lvlText w:val="%6."/>
      <w:lvlJc w:val="right"/>
      <w:pPr>
        <w:ind w:left="5085" w:hanging="180"/>
      </w:pPr>
    </w:lvl>
    <w:lvl w:ilvl="6" w:tplc="0409000F" w:tentative="1">
      <w:start w:val="1"/>
      <w:numFmt w:val="decimal"/>
      <w:lvlText w:val="%7."/>
      <w:lvlJc w:val="left"/>
      <w:pPr>
        <w:ind w:left="5805" w:hanging="360"/>
      </w:pPr>
    </w:lvl>
    <w:lvl w:ilvl="7" w:tplc="04090019" w:tentative="1">
      <w:start w:val="1"/>
      <w:numFmt w:val="lowerLetter"/>
      <w:lvlText w:val="%8."/>
      <w:lvlJc w:val="left"/>
      <w:pPr>
        <w:ind w:left="6525" w:hanging="360"/>
      </w:pPr>
    </w:lvl>
    <w:lvl w:ilvl="8" w:tplc="0409001B" w:tentative="1">
      <w:start w:val="1"/>
      <w:numFmt w:val="lowerRoman"/>
      <w:lvlText w:val="%9."/>
      <w:lvlJc w:val="right"/>
      <w:pPr>
        <w:ind w:left="7245" w:hanging="180"/>
      </w:pPr>
    </w:lvl>
  </w:abstractNum>
  <w:abstractNum w:abstractNumId="10">
    <w:nsid w:val="2B8C4468"/>
    <w:multiLevelType w:val="hybridMultilevel"/>
    <w:tmpl w:val="6F381E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4AE61561"/>
    <w:multiLevelType w:val="hybridMultilevel"/>
    <w:tmpl w:val="4AC8721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4D044B9B"/>
    <w:multiLevelType w:val="hybridMultilevel"/>
    <w:tmpl w:val="677A2BD4"/>
    <w:lvl w:ilvl="0" w:tplc="158284B4">
      <w:start w:val="1"/>
      <w:numFmt w:val="upperLetter"/>
      <w:lvlText w:val="%1."/>
      <w:lvlJc w:val="left"/>
      <w:pPr>
        <w:ind w:left="1305" w:hanging="360"/>
      </w:pPr>
      <w:rPr>
        <w:rFonts w:hint="default"/>
      </w:rPr>
    </w:lvl>
    <w:lvl w:ilvl="1" w:tplc="04090019" w:tentative="1">
      <w:start w:val="1"/>
      <w:numFmt w:val="lowerLetter"/>
      <w:lvlText w:val="%2."/>
      <w:lvlJc w:val="left"/>
      <w:pPr>
        <w:ind w:left="2025" w:hanging="360"/>
      </w:pPr>
    </w:lvl>
    <w:lvl w:ilvl="2" w:tplc="0409001B" w:tentative="1">
      <w:start w:val="1"/>
      <w:numFmt w:val="lowerRoman"/>
      <w:lvlText w:val="%3."/>
      <w:lvlJc w:val="right"/>
      <w:pPr>
        <w:ind w:left="2745" w:hanging="180"/>
      </w:pPr>
    </w:lvl>
    <w:lvl w:ilvl="3" w:tplc="0409000F" w:tentative="1">
      <w:start w:val="1"/>
      <w:numFmt w:val="decimal"/>
      <w:lvlText w:val="%4."/>
      <w:lvlJc w:val="left"/>
      <w:pPr>
        <w:ind w:left="3465" w:hanging="360"/>
      </w:pPr>
    </w:lvl>
    <w:lvl w:ilvl="4" w:tplc="04090019" w:tentative="1">
      <w:start w:val="1"/>
      <w:numFmt w:val="lowerLetter"/>
      <w:lvlText w:val="%5."/>
      <w:lvlJc w:val="left"/>
      <w:pPr>
        <w:ind w:left="4185" w:hanging="360"/>
      </w:pPr>
    </w:lvl>
    <w:lvl w:ilvl="5" w:tplc="0409001B" w:tentative="1">
      <w:start w:val="1"/>
      <w:numFmt w:val="lowerRoman"/>
      <w:lvlText w:val="%6."/>
      <w:lvlJc w:val="right"/>
      <w:pPr>
        <w:ind w:left="4905" w:hanging="180"/>
      </w:pPr>
    </w:lvl>
    <w:lvl w:ilvl="6" w:tplc="0409000F" w:tentative="1">
      <w:start w:val="1"/>
      <w:numFmt w:val="decimal"/>
      <w:lvlText w:val="%7."/>
      <w:lvlJc w:val="left"/>
      <w:pPr>
        <w:ind w:left="5625" w:hanging="360"/>
      </w:pPr>
    </w:lvl>
    <w:lvl w:ilvl="7" w:tplc="04090019" w:tentative="1">
      <w:start w:val="1"/>
      <w:numFmt w:val="lowerLetter"/>
      <w:lvlText w:val="%8."/>
      <w:lvlJc w:val="left"/>
      <w:pPr>
        <w:ind w:left="6345" w:hanging="360"/>
      </w:pPr>
    </w:lvl>
    <w:lvl w:ilvl="8" w:tplc="0409001B" w:tentative="1">
      <w:start w:val="1"/>
      <w:numFmt w:val="lowerRoman"/>
      <w:lvlText w:val="%9."/>
      <w:lvlJc w:val="right"/>
      <w:pPr>
        <w:ind w:left="7065" w:hanging="180"/>
      </w:pPr>
    </w:lvl>
  </w:abstractNum>
  <w:abstractNum w:abstractNumId="13">
    <w:nsid w:val="5C9746F6"/>
    <w:multiLevelType w:val="hybridMultilevel"/>
    <w:tmpl w:val="157EE8CC"/>
    <w:lvl w:ilvl="0" w:tplc="6D8027C4">
      <w:start w:val="1"/>
      <w:numFmt w:val="upperLetter"/>
      <w:lvlText w:val="%1."/>
      <w:lvlJc w:val="left"/>
      <w:pPr>
        <w:ind w:left="1350" w:hanging="360"/>
      </w:pPr>
      <w:rPr>
        <w:rFonts w:hint="default"/>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14">
    <w:nsid w:val="5D4E471D"/>
    <w:multiLevelType w:val="hybridMultilevel"/>
    <w:tmpl w:val="BBE010C8"/>
    <w:lvl w:ilvl="0" w:tplc="04090001">
      <w:start w:val="1"/>
      <w:numFmt w:val="bullet"/>
      <w:lvlText w:val=""/>
      <w:lvlJc w:val="left"/>
      <w:pPr>
        <w:ind w:left="990" w:hanging="360"/>
      </w:pPr>
      <w:rPr>
        <w:rFonts w:ascii="Symbol" w:hAnsi="Symbol" w:hint="default"/>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15">
    <w:nsid w:val="5E55362A"/>
    <w:multiLevelType w:val="hybridMultilevel"/>
    <w:tmpl w:val="7A80DEFE"/>
    <w:lvl w:ilvl="0" w:tplc="9270793C">
      <w:start w:val="1"/>
      <w:numFmt w:val="decimal"/>
      <w:lvlText w:val="%1."/>
      <w:lvlJc w:val="left"/>
      <w:pPr>
        <w:ind w:left="705" w:hanging="360"/>
      </w:pPr>
      <w:rPr>
        <w:rFonts w:hint="default"/>
      </w:rPr>
    </w:lvl>
    <w:lvl w:ilvl="1" w:tplc="04090019" w:tentative="1">
      <w:start w:val="1"/>
      <w:numFmt w:val="lowerLetter"/>
      <w:lvlText w:val="%2."/>
      <w:lvlJc w:val="left"/>
      <w:pPr>
        <w:ind w:left="1425" w:hanging="360"/>
      </w:pPr>
    </w:lvl>
    <w:lvl w:ilvl="2" w:tplc="0409001B" w:tentative="1">
      <w:start w:val="1"/>
      <w:numFmt w:val="lowerRoman"/>
      <w:lvlText w:val="%3."/>
      <w:lvlJc w:val="right"/>
      <w:pPr>
        <w:ind w:left="2145" w:hanging="180"/>
      </w:pPr>
    </w:lvl>
    <w:lvl w:ilvl="3" w:tplc="0409000F" w:tentative="1">
      <w:start w:val="1"/>
      <w:numFmt w:val="decimal"/>
      <w:lvlText w:val="%4."/>
      <w:lvlJc w:val="left"/>
      <w:pPr>
        <w:ind w:left="2865" w:hanging="360"/>
      </w:pPr>
    </w:lvl>
    <w:lvl w:ilvl="4" w:tplc="04090019" w:tentative="1">
      <w:start w:val="1"/>
      <w:numFmt w:val="lowerLetter"/>
      <w:lvlText w:val="%5."/>
      <w:lvlJc w:val="left"/>
      <w:pPr>
        <w:ind w:left="3585" w:hanging="360"/>
      </w:pPr>
    </w:lvl>
    <w:lvl w:ilvl="5" w:tplc="0409001B" w:tentative="1">
      <w:start w:val="1"/>
      <w:numFmt w:val="lowerRoman"/>
      <w:lvlText w:val="%6."/>
      <w:lvlJc w:val="right"/>
      <w:pPr>
        <w:ind w:left="4305" w:hanging="180"/>
      </w:pPr>
    </w:lvl>
    <w:lvl w:ilvl="6" w:tplc="0409000F" w:tentative="1">
      <w:start w:val="1"/>
      <w:numFmt w:val="decimal"/>
      <w:lvlText w:val="%7."/>
      <w:lvlJc w:val="left"/>
      <w:pPr>
        <w:ind w:left="5025" w:hanging="360"/>
      </w:pPr>
    </w:lvl>
    <w:lvl w:ilvl="7" w:tplc="04090019" w:tentative="1">
      <w:start w:val="1"/>
      <w:numFmt w:val="lowerLetter"/>
      <w:lvlText w:val="%8."/>
      <w:lvlJc w:val="left"/>
      <w:pPr>
        <w:ind w:left="5745" w:hanging="360"/>
      </w:pPr>
    </w:lvl>
    <w:lvl w:ilvl="8" w:tplc="0409001B" w:tentative="1">
      <w:start w:val="1"/>
      <w:numFmt w:val="lowerRoman"/>
      <w:lvlText w:val="%9."/>
      <w:lvlJc w:val="right"/>
      <w:pPr>
        <w:ind w:left="6465" w:hanging="180"/>
      </w:pPr>
    </w:lvl>
  </w:abstractNum>
  <w:abstractNum w:abstractNumId="16">
    <w:nsid w:val="5EA77C48"/>
    <w:multiLevelType w:val="hybridMultilevel"/>
    <w:tmpl w:val="785CEBEC"/>
    <w:lvl w:ilvl="0" w:tplc="27B0EB40">
      <w:start w:val="10"/>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63D35A38"/>
    <w:multiLevelType w:val="hybridMultilevel"/>
    <w:tmpl w:val="102A9FCE"/>
    <w:lvl w:ilvl="0" w:tplc="6928A29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67351EDF"/>
    <w:multiLevelType w:val="hybridMultilevel"/>
    <w:tmpl w:val="66B6BF7E"/>
    <w:lvl w:ilvl="0" w:tplc="9DECD82A">
      <w:start w:val="10"/>
      <w:numFmt w:val="bullet"/>
      <w:lvlText w:val=""/>
      <w:lvlJc w:val="left"/>
      <w:pPr>
        <w:ind w:left="720" w:hanging="360"/>
      </w:pPr>
      <w:rPr>
        <w:rFonts w:ascii="Wingdings" w:eastAsia="Calibri"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68084525"/>
    <w:multiLevelType w:val="hybridMultilevel"/>
    <w:tmpl w:val="F7924B7A"/>
    <w:lvl w:ilvl="0" w:tplc="C1383058">
      <w:start w:val="10"/>
      <w:numFmt w:val="bullet"/>
      <w:lvlText w:val=""/>
      <w:lvlJc w:val="left"/>
      <w:pPr>
        <w:ind w:left="720" w:hanging="360"/>
      </w:pPr>
      <w:rPr>
        <w:rFonts w:ascii="Wingdings" w:eastAsia="Calibri"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714F383C"/>
    <w:multiLevelType w:val="hybridMultilevel"/>
    <w:tmpl w:val="D494F1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75520E52"/>
    <w:multiLevelType w:val="hybridMultilevel"/>
    <w:tmpl w:val="5E7E5D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7"/>
  </w:num>
  <w:num w:numId="2">
    <w:abstractNumId w:val="9"/>
  </w:num>
  <w:num w:numId="3">
    <w:abstractNumId w:val="1"/>
  </w:num>
  <w:num w:numId="4">
    <w:abstractNumId w:val="11"/>
  </w:num>
  <w:num w:numId="5">
    <w:abstractNumId w:val="20"/>
  </w:num>
  <w:num w:numId="6">
    <w:abstractNumId w:val="12"/>
  </w:num>
  <w:num w:numId="7">
    <w:abstractNumId w:val="13"/>
  </w:num>
  <w:num w:numId="8">
    <w:abstractNumId w:val="8"/>
  </w:num>
  <w:num w:numId="9">
    <w:abstractNumId w:val="2"/>
  </w:num>
  <w:num w:numId="10">
    <w:abstractNumId w:val="15"/>
  </w:num>
  <w:num w:numId="11">
    <w:abstractNumId w:val="4"/>
  </w:num>
  <w:num w:numId="12">
    <w:abstractNumId w:val="5"/>
  </w:num>
  <w:num w:numId="13">
    <w:abstractNumId w:val="7"/>
  </w:num>
  <w:num w:numId="14">
    <w:abstractNumId w:val="21"/>
  </w:num>
  <w:num w:numId="15">
    <w:abstractNumId w:val="14"/>
  </w:num>
  <w:num w:numId="16">
    <w:abstractNumId w:val="3"/>
  </w:num>
  <w:num w:numId="17">
    <w:abstractNumId w:val="19"/>
  </w:num>
  <w:num w:numId="18">
    <w:abstractNumId w:val="18"/>
  </w:num>
  <w:num w:numId="19">
    <w:abstractNumId w:val="6"/>
  </w:num>
  <w:num w:numId="20">
    <w:abstractNumId w:val="16"/>
  </w:num>
  <w:num w:numId="21">
    <w:abstractNumId w:val="0"/>
  </w:num>
  <w:num w:numId="2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52C2B"/>
    <w:rsid w:val="00001236"/>
    <w:rsid w:val="00002D80"/>
    <w:rsid w:val="00003EF0"/>
    <w:rsid w:val="00005844"/>
    <w:rsid w:val="0000660E"/>
    <w:rsid w:val="00010475"/>
    <w:rsid w:val="00010870"/>
    <w:rsid w:val="00010A00"/>
    <w:rsid w:val="00010AFD"/>
    <w:rsid w:val="00010C56"/>
    <w:rsid w:val="00011B89"/>
    <w:rsid w:val="00012A45"/>
    <w:rsid w:val="00013413"/>
    <w:rsid w:val="0001631A"/>
    <w:rsid w:val="0001642C"/>
    <w:rsid w:val="00016EBD"/>
    <w:rsid w:val="00021460"/>
    <w:rsid w:val="000322FE"/>
    <w:rsid w:val="00034534"/>
    <w:rsid w:val="00035DE2"/>
    <w:rsid w:val="00037091"/>
    <w:rsid w:val="0003751B"/>
    <w:rsid w:val="00037B01"/>
    <w:rsid w:val="00037B37"/>
    <w:rsid w:val="00037E33"/>
    <w:rsid w:val="000411A1"/>
    <w:rsid w:val="0004209A"/>
    <w:rsid w:val="000425C7"/>
    <w:rsid w:val="00042C07"/>
    <w:rsid w:val="000432A6"/>
    <w:rsid w:val="00043EDB"/>
    <w:rsid w:val="00046FA6"/>
    <w:rsid w:val="00050C98"/>
    <w:rsid w:val="0005291D"/>
    <w:rsid w:val="00053001"/>
    <w:rsid w:val="00053309"/>
    <w:rsid w:val="000533C0"/>
    <w:rsid w:val="00055186"/>
    <w:rsid w:val="00055689"/>
    <w:rsid w:val="000559AA"/>
    <w:rsid w:val="00056DAF"/>
    <w:rsid w:val="00064767"/>
    <w:rsid w:val="00064D38"/>
    <w:rsid w:val="000660DA"/>
    <w:rsid w:val="00074365"/>
    <w:rsid w:val="00074C9D"/>
    <w:rsid w:val="00074F16"/>
    <w:rsid w:val="00075AAE"/>
    <w:rsid w:val="00076522"/>
    <w:rsid w:val="00077542"/>
    <w:rsid w:val="00077849"/>
    <w:rsid w:val="00081097"/>
    <w:rsid w:val="00081D41"/>
    <w:rsid w:val="00082071"/>
    <w:rsid w:val="00084005"/>
    <w:rsid w:val="000844C0"/>
    <w:rsid w:val="00085F89"/>
    <w:rsid w:val="0008608F"/>
    <w:rsid w:val="00086F61"/>
    <w:rsid w:val="0009070A"/>
    <w:rsid w:val="00090CBB"/>
    <w:rsid w:val="00092345"/>
    <w:rsid w:val="000940C7"/>
    <w:rsid w:val="00094307"/>
    <w:rsid w:val="000A0AED"/>
    <w:rsid w:val="000A0EF2"/>
    <w:rsid w:val="000A1732"/>
    <w:rsid w:val="000A1C09"/>
    <w:rsid w:val="000A258A"/>
    <w:rsid w:val="000A260C"/>
    <w:rsid w:val="000A2677"/>
    <w:rsid w:val="000A33C9"/>
    <w:rsid w:val="000A4A5E"/>
    <w:rsid w:val="000A6E66"/>
    <w:rsid w:val="000B081E"/>
    <w:rsid w:val="000B0B99"/>
    <w:rsid w:val="000B2C2E"/>
    <w:rsid w:val="000B2FF1"/>
    <w:rsid w:val="000B4A92"/>
    <w:rsid w:val="000B6A99"/>
    <w:rsid w:val="000C08C8"/>
    <w:rsid w:val="000C23BC"/>
    <w:rsid w:val="000C43BC"/>
    <w:rsid w:val="000C5394"/>
    <w:rsid w:val="000C58F3"/>
    <w:rsid w:val="000C6458"/>
    <w:rsid w:val="000C7729"/>
    <w:rsid w:val="000C77E4"/>
    <w:rsid w:val="000C7D93"/>
    <w:rsid w:val="000D1768"/>
    <w:rsid w:val="000D1861"/>
    <w:rsid w:val="000D4B47"/>
    <w:rsid w:val="000D4FC5"/>
    <w:rsid w:val="000E28A3"/>
    <w:rsid w:val="000E4D26"/>
    <w:rsid w:val="000E5D8A"/>
    <w:rsid w:val="000E6B9A"/>
    <w:rsid w:val="000E6E73"/>
    <w:rsid w:val="000F1266"/>
    <w:rsid w:val="000F1866"/>
    <w:rsid w:val="000F26C2"/>
    <w:rsid w:val="000F31ED"/>
    <w:rsid w:val="000F41D9"/>
    <w:rsid w:val="000F45FC"/>
    <w:rsid w:val="000F46BC"/>
    <w:rsid w:val="000F7A50"/>
    <w:rsid w:val="001001BF"/>
    <w:rsid w:val="00100400"/>
    <w:rsid w:val="00101544"/>
    <w:rsid w:val="00103B74"/>
    <w:rsid w:val="00103DA3"/>
    <w:rsid w:val="00104AC7"/>
    <w:rsid w:val="001059C5"/>
    <w:rsid w:val="00106467"/>
    <w:rsid w:val="001114A9"/>
    <w:rsid w:val="001120E5"/>
    <w:rsid w:val="001141DE"/>
    <w:rsid w:val="00114AA6"/>
    <w:rsid w:val="00115863"/>
    <w:rsid w:val="00115F71"/>
    <w:rsid w:val="0011698C"/>
    <w:rsid w:val="00116BD2"/>
    <w:rsid w:val="00124CAE"/>
    <w:rsid w:val="001271C1"/>
    <w:rsid w:val="00127B71"/>
    <w:rsid w:val="00127B99"/>
    <w:rsid w:val="00131758"/>
    <w:rsid w:val="00132402"/>
    <w:rsid w:val="0013331D"/>
    <w:rsid w:val="0013357E"/>
    <w:rsid w:val="0013587F"/>
    <w:rsid w:val="00135FF0"/>
    <w:rsid w:val="0013686D"/>
    <w:rsid w:val="001369DA"/>
    <w:rsid w:val="00142F67"/>
    <w:rsid w:val="001442E8"/>
    <w:rsid w:val="001442FC"/>
    <w:rsid w:val="001457F2"/>
    <w:rsid w:val="0014750B"/>
    <w:rsid w:val="0014780E"/>
    <w:rsid w:val="0015164B"/>
    <w:rsid w:val="00153374"/>
    <w:rsid w:val="001555E2"/>
    <w:rsid w:val="00156090"/>
    <w:rsid w:val="0015778A"/>
    <w:rsid w:val="0016189E"/>
    <w:rsid w:val="00162D75"/>
    <w:rsid w:val="00163338"/>
    <w:rsid w:val="00163745"/>
    <w:rsid w:val="00163AEA"/>
    <w:rsid w:val="00165521"/>
    <w:rsid w:val="0016675A"/>
    <w:rsid w:val="00166F49"/>
    <w:rsid w:val="00170524"/>
    <w:rsid w:val="001709FE"/>
    <w:rsid w:val="00170A18"/>
    <w:rsid w:val="00172D80"/>
    <w:rsid w:val="00173FCB"/>
    <w:rsid w:val="001753F4"/>
    <w:rsid w:val="0018268C"/>
    <w:rsid w:val="00183483"/>
    <w:rsid w:val="00187F25"/>
    <w:rsid w:val="001908DC"/>
    <w:rsid w:val="0019148D"/>
    <w:rsid w:val="00192153"/>
    <w:rsid w:val="001927E8"/>
    <w:rsid w:val="0019282E"/>
    <w:rsid w:val="0019304D"/>
    <w:rsid w:val="00193C1E"/>
    <w:rsid w:val="00194CE2"/>
    <w:rsid w:val="00195859"/>
    <w:rsid w:val="00196CCA"/>
    <w:rsid w:val="00196DE5"/>
    <w:rsid w:val="001A04D8"/>
    <w:rsid w:val="001A0710"/>
    <w:rsid w:val="001A0D08"/>
    <w:rsid w:val="001A1669"/>
    <w:rsid w:val="001A1D95"/>
    <w:rsid w:val="001A22FF"/>
    <w:rsid w:val="001A389E"/>
    <w:rsid w:val="001A48A8"/>
    <w:rsid w:val="001A4D8A"/>
    <w:rsid w:val="001A67F9"/>
    <w:rsid w:val="001B02B9"/>
    <w:rsid w:val="001B1DA6"/>
    <w:rsid w:val="001B3679"/>
    <w:rsid w:val="001B3C7F"/>
    <w:rsid w:val="001B5573"/>
    <w:rsid w:val="001B7109"/>
    <w:rsid w:val="001B78E4"/>
    <w:rsid w:val="001C1FB2"/>
    <w:rsid w:val="001C25FC"/>
    <w:rsid w:val="001C4F7B"/>
    <w:rsid w:val="001C53EE"/>
    <w:rsid w:val="001C5C1D"/>
    <w:rsid w:val="001C5E40"/>
    <w:rsid w:val="001D2CCB"/>
    <w:rsid w:val="001D3EA7"/>
    <w:rsid w:val="001D45B6"/>
    <w:rsid w:val="001D4C4B"/>
    <w:rsid w:val="001D71E7"/>
    <w:rsid w:val="001E270C"/>
    <w:rsid w:val="001E336A"/>
    <w:rsid w:val="001E383C"/>
    <w:rsid w:val="001E4501"/>
    <w:rsid w:val="001E47B8"/>
    <w:rsid w:val="001E50D6"/>
    <w:rsid w:val="001F083E"/>
    <w:rsid w:val="001F0F87"/>
    <w:rsid w:val="001F4687"/>
    <w:rsid w:val="001F47A6"/>
    <w:rsid w:val="001F4D3F"/>
    <w:rsid w:val="001F5C58"/>
    <w:rsid w:val="001F6718"/>
    <w:rsid w:val="001F6D55"/>
    <w:rsid w:val="001F7889"/>
    <w:rsid w:val="002015E4"/>
    <w:rsid w:val="0020182F"/>
    <w:rsid w:val="00201EE5"/>
    <w:rsid w:val="002024F0"/>
    <w:rsid w:val="002026C7"/>
    <w:rsid w:val="00205008"/>
    <w:rsid w:val="002050D7"/>
    <w:rsid w:val="002064D7"/>
    <w:rsid w:val="00207304"/>
    <w:rsid w:val="00210438"/>
    <w:rsid w:val="00210E44"/>
    <w:rsid w:val="002116EF"/>
    <w:rsid w:val="00213D33"/>
    <w:rsid w:val="00215553"/>
    <w:rsid w:val="00215870"/>
    <w:rsid w:val="002165AD"/>
    <w:rsid w:val="00217121"/>
    <w:rsid w:val="002171AE"/>
    <w:rsid w:val="00217520"/>
    <w:rsid w:val="00220FB6"/>
    <w:rsid w:val="002213C4"/>
    <w:rsid w:val="0022187A"/>
    <w:rsid w:val="00221C13"/>
    <w:rsid w:val="002250CD"/>
    <w:rsid w:val="00226475"/>
    <w:rsid w:val="002264F4"/>
    <w:rsid w:val="0023107A"/>
    <w:rsid w:val="0023234E"/>
    <w:rsid w:val="00232532"/>
    <w:rsid w:val="00234106"/>
    <w:rsid w:val="002350A5"/>
    <w:rsid w:val="00235FAB"/>
    <w:rsid w:val="002400D0"/>
    <w:rsid w:val="0024029C"/>
    <w:rsid w:val="00240647"/>
    <w:rsid w:val="00241B9A"/>
    <w:rsid w:val="002423F5"/>
    <w:rsid w:val="00242471"/>
    <w:rsid w:val="002428E8"/>
    <w:rsid w:val="0024294F"/>
    <w:rsid w:val="00242CC7"/>
    <w:rsid w:val="00243400"/>
    <w:rsid w:val="00243486"/>
    <w:rsid w:val="00244740"/>
    <w:rsid w:val="00244B90"/>
    <w:rsid w:val="00244F53"/>
    <w:rsid w:val="00246ADE"/>
    <w:rsid w:val="002476F0"/>
    <w:rsid w:val="0025039E"/>
    <w:rsid w:val="00252931"/>
    <w:rsid w:val="0025300E"/>
    <w:rsid w:val="0025350E"/>
    <w:rsid w:val="00253E42"/>
    <w:rsid w:val="002543C3"/>
    <w:rsid w:val="00254822"/>
    <w:rsid w:val="00255929"/>
    <w:rsid w:val="00255C9B"/>
    <w:rsid w:val="00255D76"/>
    <w:rsid w:val="0026029B"/>
    <w:rsid w:val="00261855"/>
    <w:rsid w:val="00261884"/>
    <w:rsid w:val="00261984"/>
    <w:rsid w:val="002647BD"/>
    <w:rsid w:val="00265369"/>
    <w:rsid w:val="00265730"/>
    <w:rsid w:val="00266DCE"/>
    <w:rsid w:val="002677A4"/>
    <w:rsid w:val="002702D3"/>
    <w:rsid w:val="00271093"/>
    <w:rsid w:val="00271A59"/>
    <w:rsid w:val="00271CEA"/>
    <w:rsid w:val="00271DE0"/>
    <w:rsid w:val="00272313"/>
    <w:rsid w:val="00274285"/>
    <w:rsid w:val="00276E84"/>
    <w:rsid w:val="00277386"/>
    <w:rsid w:val="0028051D"/>
    <w:rsid w:val="00282FDD"/>
    <w:rsid w:val="00283DFB"/>
    <w:rsid w:val="0028442E"/>
    <w:rsid w:val="00284A0C"/>
    <w:rsid w:val="00285C66"/>
    <w:rsid w:val="00286C3E"/>
    <w:rsid w:val="00290101"/>
    <w:rsid w:val="0029082C"/>
    <w:rsid w:val="002911C0"/>
    <w:rsid w:val="00291483"/>
    <w:rsid w:val="00292A42"/>
    <w:rsid w:val="0029420E"/>
    <w:rsid w:val="00294367"/>
    <w:rsid w:val="00294D6C"/>
    <w:rsid w:val="00295218"/>
    <w:rsid w:val="00295595"/>
    <w:rsid w:val="00295AC5"/>
    <w:rsid w:val="002967F8"/>
    <w:rsid w:val="002A0686"/>
    <w:rsid w:val="002A143D"/>
    <w:rsid w:val="002A39C8"/>
    <w:rsid w:val="002A5062"/>
    <w:rsid w:val="002A5EF6"/>
    <w:rsid w:val="002A73EE"/>
    <w:rsid w:val="002B1EDE"/>
    <w:rsid w:val="002B3BE0"/>
    <w:rsid w:val="002B3C62"/>
    <w:rsid w:val="002B6154"/>
    <w:rsid w:val="002B7281"/>
    <w:rsid w:val="002C0899"/>
    <w:rsid w:val="002C0D05"/>
    <w:rsid w:val="002C1D2E"/>
    <w:rsid w:val="002C2767"/>
    <w:rsid w:val="002C2D68"/>
    <w:rsid w:val="002C4CF4"/>
    <w:rsid w:val="002D1224"/>
    <w:rsid w:val="002D1344"/>
    <w:rsid w:val="002D2EEF"/>
    <w:rsid w:val="002D4575"/>
    <w:rsid w:val="002D516F"/>
    <w:rsid w:val="002D5588"/>
    <w:rsid w:val="002D6BA5"/>
    <w:rsid w:val="002D72BD"/>
    <w:rsid w:val="002E0D11"/>
    <w:rsid w:val="002E3165"/>
    <w:rsid w:val="002E4E52"/>
    <w:rsid w:val="002E4E8F"/>
    <w:rsid w:val="002E5C0F"/>
    <w:rsid w:val="002E63BB"/>
    <w:rsid w:val="002E6EA1"/>
    <w:rsid w:val="002E77FA"/>
    <w:rsid w:val="002F0E1F"/>
    <w:rsid w:val="002F0F9B"/>
    <w:rsid w:val="002F18FD"/>
    <w:rsid w:val="002F3856"/>
    <w:rsid w:val="002F768B"/>
    <w:rsid w:val="002F7C3C"/>
    <w:rsid w:val="00303F65"/>
    <w:rsid w:val="0030496C"/>
    <w:rsid w:val="00307181"/>
    <w:rsid w:val="00310B17"/>
    <w:rsid w:val="00311B30"/>
    <w:rsid w:val="00312977"/>
    <w:rsid w:val="003129D0"/>
    <w:rsid w:val="00313C39"/>
    <w:rsid w:val="0031469B"/>
    <w:rsid w:val="00315371"/>
    <w:rsid w:val="0031710F"/>
    <w:rsid w:val="00320184"/>
    <w:rsid w:val="00321FB2"/>
    <w:rsid w:val="00322612"/>
    <w:rsid w:val="00327C50"/>
    <w:rsid w:val="00331143"/>
    <w:rsid w:val="003319F6"/>
    <w:rsid w:val="00332273"/>
    <w:rsid w:val="00333859"/>
    <w:rsid w:val="00334301"/>
    <w:rsid w:val="00334AF8"/>
    <w:rsid w:val="0033633A"/>
    <w:rsid w:val="0034111E"/>
    <w:rsid w:val="0034150C"/>
    <w:rsid w:val="00341760"/>
    <w:rsid w:val="00341C01"/>
    <w:rsid w:val="00342664"/>
    <w:rsid w:val="00342EBB"/>
    <w:rsid w:val="00343523"/>
    <w:rsid w:val="003444B5"/>
    <w:rsid w:val="003461D9"/>
    <w:rsid w:val="00347A18"/>
    <w:rsid w:val="00347EEC"/>
    <w:rsid w:val="00350951"/>
    <w:rsid w:val="00351447"/>
    <w:rsid w:val="0035170B"/>
    <w:rsid w:val="00351C36"/>
    <w:rsid w:val="00351DB0"/>
    <w:rsid w:val="00354CF7"/>
    <w:rsid w:val="00354E84"/>
    <w:rsid w:val="00355153"/>
    <w:rsid w:val="00355464"/>
    <w:rsid w:val="00356953"/>
    <w:rsid w:val="00357A46"/>
    <w:rsid w:val="00360B86"/>
    <w:rsid w:val="00361C24"/>
    <w:rsid w:val="003664F6"/>
    <w:rsid w:val="0036658F"/>
    <w:rsid w:val="003674DD"/>
    <w:rsid w:val="00367674"/>
    <w:rsid w:val="00370614"/>
    <w:rsid w:val="00370735"/>
    <w:rsid w:val="00370758"/>
    <w:rsid w:val="00370A7F"/>
    <w:rsid w:val="00371EB4"/>
    <w:rsid w:val="00374824"/>
    <w:rsid w:val="00374F14"/>
    <w:rsid w:val="0037557F"/>
    <w:rsid w:val="00377450"/>
    <w:rsid w:val="00377A92"/>
    <w:rsid w:val="00382120"/>
    <w:rsid w:val="0038272E"/>
    <w:rsid w:val="003857F7"/>
    <w:rsid w:val="00386856"/>
    <w:rsid w:val="00387424"/>
    <w:rsid w:val="00391E8C"/>
    <w:rsid w:val="003925AD"/>
    <w:rsid w:val="00394386"/>
    <w:rsid w:val="00394E1F"/>
    <w:rsid w:val="003973C1"/>
    <w:rsid w:val="003975AC"/>
    <w:rsid w:val="00397C6F"/>
    <w:rsid w:val="00397F78"/>
    <w:rsid w:val="003A4274"/>
    <w:rsid w:val="003A47D6"/>
    <w:rsid w:val="003A53BF"/>
    <w:rsid w:val="003A6780"/>
    <w:rsid w:val="003B3F7B"/>
    <w:rsid w:val="003B4CD1"/>
    <w:rsid w:val="003B6393"/>
    <w:rsid w:val="003B78EA"/>
    <w:rsid w:val="003B7AEB"/>
    <w:rsid w:val="003B7CAD"/>
    <w:rsid w:val="003C0097"/>
    <w:rsid w:val="003C2A76"/>
    <w:rsid w:val="003C47B0"/>
    <w:rsid w:val="003C5FC9"/>
    <w:rsid w:val="003C6115"/>
    <w:rsid w:val="003C6992"/>
    <w:rsid w:val="003C6A6A"/>
    <w:rsid w:val="003C6C9E"/>
    <w:rsid w:val="003C7526"/>
    <w:rsid w:val="003C7DBC"/>
    <w:rsid w:val="003C7EA7"/>
    <w:rsid w:val="003D0D50"/>
    <w:rsid w:val="003D1EFE"/>
    <w:rsid w:val="003D2E27"/>
    <w:rsid w:val="003D3388"/>
    <w:rsid w:val="003D4B67"/>
    <w:rsid w:val="003D4E16"/>
    <w:rsid w:val="003D69F0"/>
    <w:rsid w:val="003D7669"/>
    <w:rsid w:val="003D767B"/>
    <w:rsid w:val="003E0372"/>
    <w:rsid w:val="003E52F0"/>
    <w:rsid w:val="003E6E49"/>
    <w:rsid w:val="003F0A45"/>
    <w:rsid w:val="003F22AE"/>
    <w:rsid w:val="003F3093"/>
    <w:rsid w:val="003F37F1"/>
    <w:rsid w:val="003F439D"/>
    <w:rsid w:val="003F6851"/>
    <w:rsid w:val="003F6EB8"/>
    <w:rsid w:val="00401734"/>
    <w:rsid w:val="004035F6"/>
    <w:rsid w:val="00404253"/>
    <w:rsid w:val="00405DAE"/>
    <w:rsid w:val="00406B5C"/>
    <w:rsid w:val="004074A0"/>
    <w:rsid w:val="00410869"/>
    <w:rsid w:val="00411714"/>
    <w:rsid w:val="004119B9"/>
    <w:rsid w:val="0041240C"/>
    <w:rsid w:val="00412DEC"/>
    <w:rsid w:val="00414DA2"/>
    <w:rsid w:val="00415421"/>
    <w:rsid w:val="00416749"/>
    <w:rsid w:val="00417CEC"/>
    <w:rsid w:val="00421866"/>
    <w:rsid w:val="0042329C"/>
    <w:rsid w:val="00430D00"/>
    <w:rsid w:val="004340C1"/>
    <w:rsid w:val="0043575D"/>
    <w:rsid w:val="00435C21"/>
    <w:rsid w:val="00436D72"/>
    <w:rsid w:val="0044109A"/>
    <w:rsid w:val="00441B42"/>
    <w:rsid w:val="0044204E"/>
    <w:rsid w:val="0044265D"/>
    <w:rsid w:val="00443B8A"/>
    <w:rsid w:val="00443D85"/>
    <w:rsid w:val="004441A4"/>
    <w:rsid w:val="004445D5"/>
    <w:rsid w:val="00444E33"/>
    <w:rsid w:val="004466CB"/>
    <w:rsid w:val="00447822"/>
    <w:rsid w:val="00450A19"/>
    <w:rsid w:val="00451B57"/>
    <w:rsid w:val="0045223A"/>
    <w:rsid w:val="004527E3"/>
    <w:rsid w:val="00452C2B"/>
    <w:rsid w:val="00453DD8"/>
    <w:rsid w:val="00454D2C"/>
    <w:rsid w:val="00456D0F"/>
    <w:rsid w:val="00461815"/>
    <w:rsid w:val="00462166"/>
    <w:rsid w:val="00462185"/>
    <w:rsid w:val="004623E5"/>
    <w:rsid w:val="004633D6"/>
    <w:rsid w:val="00463B35"/>
    <w:rsid w:val="004646CA"/>
    <w:rsid w:val="004659F4"/>
    <w:rsid w:val="0046666A"/>
    <w:rsid w:val="00466886"/>
    <w:rsid w:val="0046728E"/>
    <w:rsid w:val="0047026C"/>
    <w:rsid w:val="00471631"/>
    <w:rsid w:val="00472BF8"/>
    <w:rsid w:val="004731B8"/>
    <w:rsid w:val="00475469"/>
    <w:rsid w:val="0047642E"/>
    <w:rsid w:val="00482795"/>
    <w:rsid w:val="00484403"/>
    <w:rsid w:val="0048456E"/>
    <w:rsid w:val="00485E50"/>
    <w:rsid w:val="00487083"/>
    <w:rsid w:val="00487425"/>
    <w:rsid w:val="00487903"/>
    <w:rsid w:val="004903DB"/>
    <w:rsid w:val="004909C5"/>
    <w:rsid w:val="004914B2"/>
    <w:rsid w:val="00491C8F"/>
    <w:rsid w:val="004933C6"/>
    <w:rsid w:val="00493F9F"/>
    <w:rsid w:val="004973C7"/>
    <w:rsid w:val="004975CC"/>
    <w:rsid w:val="00497F66"/>
    <w:rsid w:val="004A0625"/>
    <w:rsid w:val="004A1EA4"/>
    <w:rsid w:val="004A2A76"/>
    <w:rsid w:val="004A3362"/>
    <w:rsid w:val="004A3484"/>
    <w:rsid w:val="004A38CE"/>
    <w:rsid w:val="004A6518"/>
    <w:rsid w:val="004A6775"/>
    <w:rsid w:val="004A6FDA"/>
    <w:rsid w:val="004A7033"/>
    <w:rsid w:val="004A7744"/>
    <w:rsid w:val="004B20FB"/>
    <w:rsid w:val="004B31C9"/>
    <w:rsid w:val="004B45E8"/>
    <w:rsid w:val="004B4872"/>
    <w:rsid w:val="004B779F"/>
    <w:rsid w:val="004C077D"/>
    <w:rsid w:val="004C1FB2"/>
    <w:rsid w:val="004C3A1D"/>
    <w:rsid w:val="004C3ABC"/>
    <w:rsid w:val="004C44C2"/>
    <w:rsid w:val="004C466B"/>
    <w:rsid w:val="004C46CD"/>
    <w:rsid w:val="004C6672"/>
    <w:rsid w:val="004C7AE0"/>
    <w:rsid w:val="004D02AF"/>
    <w:rsid w:val="004D2834"/>
    <w:rsid w:val="004D308E"/>
    <w:rsid w:val="004D3738"/>
    <w:rsid w:val="004D51E3"/>
    <w:rsid w:val="004D5572"/>
    <w:rsid w:val="004D5D0B"/>
    <w:rsid w:val="004D634D"/>
    <w:rsid w:val="004E0613"/>
    <w:rsid w:val="004E1B05"/>
    <w:rsid w:val="004E5217"/>
    <w:rsid w:val="004E5387"/>
    <w:rsid w:val="004F0E28"/>
    <w:rsid w:val="004F132C"/>
    <w:rsid w:val="004F32CE"/>
    <w:rsid w:val="004F4FC7"/>
    <w:rsid w:val="004F5F4A"/>
    <w:rsid w:val="00502162"/>
    <w:rsid w:val="005030C6"/>
    <w:rsid w:val="00504F76"/>
    <w:rsid w:val="005058CD"/>
    <w:rsid w:val="00505C6D"/>
    <w:rsid w:val="00505FEE"/>
    <w:rsid w:val="00506498"/>
    <w:rsid w:val="00507E32"/>
    <w:rsid w:val="0051041C"/>
    <w:rsid w:val="00511875"/>
    <w:rsid w:val="0051233F"/>
    <w:rsid w:val="005167BC"/>
    <w:rsid w:val="00517600"/>
    <w:rsid w:val="00520BD4"/>
    <w:rsid w:val="00521A7D"/>
    <w:rsid w:val="00527C5B"/>
    <w:rsid w:val="00527E07"/>
    <w:rsid w:val="00530E3C"/>
    <w:rsid w:val="005314ED"/>
    <w:rsid w:val="00532635"/>
    <w:rsid w:val="00533C74"/>
    <w:rsid w:val="00541617"/>
    <w:rsid w:val="005416F0"/>
    <w:rsid w:val="00541D4E"/>
    <w:rsid w:val="0054240C"/>
    <w:rsid w:val="005424A2"/>
    <w:rsid w:val="00542918"/>
    <w:rsid w:val="00545608"/>
    <w:rsid w:val="005456E4"/>
    <w:rsid w:val="00545868"/>
    <w:rsid w:val="00550D0E"/>
    <w:rsid w:val="0055194F"/>
    <w:rsid w:val="00552D4F"/>
    <w:rsid w:val="005530B0"/>
    <w:rsid w:val="00553879"/>
    <w:rsid w:val="005547D4"/>
    <w:rsid w:val="00555983"/>
    <w:rsid w:val="005573A9"/>
    <w:rsid w:val="005575F2"/>
    <w:rsid w:val="00557E1F"/>
    <w:rsid w:val="00561D4E"/>
    <w:rsid w:val="005638CF"/>
    <w:rsid w:val="0056556C"/>
    <w:rsid w:val="0056625E"/>
    <w:rsid w:val="005714DE"/>
    <w:rsid w:val="0057186F"/>
    <w:rsid w:val="00573956"/>
    <w:rsid w:val="00573CBF"/>
    <w:rsid w:val="005746B3"/>
    <w:rsid w:val="00574724"/>
    <w:rsid w:val="00576E90"/>
    <w:rsid w:val="00580932"/>
    <w:rsid w:val="0058186B"/>
    <w:rsid w:val="0058217E"/>
    <w:rsid w:val="0058286A"/>
    <w:rsid w:val="00584550"/>
    <w:rsid w:val="00584A83"/>
    <w:rsid w:val="00585B52"/>
    <w:rsid w:val="00590B20"/>
    <w:rsid w:val="00590EE3"/>
    <w:rsid w:val="005912D2"/>
    <w:rsid w:val="00593F54"/>
    <w:rsid w:val="0059510E"/>
    <w:rsid w:val="005954B0"/>
    <w:rsid w:val="00595523"/>
    <w:rsid w:val="005957F0"/>
    <w:rsid w:val="00597A1F"/>
    <w:rsid w:val="00597F38"/>
    <w:rsid w:val="005A08DE"/>
    <w:rsid w:val="005A0CD8"/>
    <w:rsid w:val="005A275C"/>
    <w:rsid w:val="005A2AA4"/>
    <w:rsid w:val="005A42CC"/>
    <w:rsid w:val="005A573F"/>
    <w:rsid w:val="005A624F"/>
    <w:rsid w:val="005A63CC"/>
    <w:rsid w:val="005B3465"/>
    <w:rsid w:val="005B4DE7"/>
    <w:rsid w:val="005B6324"/>
    <w:rsid w:val="005B7A7D"/>
    <w:rsid w:val="005C39E2"/>
    <w:rsid w:val="005C3A41"/>
    <w:rsid w:val="005C542D"/>
    <w:rsid w:val="005C5AAC"/>
    <w:rsid w:val="005C6D6C"/>
    <w:rsid w:val="005D056A"/>
    <w:rsid w:val="005D0943"/>
    <w:rsid w:val="005D10B1"/>
    <w:rsid w:val="005D10B6"/>
    <w:rsid w:val="005D28CF"/>
    <w:rsid w:val="005D2A33"/>
    <w:rsid w:val="005D2CE3"/>
    <w:rsid w:val="005D32A9"/>
    <w:rsid w:val="005D3848"/>
    <w:rsid w:val="005D4E02"/>
    <w:rsid w:val="005D63E4"/>
    <w:rsid w:val="005E062D"/>
    <w:rsid w:val="005E06DB"/>
    <w:rsid w:val="005E16EF"/>
    <w:rsid w:val="005E21D4"/>
    <w:rsid w:val="005E2AC1"/>
    <w:rsid w:val="005E5EB0"/>
    <w:rsid w:val="005E6310"/>
    <w:rsid w:val="005E6741"/>
    <w:rsid w:val="005E6E0B"/>
    <w:rsid w:val="005E7E62"/>
    <w:rsid w:val="005F29EA"/>
    <w:rsid w:val="005F3EAB"/>
    <w:rsid w:val="005F5934"/>
    <w:rsid w:val="005F64D0"/>
    <w:rsid w:val="00601034"/>
    <w:rsid w:val="00601317"/>
    <w:rsid w:val="00602F65"/>
    <w:rsid w:val="00604B74"/>
    <w:rsid w:val="0061113B"/>
    <w:rsid w:val="00612F25"/>
    <w:rsid w:val="00614407"/>
    <w:rsid w:val="006152FA"/>
    <w:rsid w:val="006200DC"/>
    <w:rsid w:val="006202DD"/>
    <w:rsid w:val="00620F5F"/>
    <w:rsid w:val="0062153B"/>
    <w:rsid w:val="00621D0E"/>
    <w:rsid w:val="00623269"/>
    <w:rsid w:val="00631736"/>
    <w:rsid w:val="00631CEA"/>
    <w:rsid w:val="00635044"/>
    <w:rsid w:val="00635262"/>
    <w:rsid w:val="006352C9"/>
    <w:rsid w:val="00635AF9"/>
    <w:rsid w:val="00636AC2"/>
    <w:rsid w:val="00640EFF"/>
    <w:rsid w:val="006414E6"/>
    <w:rsid w:val="00641B94"/>
    <w:rsid w:val="00650458"/>
    <w:rsid w:val="006508A1"/>
    <w:rsid w:val="006511D0"/>
    <w:rsid w:val="00651AE0"/>
    <w:rsid w:val="00654669"/>
    <w:rsid w:val="0065507A"/>
    <w:rsid w:val="00657410"/>
    <w:rsid w:val="00660344"/>
    <w:rsid w:val="00660D8A"/>
    <w:rsid w:val="00661467"/>
    <w:rsid w:val="00661599"/>
    <w:rsid w:val="00664ECA"/>
    <w:rsid w:val="00667CF8"/>
    <w:rsid w:val="00671384"/>
    <w:rsid w:val="006713B3"/>
    <w:rsid w:val="0067232C"/>
    <w:rsid w:val="006724CC"/>
    <w:rsid w:val="00673191"/>
    <w:rsid w:val="00674436"/>
    <w:rsid w:val="00674A73"/>
    <w:rsid w:val="006751B7"/>
    <w:rsid w:val="00675CCE"/>
    <w:rsid w:val="0067687C"/>
    <w:rsid w:val="00676956"/>
    <w:rsid w:val="00680071"/>
    <w:rsid w:val="00680A83"/>
    <w:rsid w:val="00683472"/>
    <w:rsid w:val="006837ED"/>
    <w:rsid w:val="00684949"/>
    <w:rsid w:val="00686F08"/>
    <w:rsid w:val="00687B76"/>
    <w:rsid w:val="00690A72"/>
    <w:rsid w:val="00690C20"/>
    <w:rsid w:val="00697BD4"/>
    <w:rsid w:val="00697EF9"/>
    <w:rsid w:val="006A034E"/>
    <w:rsid w:val="006A1469"/>
    <w:rsid w:val="006A1FAC"/>
    <w:rsid w:val="006A6624"/>
    <w:rsid w:val="006A6F2F"/>
    <w:rsid w:val="006B0180"/>
    <w:rsid w:val="006B2693"/>
    <w:rsid w:val="006B2A09"/>
    <w:rsid w:val="006B4929"/>
    <w:rsid w:val="006B6187"/>
    <w:rsid w:val="006B63B6"/>
    <w:rsid w:val="006C102F"/>
    <w:rsid w:val="006C1F88"/>
    <w:rsid w:val="006C22CF"/>
    <w:rsid w:val="006C22D5"/>
    <w:rsid w:val="006C2701"/>
    <w:rsid w:val="006C3285"/>
    <w:rsid w:val="006C37FD"/>
    <w:rsid w:val="006C3C8B"/>
    <w:rsid w:val="006C4658"/>
    <w:rsid w:val="006C47D8"/>
    <w:rsid w:val="006C49E2"/>
    <w:rsid w:val="006C647E"/>
    <w:rsid w:val="006C7897"/>
    <w:rsid w:val="006C7E8B"/>
    <w:rsid w:val="006D0A4B"/>
    <w:rsid w:val="006D1E92"/>
    <w:rsid w:val="006D38B9"/>
    <w:rsid w:val="006D3E38"/>
    <w:rsid w:val="006D4412"/>
    <w:rsid w:val="006D488A"/>
    <w:rsid w:val="006E0044"/>
    <w:rsid w:val="006E2988"/>
    <w:rsid w:val="006E5C1B"/>
    <w:rsid w:val="006E5D39"/>
    <w:rsid w:val="006E629F"/>
    <w:rsid w:val="006E7992"/>
    <w:rsid w:val="006E7B06"/>
    <w:rsid w:val="006F219D"/>
    <w:rsid w:val="006F3C8C"/>
    <w:rsid w:val="006F4CFD"/>
    <w:rsid w:val="006F70F2"/>
    <w:rsid w:val="00700ED2"/>
    <w:rsid w:val="00700F1F"/>
    <w:rsid w:val="007016CC"/>
    <w:rsid w:val="00701EA2"/>
    <w:rsid w:val="0070416B"/>
    <w:rsid w:val="00706B69"/>
    <w:rsid w:val="0070749C"/>
    <w:rsid w:val="00710FBD"/>
    <w:rsid w:val="007112D3"/>
    <w:rsid w:val="00711320"/>
    <w:rsid w:val="0071160E"/>
    <w:rsid w:val="00712401"/>
    <w:rsid w:val="00713187"/>
    <w:rsid w:val="007139BE"/>
    <w:rsid w:val="007151B2"/>
    <w:rsid w:val="00715E24"/>
    <w:rsid w:val="00720F00"/>
    <w:rsid w:val="00721A40"/>
    <w:rsid w:val="007224C6"/>
    <w:rsid w:val="007236F4"/>
    <w:rsid w:val="0072667D"/>
    <w:rsid w:val="00727F4F"/>
    <w:rsid w:val="007302D2"/>
    <w:rsid w:val="00731E84"/>
    <w:rsid w:val="00732039"/>
    <w:rsid w:val="007327F1"/>
    <w:rsid w:val="00735A75"/>
    <w:rsid w:val="0073624F"/>
    <w:rsid w:val="00740A37"/>
    <w:rsid w:val="00741C73"/>
    <w:rsid w:val="007424A5"/>
    <w:rsid w:val="00744E03"/>
    <w:rsid w:val="00746E44"/>
    <w:rsid w:val="00747CC8"/>
    <w:rsid w:val="007544D6"/>
    <w:rsid w:val="007559B1"/>
    <w:rsid w:val="00756FF9"/>
    <w:rsid w:val="00757651"/>
    <w:rsid w:val="00762888"/>
    <w:rsid w:val="00762AF9"/>
    <w:rsid w:val="00765693"/>
    <w:rsid w:val="00766B0D"/>
    <w:rsid w:val="007727F6"/>
    <w:rsid w:val="007735CE"/>
    <w:rsid w:val="007771DA"/>
    <w:rsid w:val="007774DE"/>
    <w:rsid w:val="007802E6"/>
    <w:rsid w:val="007803F3"/>
    <w:rsid w:val="00782148"/>
    <w:rsid w:val="0078330D"/>
    <w:rsid w:val="00790895"/>
    <w:rsid w:val="0079174A"/>
    <w:rsid w:val="00792B45"/>
    <w:rsid w:val="00794B08"/>
    <w:rsid w:val="00794C8E"/>
    <w:rsid w:val="00794F59"/>
    <w:rsid w:val="00794FB9"/>
    <w:rsid w:val="007963E1"/>
    <w:rsid w:val="00797F63"/>
    <w:rsid w:val="007A0D88"/>
    <w:rsid w:val="007A1707"/>
    <w:rsid w:val="007A25DF"/>
    <w:rsid w:val="007A276D"/>
    <w:rsid w:val="007A6042"/>
    <w:rsid w:val="007A6CBE"/>
    <w:rsid w:val="007A783F"/>
    <w:rsid w:val="007B041B"/>
    <w:rsid w:val="007B09BB"/>
    <w:rsid w:val="007B0A1D"/>
    <w:rsid w:val="007B0E5B"/>
    <w:rsid w:val="007B278E"/>
    <w:rsid w:val="007B2912"/>
    <w:rsid w:val="007B377F"/>
    <w:rsid w:val="007B3EBD"/>
    <w:rsid w:val="007B50AF"/>
    <w:rsid w:val="007B51CA"/>
    <w:rsid w:val="007B7E9E"/>
    <w:rsid w:val="007B7EF4"/>
    <w:rsid w:val="007C0C80"/>
    <w:rsid w:val="007C31D7"/>
    <w:rsid w:val="007C3ABE"/>
    <w:rsid w:val="007C40A5"/>
    <w:rsid w:val="007C70A2"/>
    <w:rsid w:val="007D162D"/>
    <w:rsid w:val="007D1C49"/>
    <w:rsid w:val="007D245E"/>
    <w:rsid w:val="007D49F4"/>
    <w:rsid w:val="007D55C7"/>
    <w:rsid w:val="007E004C"/>
    <w:rsid w:val="007E0AB5"/>
    <w:rsid w:val="007E2E00"/>
    <w:rsid w:val="007E4921"/>
    <w:rsid w:val="007E5493"/>
    <w:rsid w:val="007F033D"/>
    <w:rsid w:val="007F085D"/>
    <w:rsid w:val="007F0E47"/>
    <w:rsid w:val="007F2079"/>
    <w:rsid w:val="007F5183"/>
    <w:rsid w:val="007F5382"/>
    <w:rsid w:val="007F752E"/>
    <w:rsid w:val="0080098B"/>
    <w:rsid w:val="008027DC"/>
    <w:rsid w:val="00803BE0"/>
    <w:rsid w:val="00804120"/>
    <w:rsid w:val="008075F0"/>
    <w:rsid w:val="008077AA"/>
    <w:rsid w:val="00807AAE"/>
    <w:rsid w:val="0081132B"/>
    <w:rsid w:val="00811F50"/>
    <w:rsid w:val="00813D93"/>
    <w:rsid w:val="0081418B"/>
    <w:rsid w:val="00814F10"/>
    <w:rsid w:val="008203F0"/>
    <w:rsid w:val="00820D66"/>
    <w:rsid w:val="0082216E"/>
    <w:rsid w:val="008227FB"/>
    <w:rsid w:val="00823E9D"/>
    <w:rsid w:val="008245CA"/>
    <w:rsid w:val="0082510B"/>
    <w:rsid w:val="008257C7"/>
    <w:rsid w:val="00825D33"/>
    <w:rsid w:val="008277B7"/>
    <w:rsid w:val="008347D4"/>
    <w:rsid w:val="00834A48"/>
    <w:rsid w:val="00835716"/>
    <w:rsid w:val="008377BF"/>
    <w:rsid w:val="008403AB"/>
    <w:rsid w:val="00841B0D"/>
    <w:rsid w:val="00841B4D"/>
    <w:rsid w:val="008422F7"/>
    <w:rsid w:val="00843450"/>
    <w:rsid w:val="00843954"/>
    <w:rsid w:val="00845AD7"/>
    <w:rsid w:val="00845D68"/>
    <w:rsid w:val="00847761"/>
    <w:rsid w:val="00847A0E"/>
    <w:rsid w:val="00850048"/>
    <w:rsid w:val="008504AA"/>
    <w:rsid w:val="00852AEE"/>
    <w:rsid w:val="00852B21"/>
    <w:rsid w:val="00852E7C"/>
    <w:rsid w:val="008538A4"/>
    <w:rsid w:val="0085597C"/>
    <w:rsid w:val="00857287"/>
    <w:rsid w:val="00863444"/>
    <w:rsid w:val="0086395C"/>
    <w:rsid w:val="008640D6"/>
    <w:rsid w:val="00864317"/>
    <w:rsid w:val="00864C1F"/>
    <w:rsid w:val="00867ED3"/>
    <w:rsid w:val="00870ECF"/>
    <w:rsid w:val="0087189E"/>
    <w:rsid w:val="00871D16"/>
    <w:rsid w:val="00871D45"/>
    <w:rsid w:val="00872984"/>
    <w:rsid w:val="00873463"/>
    <w:rsid w:val="00873798"/>
    <w:rsid w:val="008746C6"/>
    <w:rsid w:val="0087555A"/>
    <w:rsid w:val="00875721"/>
    <w:rsid w:val="00876930"/>
    <w:rsid w:val="00877E3A"/>
    <w:rsid w:val="00880054"/>
    <w:rsid w:val="00880CE4"/>
    <w:rsid w:val="00882500"/>
    <w:rsid w:val="00882BD3"/>
    <w:rsid w:val="00885A2E"/>
    <w:rsid w:val="008860AC"/>
    <w:rsid w:val="008865EB"/>
    <w:rsid w:val="00887C07"/>
    <w:rsid w:val="00890678"/>
    <w:rsid w:val="008910D9"/>
    <w:rsid w:val="00892168"/>
    <w:rsid w:val="00893A23"/>
    <w:rsid w:val="008942D3"/>
    <w:rsid w:val="00897AE6"/>
    <w:rsid w:val="008A0F79"/>
    <w:rsid w:val="008A10FE"/>
    <w:rsid w:val="008A3428"/>
    <w:rsid w:val="008A5582"/>
    <w:rsid w:val="008A7049"/>
    <w:rsid w:val="008B0204"/>
    <w:rsid w:val="008B0D71"/>
    <w:rsid w:val="008B133E"/>
    <w:rsid w:val="008B3D46"/>
    <w:rsid w:val="008B3F97"/>
    <w:rsid w:val="008B4F2D"/>
    <w:rsid w:val="008C2D99"/>
    <w:rsid w:val="008C3F1C"/>
    <w:rsid w:val="008C4EAD"/>
    <w:rsid w:val="008C71E4"/>
    <w:rsid w:val="008D10C7"/>
    <w:rsid w:val="008D1F7C"/>
    <w:rsid w:val="008D34C5"/>
    <w:rsid w:val="008D6464"/>
    <w:rsid w:val="008D75D8"/>
    <w:rsid w:val="008E1768"/>
    <w:rsid w:val="008E55C3"/>
    <w:rsid w:val="008E629A"/>
    <w:rsid w:val="008E71AF"/>
    <w:rsid w:val="008E7F6D"/>
    <w:rsid w:val="008F573E"/>
    <w:rsid w:val="0090094A"/>
    <w:rsid w:val="009013C6"/>
    <w:rsid w:val="00901FC2"/>
    <w:rsid w:val="00903B45"/>
    <w:rsid w:val="00903E82"/>
    <w:rsid w:val="0090609F"/>
    <w:rsid w:val="00907B72"/>
    <w:rsid w:val="0091317E"/>
    <w:rsid w:val="00914690"/>
    <w:rsid w:val="0091543D"/>
    <w:rsid w:val="00915722"/>
    <w:rsid w:val="00915ECA"/>
    <w:rsid w:val="0091674B"/>
    <w:rsid w:val="009177F4"/>
    <w:rsid w:val="00920342"/>
    <w:rsid w:val="00920868"/>
    <w:rsid w:val="00921D96"/>
    <w:rsid w:val="0092393C"/>
    <w:rsid w:val="00925471"/>
    <w:rsid w:val="009254D8"/>
    <w:rsid w:val="00925638"/>
    <w:rsid w:val="009268E2"/>
    <w:rsid w:val="009272F9"/>
    <w:rsid w:val="00927FF5"/>
    <w:rsid w:val="009326F2"/>
    <w:rsid w:val="00932791"/>
    <w:rsid w:val="0093399C"/>
    <w:rsid w:val="0093456D"/>
    <w:rsid w:val="00935DE4"/>
    <w:rsid w:val="00935F27"/>
    <w:rsid w:val="00936764"/>
    <w:rsid w:val="00936FD6"/>
    <w:rsid w:val="009378F3"/>
    <w:rsid w:val="00937A0C"/>
    <w:rsid w:val="00941553"/>
    <w:rsid w:val="00942407"/>
    <w:rsid w:val="00942BA7"/>
    <w:rsid w:val="00943A64"/>
    <w:rsid w:val="00944239"/>
    <w:rsid w:val="00947DE5"/>
    <w:rsid w:val="009513F0"/>
    <w:rsid w:val="0095165F"/>
    <w:rsid w:val="00951C91"/>
    <w:rsid w:val="00951D02"/>
    <w:rsid w:val="00952916"/>
    <w:rsid w:val="00953221"/>
    <w:rsid w:val="009547A8"/>
    <w:rsid w:val="009553B5"/>
    <w:rsid w:val="0095680A"/>
    <w:rsid w:val="00957473"/>
    <w:rsid w:val="009575EB"/>
    <w:rsid w:val="00962936"/>
    <w:rsid w:val="009640A4"/>
    <w:rsid w:val="00966BAD"/>
    <w:rsid w:val="009675C9"/>
    <w:rsid w:val="0097015C"/>
    <w:rsid w:val="00970EC8"/>
    <w:rsid w:val="0097147F"/>
    <w:rsid w:val="00971C15"/>
    <w:rsid w:val="009728A6"/>
    <w:rsid w:val="00973A7A"/>
    <w:rsid w:val="009744CE"/>
    <w:rsid w:val="00975AA9"/>
    <w:rsid w:val="00976EF4"/>
    <w:rsid w:val="009812FB"/>
    <w:rsid w:val="009814CB"/>
    <w:rsid w:val="00982575"/>
    <w:rsid w:val="00984C81"/>
    <w:rsid w:val="009867F2"/>
    <w:rsid w:val="00986DFC"/>
    <w:rsid w:val="0098786B"/>
    <w:rsid w:val="00991145"/>
    <w:rsid w:val="00991C10"/>
    <w:rsid w:val="009926A3"/>
    <w:rsid w:val="00994AF7"/>
    <w:rsid w:val="0099518F"/>
    <w:rsid w:val="00996367"/>
    <w:rsid w:val="00997CC7"/>
    <w:rsid w:val="009A1714"/>
    <w:rsid w:val="009A22AD"/>
    <w:rsid w:val="009A59CA"/>
    <w:rsid w:val="009A6FC1"/>
    <w:rsid w:val="009B0F46"/>
    <w:rsid w:val="009B2209"/>
    <w:rsid w:val="009B2AFE"/>
    <w:rsid w:val="009B2B5A"/>
    <w:rsid w:val="009B2E8B"/>
    <w:rsid w:val="009B633C"/>
    <w:rsid w:val="009B6F68"/>
    <w:rsid w:val="009B7797"/>
    <w:rsid w:val="009B7D4B"/>
    <w:rsid w:val="009C100D"/>
    <w:rsid w:val="009C33B3"/>
    <w:rsid w:val="009C5E7A"/>
    <w:rsid w:val="009C67F7"/>
    <w:rsid w:val="009D5973"/>
    <w:rsid w:val="009E10AB"/>
    <w:rsid w:val="009E1116"/>
    <w:rsid w:val="009E2E94"/>
    <w:rsid w:val="009E32FE"/>
    <w:rsid w:val="009E345A"/>
    <w:rsid w:val="009E3B97"/>
    <w:rsid w:val="009E47BA"/>
    <w:rsid w:val="009E747C"/>
    <w:rsid w:val="009F0430"/>
    <w:rsid w:val="009F5ED7"/>
    <w:rsid w:val="009F6109"/>
    <w:rsid w:val="009F7C42"/>
    <w:rsid w:val="00A03A69"/>
    <w:rsid w:val="00A03C82"/>
    <w:rsid w:val="00A03F68"/>
    <w:rsid w:val="00A04599"/>
    <w:rsid w:val="00A05461"/>
    <w:rsid w:val="00A10A81"/>
    <w:rsid w:val="00A111BC"/>
    <w:rsid w:val="00A11C7D"/>
    <w:rsid w:val="00A12DCE"/>
    <w:rsid w:val="00A137F1"/>
    <w:rsid w:val="00A145B2"/>
    <w:rsid w:val="00A16367"/>
    <w:rsid w:val="00A17143"/>
    <w:rsid w:val="00A22DC9"/>
    <w:rsid w:val="00A23164"/>
    <w:rsid w:val="00A3181C"/>
    <w:rsid w:val="00A32F03"/>
    <w:rsid w:val="00A330A7"/>
    <w:rsid w:val="00A33B6F"/>
    <w:rsid w:val="00A40531"/>
    <w:rsid w:val="00A40F36"/>
    <w:rsid w:val="00A41A3E"/>
    <w:rsid w:val="00A42690"/>
    <w:rsid w:val="00A428DE"/>
    <w:rsid w:val="00A45074"/>
    <w:rsid w:val="00A4525C"/>
    <w:rsid w:val="00A453D2"/>
    <w:rsid w:val="00A46594"/>
    <w:rsid w:val="00A46A45"/>
    <w:rsid w:val="00A47E03"/>
    <w:rsid w:val="00A51299"/>
    <w:rsid w:val="00A522E2"/>
    <w:rsid w:val="00A5278D"/>
    <w:rsid w:val="00A5289E"/>
    <w:rsid w:val="00A52D66"/>
    <w:rsid w:val="00A5366E"/>
    <w:rsid w:val="00A538A3"/>
    <w:rsid w:val="00A53A94"/>
    <w:rsid w:val="00A541A7"/>
    <w:rsid w:val="00A54988"/>
    <w:rsid w:val="00A554AF"/>
    <w:rsid w:val="00A55740"/>
    <w:rsid w:val="00A55AEF"/>
    <w:rsid w:val="00A55E5E"/>
    <w:rsid w:val="00A623A7"/>
    <w:rsid w:val="00A63CEF"/>
    <w:rsid w:val="00A64B66"/>
    <w:rsid w:val="00A64D95"/>
    <w:rsid w:val="00A65E51"/>
    <w:rsid w:val="00A6705D"/>
    <w:rsid w:val="00A6780E"/>
    <w:rsid w:val="00A67C35"/>
    <w:rsid w:val="00A70CD9"/>
    <w:rsid w:val="00A72828"/>
    <w:rsid w:val="00A73067"/>
    <w:rsid w:val="00A73332"/>
    <w:rsid w:val="00A73514"/>
    <w:rsid w:val="00A743FD"/>
    <w:rsid w:val="00A765D1"/>
    <w:rsid w:val="00A77BF9"/>
    <w:rsid w:val="00A81C24"/>
    <w:rsid w:val="00A821B1"/>
    <w:rsid w:val="00A84238"/>
    <w:rsid w:val="00A84822"/>
    <w:rsid w:val="00A85F50"/>
    <w:rsid w:val="00A86039"/>
    <w:rsid w:val="00A9144A"/>
    <w:rsid w:val="00A93AF0"/>
    <w:rsid w:val="00A95529"/>
    <w:rsid w:val="00A95BF1"/>
    <w:rsid w:val="00A9608A"/>
    <w:rsid w:val="00A97139"/>
    <w:rsid w:val="00AA4CDC"/>
    <w:rsid w:val="00AA5A3C"/>
    <w:rsid w:val="00AB0A61"/>
    <w:rsid w:val="00AB1E68"/>
    <w:rsid w:val="00AB2369"/>
    <w:rsid w:val="00AB3649"/>
    <w:rsid w:val="00AB4B40"/>
    <w:rsid w:val="00AB6043"/>
    <w:rsid w:val="00AB67AF"/>
    <w:rsid w:val="00AB715F"/>
    <w:rsid w:val="00AC150C"/>
    <w:rsid w:val="00AC33E6"/>
    <w:rsid w:val="00AC4509"/>
    <w:rsid w:val="00AC5461"/>
    <w:rsid w:val="00AC5748"/>
    <w:rsid w:val="00AD007B"/>
    <w:rsid w:val="00AD044A"/>
    <w:rsid w:val="00AD0D73"/>
    <w:rsid w:val="00AD10EE"/>
    <w:rsid w:val="00AD1514"/>
    <w:rsid w:val="00AD2ECC"/>
    <w:rsid w:val="00AD49E9"/>
    <w:rsid w:val="00AD4BDC"/>
    <w:rsid w:val="00AD51BF"/>
    <w:rsid w:val="00AD56CA"/>
    <w:rsid w:val="00AD6D39"/>
    <w:rsid w:val="00AD7073"/>
    <w:rsid w:val="00AE295A"/>
    <w:rsid w:val="00AE2F64"/>
    <w:rsid w:val="00AF0F01"/>
    <w:rsid w:val="00AF0FB8"/>
    <w:rsid w:val="00AF4AB7"/>
    <w:rsid w:val="00AF66FD"/>
    <w:rsid w:val="00AF68AE"/>
    <w:rsid w:val="00B00075"/>
    <w:rsid w:val="00B0091A"/>
    <w:rsid w:val="00B00D78"/>
    <w:rsid w:val="00B00E93"/>
    <w:rsid w:val="00B00F8C"/>
    <w:rsid w:val="00B02C35"/>
    <w:rsid w:val="00B04CB9"/>
    <w:rsid w:val="00B04E78"/>
    <w:rsid w:val="00B118F6"/>
    <w:rsid w:val="00B14B4B"/>
    <w:rsid w:val="00B179B1"/>
    <w:rsid w:val="00B22EB7"/>
    <w:rsid w:val="00B22F87"/>
    <w:rsid w:val="00B23346"/>
    <w:rsid w:val="00B23836"/>
    <w:rsid w:val="00B23A87"/>
    <w:rsid w:val="00B2443A"/>
    <w:rsid w:val="00B27BF4"/>
    <w:rsid w:val="00B27D46"/>
    <w:rsid w:val="00B30135"/>
    <w:rsid w:val="00B30C1D"/>
    <w:rsid w:val="00B3195E"/>
    <w:rsid w:val="00B32921"/>
    <w:rsid w:val="00B3316D"/>
    <w:rsid w:val="00B35AF9"/>
    <w:rsid w:val="00B35F32"/>
    <w:rsid w:val="00B3666D"/>
    <w:rsid w:val="00B4036C"/>
    <w:rsid w:val="00B4169F"/>
    <w:rsid w:val="00B416AB"/>
    <w:rsid w:val="00B42C9C"/>
    <w:rsid w:val="00B457AA"/>
    <w:rsid w:val="00B45950"/>
    <w:rsid w:val="00B459D1"/>
    <w:rsid w:val="00B45B93"/>
    <w:rsid w:val="00B45D2F"/>
    <w:rsid w:val="00B47E44"/>
    <w:rsid w:val="00B519D2"/>
    <w:rsid w:val="00B52F7A"/>
    <w:rsid w:val="00B556B9"/>
    <w:rsid w:val="00B55B30"/>
    <w:rsid w:val="00B577ED"/>
    <w:rsid w:val="00B57D8E"/>
    <w:rsid w:val="00B608D6"/>
    <w:rsid w:val="00B609CB"/>
    <w:rsid w:val="00B61095"/>
    <w:rsid w:val="00B62A3F"/>
    <w:rsid w:val="00B63861"/>
    <w:rsid w:val="00B659EC"/>
    <w:rsid w:val="00B66AA1"/>
    <w:rsid w:val="00B6765A"/>
    <w:rsid w:val="00B714F3"/>
    <w:rsid w:val="00B736C0"/>
    <w:rsid w:val="00B75F90"/>
    <w:rsid w:val="00B76799"/>
    <w:rsid w:val="00B76DAE"/>
    <w:rsid w:val="00B778F5"/>
    <w:rsid w:val="00B80807"/>
    <w:rsid w:val="00B80B1A"/>
    <w:rsid w:val="00B80F80"/>
    <w:rsid w:val="00B82207"/>
    <w:rsid w:val="00B840DB"/>
    <w:rsid w:val="00B847FA"/>
    <w:rsid w:val="00B87EC7"/>
    <w:rsid w:val="00B91008"/>
    <w:rsid w:val="00B92EAB"/>
    <w:rsid w:val="00B941EB"/>
    <w:rsid w:val="00B946CF"/>
    <w:rsid w:val="00BA06E3"/>
    <w:rsid w:val="00BA18A4"/>
    <w:rsid w:val="00BA1DE1"/>
    <w:rsid w:val="00BA4288"/>
    <w:rsid w:val="00BA5A6C"/>
    <w:rsid w:val="00BA670E"/>
    <w:rsid w:val="00BA6C2A"/>
    <w:rsid w:val="00BB0A7A"/>
    <w:rsid w:val="00BB15F1"/>
    <w:rsid w:val="00BB2588"/>
    <w:rsid w:val="00BB45A9"/>
    <w:rsid w:val="00BB72AC"/>
    <w:rsid w:val="00BB7D7A"/>
    <w:rsid w:val="00BC1EDC"/>
    <w:rsid w:val="00BC3D38"/>
    <w:rsid w:val="00BC4100"/>
    <w:rsid w:val="00BC6752"/>
    <w:rsid w:val="00BC6E06"/>
    <w:rsid w:val="00BC7589"/>
    <w:rsid w:val="00BC7667"/>
    <w:rsid w:val="00BD005D"/>
    <w:rsid w:val="00BD0385"/>
    <w:rsid w:val="00BD0C9A"/>
    <w:rsid w:val="00BD1D29"/>
    <w:rsid w:val="00BD1E2D"/>
    <w:rsid w:val="00BD270F"/>
    <w:rsid w:val="00BD2A34"/>
    <w:rsid w:val="00BD3A9D"/>
    <w:rsid w:val="00BD3D58"/>
    <w:rsid w:val="00BD5680"/>
    <w:rsid w:val="00BE0274"/>
    <w:rsid w:val="00BE0776"/>
    <w:rsid w:val="00BE0F3D"/>
    <w:rsid w:val="00BE2CFB"/>
    <w:rsid w:val="00BE3FBA"/>
    <w:rsid w:val="00BE4835"/>
    <w:rsid w:val="00BE5220"/>
    <w:rsid w:val="00BE686A"/>
    <w:rsid w:val="00BE7ABD"/>
    <w:rsid w:val="00BF21E6"/>
    <w:rsid w:val="00BF23AA"/>
    <w:rsid w:val="00BF4016"/>
    <w:rsid w:val="00BF4F80"/>
    <w:rsid w:val="00BF7506"/>
    <w:rsid w:val="00C00CE4"/>
    <w:rsid w:val="00C01EC6"/>
    <w:rsid w:val="00C0277A"/>
    <w:rsid w:val="00C034FE"/>
    <w:rsid w:val="00C03E83"/>
    <w:rsid w:val="00C04CD9"/>
    <w:rsid w:val="00C05D35"/>
    <w:rsid w:val="00C07444"/>
    <w:rsid w:val="00C10C5C"/>
    <w:rsid w:val="00C112CD"/>
    <w:rsid w:val="00C12F02"/>
    <w:rsid w:val="00C14A8A"/>
    <w:rsid w:val="00C159D6"/>
    <w:rsid w:val="00C15CFE"/>
    <w:rsid w:val="00C17418"/>
    <w:rsid w:val="00C17789"/>
    <w:rsid w:val="00C17C3C"/>
    <w:rsid w:val="00C17EFA"/>
    <w:rsid w:val="00C203FE"/>
    <w:rsid w:val="00C2160E"/>
    <w:rsid w:val="00C2338A"/>
    <w:rsid w:val="00C26B3D"/>
    <w:rsid w:val="00C27884"/>
    <w:rsid w:val="00C311EE"/>
    <w:rsid w:val="00C32F26"/>
    <w:rsid w:val="00C33584"/>
    <w:rsid w:val="00C34217"/>
    <w:rsid w:val="00C348B9"/>
    <w:rsid w:val="00C34FD7"/>
    <w:rsid w:val="00C36277"/>
    <w:rsid w:val="00C36AC0"/>
    <w:rsid w:val="00C375C6"/>
    <w:rsid w:val="00C4151E"/>
    <w:rsid w:val="00C41CD8"/>
    <w:rsid w:val="00C42785"/>
    <w:rsid w:val="00C4365B"/>
    <w:rsid w:val="00C4419D"/>
    <w:rsid w:val="00C46D3E"/>
    <w:rsid w:val="00C46E48"/>
    <w:rsid w:val="00C5298E"/>
    <w:rsid w:val="00C5300A"/>
    <w:rsid w:val="00C5410D"/>
    <w:rsid w:val="00C54A95"/>
    <w:rsid w:val="00C5669B"/>
    <w:rsid w:val="00C568B2"/>
    <w:rsid w:val="00C570C4"/>
    <w:rsid w:val="00C5754E"/>
    <w:rsid w:val="00C575EE"/>
    <w:rsid w:val="00C609B7"/>
    <w:rsid w:val="00C6284C"/>
    <w:rsid w:val="00C649BE"/>
    <w:rsid w:val="00C66252"/>
    <w:rsid w:val="00C66FE0"/>
    <w:rsid w:val="00C7109A"/>
    <w:rsid w:val="00C71C26"/>
    <w:rsid w:val="00C72BFF"/>
    <w:rsid w:val="00C73422"/>
    <w:rsid w:val="00C74A13"/>
    <w:rsid w:val="00C75D9F"/>
    <w:rsid w:val="00C76E81"/>
    <w:rsid w:val="00C7777F"/>
    <w:rsid w:val="00C77FCC"/>
    <w:rsid w:val="00C8531B"/>
    <w:rsid w:val="00C85683"/>
    <w:rsid w:val="00C86F17"/>
    <w:rsid w:val="00C871DE"/>
    <w:rsid w:val="00C90C77"/>
    <w:rsid w:val="00C91ABD"/>
    <w:rsid w:val="00C94E6C"/>
    <w:rsid w:val="00C956BD"/>
    <w:rsid w:val="00C96334"/>
    <w:rsid w:val="00CA29D5"/>
    <w:rsid w:val="00CA30F4"/>
    <w:rsid w:val="00CA4758"/>
    <w:rsid w:val="00CA4C0E"/>
    <w:rsid w:val="00CA5983"/>
    <w:rsid w:val="00CA6130"/>
    <w:rsid w:val="00CA6162"/>
    <w:rsid w:val="00CB1769"/>
    <w:rsid w:val="00CB3511"/>
    <w:rsid w:val="00CB3C9B"/>
    <w:rsid w:val="00CB3EEE"/>
    <w:rsid w:val="00CB4CFC"/>
    <w:rsid w:val="00CB5652"/>
    <w:rsid w:val="00CB6715"/>
    <w:rsid w:val="00CB6DF9"/>
    <w:rsid w:val="00CB6F8C"/>
    <w:rsid w:val="00CB7A5D"/>
    <w:rsid w:val="00CB7FF8"/>
    <w:rsid w:val="00CC0BA5"/>
    <w:rsid w:val="00CC0C12"/>
    <w:rsid w:val="00CC1F1D"/>
    <w:rsid w:val="00CC33DE"/>
    <w:rsid w:val="00CC38BB"/>
    <w:rsid w:val="00CC6201"/>
    <w:rsid w:val="00CC7AAB"/>
    <w:rsid w:val="00CD24BE"/>
    <w:rsid w:val="00CD3789"/>
    <w:rsid w:val="00CD5A1D"/>
    <w:rsid w:val="00CD6635"/>
    <w:rsid w:val="00CE247A"/>
    <w:rsid w:val="00CE5F66"/>
    <w:rsid w:val="00CE6B27"/>
    <w:rsid w:val="00CE7268"/>
    <w:rsid w:val="00CF05AD"/>
    <w:rsid w:val="00CF0CA4"/>
    <w:rsid w:val="00CF3C58"/>
    <w:rsid w:val="00CF3F8D"/>
    <w:rsid w:val="00CF5E12"/>
    <w:rsid w:val="00CF64DF"/>
    <w:rsid w:val="00CF6648"/>
    <w:rsid w:val="00CF6723"/>
    <w:rsid w:val="00D002F3"/>
    <w:rsid w:val="00D00AF0"/>
    <w:rsid w:val="00D020D7"/>
    <w:rsid w:val="00D0322F"/>
    <w:rsid w:val="00D037D3"/>
    <w:rsid w:val="00D04C0A"/>
    <w:rsid w:val="00D04D72"/>
    <w:rsid w:val="00D0698D"/>
    <w:rsid w:val="00D06E2E"/>
    <w:rsid w:val="00D07AC8"/>
    <w:rsid w:val="00D10578"/>
    <w:rsid w:val="00D1212C"/>
    <w:rsid w:val="00D136BB"/>
    <w:rsid w:val="00D13CB4"/>
    <w:rsid w:val="00D145CA"/>
    <w:rsid w:val="00D15073"/>
    <w:rsid w:val="00D15470"/>
    <w:rsid w:val="00D15F28"/>
    <w:rsid w:val="00D16B44"/>
    <w:rsid w:val="00D21666"/>
    <w:rsid w:val="00D23675"/>
    <w:rsid w:val="00D26506"/>
    <w:rsid w:val="00D27677"/>
    <w:rsid w:val="00D31257"/>
    <w:rsid w:val="00D315E9"/>
    <w:rsid w:val="00D3214F"/>
    <w:rsid w:val="00D3238C"/>
    <w:rsid w:val="00D34287"/>
    <w:rsid w:val="00D347FF"/>
    <w:rsid w:val="00D36F1A"/>
    <w:rsid w:val="00D3745A"/>
    <w:rsid w:val="00D37EA6"/>
    <w:rsid w:val="00D40430"/>
    <w:rsid w:val="00D4058A"/>
    <w:rsid w:val="00D422F1"/>
    <w:rsid w:val="00D45E5C"/>
    <w:rsid w:val="00D47005"/>
    <w:rsid w:val="00D509D7"/>
    <w:rsid w:val="00D51414"/>
    <w:rsid w:val="00D516AE"/>
    <w:rsid w:val="00D53AC5"/>
    <w:rsid w:val="00D54718"/>
    <w:rsid w:val="00D55AC2"/>
    <w:rsid w:val="00D565FC"/>
    <w:rsid w:val="00D577F4"/>
    <w:rsid w:val="00D60114"/>
    <w:rsid w:val="00D638B2"/>
    <w:rsid w:val="00D63D5D"/>
    <w:rsid w:val="00D654F6"/>
    <w:rsid w:val="00D6628F"/>
    <w:rsid w:val="00D71822"/>
    <w:rsid w:val="00D74593"/>
    <w:rsid w:val="00D7501B"/>
    <w:rsid w:val="00D758AB"/>
    <w:rsid w:val="00D759EA"/>
    <w:rsid w:val="00D80016"/>
    <w:rsid w:val="00D82B15"/>
    <w:rsid w:val="00D82B26"/>
    <w:rsid w:val="00D8310E"/>
    <w:rsid w:val="00D835CE"/>
    <w:rsid w:val="00D83C16"/>
    <w:rsid w:val="00D8671D"/>
    <w:rsid w:val="00D86856"/>
    <w:rsid w:val="00D8697F"/>
    <w:rsid w:val="00D869AB"/>
    <w:rsid w:val="00D86E50"/>
    <w:rsid w:val="00D9131E"/>
    <w:rsid w:val="00D92341"/>
    <w:rsid w:val="00D926D0"/>
    <w:rsid w:val="00D940DC"/>
    <w:rsid w:val="00D96883"/>
    <w:rsid w:val="00D979EC"/>
    <w:rsid w:val="00DA12EA"/>
    <w:rsid w:val="00DA23C6"/>
    <w:rsid w:val="00DA34F1"/>
    <w:rsid w:val="00DA3D5C"/>
    <w:rsid w:val="00DA488B"/>
    <w:rsid w:val="00DA699A"/>
    <w:rsid w:val="00DA7AA3"/>
    <w:rsid w:val="00DB0315"/>
    <w:rsid w:val="00DB1275"/>
    <w:rsid w:val="00DB1EFB"/>
    <w:rsid w:val="00DB25BF"/>
    <w:rsid w:val="00DB657D"/>
    <w:rsid w:val="00DB7617"/>
    <w:rsid w:val="00DC1602"/>
    <w:rsid w:val="00DC1CF1"/>
    <w:rsid w:val="00DC2BEB"/>
    <w:rsid w:val="00DC3771"/>
    <w:rsid w:val="00DC4CEF"/>
    <w:rsid w:val="00DC4D75"/>
    <w:rsid w:val="00DC518E"/>
    <w:rsid w:val="00DC7FB2"/>
    <w:rsid w:val="00DD0B1B"/>
    <w:rsid w:val="00DD399A"/>
    <w:rsid w:val="00DD59C2"/>
    <w:rsid w:val="00DD5D50"/>
    <w:rsid w:val="00DD5E0C"/>
    <w:rsid w:val="00DD7C89"/>
    <w:rsid w:val="00DE032B"/>
    <w:rsid w:val="00DE1D95"/>
    <w:rsid w:val="00DE47F6"/>
    <w:rsid w:val="00DE553A"/>
    <w:rsid w:val="00DE565F"/>
    <w:rsid w:val="00DE5D64"/>
    <w:rsid w:val="00DE6403"/>
    <w:rsid w:val="00DE6DF2"/>
    <w:rsid w:val="00DF10B2"/>
    <w:rsid w:val="00DF1775"/>
    <w:rsid w:val="00DF2388"/>
    <w:rsid w:val="00DF4257"/>
    <w:rsid w:val="00E00BCE"/>
    <w:rsid w:val="00E05DC7"/>
    <w:rsid w:val="00E102BC"/>
    <w:rsid w:val="00E11135"/>
    <w:rsid w:val="00E11716"/>
    <w:rsid w:val="00E1214E"/>
    <w:rsid w:val="00E12786"/>
    <w:rsid w:val="00E13F0D"/>
    <w:rsid w:val="00E14B33"/>
    <w:rsid w:val="00E157BB"/>
    <w:rsid w:val="00E15975"/>
    <w:rsid w:val="00E16EB5"/>
    <w:rsid w:val="00E212D2"/>
    <w:rsid w:val="00E223EB"/>
    <w:rsid w:val="00E23789"/>
    <w:rsid w:val="00E2399B"/>
    <w:rsid w:val="00E244F7"/>
    <w:rsid w:val="00E245B1"/>
    <w:rsid w:val="00E245CE"/>
    <w:rsid w:val="00E24B2C"/>
    <w:rsid w:val="00E24CA5"/>
    <w:rsid w:val="00E25C53"/>
    <w:rsid w:val="00E26C5D"/>
    <w:rsid w:val="00E31BF2"/>
    <w:rsid w:val="00E320DE"/>
    <w:rsid w:val="00E32147"/>
    <w:rsid w:val="00E32772"/>
    <w:rsid w:val="00E332F7"/>
    <w:rsid w:val="00E33369"/>
    <w:rsid w:val="00E355FA"/>
    <w:rsid w:val="00E36C97"/>
    <w:rsid w:val="00E36D28"/>
    <w:rsid w:val="00E36EAF"/>
    <w:rsid w:val="00E40CC9"/>
    <w:rsid w:val="00E41C1B"/>
    <w:rsid w:val="00E420B9"/>
    <w:rsid w:val="00E434FD"/>
    <w:rsid w:val="00E4430E"/>
    <w:rsid w:val="00E44EA2"/>
    <w:rsid w:val="00E507EF"/>
    <w:rsid w:val="00E52596"/>
    <w:rsid w:val="00E5599D"/>
    <w:rsid w:val="00E5625E"/>
    <w:rsid w:val="00E5674C"/>
    <w:rsid w:val="00E56D39"/>
    <w:rsid w:val="00E626E6"/>
    <w:rsid w:val="00E63078"/>
    <w:rsid w:val="00E6337E"/>
    <w:rsid w:val="00E636DD"/>
    <w:rsid w:val="00E6392F"/>
    <w:rsid w:val="00E6459F"/>
    <w:rsid w:val="00E64C0B"/>
    <w:rsid w:val="00E65B98"/>
    <w:rsid w:val="00E66A89"/>
    <w:rsid w:val="00E673FC"/>
    <w:rsid w:val="00E70C93"/>
    <w:rsid w:val="00E711D5"/>
    <w:rsid w:val="00E71A1B"/>
    <w:rsid w:val="00E7242F"/>
    <w:rsid w:val="00E73D0F"/>
    <w:rsid w:val="00E7555D"/>
    <w:rsid w:val="00E76733"/>
    <w:rsid w:val="00E76949"/>
    <w:rsid w:val="00E814F6"/>
    <w:rsid w:val="00E829E0"/>
    <w:rsid w:val="00E83232"/>
    <w:rsid w:val="00E84A9B"/>
    <w:rsid w:val="00E84E28"/>
    <w:rsid w:val="00E878B1"/>
    <w:rsid w:val="00E90132"/>
    <w:rsid w:val="00E912AA"/>
    <w:rsid w:val="00E9250E"/>
    <w:rsid w:val="00E92FD5"/>
    <w:rsid w:val="00E943CD"/>
    <w:rsid w:val="00E944A4"/>
    <w:rsid w:val="00E95328"/>
    <w:rsid w:val="00E95961"/>
    <w:rsid w:val="00E96E58"/>
    <w:rsid w:val="00EA0DE7"/>
    <w:rsid w:val="00EA1971"/>
    <w:rsid w:val="00EA2824"/>
    <w:rsid w:val="00EA3820"/>
    <w:rsid w:val="00EA4260"/>
    <w:rsid w:val="00EA49AF"/>
    <w:rsid w:val="00EA4EC7"/>
    <w:rsid w:val="00EA511C"/>
    <w:rsid w:val="00EA686B"/>
    <w:rsid w:val="00EB0AAB"/>
    <w:rsid w:val="00EB0CD7"/>
    <w:rsid w:val="00EB223D"/>
    <w:rsid w:val="00EB24B5"/>
    <w:rsid w:val="00EB30B1"/>
    <w:rsid w:val="00EB4692"/>
    <w:rsid w:val="00EB4BF1"/>
    <w:rsid w:val="00EB6EF5"/>
    <w:rsid w:val="00EB7336"/>
    <w:rsid w:val="00EC1881"/>
    <w:rsid w:val="00EC3D9E"/>
    <w:rsid w:val="00EC6730"/>
    <w:rsid w:val="00EC70A7"/>
    <w:rsid w:val="00EC7158"/>
    <w:rsid w:val="00ED0042"/>
    <w:rsid w:val="00ED1936"/>
    <w:rsid w:val="00ED237C"/>
    <w:rsid w:val="00ED3D9A"/>
    <w:rsid w:val="00ED4C05"/>
    <w:rsid w:val="00ED69FA"/>
    <w:rsid w:val="00ED7AB0"/>
    <w:rsid w:val="00EE0D0D"/>
    <w:rsid w:val="00EE120F"/>
    <w:rsid w:val="00EE1B2C"/>
    <w:rsid w:val="00EE275A"/>
    <w:rsid w:val="00EE31C0"/>
    <w:rsid w:val="00EF2736"/>
    <w:rsid w:val="00EF2EA2"/>
    <w:rsid w:val="00EF3461"/>
    <w:rsid w:val="00EF4854"/>
    <w:rsid w:val="00EF4950"/>
    <w:rsid w:val="00EF5D4A"/>
    <w:rsid w:val="00EF5E70"/>
    <w:rsid w:val="00EF71F5"/>
    <w:rsid w:val="00F012E1"/>
    <w:rsid w:val="00F01D95"/>
    <w:rsid w:val="00F0226C"/>
    <w:rsid w:val="00F04088"/>
    <w:rsid w:val="00F049EF"/>
    <w:rsid w:val="00F04CD3"/>
    <w:rsid w:val="00F04F76"/>
    <w:rsid w:val="00F059DA"/>
    <w:rsid w:val="00F06DC1"/>
    <w:rsid w:val="00F109FA"/>
    <w:rsid w:val="00F11171"/>
    <w:rsid w:val="00F1138C"/>
    <w:rsid w:val="00F11AEB"/>
    <w:rsid w:val="00F11C0E"/>
    <w:rsid w:val="00F13608"/>
    <w:rsid w:val="00F141DE"/>
    <w:rsid w:val="00F155BF"/>
    <w:rsid w:val="00F16B85"/>
    <w:rsid w:val="00F213FE"/>
    <w:rsid w:val="00F2146B"/>
    <w:rsid w:val="00F215CA"/>
    <w:rsid w:val="00F22C09"/>
    <w:rsid w:val="00F2368D"/>
    <w:rsid w:val="00F24DB1"/>
    <w:rsid w:val="00F2522D"/>
    <w:rsid w:val="00F25311"/>
    <w:rsid w:val="00F256B1"/>
    <w:rsid w:val="00F26FCC"/>
    <w:rsid w:val="00F307E9"/>
    <w:rsid w:val="00F336AA"/>
    <w:rsid w:val="00F33DE6"/>
    <w:rsid w:val="00F33FED"/>
    <w:rsid w:val="00F344C1"/>
    <w:rsid w:val="00F34830"/>
    <w:rsid w:val="00F35D58"/>
    <w:rsid w:val="00F3658E"/>
    <w:rsid w:val="00F36CDC"/>
    <w:rsid w:val="00F37CFB"/>
    <w:rsid w:val="00F40510"/>
    <w:rsid w:val="00F42DB7"/>
    <w:rsid w:val="00F42DC2"/>
    <w:rsid w:val="00F43745"/>
    <w:rsid w:val="00F437BF"/>
    <w:rsid w:val="00F453D5"/>
    <w:rsid w:val="00F45EC5"/>
    <w:rsid w:val="00F471BC"/>
    <w:rsid w:val="00F4754B"/>
    <w:rsid w:val="00F51BB5"/>
    <w:rsid w:val="00F51EA4"/>
    <w:rsid w:val="00F53628"/>
    <w:rsid w:val="00F542C1"/>
    <w:rsid w:val="00F560D3"/>
    <w:rsid w:val="00F56A23"/>
    <w:rsid w:val="00F60C36"/>
    <w:rsid w:val="00F62EE4"/>
    <w:rsid w:val="00F66661"/>
    <w:rsid w:val="00F666F9"/>
    <w:rsid w:val="00F66DE0"/>
    <w:rsid w:val="00F66E7C"/>
    <w:rsid w:val="00F6705D"/>
    <w:rsid w:val="00F67423"/>
    <w:rsid w:val="00F674DB"/>
    <w:rsid w:val="00F6751F"/>
    <w:rsid w:val="00F70BAE"/>
    <w:rsid w:val="00F70E7A"/>
    <w:rsid w:val="00F71DBC"/>
    <w:rsid w:val="00F726F6"/>
    <w:rsid w:val="00F74359"/>
    <w:rsid w:val="00F76A21"/>
    <w:rsid w:val="00F81556"/>
    <w:rsid w:val="00F8204C"/>
    <w:rsid w:val="00F8311B"/>
    <w:rsid w:val="00F83209"/>
    <w:rsid w:val="00F83342"/>
    <w:rsid w:val="00F8386A"/>
    <w:rsid w:val="00F8393B"/>
    <w:rsid w:val="00F858D5"/>
    <w:rsid w:val="00F86DC4"/>
    <w:rsid w:val="00F91914"/>
    <w:rsid w:val="00F92835"/>
    <w:rsid w:val="00F939B4"/>
    <w:rsid w:val="00F94116"/>
    <w:rsid w:val="00F97CA1"/>
    <w:rsid w:val="00F97E04"/>
    <w:rsid w:val="00FA43CC"/>
    <w:rsid w:val="00FA6939"/>
    <w:rsid w:val="00FB07D1"/>
    <w:rsid w:val="00FB2EF2"/>
    <w:rsid w:val="00FB34E4"/>
    <w:rsid w:val="00FB71A7"/>
    <w:rsid w:val="00FB7891"/>
    <w:rsid w:val="00FC01B7"/>
    <w:rsid w:val="00FC3914"/>
    <w:rsid w:val="00FC4E53"/>
    <w:rsid w:val="00FC5DF5"/>
    <w:rsid w:val="00FC6114"/>
    <w:rsid w:val="00FC68D5"/>
    <w:rsid w:val="00FD2637"/>
    <w:rsid w:val="00FD553D"/>
    <w:rsid w:val="00FD68EE"/>
    <w:rsid w:val="00FE1C08"/>
    <w:rsid w:val="00FE2E23"/>
    <w:rsid w:val="00FE3D91"/>
    <w:rsid w:val="00FE410D"/>
    <w:rsid w:val="00FE495F"/>
    <w:rsid w:val="00FE67D5"/>
    <w:rsid w:val="00FE6A6A"/>
    <w:rsid w:val="00FF1CA8"/>
    <w:rsid w:val="00FF21ED"/>
    <w:rsid w:val="00FF38DC"/>
    <w:rsid w:val="00FF3AE1"/>
    <w:rsid w:val="00FF4697"/>
    <w:rsid w:val="00FF5CBF"/>
    <w:rsid w:val="00FF720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29A748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SimSun"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844C0"/>
    <w:pPr>
      <w:spacing w:after="200" w:line="276" w:lineRule="auto"/>
    </w:pPr>
    <w:rPr>
      <w:sz w:val="22"/>
      <w:szCs w:val="22"/>
      <w:lang w:eastAsia="zh-CN"/>
    </w:rPr>
  </w:style>
  <w:style w:type="paragraph" w:styleId="Heading1">
    <w:name w:val="heading 1"/>
    <w:basedOn w:val="Normal"/>
    <w:next w:val="Normal"/>
    <w:link w:val="Heading1Char"/>
    <w:uiPriority w:val="9"/>
    <w:qFormat/>
    <w:rsid w:val="000844C0"/>
    <w:pPr>
      <w:spacing w:before="480" w:after="0"/>
      <w:contextualSpacing/>
      <w:outlineLvl w:val="0"/>
    </w:pPr>
    <w:rPr>
      <w:rFonts w:ascii="Cambria" w:hAnsi="Cambria"/>
      <w:b/>
      <w:bCs/>
      <w:sz w:val="28"/>
      <w:szCs w:val="28"/>
    </w:rPr>
  </w:style>
  <w:style w:type="paragraph" w:styleId="Heading2">
    <w:name w:val="heading 2"/>
    <w:basedOn w:val="Normal"/>
    <w:next w:val="Normal"/>
    <w:link w:val="Heading2Char"/>
    <w:uiPriority w:val="9"/>
    <w:qFormat/>
    <w:rsid w:val="000844C0"/>
    <w:pPr>
      <w:spacing w:before="200" w:after="0"/>
      <w:outlineLvl w:val="1"/>
    </w:pPr>
    <w:rPr>
      <w:rFonts w:ascii="Cambria" w:hAnsi="Cambria"/>
      <w:b/>
      <w:bCs/>
      <w:sz w:val="26"/>
      <w:szCs w:val="26"/>
    </w:rPr>
  </w:style>
  <w:style w:type="paragraph" w:styleId="Heading3">
    <w:name w:val="heading 3"/>
    <w:basedOn w:val="Normal"/>
    <w:next w:val="Normal"/>
    <w:link w:val="Heading3Char"/>
    <w:uiPriority w:val="9"/>
    <w:qFormat/>
    <w:rsid w:val="000844C0"/>
    <w:pPr>
      <w:spacing w:before="200" w:after="0" w:line="271" w:lineRule="auto"/>
      <w:outlineLvl w:val="2"/>
    </w:pPr>
    <w:rPr>
      <w:rFonts w:ascii="Cambria" w:hAnsi="Cambria"/>
      <w:b/>
      <w:bCs/>
    </w:rPr>
  </w:style>
  <w:style w:type="paragraph" w:styleId="Heading4">
    <w:name w:val="heading 4"/>
    <w:basedOn w:val="Normal"/>
    <w:next w:val="Normal"/>
    <w:link w:val="Heading4Char"/>
    <w:uiPriority w:val="9"/>
    <w:qFormat/>
    <w:rsid w:val="000844C0"/>
    <w:pPr>
      <w:spacing w:before="200" w:after="0"/>
      <w:outlineLvl w:val="3"/>
    </w:pPr>
    <w:rPr>
      <w:rFonts w:ascii="Cambria" w:hAnsi="Cambria"/>
      <w:b/>
      <w:bCs/>
      <w:i/>
      <w:iCs/>
    </w:rPr>
  </w:style>
  <w:style w:type="paragraph" w:styleId="Heading5">
    <w:name w:val="heading 5"/>
    <w:basedOn w:val="Normal"/>
    <w:next w:val="Normal"/>
    <w:link w:val="Heading5Char"/>
    <w:uiPriority w:val="9"/>
    <w:qFormat/>
    <w:rsid w:val="000844C0"/>
    <w:pPr>
      <w:spacing w:before="200" w:after="0"/>
      <w:outlineLvl w:val="4"/>
    </w:pPr>
    <w:rPr>
      <w:rFonts w:ascii="Cambria" w:hAnsi="Cambria"/>
      <w:b/>
      <w:bCs/>
      <w:color w:val="7F7F7F"/>
    </w:rPr>
  </w:style>
  <w:style w:type="paragraph" w:styleId="Heading6">
    <w:name w:val="heading 6"/>
    <w:basedOn w:val="Normal"/>
    <w:next w:val="Normal"/>
    <w:link w:val="Heading6Char"/>
    <w:uiPriority w:val="9"/>
    <w:qFormat/>
    <w:rsid w:val="000844C0"/>
    <w:pPr>
      <w:spacing w:after="0" w:line="271" w:lineRule="auto"/>
      <w:outlineLvl w:val="5"/>
    </w:pPr>
    <w:rPr>
      <w:rFonts w:ascii="Cambria" w:hAnsi="Cambria"/>
      <w:b/>
      <w:bCs/>
      <w:i/>
      <w:iCs/>
      <w:color w:val="7F7F7F"/>
    </w:rPr>
  </w:style>
  <w:style w:type="paragraph" w:styleId="Heading7">
    <w:name w:val="heading 7"/>
    <w:basedOn w:val="Normal"/>
    <w:next w:val="Normal"/>
    <w:link w:val="Heading7Char"/>
    <w:uiPriority w:val="9"/>
    <w:qFormat/>
    <w:rsid w:val="000844C0"/>
    <w:pPr>
      <w:spacing w:after="0"/>
      <w:outlineLvl w:val="6"/>
    </w:pPr>
    <w:rPr>
      <w:rFonts w:ascii="Cambria" w:hAnsi="Cambria"/>
      <w:i/>
      <w:iCs/>
    </w:rPr>
  </w:style>
  <w:style w:type="paragraph" w:styleId="Heading8">
    <w:name w:val="heading 8"/>
    <w:basedOn w:val="Normal"/>
    <w:next w:val="Normal"/>
    <w:link w:val="Heading8Char"/>
    <w:uiPriority w:val="9"/>
    <w:qFormat/>
    <w:rsid w:val="000844C0"/>
    <w:pPr>
      <w:spacing w:after="0"/>
      <w:outlineLvl w:val="7"/>
    </w:pPr>
    <w:rPr>
      <w:rFonts w:ascii="Cambria" w:hAnsi="Cambria"/>
      <w:sz w:val="20"/>
      <w:szCs w:val="20"/>
    </w:rPr>
  </w:style>
  <w:style w:type="paragraph" w:styleId="Heading9">
    <w:name w:val="heading 9"/>
    <w:basedOn w:val="Normal"/>
    <w:next w:val="Normal"/>
    <w:link w:val="Heading9Char"/>
    <w:uiPriority w:val="9"/>
    <w:qFormat/>
    <w:rsid w:val="000844C0"/>
    <w:pPr>
      <w:spacing w:after="0"/>
      <w:outlineLvl w:val="8"/>
    </w:pPr>
    <w:rPr>
      <w:rFonts w:ascii="Cambria" w:hAnsi="Cambria"/>
      <w:i/>
      <w:iCs/>
      <w:spacing w:val="5"/>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52C2B"/>
    <w:pPr>
      <w:tabs>
        <w:tab w:val="center" w:pos="4680"/>
        <w:tab w:val="right" w:pos="9360"/>
      </w:tabs>
      <w:spacing w:after="0" w:line="240" w:lineRule="auto"/>
    </w:pPr>
  </w:style>
  <w:style w:type="character" w:customStyle="1" w:styleId="HeaderChar">
    <w:name w:val="Header Char"/>
    <w:link w:val="Header"/>
    <w:uiPriority w:val="99"/>
    <w:rsid w:val="00452C2B"/>
    <w:rPr>
      <w:rFonts w:ascii="Calibri" w:eastAsia="Calibri" w:hAnsi="Calibri" w:cs="Times New Roman"/>
      <w:lang w:eastAsia="en-US"/>
    </w:rPr>
  </w:style>
  <w:style w:type="paragraph" w:styleId="Footer">
    <w:name w:val="footer"/>
    <w:basedOn w:val="Normal"/>
    <w:link w:val="FooterChar"/>
    <w:uiPriority w:val="99"/>
    <w:unhideWhenUsed/>
    <w:rsid w:val="00452C2B"/>
    <w:pPr>
      <w:tabs>
        <w:tab w:val="center" w:pos="4680"/>
        <w:tab w:val="right" w:pos="9360"/>
      </w:tabs>
      <w:spacing w:after="0" w:line="240" w:lineRule="auto"/>
    </w:pPr>
  </w:style>
  <w:style w:type="character" w:customStyle="1" w:styleId="FooterChar">
    <w:name w:val="Footer Char"/>
    <w:link w:val="Footer"/>
    <w:uiPriority w:val="99"/>
    <w:rsid w:val="00452C2B"/>
    <w:rPr>
      <w:rFonts w:ascii="Calibri" w:eastAsia="Calibri" w:hAnsi="Calibri" w:cs="Times New Roman"/>
      <w:lang w:eastAsia="en-US"/>
    </w:rPr>
  </w:style>
  <w:style w:type="paragraph" w:customStyle="1" w:styleId="ColorfulList-Accent11">
    <w:name w:val="Colorful List - Accent 11"/>
    <w:basedOn w:val="Normal"/>
    <w:uiPriority w:val="34"/>
    <w:qFormat/>
    <w:rsid w:val="000844C0"/>
    <w:pPr>
      <w:ind w:left="720"/>
      <w:contextualSpacing/>
    </w:pPr>
  </w:style>
  <w:style w:type="paragraph" w:styleId="NormalWeb">
    <w:name w:val="Normal (Web)"/>
    <w:basedOn w:val="Normal"/>
    <w:uiPriority w:val="99"/>
    <w:unhideWhenUsed/>
    <w:rsid w:val="00452C2B"/>
    <w:pPr>
      <w:spacing w:before="100" w:beforeAutospacing="1" w:after="100" w:afterAutospacing="1" w:line="240" w:lineRule="auto"/>
    </w:pPr>
    <w:rPr>
      <w:rFonts w:ascii="Times New Roman" w:eastAsia="Times New Roman" w:hAnsi="Times New Roman"/>
      <w:sz w:val="24"/>
      <w:szCs w:val="24"/>
    </w:rPr>
  </w:style>
  <w:style w:type="character" w:styleId="Strong">
    <w:name w:val="Strong"/>
    <w:uiPriority w:val="22"/>
    <w:qFormat/>
    <w:rsid w:val="000844C0"/>
    <w:rPr>
      <w:b/>
      <w:bCs/>
    </w:rPr>
  </w:style>
  <w:style w:type="paragraph" w:styleId="FootnoteText">
    <w:name w:val="footnote text"/>
    <w:basedOn w:val="Normal"/>
    <w:link w:val="FootnoteTextChar"/>
    <w:uiPriority w:val="99"/>
    <w:semiHidden/>
    <w:unhideWhenUsed/>
    <w:rsid w:val="00115F71"/>
    <w:pPr>
      <w:spacing w:after="0" w:line="240" w:lineRule="auto"/>
    </w:pPr>
    <w:rPr>
      <w:sz w:val="20"/>
      <w:szCs w:val="20"/>
    </w:rPr>
  </w:style>
  <w:style w:type="character" w:customStyle="1" w:styleId="FootnoteTextChar">
    <w:name w:val="Footnote Text Char"/>
    <w:link w:val="FootnoteText"/>
    <w:uiPriority w:val="99"/>
    <w:semiHidden/>
    <w:rsid w:val="00115F71"/>
    <w:rPr>
      <w:rFonts w:ascii="Calibri" w:eastAsia="Calibri" w:hAnsi="Calibri" w:cs="Times New Roman"/>
      <w:sz w:val="20"/>
      <w:szCs w:val="20"/>
      <w:lang w:eastAsia="en-US"/>
    </w:rPr>
  </w:style>
  <w:style w:type="character" w:styleId="FootnoteReference">
    <w:name w:val="footnote reference"/>
    <w:uiPriority w:val="99"/>
    <w:semiHidden/>
    <w:unhideWhenUsed/>
    <w:rsid w:val="00115F71"/>
    <w:rPr>
      <w:vertAlign w:val="superscript"/>
    </w:rPr>
  </w:style>
  <w:style w:type="paragraph" w:customStyle="1" w:styleId="Level1">
    <w:name w:val="Level 1"/>
    <w:rsid w:val="00BC7589"/>
    <w:pPr>
      <w:autoSpaceDE w:val="0"/>
      <w:autoSpaceDN w:val="0"/>
      <w:adjustRightInd w:val="0"/>
      <w:ind w:left="720"/>
    </w:pPr>
    <w:rPr>
      <w:rFonts w:ascii="Times New Roman" w:eastAsia="Times New Roman" w:hAnsi="Times New Roman"/>
      <w:sz w:val="24"/>
      <w:szCs w:val="24"/>
    </w:rPr>
  </w:style>
  <w:style w:type="paragraph" w:styleId="TableofFigures">
    <w:name w:val="table of figures"/>
    <w:basedOn w:val="Normal"/>
    <w:next w:val="Normal"/>
    <w:uiPriority w:val="99"/>
    <w:rsid w:val="00BC7589"/>
    <w:pPr>
      <w:spacing w:after="0" w:line="240" w:lineRule="auto"/>
      <w:ind w:left="480" w:hanging="480"/>
    </w:pPr>
    <w:rPr>
      <w:rFonts w:ascii="Times New Roman" w:eastAsia="Times New Roman" w:hAnsi="Times New Roman"/>
      <w:sz w:val="24"/>
      <w:szCs w:val="24"/>
    </w:rPr>
  </w:style>
  <w:style w:type="character" w:styleId="Hyperlink">
    <w:name w:val="Hyperlink"/>
    <w:uiPriority w:val="99"/>
    <w:rsid w:val="00BC7589"/>
    <w:rPr>
      <w:color w:val="0000FF"/>
      <w:u w:val="single"/>
    </w:rPr>
  </w:style>
  <w:style w:type="paragraph" w:styleId="TOC1">
    <w:name w:val="toc 1"/>
    <w:basedOn w:val="Normal"/>
    <w:next w:val="Normal"/>
    <w:autoRedefine/>
    <w:uiPriority w:val="39"/>
    <w:rsid w:val="00BC7589"/>
    <w:pPr>
      <w:spacing w:after="0" w:line="240" w:lineRule="auto"/>
    </w:pPr>
    <w:rPr>
      <w:rFonts w:ascii="Times New Roman" w:eastAsia="Times New Roman" w:hAnsi="Times New Roman"/>
      <w:sz w:val="24"/>
      <w:szCs w:val="24"/>
    </w:rPr>
  </w:style>
  <w:style w:type="paragraph" w:styleId="TOC2">
    <w:name w:val="toc 2"/>
    <w:basedOn w:val="Normal"/>
    <w:next w:val="Normal"/>
    <w:autoRedefine/>
    <w:uiPriority w:val="39"/>
    <w:rsid w:val="00BC7589"/>
    <w:pPr>
      <w:spacing w:after="0" w:line="240" w:lineRule="auto"/>
      <w:ind w:left="240"/>
    </w:pPr>
    <w:rPr>
      <w:rFonts w:ascii="Times New Roman" w:eastAsia="Times New Roman" w:hAnsi="Times New Roman"/>
      <w:sz w:val="24"/>
      <w:szCs w:val="24"/>
    </w:rPr>
  </w:style>
  <w:style w:type="paragraph" w:styleId="TOC3">
    <w:name w:val="toc 3"/>
    <w:basedOn w:val="Normal"/>
    <w:next w:val="Normal"/>
    <w:autoRedefine/>
    <w:uiPriority w:val="39"/>
    <w:rsid w:val="00BC7589"/>
    <w:pPr>
      <w:spacing w:after="0" w:line="240" w:lineRule="auto"/>
      <w:ind w:left="480"/>
    </w:pPr>
    <w:rPr>
      <w:rFonts w:ascii="Times New Roman" w:eastAsia="Times New Roman" w:hAnsi="Times New Roman"/>
      <w:sz w:val="24"/>
      <w:szCs w:val="24"/>
    </w:rPr>
  </w:style>
  <w:style w:type="character" w:customStyle="1" w:styleId="Heading1Char">
    <w:name w:val="Heading 1 Char"/>
    <w:link w:val="Heading1"/>
    <w:uiPriority w:val="9"/>
    <w:rsid w:val="000844C0"/>
    <w:rPr>
      <w:rFonts w:ascii="Cambria" w:eastAsia="SimSun" w:hAnsi="Cambria" w:cs="Times New Roman"/>
      <w:b/>
      <w:bCs/>
      <w:sz w:val="28"/>
      <w:szCs w:val="28"/>
    </w:rPr>
  </w:style>
  <w:style w:type="character" w:customStyle="1" w:styleId="Heading2Char">
    <w:name w:val="Heading 2 Char"/>
    <w:link w:val="Heading2"/>
    <w:uiPriority w:val="9"/>
    <w:rsid w:val="000844C0"/>
    <w:rPr>
      <w:rFonts w:ascii="Cambria" w:eastAsia="SimSun" w:hAnsi="Cambria" w:cs="Times New Roman"/>
      <w:b/>
      <w:bCs/>
      <w:sz w:val="26"/>
      <w:szCs w:val="26"/>
    </w:rPr>
  </w:style>
  <w:style w:type="character" w:customStyle="1" w:styleId="Heading3Char">
    <w:name w:val="Heading 3 Char"/>
    <w:link w:val="Heading3"/>
    <w:uiPriority w:val="9"/>
    <w:rsid w:val="000844C0"/>
    <w:rPr>
      <w:rFonts w:ascii="Cambria" w:eastAsia="SimSun" w:hAnsi="Cambria" w:cs="Times New Roman"/>
      <w:b/>
      <w:bCs/>
    </w:rPr>
  </w:style>
  <w:style w:type="character" w:customStyle="1" w:styleId="Heading4Char">
    <w:name w:val="Heading 4 Char"/>
    <w:link w:val="Heading4"/>
    <w:uiPriority w:val="9"/>
    <w:rsid w:val="000844C0"/>
    <w:rPr>
      <w:rFonts w:ascii="Cambria" w:eastAsia="SimSun" w:hAnsi="Cambria" w:cs="Times New Roman"/>
      <w:b/>
      <w:bCs/>
      <w:i/>
      <w:iCs/>
    </w:rPr>
  </w:style>
  <w:style w:type="character" w:customStyle="1" w:styleId="Heading5Char">
    <w:name w:val="Heading 5 Char"/>
    <w:link w:val="Heading5"/>
    <w:uiPriority w:val="9"/>
    <w:semiHidden/>
    <w:rsid w:val="000844C0"/>
    <w:rPr>
      <w:rFonts w:ascii="Cambria" w:eastAsia="SimSun" w:hAnsi="Cambria" w:cs="Times New Roman"/>
      <w:b/>
      <w:bCs/>
      <w:color w:val="7F7F7F"/>
    </w:rPr>
  </w:style>
  <w:style w:type="character" w:customStyle="1" w:styleId="Heading6Char">
    <w:name w:val="Heading 6 Char"/>
    <w:link w:val="Heading6"/>
    <w:uiPriority w:val="9"/>
    <w:semiHidden/>
    <w:rsid w:val="000844C0"/>
    <w:rPr>
      <w:rFonts w:ascii="Cambria" w:eastAsia="SimSun" w:hAnsi="Cambria" w:cs="Times New Roman"/>
      <w:b/>
      <w:bCs/>
      <w:i/>
      <w:iCs/>
      <w:color w:val="7F7F7F"/>
    </w:rPr>
  </w:style>
  <w:style w:type="character" w:customStyle="1" w:styleId="Heading7Char">
    <w:name w:val="Heading 7 Char"/>
    <w:link w:val="Heading7"/>
    <w:uiPriority w:val="9"/>
    <w:semiHidden/>
    <w:rsid w:val="000844C0"/>
    <w:rPr>
      <w:rFonts w:ascii="Cambria" w:eastAsia="SimSun" w:hAnsi="Cambria" w:cs="Times New Roman"/>
      <w:i/>
      <w:iCs/>
    </w:rPr>
  </w:style>
  <w:style w:type="character" w:customStyle="1" w:styleId="Heading8Char">
    <w:name w:val="Heading 8 Char"/>
    <w:link w:val="Heading8"/>
    <w:uiPriority w:val="9"/>
    <w:semiHidden/>
    <w:rsid w:val="000844C0"/>
    <w:rPr>
      <w:rFonts w:ascii="Cambria" w:eastAsia="SimSun" w:hAnsi="Cambria" w:cs="Times New Roman"/>
      <w:sz w:val="20"/>
      <w:szCs w:val="20"/>
    </w:rPr>
  </w:style>
  <w:style w:type="character" w:customStyle="1" w:styleId="Heading9Char">
    <w:name w:val="Heading 9 Char"/>
    <w:link w:val="Heading9"/>
    <w:uiPriority w:val="9"/>
    <w:semiHidden/>
    <w:rsid w:val="000844C0"/>
    <w:rPr>
      <w:rFonts w:ascii="Cambria" w:eastAsia="SimSun" w:hAnsi="Cambria" w:cs="Times New Roman"/>
      <w:i/>
      <w:iCs/>
      <w:spacing w:val="5"/>
      <w:sz w:val="20"/>
      <w:szCs w:val="20"/>
    </w:rPr>
  </w:style>
  <w:style w:type="paragraph" w:styleId="Title">
    <w:name w:val="Title"/>
    <w:basedOn w:val="Normal"/>
    <w:next w:val="Normal"/>
    <w:link w:val="TitleChar"/>
    <w:uiPriority w:val="10"/>
    <w:qFormat/>
    <w:rsid w:val="000844C0"/>
    <w:pPr>
      <w:pBdr>
        <w:bottom w:val="single" w:sz="4" w:space="1" w:color="auto"/>
      </w:pBdr>
      <w:spacing w:line="240" w:lineRule="auto"/>
      <w:contextualSpacing/>
    </w:pPr>
    <w:rPr>
      <w:rFonts w:ascii="Cambria" w:hAnsi="Cambria"/>
      <w:spacing w:val="5"/>
      <w:sz w:val="52"/>
      <w:szCs w:val="52"/>
    </w:rPr>
  </w:style>
  <w:style w:type="character" w:customStyle="1" w:styleId="TitleChar">
    <w:name w:val="Title Char"/>
    <w:link w:val="Title"/>
    <w:uiPriority w:val="10"/>
    <w:rsid w:val="000844C0"/>
    <w:rPr>
      <w:rFonts w:ascii="Cambria" w:eastAsia="SimSun" w:hAnsi="Cambria" w:cs="Times New Roman"/>
      <w:spacing w:val="5"/>
      <w:sz w:val="52"/>
      <w:szCs w:val="52"/>
    </w:rPr>
  </w:style>
  <w:style w:type="paragraph" w:styleId="Subtitle">
    <w:name w:val="Subtitle"/>
    <w:basedOn w:val="Normal"/>
    <w:next w:val="Normal"/>
    <w:link w:val="SubtitleChar"/>
    <w:uiPriority w:val="11"/>
    <w:qFormat/>
    <w:rsid w:val="000844C0"/>
    <w:pPr>
      <w:spacing w:after="600"/>
    </w:pPr>
    <w:rPr>
      <w:rFonts w:ascii="Cambria" w:hAnsi="Cambria"/>
      <w:i/>
      <w:iCs/>
      <w:spacing w:val="13"/>
      <w:sz w:val="24"/>
      <w:szCs w:val="24"/>
    </w:rPr>
  </w:style>
  <w:style w:type="character" w:customStyle="1" w:styleId="SubtitleChar">
    <w:name w:val="Subtitle Char"/>
    <w:link w:val="Subtitle"/>
    <w:uiPriority w:val="11"/>
    <w:rsid w:val="000844C0"/>
    <w:rPr>
      <w:rFonts w:ascii="Cambria" w:eastAsia="SimSun" w:hAnsi="Cambria" w:cs="Times New Roman"/>
      <w:i/>
      <w:iCs/>
      <w:spacing w:val="13"/>
      <w:sz w:val="24"/>
      <w:szCs w:val="24"/>
    </w:rPr>
  </w:style>
  <w:style w:type="character" w:styleId="Emphasis">
    <w:name w:val="Emphasis"/>
    <w:uiPriority w:val="20"/>
    <w:qFormat/>
    <w:rsid w:val="000844C0"/>
    <w:rPr>
      <w:b/>
      <w:bCs/>
      <w:i/>
      <w:iCs/>
      <w:spacing w:val="10"/>
      <w:bdr w:val="none" w:sz="0" w:space="0" w:color="auto"/>
      <w:shd w:val="clear" w:color="auto" w:fill="auto"/>
    </w:rPr>
  </w:style>
  <w:style w:type="paragraph" w:customStyle="1" w:styleId="MediumGrid21">
    <w:name w:val="Medium Grid 21"/>
    <w:basedOn w:val="Normal"/>
    <w:uiPriority w:val="1"/>
    <w:qFormat/>
    <w:rsid w:val="000844C0"/>
    <w:pPr>
      <w:spacing w:after="0" w:line="240" w:lineRule="auto"/>
    </w:pPr>
  </w:style>
  <w:style w:type="paragraph" w:customStyle="1" w:styleId="ColorfulGrid-Accent11">
    <w:name w:val="Colorful Grid - Accent 11"/>
    <w:basedOn w:val="Normal"/>
    <w:next w:val="Normal"/>
    <w:link w:val="ColorfulGrid-Accent1Char"/>
    <w:uiPriority w:val="29"/>
    <w:qFormat/>
    <w:rsid w:val="000844C0"/>
    <w:pPr>
      <w:spacing w:before="200" w:after="0"/>
      <w:ind w:left="360" w:right="360"/>
    </w:pPr>
    <w:rPr>
      <w:i/>
      <w:iCs/>
    </w:rPr>
  </w:style>
  <w:style w:type="character" w:customStyle="1" w:styleId="ColorfulGrid-Accent1Char">
    <w:name w:val="Colorful Grid - Accent 1 Char"/>
    <w:link w:val="ColorfulGrid-Accent11"/>
    <w:uiPriority w:val="29"/>
    <w:rsid w:val="000844C0"/>
    <w:rPr>
      <w:i/>
      <w:iCs/>
    </w:rPr>
  </w:style>
  <w:style w:type="paragraph" w:customStyle="1" w:styleId="LightShading-Accent21">
    <w:name w:val="Light Shading - Accent 21"/>
    <w:basedOn w:val="Normal"/>
    <w:next w:val="Normal"/>
    <w:link w:val="LightShading-Accent2Char"/>
    <w:uiPriority w:val="30"/>
    <w:qFormat/>
    <w:rsid w:val="000844C0"/>
    <w:pPr>
      <w:pBdr>
        <w:bottom w:val="single" w:sz="4" w:space="1" w:color="auto"/>
      </w:pBdr>
      <w:spacing w:before="200" w:after="280"/>
      <w:ind w:left="1008" w:right="1152"/>
      <w:jc w:val="both"/>
    </w:pPr>
    <w:rPr>
      <w:b/>
      <w:bCs/>
      <w:i/>
      <w:iCs/>
    </w:rPr>
  </w:style>
  <w:style w:type="character" w:customStyle="1" w:styleId="LightShading-Accent2Char">
    <w:name w:val="Light Shading - Accent 2 Char"/>
    <w:link w:val="LightShading-Accent21"/>
    <w:uiPriority w:val="30"/>
    <w:rsid w:val="000844C0"/>
    <w:rPr>
      <w:b/>
      <w:bCs/>
      <w:i/>
      <w:iCs/>
    </w:rPr>
  </w:style>
  <w:style w:type="character" w:customStyle="1" w:styleId="SubtleEmphasis1">
    <w:name w:val="Subtle Emphasis1"/>
    <w:uiPriority w:val="19"/>
    <w:qFormat/>
    <w:rsid w:val="000844C0"/>
    <w:rPr>
      <w:i/>
      <w:iCs/>
    </w:rPr>
  </w:style>
  <w:style w:type="character" w:customStyle="1" w:styleId="IntenseEmphasis1">
    <w:name w:val="Intense Emphasis1"/>
    <w:uiPriority w:val="21"/>
    <w:qFormat/>
    <w:rsid w:val="000844C0"/>
    <w:rPr>
      <w:b/>
      <w:bCs/>
    </w:rPr>
  </w:style>
  <w:style w:type="character" w:customStyle="1" w:styleId="SubtleReference1">
    <w:name w:val="Subtle Reference1"/>
    <w:uiPriority w:val="31"/>
    <w:qFormat/>
    <w:rsid w:val="000844C0"/>
    <w:rPr>
      <w:smallCaps/>
    </w:rPr>
  </w:style>
  <w:style w:type="character" w:customStyle="1" w:styleId="IntenseReference1">
    <w:name w:val="Intense Reference1"/>
    <w:uiPriority w:val="32"/>
    <w:qFormat/>
    <w:rsid w:val="000844C0"/>
    <w:rPr>
      <w:smallCaps/>
      <w:spacing w:val="5"/>
      <w:u w:val="single"/>
    </w:rPr>
  </w:style>
  <w:style w:type="character" w:customStyle="1" w:styleId="BookTitle1">
    <w:name w:val="Book Title1"/>
    <w:uiPriority w:val="33"/>
    <w:qFormat/>
    <w:rsid w:val="000844C0"/>
    <w:rPr>
      <w:i/>
      <w:iCs/>
      <w:smallCaps/>
      <w:spacing w:val="5"/>
    </w:rPr>
  </w:style>
  <w:style w:type="paragraph" w:customStyle="1" w:styleId="TOCHeading1">
    <w:name w:val="TOC Heading1"/>
    <w:basedOn w:val="Heading1"/>
    <w:next w:val="Normal"/>
    <w:uiPriority w:val="39"/>
    <w:semiHidden/>
    <w:unhideWhenUsed/>
    <w:qFormat/>
    <w:rsid w:val="000844C0"/>
    <w:pPr>
      <w:outlineLvl w:val="9"/>
    </w:pPr>
    <w:rPr>
      <w:lang w:bidi="en-US"/>
    </w:rPr>
  </w:style>
  <w:style w:type="paragraph" w:styleId="Caption">
    <w:name w:val="caption"/>
    <w:basedOn w:val="Normal"/>
    <w:next w:val="Normal"/>
    <w:uiPriority w:val="35"/>
    <w:qFormat/>
    <w:rsid w:val="00706B69"/>
    <w:pPr>
      <w:spacing w:line="240" w:lineRule="auto"/>
    </w:pPr>
    <w:rPr>
      <w:rFonts w:ascii="Times New Roman" w:hAnsi="Times New Roman"/>
      <w:bCs/>
      <w:sz w:val="24"/>
      <w:szCs w:val="18"/>
    </w:rPr>
  </w:style>
  <w:style w:type="paragraph" w:styleId="BalloonText">
    <w:name w:val="Balloon Text"/>
    <w:basedOn w:val="Normal"/>
    <w:link w:val="BalloonTextChar"/>
    <w:uiPriority w:val="99"/>
    <w:semiHidden/>
    <w:unhideWhenUsed/>
    <w:rsid w:val="00410869"/>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410869"/>
    <w:rPr>
      <w:rFonts w:ascii="Tahoma" w:hAnsi="Tahoma" w:cs="Tahoma"/>
      <w:sz w:val="16"/>
      <w:szCs w:val="16"/>
    </w:rPr>
  </w:style>
  <w:style w:type="table" w:styleId="TableGrid">
    <w:name w:val="Table Grid"/>
    <w:basedOn w:val="TableNormal"/>
    <w:uiPriority w:val="59"/>
    <w:rsid w:val="00604B74"/>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TMLPreformatted">
    <w:name w:val="HTML Preformatted"/>
    <w:basedOn w:val="Normal"/>
    <w:link w:val="HTMLPreformattedChar"/>
    <w:uiPriority w:val="99"/>
    <w:semiHidden/>
    <w:unhideWhenUsed/>
    <w:rsid w:val="00F307E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US"/>
    </w:rPr>
  </w:style>
  <w:style w:type="character" w:customStyle="1" w:styleId="HTMLPreformattedChar">
    <w:name w:val="HTML Preformatted Char"/>
    <w:link w:val="HTMLPreformatted"/>
    <w:uiPriority w:val="99"/>
    <w:semiHidden/>
    <w:rsid w:val="00F307E9"/>
    <w:rPr>
      <w:rFonts w:ascii="Courier New" w:eastAsia="Times New Roman" w:hAnsi="Courier New" w:cs="Courier New"/>
      <w:sz w:val="20"/>
      <w:szCs w:val="20"/>
      <w:lang w:eastAsia="en-US"/>
    </w:rPr>
  </w:style>
  <w:style w:type="table" w:styleId="MediumGrid3">
    <w:name w:val="Medium Grid 3"/>
    <w:basedOn w:val="TableNormal"/>
    <w:uiPriority w:val="60"/>
    <w:rsid w:val="006B2693"/>
    <w:rPr>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DarkList">
    <w:name w:val="Dark List"/>
    <w:basedOn w:val="TableNormal"/>
    <w:uiPriority w:val="61"/>
    <w:rsid w:val="006B2693"/>
    <w:tblPr>
      <w:tblStyleRowBandSize w:val="1"/>
      <w:tblStyleColBandSize w:val="1"/>
      <w:tblInd w:w="0" w:type="dxa"/>
      <w:tblBorders>
        <w:top w:val="single" w:sz="8" w:space="0" w:color="000000"/>
        <w:left w:val="single" w:sz="8" w:space="0" w:color="000000"/>
        <w:bottom w:val="single" w:sz="8" w:space="0" w:color="000000"/>
        <w:right w:val="single" w:sz="8" w:space="0" w:color="000000"/>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LightShading-Accent1">
    <w:name w:val="Light Shading Accent 1"/>
    <w:basedOn w:val="TableNormal"/>
    <w:uiPriority w:val="65"/>
    <w:rsid w:val="006B2693"/>
    <w:rPr>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rPr>
        <w:rFonts w:ascii="New York" w:eastAsia="New York" w:hAnsi="New York"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styleId="ColorfulGrid-Accent6">
    <w:name w:val="Colorful Grid Accent 6"/>
    <w:basedOn w:val="TableNormal"/>
    <w:uiPriority w:val="64"/>
    <w:rsid w:val="006B2693"/>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F7964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character" w:styleId="HTMLCite">
    <w:name w:val="HTML Cite"/>
    <w:uiPriority w:val="99"/>
    <w:semiHidden/>
    <w:unhideWhenUsed/>
    <w:rsid w:val="008245CA"/>
    <w:rPr>
      <w:i/>
      <w:iCs/>
    </w:rPr>
  </w:style>
  <w:style w:type="character" w:styleId="CommentReference">
    <w:name w:val="annotation reference"/>
    <w:uiPriority w:val="99"/>
    <w:semiHidden/>
    <w:unhideWhenUsed/>
    <w:rsid w:val="00C649BE"/>
    <w:rPr>
      <w:sz w:val="16"/>
      <w:szCs w:val="16"/>
    </w:rPr>
  </w:style>
  <w:style w:type="paragraph" w:styleId="CommentText">
    <w:name w:val="annotation text"/>
    <w:basedOn w:val="Normal"/>
    <w:link w:val="CommentTextChar"/>
    <w:uiPriority w:val="99"/>
    <w:semiHidden/>
    <w:unhideWhenUsed/>
    <w:rsid w:val="00C649BE"/>
    <w:pPr>
      <w:spacing w:line="240" w:lineRule="auto"/>
    </w:pPr>
    <w:rPr>
      <w:sz w:val="20"/>
      <w:szCs w:val="20"/>
    </w:rPr>
  </w:style>
  <w:style w:type="character" w:customStyle="1" w:styleId="CommentTextChar">
    <w:name w:val="Comment Text Char"/>
    <w:link w:val="CommentText"/>
    <w:uiPriority w:val="99"/>
    <w:semiHidden/>
    <w:rsid w:val="00C649BE"/>
    <w:rPr>
      <w:sz w:val="20"/>
      <w:szCs w:val="20"/>
    </w:rPr>
  </w:style>
  <w:style w:type="paragraph" w:styleId="CommentSubject">
    <w:name w:val="annotation subject"/>
    <w:basedOn w:val="CommentText"/>
    <w:next w:val="CommentText"/>
    <w:link w:val="CommentSubjectChar"/>
    <w:uiPriority w:val="99"/>
    <w:semiHidden/>
    <w:unhideWhenUsed/>
    <w:rsid w:val="00C649BE"/>
    <w:rPr>
      <w:b/>
      <w:bCs/>
    </w:rPr>
  </w:style>
  <w:style w:type="character" w:customStyle="1" w:styleId="CommentSubjectChar">
    <w:name w:val="Comment Subject Char"/>
    <w:link w:val="CommentSubject"/>
    <w:uiPriority w:val="99"/>
    <w:semiHidden/>
    <w:rsid w:val="00C649BE"/>
    <w:rPr>
      <w:b/>
      <w:bCs/>
      <w:sz w:val="20"/>
      <w:szCs w:val="20"/>
    </w:rPr>
  </w:style>
  <w:style w:type="character" w:styleId="FollowedHyperlink">
    <w:name w:val="FollowedHyperlink"/>
    <w:uiPriority w:val="99"/>
    <w:semiHidden/>
    <w:unhideWhenUsed/>
    <w:rsid w:val="00803BE0"/>
    <w:rPr>
      <w:color w:val="800080"/>
      <w:u w:val="single"/>
    </w:rPr>
  </w:style>
  <w:style w:type="character" w:customStyle="1" w:styleId="MediumGrid11">
    <w:name w:val="Medium Grid 11"/>
    <w:uiPriority w:val="99"/>
    <w:semiHidden/>
    <w:rsid w:val="002B3BE0"/>
    <w:rPr>
      <w:color w:val="808080"/>
    </w:rPr>
  </w:style>
  <w:style w:type="paragraph" w:styleId="EndnoteText">
    <w:name w:val="endnote text"/>
    <w:basedOn w:val="Normal"/>
    <w:link w:val="EndnoteTextChar"/>
    <w:uiPriority w:val="99"/>
    <w:semiHidden/>
    <w:unhideWhenUsed/>
    <w:rsid w:val="0037557F"/>
    <w:pPr>
      <w:spacing w:after="0" w:line="240" w:lineRule="auto"/>
    </w:pPr>
    <w:rPr>
      <w:sz w:val="20"/>
      <w:szCs w:val="20"/>
    </w:rPr>
  </w:style>
  <w:style w:type="character" w:customStyle="1" w:styleId="EndnoteTextChar">
    <w:name w:val="Endnote Text Char"/>
    <w:link w:val="EndnoteText"/>
    <w:uiPriority w:val="99"/>
    <w:semiHidden/>
    <w:rsid w:val="0037557F"/>
    <w:rPr>
      <w:sz w:val="20"/>
      <w:szCs w:val="20"/>
    </w:rPr>
  </w:style>
  <w:style w:type="character" w:styleId="EndnoteReference">
    <w:name w:val="endnote reference"/>
    <w:uiPriority w:val="99"/>
    <w:semiHidden/>
    <w:unhideWhenUsed/>
    <w:rsid w:val="0037557F"/>
    <w:rPr>
      <w:vertAlign w:val="superscript"/>
    </w:rPr>
  </w:style>
  <w:style w:type="paragraph" w:styleId="NoSpacing">
    <w:name w:val="No Spacing"/>
    <w:basedOn w:val="Normal"/>
    <w:uiPriority w:val="1"/>
    <w:qFormat/>
    <w:rsid w:val="007774DE"/>
    <w:pPr>
      <w:spacing w:after="0" w:line="240" w:lineRule="auto"/>
    </w:pPr>
  </w:style>
  <w:style w:type="paragraph" w:styleId="ListParagraph">
    <w:name w:val="List Paragraph"/>
    <w:basedOn w:val="Normal"/>
    <w:uiPriority w:val="34"/>
    <w:qFormat/>
    <w:rsid w:val="001A1D95"/>
    <w:pPr>
      <w:ind w:left="720"/>
      <w:contextualSpacing/>
    </w:pPr>
  </w:style>
  <w:style w:type="paragraph" w:customStyle="1" w:styleId="Default">
    <w:name w:val="Default"/>
    <w:rsid w:val="00277386"/>
    <w:pPr>
      <w:autoSpaceDE w:val="0"/>
      <w:autoSpaceDN w:val="0"/>
      <w:adjustRightInd w:val="0"/>
    </w:pPr>
    <w:rPr>
      <w:rFonts w:ascii="Times New Roman" w:hAnsi="Times New Roman"/>
      <w:color w:val="000000"/>
      <w:sz w:val="24"/>
      <w:szCs w:val="24"/>
    </w:rPr>
  </w:style>
  <w:style w:type="character" w:customStyle="1" w:styleId="a">
    <w:name w:val="a"/>
    <w:basedOn w:val="DefaultParagraphFont"/>
    <w:rsid w:val="00935DE4"/>
  </w:style>
  <w:style w:type="character" w:customStyle="1" w:styleId="id0dd">
    <w:name w:val="id0dd"/>
    <w:basedOn w:val="DefaultParagraphFont"/>
    <w:rsid w:val="00AD1514"/>
  </w:style>
  <w:style w:type="paragraph" w:customStyle="1" w:styleId="paragraphstyle3">
    <w:name w:val="paragraph_style_3"/>
    <w:basedOn w:val="Normal"/>
    <w:rsid w:val="0047026C"/>
    <w:pPr>
      <w:spacing w:before="100" w:beforeAutospacing="1" w:after="100" w:afterAutospacing="1" w:line="240" w:lineRule="auto"/>
    </w:pPr>
    <w:rPr>
      <w:rFonts w:ascii="Times New Roman" w:eastAsia="Times New Roman" w:hAnsi="Times New Roman"/>
      <w:sz w:val="24"/>
      <w:szCs w:val="24"/>
      <w:lang w:eastAsia="en-US"/>
    </w:rPr>
  </w:style>
  <w:style w:type="character" w:customStyle="1" w:styleId="style1">
    <w:name w:val="style_1"/>
    <w:basedOn w:val="DefaultParagraphFont"/>
    <w:rsid w:val="0047026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SimSun"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844C0"/>
    <w:pPr>
      <w:spacing w:after="200" w:line="276" w:lineRule="auto"/>
    </w:pPr>
    <w:rPr>
      <w:sz w:val="22"/>
      <w:szCs w:val="22"/>
      <w:lang w:eastAsia="zh-CN"/>
    </w:rPr>
  </w:style>
  <w:style w:type="paragraph" w:styleId="Heading1">
    <w:name w:val="heading 1"/>
    <w:basedOn w:val="Normal"/>
    <w:next w:val="Normal"/>
    <w:link w:val="Heading1Char"/>
    <w:uiPriority w:val="9"/>
    <w:qFormat/>
    <w:rsid w:val="000844C0"/>
    <w:pPr>
      <w:spacing w:before="480" w:after="0"/>
      <w:contextualSpacing/>
      <w:outlineLvl w:val="0"/>
    </w:pPr>
    <w:rPr>
      <w:rFonts w:ascii="Cambria" w:hAnsi="Cambria"/>
      <w:b/>
      <w:bCs/>
      <w:sz w:val="28"/>
      <w:szCs w:val="28"/>
    </w:rPr>
  </w:style>
  <w:style w:type="paragraph" w:styleId="Heading2">
    <w:name w:val="heading 2"/>
    <w:basedOn w:val="Normal"/>
    <w:next w:val="Normal"/>
    <w:link w:val="Heading2Char"/>
    <w:uiPriority w:val="9"/>
    <w:qFormat/>
    <w:rsid w:val="000844C0"/>
    <w:pPr>
      <w:spacing w:before="200" w:after="0"/>
      <w:outlineLvl w:val="1"/>
    </w:pPr>
    <w:rPr>
      <w:rFonts w:ascii="Cambria" w:hAnsi="Cambria"/>
      <w:b/>
      <w:bCs/>
      <w:sz w:val="26"/>
      <w:szCs w:val="26"/>
    </w:rPr>
  </w:style>
  <w:style w:type="paragraph" w:styleId="Heading3">
    <w:name w:val="heading 3"/>
    <w:basedOn w:val="Normal"/>
    <w:next w:val="Normal"/>
    <w:link w:val="Heading3Char"/>
    <w:uiPriority w:val="9"/>
    <w:qFormat/>
    <w:rsid w:val="000844C0"/>
    <w:pPr>
      <w:spacing w:before="200" w:after="0" w:line="271" w:lineRule="auto"/>
      <w:outlineLvl w:val="2"/>
    </w:pPr>
    <w:rPr>
      <w:rFonts w:ascii="Cambria" w:hAnsi="Cambria"/>
      <w:b/>
      <w:bCs/>
    </w:rPr>
  </w:style>
  <w:style w:type="paragraph" w:styleId="Heading4">
    <w:name w:val="heading 4"/>
    <w:basedOn w:val="Normal"/>
    <w:next w:val="Normal"/>
    <w:link w:val="Heading4Char"/>
    <w:uiPriority w:val="9"/>
    <w:qFormat/>
    <w:rsid w:val="000844C0"/>
    <w:pPr>
      <w:spacing w:before="200" w:after="0"/>
      <w:outlineLvl w:val="3"/>
    </w:pPr>
    <w:rPr>
      <w:rFonts w:ascii="Cambria" w:hAnsi="Cambria"/>
      <w:b/>
      <w:bCs/>
      <w:i/>
      <w:iCs/>
    </w:rPr>
  </w:style>
  <w:style w:type="paragraph" w:styleId="Heading5">
    <w:name w:val="heading 5"/>
    <w:basedOn w:val="Normal"/>
    <w:next w:val="Normal"/>
    <w:link w:val="Heading5Char"/>
    <w:uiPriority w:val="9"/>
    <w:qFormat/>
    <w:rsid w:val="000844C0"/>
    <w:pPr>
      <w:spacing w:before="200" w:after="0"/>
      <w:outlineLvl w:val="4"/>
    </w:pPr>
    <w:rPr>
      <w:rFonts w:ascii="Cambria" w:hAnsi="Cambria"/>
      <w:b/>
      <w:bCs/>
      <w:color w:val="7F7F7F"/>
    </w:rPr>
  </w:style>
  <w:style w:type="paragraph" w:styleId="Heading6">
    <w:name w:val="heading 6"/>
    <w:basedOn w:val="Normal"/>
    <w:next w:val="Normal"/>
    <w:link w:val="Heading6Char"/>
    <w:uiPriority w:val="9"/>
    <w:qFormat/>
    <w:rsid w:val="000844C0"/>
    <w:pPr>
      <w:spacing w:after="0" w:line="271" w:lineRule="auto"/>
      <w:outlineLvl w:val="5"/>
    </w:pPr>
    <w:rPr>
      <w:rFonts w:ascii="Cambria" w:hAnsi="Cambria"/>
      <w:b/>
      <w:bCs/>
      <w:i/>
      <w:iCs/>
      <w:color w:val="7F7F7F"/>
    </w:rPr>
  </w:style>
  <w:style w:type="paragraph" w:styleId="Heading7">
    <w:name w:val="heading 7"/>
    <w:basedOn w:val="Normal"/>
    <w:next w:val="Normal"/>
    <w:link w:val="Heading7Char"/>
    <w:uiPriority w:val="9"/>
    <w:qFormat/>
    <w:rsid w:val="000844C0"/>
    <w:pPr>
      <w:spacing w:after="0"/>
      <w:outlineLvl w:val="6"/>
    </w:pPr>
    <w:rPr>
      <w:rFonts w:ascii="Cambria" w:hAnsi="Cambria"/>
      <w:i/>
      <w:iCs/>
    </w:rPr>
  </w:style>
  <w:style w:type="paragraph" w:styleId="Heading8">
    <w:name w:val="heading 8"/>
    <w:basedOn w:val="Normal"/>
    <w:next w:val="Normal"/>
    <w:link w:val="Heading8Char"/>
    <w:uiPriority w:val="9"/>
    <w:qFormat/>
    <w:rsid w:val="000844C0"/>
    <w:pPr>
      <w:spacing w:after="0"/>
      <w:outlineLvl w:val="7"/>
    </w:pPr>
    <w:rPr>
      <w:rFonts w:ascii="Cambria" w:hAnsi="Cambria"/>
      <w:sz w:val="20"/>
      <w:szCs w:val="20"/>
    </w:rPr>
  </w:style>
  <w:style w:type="paragraph" w:styleId="Heading9">
    <w:name w:val="heading 9"/>
    <w:basedOn w:val="Normal"/>
    <w:next w:val="Normal"/>
    <w:link w:val="Heading9Char"/>
    <w:uiPriority w:val="9"/>
    <w:qFormat/>
    <w:rsid w:val="000844C0"/>
    <w:pPr>
      <w:spacing w:after="0"/>
      <w:outlineLvl w:val="8"/>
    </w:pPr>
    <w:rPr>
      <w:rFonts w:ascii="Cambria" w:hAnsi="Cambria"/>
      <w:i/>
      <w:iCs/>
      <w:spacing w:val="5"/>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52C2B"/>
    <w:pPr>
      <w:tabs>
        <w:tab w:val="center" w:pos="4680"/>
        <w:tab w:val="right" w:pos="9360"/>
      </w:tabs>
      <w:spacing w:after="0" w:line="240" w:lineRule="auto"/>
    </w:pPr>
  </w:style>
  <w:style w:type="character" w:customStyle="1" w:styleId="HeaderChar">
    <w:name w:val="Header Char"/>
    <w:link w:val="Header"/>
    <w:uiPriority w:val="99"/>
    <w:rsid w:val="00452C2B"/>
    <w:rPr>
      <w:rFonts w:ascii="Calibri" w:eastAsia="Calibri" w:hAnsi="Calibri" w:cs="Times New Roman"/>
      <w:lang w:eastAsia="en-US"/>
    </w:rPr>
  </w:style>
  <w:style w:type="paragraph" w:styleId="Footer">
    <w:name w:val="footer"/>
    <w:basedOn w:val="Normal"/>
    <w:link w:val="FooterChar"/>
    <w:uiPriority w:val="99"/>
    <w:unhideWhenUsed/>
    <w:rsid w:val="00452C2B"/>
    <w:pPr>
      <w:tabs>
        <w:tab w:val="center" w:pos="4680"/>
        <w:tab w:val="right" w:pos="9360"/>
      </w:tabs>
      <w:spacing w:after="0" w:line="240" w:lineRule="auto"/>
    </w:pPr>
  </w:style>
  <w:style w:type="character" w:customStyle="1" w:styleId="FooterChar">
    <w:name w:val="Footer Char"/>
    <w:link w:val="Footer"/>
    <w:uiPriority w:val="99"/>
    <w:rsid w:val="00452C2B"/>
    <w:rPr>
      <w:rFonts w:ascii="Calibri" w:eastAsia="Calibri" w:hAnsi="Calibri" w:cs="Times New Roman"/>
      <w:lang w:eastAsia="en-US"/>
    </w:rPr>
  </w:style>
  <w:style w:type="paragraph" w:customStyle="1" w:styleId="ColorfulList-Accent11">
    <w:name w:val="Colorful List - Accent 11"/>
    <w:basedOn w:val="Normal"/>
    <w:uiPriority w:val="34"/>
    <w:qFormat/>
    <w:rsid w:val="000844C0"/>
    <w:pPr>
      <w:ind w:left="720"/>
      <w:contextualSpacing/>
    </w:pPr>
  </w:style>
  <w:style w:type="paragraph" w:styleId="NormalWeb">
    <w:name w:val="Normal (Web)"/>
    <w:basedOn w:val="Normal"/>
    <w:uiPriority w:val="99"/>
    <w:unhideWhenUsed/>
    <w:rsid w:val="00452C2B"/>
    <w:pPr>
      <w:spacing w:before="100" w:beforeAutospacing="1" w:after="100" w:afterAutospacing="1" w:line="240" w:lineRule="auto"/>
    </w:pPr>
    <w:rPr>
      <w:rFonts w:ascii="Times New Roman" w:eastAsia="Times New Roman" w:hAnsi="Times New Roman"/>
      <w:sz w:val="24"/>
      <w:szCs w:val="24"/>
    </w:rPr>
  </w:style>
  <w:style w:type="character" w:styleId="Strong">
    <w:name w:val="Strong"/>
    <w:uiPriority w:val="22"/>
    <w:qFormat/>
    <w:rsid w:val="000844C0"/>
    <w:rPr>
      <w:b/>
      <w:bCs/>
    </w:rPr>
  </w:style>
  <w:style w:type="paragraph" w:styleId="FootnoteText">
    <w:name w:val="footnote text"/>
    <w:basedOn w:val="Normal"/>
    <w:link w:val="FootnoteTextChar"/>
    <w:uiPriority w:val="99"/>
    <w:semiHidden/>
    <w:unhideWhenUsed/>
    <w:rsid w:val="00115F71"/>
    <w:pPr>
      <w:spacing w:after="0" w:line="240" w:lineRule="auto"/>
    </w:pPr>
    <w:rPr>
      <w:sz w:val="20"/>
      <w:szCs w:val="20"/>
    </w:rPr>
  </w:style>
  <w:style w:type="character" w:customStyle="1" w:styleId="FootnoteTextChar">
    <w:name w:val="Footnote Text Char"/>
    <w:link w:val="FootnoteText"/>
    <w:uiPriority w:val="99"/>
    <w:semiHidden/>
    <w:rsid w:val="00115F71"/>
    <w:rPr>
      <w:rFonts w:ascii="Calibri" w:eastAsia="Calibri" w:hAnsi="Calibri" w:cs="Times New Roman"/>
      <w:sz w:val="20"/>
      <w:szCs w:val="20"/>
      <w:lang w:eastAsia="en-US"/>
    </w:rPr>
  </w:style>
  <w:style w:type="character" w:styleId="FootnoteReference">
    <w:name w:val="footnote reference"/>
    <w:uiPriority w:val="99"/>
    <w:semiHidden/>
    <w:unhideWhenUsed/>
    <w:rsid w:val="00115F71"/>
    <w:rPr>
      <w:vertAlign w:val="superscript"/>
    </w:rPr>
  </w:style>
  <w:style w:type="paragraph" w:customStyle="1" w:styleId="Level1">
    <w:name w:val="Level 1"/>
    <w:rsid w:val="00BC7589"/>
    <w:pPr>
      <w:autoSpaceDE w:val="0"/>
      <w:autoSpaceDN w:val="0"/>
      <w:adjustRightInd w:val="0"/>
      <w:ind w:left="720"/>
    </w:pPr>
    <w:rPr>
      <w:rFonts w:ascii="Times New Roman" w:eastAsia="Times New Roman" w:hAnsi="Times New Roman"/>
      <w:sz w:val="24"/>
      <w:szCs w:val="24"/>
    </w:rPr>
  </w:style>
  <w:style w:type="paragraph" w:styleId="TableofFigures">
    <w:name w:val="table of figures"/>
    <w:basedOn w:val="Normal"/>
    <w:next w:val="Normal"/>
    <w:uiPriority w:val="99"/>
    <w:rsid w:val="00BC7589"/>
    <w:pPr>
      <w:spacing w:after="0" w:line="240" w:lineRule="auto"/>
      <w:ind w:left="480" w:hanging="480"/>
    </w:pPr>
    <w:rPr>
      <w:rFonts w:ascii="Times New Roman" w:eastAsia="Times New Roman" w:hAnsi="Times New Roman"/>
      <w:sz w:val="24"/>
      <w:szCs w:val="24"/>
    </w:rPr>
  </w:style>
  <w:style w:type="character" w:styleId="Hyperlink">
    <w:name w:val="Hyperlink"/>
    <w:uiPriority w:val="99"/>
    <w:rsid w:val="00BC7589"/>
    <w:rPr>
      <w:color w:val="0000FF"/>
      <w:u w:val="single"/>
    </w:rPr>
  </w:style>
  <w:style w:type="paragraph" w:styleId="TOC1">
    <w:name w:val="toc 1"/>
    <w:basedOn w:val="Normal"/>
    <w:next w:val="Normal"/>
    <w:autoRedefine/>
    <w:uiPriority w:val="39"/>
    <w:rsid w:val="00BC7589"/>
    <w:pPr>
      <w:spacing w:after="0" w:line="240" w:lineRule="auto"/>
    </w:pPr>
    <w:rPr>
      <w:rFonts w:ascii="Times New Roman" w:eastAsia="Times New Roman" w:hAnsi="Times New Roman"/>
      <w:sz w:val="24"/>
      <w:szCs w:val="24"/>
    </w:rPr>
  </w:style>
  <w:style w:type="paragraph" w:styleId="TOC2">
    <w:name w:val="toc 2"/>
    <w:basedOn w:val="Normal"/>
    <w:next w:val="Normal"/>
    <w:autoRedefine/>
    <w:uiPriority w:val="39"/>
    <w:rsid w:val="00BC7589"/>
    <w:pPr>
      <w:spacing w:after="0" w:line="240" w:lineRule="auto"/>
      <w:ind w:left="240"/>
    </w:pPr>
    <w:rPr>
      <w:rFonts w:ascii="Times New Roman" w:eastAsia="Times New Roman" w:hAnsi="Times New Roman"/>
      <w:sz w:val="24"/>
      <w:szCs w:val="24"/>
    </w:rPr>
  </w:style>
  <w:style w:type="paragraph" w:styleId="TOC3">
    <w:name w:val="toc 3"/>
    <w:basedOn w:val="Normal"/>
    <w:next w:val="Normal"/>
    <w:autoRedefine/>
    <w:uiPriority w:val="39"/>
    <w:rsid w:val="00BC7589"/>
    <w:pPr>
      <w:spacing w:after="0" w:line="240" w:lineRule="auto"/>
      <w:ind w:left="480"/>
    </w:pPr>
    <w:rPr>
      <w:rFonts w:ascii="Times New Roman" w:eastAsia="Times New Roman" w:hAnsi="Times New Roman"/>
      <w:sz w:val="24"/>
      <w:szCs w:val="24"/>
    </w:rPr>
  </w:style>
  <w:style w:type="character" w:customStyle="1" w:styleId="Heading1Char">
    <w:name w:val="Heading 1 Char"/>
    <w:link w:val="Heading1"/>
    <w:uiPriority w:val="9"/>
    <w:rsid w:val="000844C0"/>
    <w:rPr>
      <w:rFonts w:ascii="Cambria" w:eastAsia="SimSun" w:hAnsi="Cambria" w:cs="Times New Roman"/>
      <w:b/>
      <w:bCs/>
      <w:sz w:val="28"/>
      <w:szCs w:val="28"/>
    </w:rPr>
  </w:style>
  <w:style w:type="character" w:customStyle="1" w:styleId="Heading2Char">
    <w:name w:val="Heading 2 Char"/>
    <w:link w:val="Heading2"/>
    <w:uiPriority w:val="9"/>
    <w:rsid w:val="000844C0"/>
    <w:rPr>
      <w:rFonts w:ascii="Cambria" w:eastAsia="SimSun" w:hAnsi="Cambria" w:cs="Times New Roman"/>
      <w:b/>
      <w:bCs/>
      <w:sz w:val="26"/>
      <w:szCs w:val="26"/>
    </w:rPr>
  </w:style>
  <w:style w:type="character" w:customStyle="1" w:styleId="Heading3Char">
    <w:name w:val="Heading 3 Char"/>
    <w:link w:val="Heading3"/>
    <w:uiPriority w:val="9"/>
    <w:rsid w:val="000844C0"/>
    <w:rPr>
      <w:rFonts w:ascii="Cambria" w:eastAsia="SimSun" w:hAnsi="Cambria" w:cs="Times New Roman"/>
      <w:b/>
      <w:bCs/>
    </w:rPr>
  </w:style>
  <w:style w:type="character" w:customStyle="1" w:styleId="Heading4Char">
    <w:name w:val="Heading 4 Char"/>
    <w:link w:val="Heading4"/>
    <w:uiPriority w:val="9"/>
    <w:rsid w:val="000844C0"/>
    <w:rPr>
      <w:rFonts w:ascii="Cambria" w:eastAsia="SimSun" w:hAnsi="Cambria" w:cs="Times New Roman"/>
      <w:b/>
      <w:bCs/>
      <w:i/>
      <w:iCs/>
    </w:rPr>
  </w:style>
  <w:style w:type="character" w:customStyle="1" w:styleId="Heading5Char">
    <w:name w:val="Heading 5 Char"/>
    <w:link w:val="Heading5"/>
    <w:uiPriority w:val="9"/>
    <w:semiHidden/>
    <w:rsid w:val="000844C0"/>
    <w:rPr>
      <w:rFonts w:ascii="Cambria" w:eastAsia="SimSun" w:hAnsi="Cambria" w:cs="Times New Roman"/>
      <w:b/>
      <w:bCs/>
      <w:color w:val="7F7F7F"/>
    </w:rPr>
  </w:style>
  <w:style w:type="character" w:customStyle="1" w:styleId="Heading6Char">
    <w:name w:val="Heading 6 Char"/>
    <w:link w:val="Heading6"/>
    <w:uiPriority w:val="9"/>
    <w:semiHidden/>
    <w:rsid w:val="000844C0"/>
    <w:rPr>
      <w:rFonts w:ascii="Cambria" w:eastAsia="SimSun" w:hAnsi="Cambria" w:cs="Times New Roman"/>
      <w:b/>
      <w:bCs/>
      <w:i/>
      <w:iCs/>
      <w:color w:val="7F7F7F"/>
    </w:rPr>
  </w:style>
  <w:style w:type="character" w:customStyle="1" w:styleId="Heading7Char">
    <w:name w:val="Heading 7 Char"/>
    <w:link w:val="Heading7"/>
    <w:uiPriority w:val="9"/>
    <w:semiHidden/>
    <w:rsid w:val="000844C0"/>
    <w:rPr>
      <w:rFonts w:ascii="Cambria" w:eastAsia="SimSun" w:hAnsi="Cambria" w:cs="Times New Roman"/>
      <w:i/>
      <w:iCs/>
    </w:rPr>
  </w:style>
  <w:style w:type="character" w:customStyle="1" w:styleId="Heading8Char">
    <w:name w:val="Heading 8 Char"/>
    <w:link w:val="Heading8"/>
    <w:uiPriority w:val="9"/>
    <w:semiHidden/>
    <w:rsid w:val="000844C0"/>
    <w:rPr>
      <w:rFonts w:ascii="Cambria" w:eastAsia="SimSun" w:hAnsi="Cambria" w:cs="Times New Roman"/>
      <w:sz w:val="20"/>
      <w:szCs w:val="20"/>
    </w:rPr>
  </w:style>
  <w:style w:type="character" w:customStyle="1" w:styleId="Heading9Char">
    <w:name w:val="Heading 9 Char"/>
    <w:link w:val="Heading9"/>
    <w:uiPriority w:val="9"/>
    <w:semiHidden/>
    <w:rsid w:val="000844C0"/>
    <w:rPr>
      <w:rFonts w:ascii="Cambria" w:eastAsia="SimSun" w:hAnsi="Cambria" w:cs="Times New Roman"/>
      <w:i/>
      <w:iCs/>
      <w:spacing w:val="5"/>
      <w:sz w:val="20"/>
      <w:szCs w:val="20"/>
    </w:rPr>
  </w:style>
  <w:style w:type="paragraph" w:styleId="Title">
    <w:name w:val="Title"/>
    <w:basedOn w:val="Normal"/>
    <w:next w:val="Normal"/>
    <w:link w:val="TitleChar"/>
    <w:uiPriority w:val="10"/>
    <w:qFormat/>
    <w:rsid w:val="000844C0"/>
    <w:pPr>
      <w:pBdr>
        <w:bottom w:val="single" w:sz="4" w:space="1" w:color="auto"/>
      </w:pBdr>
      <w:spacing w:line="240" w:lineRule="auto"/>
      <w:contextualSpacing/>
    </w:pPr>
    <w:rPr>
      <w:rFonts w:ascii="Cambria" w:hAnsi="Cambria"/>
      <w:spacing w:val="5"/>
      <w:sz w:val="52"/>
      <w:szCs w:val="52"/>
    </w:rPr>
  </w:style>
  <w:style w:type="character" w:customStyle="1" w:styleId="TitleChar">
    <w:name w:val="Title Char"/>
    <w:link w:val="Title"/>
    <w:uiPriority w:val="10"/>
    <w:rsid w:val="000844C0"/>
    <w:rPr>
      <w:rFonts w:ascii="Cambria" w:eastAsia="SimSun" w:hAnsi="Cambria" w:cs="Times New Roman"/>
      <w:spacing w:val="5"/>
      <w:sz w:val="52"/>
      <w:szCs w:val="52"/>
    </w:rPr>
  </w:style>
  <w:style w:type="paragraph" w:styleId="Subtitle">
    <w:name w:val="Subtitle"/>
    <w:basedOn w:val="Normal"/>
    <w:next w:val="Normal"/>
    <w:link w:val="SubtitleChar"/>
    <w:uiPriority w:val="11"/>
    <w:qFormat/>
    <w:rsid w:val="000844C0"/>
    <w:pPr>
      <w:spacing w:after="600"/>
    </w:pPr>
    <w:rPr>
      <w:rFonts w:ascii="Cambria" w:hAnsi="Cambria"/>
      <w:i/>
      <w:iCs/>
      <w:spacing w:val="13"/>
      <w:sz w:val="24"/>
      <w:szCs w:val="24"/>
    </w:rPr>
  </w:style>
  <w:style w:type="character" w:customStyle="1" w:styleId="SubtitleChar">
    <w:name w:val="Subtitle Char"/>
    <w:link w:val="Subtitle"/>
    <w:uiPriority w:val="11"/>
    <w:rsid w:val="000844C0"/>
    <w:rPr>
      <w:rFonts w:ascii="Cambria" w:eastAsia="SimSun" w:hAnsi="Cambria" w:cs="Times New Roman"/>
      <w:i/>
      <w:iCs/>
      <w:spacing w:val="13"/>
      <w:sz w:val="24"/>
      <w:szCs w:val="24"/>
    </w:rPr>
  </w:style>
  <w:style w:type="character" w:styleId="Emphasis">
    <w:name w:val="Emphasis"/>
    <w:uiPriority w:val="20"/>
    <w:qFormat/>
    <w:rsid w:val="000844C0"/>
    <w:rPr>
      <w:b/>
      <w:bCs/>
      <w:i/>
      <w:iCs/>
      <w:spacing w:val="10"/>
      <w:bdr w:val="none" w:sz="0" w:space="0" w:color="auto"/>
      <w:shd w:val="clear" w:color="auto" w:fill="auto"/>
    </w:rPr>
  </w:style>
  <w:style w:type="paragraph" w:customStyle="1" w:styleId="MediumGrid21">
    <w:name w:val="Medium Grid 21"/>
    <w:basedOn w:val="Normal"/>
    <w:uiPriority w:val="1"/>
    <w:qFormat/>
    <w:rsid w:val="000844C0"/>
    <w:pPr>
      <w:spacing w:after="0" w:line="240" w:lineRule="auto"/>
    </w:pPr>
  </w:style>
  <w:style w:type="paragraph" w:customStyle="1" w:styleId="ColorfulGrid-Accent11">
    <w:name w:val="Colorful Grid - Accent 11"/>
    <w:basedOn w:val="Normal"/>
    <w:next w:val="Normal"/>
    <w:link w:val="ColorfulGrid-Accent1Char"/>
    <w:uiPriority w:val="29"/>
    <w:qFormat/>
    <w:rsid w:val="000844C0"/>
    <w:pPr>
      <w:spacing w:before="200" w:after="0"/>
      <w:ind w:left="360" w:right="360"/>
    </w:pPr>
    <w:rPr>
      <w:i/>
      <w:iCs/>
    </w:rPr>
  </w:style>
  <w:style w:type="character" w:customStyle="1" w:styleId="ColorfulGrid-Accent1Char">
    <w:name w:val="Colorful Grid - Accent 1 Char"/>
    <w:link w:val="ColorfulGrid-Accent11"/>
    <w:uiPriority w:val="29"/>
    <w:rsid w:val="000844C0"/>
    <w:rPr>
      <w:i/>
      <w:iCs/>
    </w:rPr>
  </w:style>
  <w:style w:type="paragraph" w:customStyle="1" w:styleId="LightShading-Accent21">
    <w:name w:val="Light Shading - Accent 21"/>
    <w:basedOn w:val="Normal"/>
    <w:next w:val="Normal"/>
    <w:link w:val="LightShading-Accent2Char"/>
    <w:uiPriority w:val="30"/>
    <w:qFormat/>
    <w:rsid w:val="000844C0"/>
    <w:pPr>
      <w:pBdr>
        <w:bottom w:val="single" w:sz="4" w:space="1" w:color="auto"/>
      </w:pBdr>
      <w:spacing w:before="200" w:after="280"/>
      <w:ind w:left="1008" w:right="1152"/>
      <w:jc w:val="both"/>
    </w:pPr>
    <w:rPr>
      <w:b/>
      <w:bCs/>
      <w:i/>
      <w:iCs/>
    </w:rPr>
  </w:style>
  <w:style w:type="character" w:customStyle="1" w:styleId="LightShading-Accent2Char">
    <w:name w:val="Light Shading - Accent 2 Char"/>
    <w:link w:val="LightShading-Accent21"/>
    <w:uiPriority w:val="30"/>
    <w:rsid w:val="000844C0"/>
    <w:rPr>
      <w:b/>
      <w:bCs/>
      <w:i/>
      <w:iCs/>
    </w:rPr>
  </w:style>
  <w:style w:type="character" w:customStyle="1" w:styleId="SubtleEmphasis1">
    <w:name w:val="Subtle Emphasis1"/>
    <w:uiPriority w:val="19"/>
    <w:qFormat/>
    <w:rsid w:val="000844C0"/>
    <w:rPr>
      <w:i/>
      <w:iCs/>
    </w:rPr>
  </w:style>
  <w:style w:type="character" w:customStyle="1" w:styleId="IntenseEmphasis1">
    <w:name w:val="Intense Emphasis1"/>
    <w:uiPriority w:val="21"/>
    <w:qFormat/>
    <w:rsid w:val="000844C0"/>
    <w:rPr>
      <w:b/>
      <w:bCs/>
    </w:rPr>
  </w:style>
  <w:style w:type="character" w:customStyle="1" w:styleId="SubtleReference1">
    <w:name w:val="Subtle Reference1"/>
    <w:uiPriority w:val="31"/>
    <w:qFormat/>
    <w:rsid w:val="000844C0"/>
    <w:rPr>
      <w:smallCaps/>
    </w:rPr>
  </w:style>
  <w:style w:type="character" w:customStyle="1" w:styleId="IntenseReference1">
    <w:name w:val="Intense Reference1"/>
    <w:uiPriority w:val="32"/>
    <w:qFormat/>
    <w:rsid w:val="000844C0"/>
    <w:rPr>
      <w:smallCaps/>
      <w:spacing w:val="5"/>
      <w:u w:val="single"/>
    </w:rPr>
  </w:style>
  <w:style w:type="character" w:customStyle="1" w:styleId="BookTitle1">
    <w:name w:val="Book Title1"/>
    <w:uiPriority w:val="33"/>
    <w:qFormat/>
    <w:rsid w:val="000844C0"/>
    <w:rPr>
      <w:i/>
      <w:iCs/>
      <w:smallCaps/>
      <w:spacing w:val="5"/>
    </w:rPr>
  </w:style>
  <w:style w:type="paragraph" w:customStyle="1" w:styleId="TOCHeading1">
    <w:name w:val="TOC Heading1"/>
    <w:basedOn w:val="Heading1"/>
    <w:next w:val="Normal"/>
    <w:uiPriority w:val="39"/>
    <w:semiHidden/>
    <w:unhideWhenUsed/>
    <w:qFormat/>
    <w:rsid w:val="000844C0"/>
    <w:pPr>
      <w:outlineLvl w:val="9"/>
    </w:pPr>
    <w:rPr>
      <w:lang w:bidi="en-US"/>
    </w:rPr>
  </w:style>
  <w:style w:type="paragraph" w:styleId="Caption">
    <w:name w:val="caption"/>
    <w:basedOn w:val="Normal"/>
    <w:next w:val="Normal"/>
    <w:uiPriority w:val="35"/>
    <w:qFormat/>
    <w:rsid w:val="00706B69"/>
    <w:pPr>
      <w:spacing w:line="240" w:lineRule="auto"/>
    </w:pPr>
    <w:rPr>
      <w:rFonts w:ascii="Times New Roman" w:hAnsi="Times New Roman"/>
      <w:bCs/>
      <w:sz w:val="24"/>
      <w:szCs w:val="18"/>
    </w:rPr>
  </w:style>
  <w:style w:type="paragraph" w:styleId="BalloonText">
    <w:name w:val="Balloon Text"/>
    <w:basedOn w:val="Normal"/>
    <w:link w:val="BalloonTextChar"/>
    <w:uiPriority w:val="99"/>
    <w:semiHidden/>
    <w:unhideWhenUsed/>
    <w:rsid w:val="00410869"/>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410869"/>
    <w:rPr>
      <w:rFonts w:ascii="Tahoma" w:hAnsi="Tahoma" w:cs="Tahoma"/>
      <w:sz w:val="16"/>
      <w:szCs w:val="16"/>
    </w:rPr>
  </w:style>
  <w:style w:type="table" w:styleId="TableGrid">
    <w:name w:val="Table Grid"/>
    <w:basedOn w:val="TableNormal"/>
    <w:uiPriority w:val="59"/>
    <w:rsid w:val="00604B74"/>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TMLPreformatted">
    <w:name w:val="HTML Preformatted"/>
    <w:basedOn w:val="Normal"/>
    <w:link w:val="HTMLPreformattedChar"/>
    <w:uiPriority w:val="99"/>
    <w:semiHidden/>
    <w:unhideWhenUsed/>
    <w:rsid w:val="00F307E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US"/>
    </w:rPr>
  </w:style>
  <w:style w:type="character" w:customStyle="1" w:styleId="HTMLPreformattedChar">
    <w:name w:val="HTML Preformatted Char"/>
    <w:link w:val="HTMLPreformatted"/>
    <w:uiPriority w:val="99"/>
    <w:semiHidden/>
    <w:rsid w:val="00F307E9"/>
    <w:rPr>
      <w:rFonts w:ascii="Courier New" w:eastAsia="Times New Roman" w:hAnsi="Courier New" w:cs="Courier New"/>
      <w:sz w:val="20"/>
      <w:szCs w:val="20"/>
      <w:lang w:eastAsia="en-US"/>
    </w:rPr>
  </w:style>
  <w:style w:type="table" w:styleId="MediumGrid3">
    <w:name w:val="Medium Grid 3"/>
    <w:basedOn w:val="TableNormal"/>
    <w:uiPriority w:val="60"/>
    <w:rsid w:val="006B2693"/>
    <w:rPr>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DarkList">
    <w:name w:val="Dark List"/>
    <w:basedOn w:val="TableNormal"/>
    <w:uiPriority w:val="61"/>
    <w:rsid w:val="006B2693"/>
    <w:tblPr>
      <w:tblStyleRowBandSize w:val="1"/>
      <w:tblStyleColBandSize w:val="1"/>
      <w:tblInd w:w="0" w:type="dxa"/>
      <w:tblBorders>
        <w:top w:val="single" w:sz="8" w:space="0" w:color="000000"/>
        <w:left w:val="single" w:sz="8" w:space="0" w:color="000000"/>
        <w:bottom w:val="single" w:sz="8" w:space="0" w:color="000000"/>
        <w:right w:val="single" w:sz="8" w:space="0" w:color="000000"/>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LightShading-Accent1">
    <w:name w:val="Light Shading Accent 1"/>
    <w:basedOn w:val="TableNormal"/>
    <w:uiPriority w:val="65"/>
    <w:rsid w:val="006B2693"/>
    <w:rPr>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rPr>
        <w:rFonts w:ascii="New York" w:eastAsia="New York" w:hAnsi="New York"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styleId="ColorfulGrid-Accent6">
    <w:name w:val="Colorful Grid Accent 6"/>
    <w:basedOn w:val="TableNormal"/>
    <w:uiPriority w:val="64"/>
    <w:rsid w:val="006B2693"/>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F7964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character" w:styleId="HTMLCite">
    <w:name w:val="HTML Cite"/>
    <w:uiPriority w:val="99"/>
    <w:semiHidden/>
    <w:unhideWhenUsed/>
    <w:rsid w:val="008245CA"/>
    <w:rPr>
      <w:i/>
      <w:iCs/>
    </w:rPr>
  </w:style>
  <w:style w:type="character" w:styleId="CommentReference">
    <w:name w:val="annotation reference"/>
    <w:uiPriority w:val="99"/>
    <w:semiHidden/>
    <w:unhideWhenUsed/>
    <w:rsid w:val="00C649BE"/>
    <w:rPr>
      <w:sz w:val="16"/>
      <w:szCs w:val="16"/>
    </w:rPr>
  </w:style>
  <w:style w:type="paragraph" w:styleId="CommentText">
    <w:name w:val="annotation text"/>
    <w:basedOn w:val="Normal"/>
    <w:link w:val="CommentTextChar"/>
    <w:uiPriority w:val="99"/>
    <w:semiHidden/>
    <w:unhideWhenUsed/>
    <w:rsid w:val="00C649BE"/>
    <w:pPr>
      <w:spacing w:line="240" w:lineRule="auto"/>
    </w:pPr>
    <w:rPr>
      <w:sz w:val="20"/>
      <w:szCs w:val="20"/>
    </w:rPr>
  </w:style>
  <w:style w:type="character" w:customStyle="1" w:styleId="CommentTextChar">
    <w:name w:val="Comment Text Char"/>
    <w:link w:val="CommentText"/>
    <w:uiPriority w:val="99"/>
    <w:semiHidden/>
    <w:rsid w:val="00C649BE"/>
    <w:rPr>
      <w:sz w:val="20"/>
      <w:szCs w:val="20"/>
    </w:rPr>
  </w:style>
  <w:style w:type="paragraph" w:styleId="CommentSubject">
    <w:name w:val="annotation subject"/>
    <w:basedOn w:val="CommentText"/>
    <w:next w:val="CommentText"/>
    <w:link w:val="CommentSubjectChar"/>
    <w:uiPriority w:val="99"/>
    <w:semiHidden/>
    <w:unhideWhenUsed/>
    <w:rsid w:val="00C649BE"/>
    <w:rPr>
      <w:b/>
      <w:bCs/>
    </w:rPr>
  </w:style>
  <w:style w:type="character" w:customStyle="1" w:styleId="CommentSubjectChar">
    <w:name w:val="Comment Subject Char"/>
    <w:link w:val="CommentSubject"/>
    <w:uiPriority w:val="99"/>
    <w:semiHidden/>
    <w:rsid w:val="00C649BE"/>
    <w:rPr>
      <w:b/>
      <w:bCs/>
      <w:sz w:val="20"/>
      <w:szCs w:val="20"/>
    </w:rPr>
  </w:style>
  <w:style w:type="character" w:styleId="FollowedHyperlink">
    <w:name w:val="FollowedHyperlink"/>
    <w:uiPriority w:val="99"/>
    <w:semiHidden/>
    <w:unhideWhenUsed/>
    <w:rsid w:val="00803BE0"/>
    <w:rPr>
      <w:color w:val="800080"/>
      <w:u w:val="single"/>
    </w:rPr>
  </w:style>
  <w:style w:type="character" w:customStyle="1" w:styleId="MediumGrid11">
    <w:name w:val="Medium Grid 11"/>
    <w:uiPriority w:val="99"/>
    <w:semiHidden/>
    <w:rsid w:val="002B3BE0"/>
    <w:rPr>
      <w:color w:val="808080"/>
    </w:rPr>
  </w:style>
  <w:style w:type="paragraph" w:styleId="EndnoteText">
    <w:name w:val="endnote text"/>
    <w:basedOn w:val="Normal"/>
    <w:link w:val="EndnoteTextChar"/>
    <w:uiPriority w:val="99"/>
    <w:semiHidden/>
    <w:unhideWhenUsed/>
    <w:rsid w:val="0037557F"/>
    <w:pPr>
      <w:spacing w:after="0" w:line="240" w:lineRule="auto"/>
    </w:pPr>
    <w:rPr>
      <w:sz w:val="20"/>
      <w:szCs w:val="20"/>
    </w:rPr>
  </w:style>
  <w:style w:type="character" w:customStyle="1" w:styleId="EndnoteTextChar">
    <w:name w:val="Endnote Text Char"/>
    <w:link w:val="EndnoteText"/>
    <w:uiPriority w:val="99"/>
    <w:semiHidden/>
    <w:rsid w:val="0037557F"/>
    <w:rPr>
      <w:sz w:val="20"/>
      <w:szCs w:val="20"/>
    </w:rPr>
  </w:style>
  <w:style w:type="character" w:styleId="EndnoteReference">
    <w:name w:val="endnote reference"/>
    <w:uiPriority w:val="99"/>
    <w:semiHidden/>
    <w:unhideWhenUsed/>
    <w:rsid w:val="0037557F"/>
    <w:rPr>
      <w:vertAlign w:val="superscript"/>
    </w:rPr>
  </w:style>
  <w:style w:type="paragraph" w:styleId="NoSpacing">
    <w:name w:val="No Spacing"/>
    <w:basedOn w:val="Normal"/>
    <w:uiPriority w:val="1"/>
    <w:qFormat/>
    <w:rsid w:val="007774DE"/>
    <w:pPr>
      <w:spacing w:after="0" w:line="240" w:lineRule="auto"/>
    </w:pPr>
  </w:style>
  <w:style w:type="paragraph" w:styleId="ListParagraph">
    <w:name w:val="List Paragraph"/>
    <w:basedOn w:val="Normal"/>
    <w:uiPriority w:val="34"/>
    <w:qFormat/>
    <w:rsid w:val="001A1D95"/>
    <w:pPr>
      <w:ind w:left="720"/>
      <w:contextualSpacing/>
    </w:pPr>
  </w:style>
  <w:style w:type="paragraph" w:customStyle="1" w:styleId="Default">
    <w:name w:val="Default"/>
    <w:rsid w:val="00277386"/>
    <w:pPr>
      <w:autoSpaceDE w:val="0"/>
      <w:autoSpaceDN w:val="0"/>
      <w:adjustRightInd w:val="0"/>
    </w:pPr>
    <w:rPr>
      <w:rFonts w:ascii="Times New Roman" w:hAnsi="Times New Roman"/>
      <w:color w:val="000000"/>
      <w:sz w:val="24"/>
      <w:szCs w:val="24"/>
    </w:rPr>
  </w:style>
  <w:style w:type="character" w:customStyle="1" w:styleId="a">
    <w:name w:val="a"/>
    <w:basedOn w:val="DefaultParagraphFont"/>
    <w:rsid w:val="00935DE4"/>
  </w:style>
  <w:style w:type="character" w:customStyle="1" w:styleId="id0dd">
    <w:name w:val="id0dd"/>
    <w:basedOn w:val="DefaultParagraphFont"/>
    <w:rsid w:val="00AD1514"/>
  </w:style>
  <w:style w:type="paragraph" w:customStyle="1" w:styleId="paragraphstyle3">
    <w:name w:val="paragraph_style_3"/>
    <w:basedOn w:val="Normal"/>
    <w:rsid w:val="0047026C"/>
    <w:pPr>
      <w:spacing w:before="100" w:beforeAutospacing="1" w:after="100" w:afterAutospacing="1" w:line="240" w:lineRule="auto"/>
    </w:pPr>
    <w:rPr>
      <w:rFonts w:ascii="Times New Roman" w:eastAsia="Times New Roman" w:hAnsi="Times New Roman"/>
      <w:sz w:val="24"/>
      <w:szCs w:val="24"/>
      <w:lang w:eastAsia="en-US"/>
    </w:rPr>
  </w:style>
  <w:style w:type="character" w:customStyle="1" w:styleId="style1">
    <w:name w:val="style_1"/>
    <w:basedOn w:val="DefaultParagraphFont"/>
    <w:rsid w:val="0047026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96026">
      <w:bodyDiv w:val="1"/>
      <w:marLeft w:val="0"/>
      <w:marRight w:val="0"/>
      <w:marTop w:val="0"/>
      <w:marBottom w:val="0"/>
      <w:divBdr>
        <w:top w:val="none" w:sz="0" w:space="0" w:color="auto"/>
        <w:left w:val="none" w:sz="0" w:space="0" w:color="auto"/>
        <w:bottom w:val="none" w:sz="0" w:space="0" w:color="auto"/>
        <w:right w:val="none" w:sz="0" w:space="0" w:color="auto"/>
      </w:divBdr>
    </w:div>
    <w:div w:id="7222317">
      <w:bodyDiv w:val="1"/>
      <w:marLeft w:val="0"/>
      <w:marRight w:val="0"/>
      <w:marTop w:val="0"/>
      <w:marBottom w:val="0"/>
      <w:divBdr>
        <w:top w:val="none" w:sz="0" w:space="0" w:color="auto"/>
        <w:left w:val="none" w:sz="0" w:space="0" w:color="auto"/>
        <w:bottom w:val="none" w:sz="0" w:space="0" w:color="auto"/>
        <w:right w:val="none" w:sz="0" w:space="0" w:color="auto"/>
      </w:divBdr>
    </w:div>
    <w:div w:id="11494480">
      <w:bodyDiv w:val="1"/>
      <w:marLeft w:val="0"/>
      <w:marRight w:val="0"/>
      <w:marTop w:val="0"/>
      <w:marBottom w:val="0"/>
      <w:divBdr>
        <w:top w:val="none" w:sz="0" w:space="0" w:color="auto"/>
        <w:left w:val="none" w:sz="0" w:space="0" w:color="auto"/>
        <w:bottom w:val="none" w:sz="0" w:space="0" w:color="auto"/>
        <w:right w:val="none" w:sz="0" w:space="0" w:color="auto"/>
      </w:divBdr>
      <w:divsChild>
        <w:div w:id="1857959457">
          <w:marLeft w:val="0"/>
          <w:marRight w:val="0"/>
          <w:marTop w:val="0"/>
          <w:marBottom w:val="0"/>
          <w:divBdr>
            <w:top w:val="none" w:sz="0" w:space="0" w:color="auto"/>
            <w:left w:val="none" w:sz="0" w:space="0" w:color="auto"/>
            <w:bottom w:val="none" w:sz="0" w:space="0" w:color="auto"/>
            <w:right w:val="none" w:sz="0" w:space="0" w:color="auto"/>
          </w:divBdr>
        </w:div>
        <w:div w:id="603537523">
          <w:marLeft w:val="0"/>
          <w:marRight w:val="0"/>
          <w:marTop w:val="0"/>
          <w:marBottom w:val="0"/>
          <w:divBdr>
            <w:top w:val="none" w:sz="0" w:space="0" w:color="auto"/>
            <w:left w:val="none" w:sz="0" w:space="0" w:color="auto"/>
            <w:bottom w:val="none" w:sz="0" w:space="0" w:color="auto"/>
            <w:right w:val="none" w:sz="0" w:space="0" w:color="auto"/>
          </w:divBdr>
        </w:div>
        <w:div w:id="602612264">
          <w:marLeft w:val="0"/>
          <w:marRight w:val="0"/>
          <w:marTop w:val="0"/>
          <w:marBottom w:val="0"/>
          <w:divBdr>
            <w:top w:val="none" w:sz="0" w:space="0" w:color="auto"/>
            <w:left w:val="none" w:sz="0" w:space="0" w:color="auto"/>
            <w:bottom w:val="none" w:sz="0" w:space="0" w:color="auto"/>
            <w:right w:val="none" w:sz="0" w:space="0" w:color="auto"/>
          </w:divBdr>
        </w:div>
        <w:div w:id="2061202592">
          <w:marLeft w:val="0"/>
          <w:marRight w:val="0"/>
          <w:marTop w:val="0"/>
          <w:marBottom w:val="0"/>
          <w:divBdr>
            <w:top w:val="none" w:sz="0" w:space="0" w:color="auto"/>
            <w:left w:val="none" w:sz="0" w:space="0" w:color="auto"/>
            <w:bottom w:val="none" w:sz="0" w:space="0" w:color="auto"/>
            <w:right w:val="none" w:sz="0" w:space="0" w:color="auto"/>
          </w:divBdr>
        </w:div>
        <w:div w:id="1364211830">
          <w:marLeft w:val="0"/>
          <w:marRight w:val="0"/>
          <w:marTop w:val="0"/>
          <w:marBottom w:val="0"/>
          <w:divBdr>
            <w:top w:val="none" w:sz="0" w:space="0" w:color="auto"/>
            <w:left w:val="none" w:sz="0" w:space="0" w:color="auto"/>
            <w:bottom w:val="none" w:sz="0" w:space="0" w:color="auto"/>
            <w:right w:val="none" w:sz="0" w:space="0" w:color="auto"/>
          </w:divBdr>
        </w:div>
        <w:div w:id="812218172">
          <w:marLeft w:val="0"/>
          <w:marRight w:val="0"/>
          <w:marTop w:val="0"/>
          <w:marBottom w:val="0"/>
          <w:divBdr>
            <w:top w:val="none" w:sz="0" w:space="0" w:color="auto"/>
            <w:left w:val="none" w:sz="0" w:space="0" w:color="auto"/>
            <w:bottom w:val="none" w:sz="0" w:space="0" w:color="auto"/>
            <w:right w:val="none" w:sz="0" w:space="0" w:color="auto"/>
          </w:divBdr>
        </w:div>
        <w:div w:id="1492870065">
          <w:marLeft w:val="0"/>
          <w:marRight w:val="0"/>
          <w:marTop w:val="0"/>
          <w:marBottom w:val="0"/>
          <w:divBdr>
            <w:top w:val="none" w:sz="0" w:space="0" w:color="auto"/>
            <w:left w:val="none" w:sz="0" w:space="0" w:color="auto"/>
            <w:bottom w:val="none" w:sz="0" w:space="0" w:color="auto"/>
            <w:right w:val="none" w:sz="0" w:space="0" w:color="auto"/>
          </w:divBdr>
        </w:div>
        <w:div w:id="546839895">
          <w:marLeft w:val="0"/>
          <w:marRight w:val="0"/>
          <w:marTop w:val="0"/>
          <w:marBottom w:val="0"/>
          <w:divBdr>
            <w:top w:val="none" w:sz="0" w:space="0" w:color="auto"/>
            <w:left w:val="none" w:sz="0" w:space="0" w:color="auto"/>
            <w:bottom w:val="none" w:sz="0" w:space="0" w:color="auto"/>
            <w:right w:val="none" w:sz="0" w:space="0" w:color="auto"/>
          </w:divBdr>
        </w:div>
        <w:div w:id="875238414">
          <w:marLeft w:val="0"/>
          <w:marRight w:val="0"/>
          <w:marTop w:val="0"/>
          <w:marBottom w:val="0"/>
          <w:divBdr>
            <w:top w:val="none" w:sz="0" w:space="0" w:color="auto"/>
            <w:left w:val="none" w:sz="0" w:space="0" w:color="auto"/>
            <w:bottom w:val="none" w:sz="0" w:space="0" w:color="auto"/>
            <w:right w:val="none" w:sz="0" w:space="0" w:color="auto"/>
          </w:divBdr>
        </w:div>
        <w:div w:id="1476070539">
          <w:marLeft w:val="0"/>
          <w:marRight w:val="0"/>
          <w:marTop w:val="0"/>
          <w:marBottom w:val="0"/>
          <w:divBdr>
            <w:top w:val="none" w:sz="0" w:space="0" w:color="auto"/>
            <w:left w:val="none" w:sz="0" w:space="0" w:color="auto"/>
            <w:bottom w:val="none" w:sz="0" w:space="0" w:color="auto"/>
            <w:right w:val="none" w:sz="0" w:space="0" w:color="auto"/>
          </w:divBdr>
        </w:div>
        <w:div w:id="979766138">
          <w:marLeft w:val="0"/>
          <w:marRight w:val="0"/>
          <w:marTop w:val="0"/>
          <w:marBottom w:val="0"/>
          <w:divBdr>
            <w:top w:val="none" w:sz="0" w:space="0" w:color="auto"/>
            <w:left w:val="none" w:sz="0" w:space="0" w:color="auto"/>
            <w:bottom w:val="none" w:sz="0" w:space="0" w:color="auto"/>
            <w:right w:val="none" w:sz="0" w:space="0" w:color="auto"/>
          </w:divBdr>
        </w:div>
        <w:div w:id="1422412217">
          <w:marLeft w:val="0"/>
          <w:marRight w:val="0"/>
          <w:marTop w:val="0"/>
          <w:marBottom w:val="0"/>
          <w:divBdr>
            <w:top w:val="none" w:sz="0" w:space="0" w:color="auto"/>
            <w:left w:val="none" w:sz="0" w:space="0" w:color="auto"/>
            <w:bottom w:val="none" w:sz="0" w:space="0" w:color="auto"/>
            <w:right w:val="none" w:sz="0" w:space="0" w:color="auto"/>
          </w:divBdr>
        </w:div>
        <w:div w:id="1320694184">
          <w:marLeft w:val="0"/>
          <w:marRight w:val="0"/>
          <w:marTop w:val="0"/>
          <w:marBottom w:val="0"/>
          <w:divBdr>
            <w:top w:val="none" w:sz="0" w:space="0" w:color="auto"/>
            <w:left w:val="none" w:sz="0" w:space="0" w:color="auto"/>
            <w:bottom w:val="none" w:sz="0" w:space="0" w:color="auto"/>
            <w:right w:val="none" w:sz="0" w:space="0" w:color="auto"/>
          </w:divBdr>
        </w:div>
        <w:div w:id="137694594">
          <w:marLeft w:val="0"/>
          <w:marRight w:val="0"/>
          <w:marTop w:val="0"/>
          <w:marBottom w:val="0"/>
          <w:divBdr>
            <w:top w:val="none" w:sz="0" w:space="0" w:color="auto"/>
            <w:left w:val="none" w:sz="0" w:space="0" w:color="auto"/>
            <w:bottom w:val="none" w:sz="0" w:space="0" w:color="auto"/>
            <w:right w:val="none" w:sz="0" w:space="0" w:color="auto"/>
          </w:divBdr>
        </w:div>
        <w:div w:id="998340379">
          <w:marLeft w:val="0"/>
          <w:marRight w:val="0"/>
          <w:marTop w:val="0"/>
          <w:marBottom w:val="0"/>
          <w:divBdr>
            <w:top w:val="none" w:sz="0" w:space="0" w:color="auto"/>
            <w:left w:val="none" w:sz="0" w:space="0" w:color="auto"/>
            <w:bottom w:val="none" w:sz="0" w:space="0" w:color="auto"/>
            <w:right w:val="none" w:sz="0" w:space="0" w:color="auto"/>
          </w:divBdr>
        </w:div>
        <w:div w:id="1891267014">
          <w:marLeft w:val="0"/>
          <w:marRight w:val="0"/>
          <w:marTop w:val="0"/>
          <w:marBottom w:val="0"/>
          <w:divBdr>
            <w:top w:val="none" w:sz="0" w:space="0" w:color="auto"/>
            <w:left w:val="none" w:sz="0" w:space="0" w:color="auto"/>
            <w:bottom w:val="none" w:sz="0" w:space="0" w:color="auto"/>
            <w:right w:val="none" w:sz="0" w:space="0" w:color="auto"/>
          </w:divBdr>
        </w:div>
        <w:div w:id="1343556484">
          <w:marLeft w:val="0"/>
          <w:marRight w:val="0"/>
          <w:marTop w:val="0"/>
          <w:marBottom w:val="0"/>
          <w:divBdr>
            <w:top w:val="none" w:sz="0" w:space="0" w:color="auto"/>
            <w:left w:val="none" w:sz="0" w:space="0" w:color="auto"/>
            <w:bottom w:val="none" w:sz="0" w:space="0" w:color="auto"/>
            <w:right w:val="none" w:sz="0" w:space="0" w:color="auto"/>
          </w:divBdr>
        </w:div>
        <w:div w:id="1489395475">
          <w:marLeft w:val="0"/>
          <w:marRight w:val="0"/>
          <w:marTop w:val="0"/>
          <w:marBottom w:val="0"/>
          <w:divBdr>
            <w:top w:val="none" w:sz="0" w:space="0" w:color="auto"/>
            <w:left w:val="none" w:sz="0" w:space="0" w:color="auto"/>
            <w:bottom w:val="none" w:sz="0" w:space="0" w:color="auto"/>
            <w:right w:val="none" w:sz="0" w:space="0" w:color="auto"/>
          </w:divBdr>
        </w:div>
        <w:div w:id="2041274037">
          <w:marLeft w:val="0"/>
          <w:marRight w:val="0"/>
          <w:marTop w:val="0"/>
          <w:marBottom w:val="0"/>
          <w:divBdr>
            <w:top w:val="none" w:sz="0" w:space="0" w:color="auto"/>
            <w:left w:val="none" w:sz="0" w:space="0" w:color="auto"/>
            <w:bottom w:val="none" w:sz="0" w:space="0" w:color="auto"/>
            <w:right w:val="none" w:sz="0" w:space="0" w:color="auto"/>
          </w:divBdr>
        </w:div>
        <w:div w:id="1673945682">
          <w:marLeft w:val="0"/>
          <w:marRight w:val="0"/>
          <w:marTop w:val="0"/>
          <w:marBottom w:val="0"/>
          <w:divBdr>
            <w:top w:val="none" w:sz="0" w:space="0" w:color="auto"/>
            <w:left w:val="none" w:sz="0" w:space="0" w:color="auto"/>
            <w:bottom w:val="none" w:sz="0" w:space="0" w:color="auto"/>
            <w:right w:val="none" w:sz="0" w:space="0" w:color="auto"/>
          </w:divBdr>
        </w:div>
        <w:div w:id="2109613920">
          <w:marLeft w:val="0"/>
          <w:marRight w:val="0"/>
          <w:marTop w:val="0"/>
          <w:marBottom w:val="0"/>
          <w:divBdr>
            <w:top w:val="none" w:sz="0" w:space="0" w:color="auto"/>
            <w:left w:val="none" w:sz="0" w:space="0" w:color="auto"/>
            <w:bottom w:val="none" w:sz="0" w:space="0" w:color="auto"/>
            <w:right w:val="none" w:sz="0" w:space="0" w:color="auto"/>
          </w:divBdr>
        </w:div>
        <w:div w:id="824586116">
          <w:marLeft w:val="0"/>
          <w:marRight w:val="0"/>
          <w:marTop w:val="0"/>
          <w:marBottom w:val="0"/>
          <w:divBdr>
            <w:top w:val="none" w:sz="0" w:space="0" w:color="auto"/>
            <w:left w:val="none" w:sz="0" w:space="0" w:color="auto"/>
            <w:bottom w:val="none" w:sz="0" w:space="0" w:color="auto"/>
            <w:right w:val="none" w:sz="0" w:space="0" w:color="auto"/>
          </w:divBdr>
        </w:div>
        <w:div w:id="1766224849">
          <w:marLeft w:val="0"/>
          <w:marRight w:val="0"/>
          <w:marTop w:val="0"/>
          <w:marBottom w:val="0"/>
          <w:divBdr>
            <w:top w:val="none" w:sz="0" w:space="0" w:color="auto"/>
            <w:left w:val="none" w:sz="0" w:space="0" w:color="auto"/>
            <w:bottom w:val="none" w:sz="0" w:space="0" w:color="auto"/>
            <w:right w:val="none" w:sz="0" w:space="0" w:color="auto"/>
          </w:divBdr>
        </w:div>
        <w:div w:id="992299045">
          <w:marLeft w:val="0"/>
          <w:marRight w:val="0"/>
          <w:marTop w:val="0"/>
          <w:marBottom w:val="0"/>
          <w:divBdr>
            <w:top w:val="none" w:sz="0" w:space="0" w:color="auto"/>
            <w:left w:val="none" w:sz="0" w:space="0" w:color="auto"/>
            <w:bottom w:val="none" w:sz="0" w:space="0" w:color="auto"/>
            <w:right w:val="none" w:sz="0" w:space="0" w:color="auto"/>
          </w:divBdr>
        </w:div>
        <w:div w:id="1241448516">
          <w:marLeft w:val="0"/>
          <w:marRight w:val="0"/>
          <w:marTop w:val="0"/>
          <w:marBottom w:val="0"/>
          <w:divBdr>
            <w:top w:val="none" w:sz="0" w:space="0" w:color="auto"/>
            <w:left w:val="none" w:sz="0" w:space="0" w:color="auto"/>
            <w:bottom w:val="none" w:sz="0" w:space="0" w:color="auto"/>
            <w:right w:val="none" w:sz="0" w:space="0" w:color="auto"/>
          </w:divBdr>
        </w:div>
        <w:div w:id="780488708">
          <w:marLeft w:val="0"/>
          <w:marRight w:val="0"/>
          <w:marTop w:val="0"/>
          <w:marBottom w:val="0"/>
          <w:divBdr>
            <w:top w:val="none" w:sz="0" w:space="0" w:color="auto"/>
            <w:left w:val="none" w:sz="0" w:space="0" w:color="auto"/>
            <w:bottom w:val="none" w:sz="0" w:space="0" w:color="auto"/>
            <w:right w:val="none" w:sz="0" w:space="0" w:color="auto"/>
          </w:divBdr>
        </w:div>
        <w:div w:id="1044938407">
          <w:marLeft w:val="0"/>
          <w:marRight w:val="0"/>
          <w:marTop w:val="0"/>
          <w:marBottom w:val="0"/>
          <w:divBdr>
            <w:top w:val="none" w:sz="0" w:space="0" w:color="auto"/>
            <w:left w:val="none" w:sz="0" w:space="0" w:color="auto"/>
            <w:bottom w:val="none" w:sz="0" w:space="0" w:color="auto"/>
            <w:right w:val="none" w:sz="0" w:space="0" w:color="auto"/>
          </w:divBdr>
        </w:div>
        <w:div w:id="2141334656">
          <w:marLeft w:val="0"/>
          <w:marRight w:val="0"/>
          <w:marTop w:val="0"/>
          <w:marBottom w:val="0"/>
          <w:divBdr>
            <w:top w:val="none" w:sz="0" w:space="0" w:color="auto"/>
            <w:left w:val="none" w:sz="0" w:space="0" w:color="auto"/>
            <w:bottom w:val="none" w:sz="0" w:space="0" w:color="auto"/>
            <w:right w:val="none" w:sz="0" w:space="0" w:color="auto"/>
          </w:divBdr>
        </w:div>
        <w:div w:id="789125384">
          <w:marLeft w:val="0"/>
          <w:marRight w:val="0"/>
          <w:marTop w:val="0"/>
          <w:marBottom w:val="0"/>
          <w:divBdr>
            <w:top w:val="none" w:sz="0" w:space="0" w:color="auto"/>
            <w:left w:val="none" w:sz="0" w:space="0" w:color="auto"/>
            <w:bottom w:val="none" w:sz="0" w:space="0" w:color="auto"/>
            <w:right w:val="none" w:sz="0" w:space="0" w:color="auto"/>
          </w:divBdr>
        </w:div>
        <w:div w:id="1147355107">
          <w:marLeft w:val="0"/>
          <w:marRight w:val="0"/>
          <w:marTop w:val="0"/>
          <w:marBottom w:val="0"/>
          <w:divBdr>
            <w:top w:val="none" w:sz="0" w:space="0" w:color="auto"/>
            <w:left w:val="none" w:sz="0" w:space="0" w:color="auto"/>
            <w:bottom w:val="none" w:sz="0" w:space="0" w:color="auto"/>
            <w:right w:val="none" w:sz="0" w:space="0" w:color="auto"/>
          </w:divBdr>
        </w:div>
        <w:div w:id="1895698739">
          <w:marLeft w:val="0"/>
          <w:marRight w:val="0"/>
          <w:marTop w:val="0"/>
          <w:marBottom w:val="0"/>
          <w:divBdr>
            <w:top w:val="none" w:sz="0" w:space="0" w:color="auto"/>
            <w:left w:val="none" w:sz="0" w:space="0" w:color="auto"/>
            <w:bottom w:val="none" w:sz="0" w:space="0" w:color="auto"/>
            <w:right w:val="none" w:sz="0" w:space="0" w:color="auto"/>
          </w:divBdr>
        </w:div>
        <w:div w:id="1341541362">
          <w:marLeft w:val="0"/>
          <w:marRight w:val="0"/>
          <w:marTop w:val="0"/>
          <w:marBottom w:val="0"/>
          <w:divBdr>
            <w:top w:val="none" w:sz="0" w:space="0" w:color="auto"/>
            <w:left w:val="none" w:sz="0" w:space="0" w:color="auto"/>
            <w:bottom w:val="none" w:sz="0" w:space="0" w:color="auto"/>
            <w:right w:val="none" w:sz="0" w:space="0" w:color="auto"/>
          </w:divBdr>
        </w:div>
        <w:div w:id="368334264">
          <w:marLeft w:val="0"/>
          <w:marRight w:val="0"/>
          <w:marTop w:val="0"/>
          <w:marBottom w:val="0"/>
          <w:divBdr>
            <w:top w:val="none" w:sz="0" w:space="0" w:color="auto"/>
            <w:left w:val="none" w:sz="0" w:space="0" w:color="auto"/>
            <w:bottom w:val="none" w:sz="0" w:space="0" w:color="auto"/>
            <w:right w:val="none" w:sz="0" w:space="0" w:color="auto"/>
          </w:divBdr>
        </w:div>
        <w:div w:id="232619078">
          <w:marLeft w:val="0"/>
          <w:marRight w:val="0"/>
          <w:marTop w:val="0"/>
          <w:marBottom w:val="0"/>
          <w:divBdr>
            <w:top w:val="none" w:sz="0" w:space="0" w:color="auto"/>
            <w:left w:val="none" w:sz="0" w:space="0" w:color="auto"/>
            <w:bottom w:val="none" w:sz="0" w:space="0" w:color="auto"/>
            <w:right w:val="none" w:sz="0" w:space="0" w:color="auto"/>
          </w:divBdr>
        </w:div>
        <w:div w:id="823400152">
          <w:marLeft w:val="0"/>
          <w:marRight w:val="0"/>
          <w:marTop w:val="0"/>
          <w:marBottom w:val="0"/>
          <w:divBdr>
            <w:top w:val="none" w:sz="0" w:space="0" w:color="auto"/>
            <w:left w:val="none" w:sz="0" w:space="0" w:color="auto"/>
            <w:bottom w:val="none" w:sz="0" w:space="0" w:color="auto"/>
            <w:right w:val="none" w:sz="0" w:space="0" w:color="auto"/>
          </w:divBdr>
        </w:div>
        <w:div w:id="1612589352">
          <w:marLeft w:val="0"/>
          <w:marRight w:val="0"/>
          <w:marTop w:val="0"/>
          <w:marBottom w:val="0"/>
          <w:divBdr>
            <w:top w:val="none" w:sz="0" w:space="0" w:color="auto"/>
            <w:left w:val="none" w:sz="0" w:space="0" w:color="auto"/>
            <w:bottom w:val="none" w:sz="0" w:space="0" w:color="auto"/>
            <w:right w:val="none" w:sz="0" w:space="0" w:color="auto"/>
          </w:divBdr>
        </w:div>
        <w:div w:id="170460659">
          <w:marLeft w:val="0"/>
          <w:marRight w:val="0"/>
          <w:marTop w:val="0"/>
          <w:marBottom w:val="0"/>
          <w:divBdr>
            <w:top w:val="none" w:sz="0" w:space="0" w:color="auto"/>
            <w:left w:val="none" w:sz="0" w:space="0" w:color="auto"/>
            <w:bottom w:val="none" w:sz="0" w:space="0" w:color="auto"/>
            <w:right w:val="none" w:sz="0" w:space="0" w:color="auto"/>
          </w:divBdr>
        </w:div>
        <w:div w:id="977221122">
          <w:marLeft w:val="0"/>
          <w:marRight w:val="0"/>
          <w:marTop w:val="0"/>
          <w:marBottom w:val="0"/>
          <w:divBdr>
            <w:top w:val="none" w:sz="0" w:space="0" w:color="auto"/>
            <w:left w:val="none" w:sz="0" w:space="0" w:color="auto"/>
            <w:bottom w:val="none" w:sz="0" w:space="0" w:color="auto"/>
            <w:right w:val="none" w:sz="0" w:space="0" w:color="auto"/>
          </w:divBdr>
        </w:div>
        <w:div w:id="1977449803">
          <w:marLeft w:val="0"/>
          <w:marRight w:val="0"/>
          <w:marTop w:val="0"/>
          <w:marBottom w:val="0"/>
          <w:divBdr>
            <w:top w:val="none" w:sz="0" w:space="0" w:color="auto"/>
            <w:left w:val="none" w:sz="0" w:space="0" w:color="auto"/>
            <w:bottom w:val="none" w:sz="0" w:space="0" w:color="auto"/>
            <w:right w:val="none" w:sz="0" w:space="0" w:color="auto"/>
          </w:divBdr>
        </w:div>
        <w:div w:id="1694113367">
          <w:marLeft w:val="0"/>
          <w:marRight w:val="0"/>
          <w:marTop w:val="0"/>
          <w:marBottom w:val="0"/>
          <w:divBdr>
            <w:top w:val="none" w:sz="0" w:space="0" w:color="auto"/>
            <w:left w:val="none" w:sz="0" w:space="0" w:color="auto"/>
            <w:bottom w:val="none" w:sz="0" w:space="0" w:color="auto"/>
            <w:right w:val="none" w:sz="0" w:space="0" w:color="auto"/>
          </w:divBdr>
        </w:div>
        <w:div w:id="231157588">
          <w:marLeft w:val="0"/>
          <w:marRight w:val="0"/>
          <w:marTop w:val="0"/>
          <w:marBottom w:val="0"/>
          <w:divBdr>
            <w:top w:val="none" w:sz="0" w:space="0" w:color="auto"/>
            <w:left w:val="none" w:sz="0" w:space="0" w:color="auto"/>
            <w:bottom w:val="none" w:sz="0" w:space="0" w:color="auto"/>
            <w:right w:val="none" w:sz="0" w:space="0" w:color="auto"/>
          </w:divBdr>
        </w:div>
        <w:div w:id="837159997">
          <w:marLeft w:val="0"/>
          <w:marRight w:val="0"/>
          <w:marTop w:val="0"/>
          <w:marBottom w:val="0"/>
          <w:divBdr>
            <w:top w:val="none" w:sz="0" w:space="0" w:color="auto"/>
            <w:left w:val="none" w:sz="0" w:space="0" w:color="auto"/>
            <w:bottom w:val="none" w:sz="0" w:space="0" w:color="auto"/>
            <w:right w:val="none" w:sz="0" w:space="0" w:color="auto"/>
          </w:divBdr>
        </w:div>
        <w:div w:id="2128624612">
          <w:marLeft w:val="0"/>
          <w:marRight w:val="0"/>
          <w:marTop w:val="0"/>
          <w:marBottom w:val="0"/>
          <w:divBdr>
            <w:top w:val="none" w:sz="0" w:space="0" w:color="auto"/>
            <w:left w:val="none" w:sz="0" w:space="0" w:color="auto"/>
            <w:bottom w:val="none" w:sz="0" w:space="0" w:color="auto"/>
            <w:right w:val="none" w:sz="0" w:space="0" w:color="auto"/>
          </w:divBdr>
        </w:div>
        <w:div w:id="599292819">
          <w:marLeft w:val="0"/>
          <w:marRight w:val="0"/>
          <w:marTop w:val="0"/>
          <w:marBottom w:val="0"/>
          <w:divBdr>
            <w:top w:val="none" w:sz="0" w:space="0" w:color="auto"/>
            <w:left w:val="none" w:sz="0" w:space="0" w:color="auto"/>
            <w:bottom w:val="none" w:sz="0" w:space="0" w:color="auto"/>
            <w:right w:val="none" w:sz="0" w:space="0" w:color="auto"/>
          </w:divBdr>
        </w:div>
        <w:div w:id="1617441983">
          <w:marLeft w:val="0"/>
          <w:marRight w:val="0"/>
          <w:marTop w:val="0"/>
          <w:marBottom w:val="0"/>
          <w:divBdr>
            <w:top w:val="none" w:sz="0" w:space="0" w:color="auto"/>
            <w:left w:val="none" w:sz="0" w:space="0" w:color="auto"/>
            <w:bottom w:val="none" w:sz="0" w:space="0" w:color="auto"/>
            <w:right w:val="none" w:sz="0" w:space="0" w:color="auto"/>
          </w:divBdr>
        </w:div>
        <w:div w:id="599021545">
          <w:marLeft w:val="0"/>
          <w:marRight w:val="0"/>
          <w:marTop w:val="0"/>
          <w:marBottom w:val="0"/>
          <w:divBdr>
            <w:top w:val="none" w:sz="0" w:space="0" w:color="auto"/>
            <w:left w:val="none" w:sz="0" w:space="0" w:color="auto"/>
            <w:bottom w:val="none" w:sz="0" w:space="0" w:color="auto"/>
            <w:right w:val="none" w:sz="0" w:space="0" w:color="auto"/>
          </w:divBdr>
        </w:div>
        <w:div w:id="410279843">
          <w:marLeft w:val="0"/>
          <w:marRight w:val="0"/>
          <w:marTop w:val="0"/>
          <w:marBottom w:val="0"/>
          <w:divBdr>
            <w:top w:val="none" w:sz="0" w:space="0" w:color="auto"/>
            <w:left w:val="none" w:sz="0" w:space="0" w:color="auto"/>
            <w:bottom w:val="none" w:sz="0" w:space="0" w:color="auto"/>
            <w:right w:val="none" w:sz="0" w:space="0" w:color="auto"/>
          </w:divBdr>
        </w:div>
        <w:div w:id="625507740">
          <w:marLeft w:val="0"/>
          <w:marRight w:val="0"/>
          <w:marTop w:val="0"/>
          <w:marBottom w:val="0"/>
          <w:divBdr>
            <w:top w:val="none" w:sz="0" w:space="0" w:color="auto"/>
            <w:left w:val="none" w:sz="0" w:space="0" w:color="auto"/>
            <w:bottom w:val="none" w:sz="0" w:space="0" w:color="auto"/>
            <w:right w:val="none" w:sz="0" w:space="0" w:color="auto"/>
          </w:divBdr>
        </w:div>
        <w:div w:id="2067100754">
          <w:marLeft w:val="0"/>
          <w:marRight w:val="0"/>
          <w:marTop w:val="0"/>
          <w:marBottom w:val="0"/>
          <w:divBdr>
            <w:top w:val="none" w:sz="0" w:space="0" w:color="auto"/>
            <w:left w:val="none" w:sz="0" w:space="0" w:color="auto"/>
            <w:bottom w:val="none" w:sz="0" w:space="0" w:color="auto"/>
            <w:right w:val="none" w:sz="0" w:space="0" w:color="auto"/>
          </w:divBdr>
        </w:div>
        <w:div w:id="691154766">
          <w:marLeft w:val="0"/>
          <w:marRight w:val="0"/>
          <w:marTop w:val="0"/>
          <w:marBottom w:val="0"/>
          <w:divBdr>
            <w:top w:val="none" w:sz="0" w:space="0" w:color="auto"/>
            <w:left w:val="none" w:sz="0" w:space="0" w:color="auto"/>
            <w:bottom w:val="none" w:sz="0" w:space="0" w:color="auto"/>
            <w:right w:val="none" w:sz="0" w:space="0" w:color="auto"/>
          </w:divBdr>
        </w:div>
        <w:div w:id="1734964963">
          <w:marLeft w:val="0"/>
          <w:marRight w:val="0"/>
          <w:marTop w:val="0"/>
          <w:marBottom w:val="0"/>
          <w:divBdr>
            <w:top w:val="none" w:sz="0" w:space="0" w:color="auto"/>
            <w:left w:val="none" w:sz="0" w:space="0" w:color="auto"/>
            <w:bottom w:val="none" w:sz="0" w:space="0" w:color="auto"/>
            <w:right w:val="none" w:sz="0" w:space="0" w:color="auto"/>
          </w:divBdr>
        </w:div>
        <w:div w:id="323893596">
          <w:marLeft w:val="0"/>
          <w:marRight w:val="0"/>
          <w:marTop w:val="0"/>
          <w:marBottom w:val="0"/>
          <w:divBdr>
            <w:top w:val="none" w:sz="0" w:space="0" w:color="auto"/>
            <w:left w:val="none" w:sz="0" w:space="0" w:color="auto"/>
            <w:bottom w:val="none" w:sz="0" w:space="0" w:color="auto"/>
            <w:right w:val="none" w:sz="0" w:space="0" w:color="auto"/>
          </w:divBdr>
        </w:div>
        <w:div w:id="313023580">
          <w:marLeft w:val="0"/>
          <w:marRight w:val="0"/>
          <w:marTop w:val="0"/>
          <w:marBottom w:val="0"/>
          <w:divBdr>
            <w:top w:val="none" w:sz="0" w:space="0" w:color="auto"/>
            <w:left w:val="none" w:sz="0" w:space="0" w:color="auto"/>
            <w:bottom w:val="none" w:sz="0" w:space="0" w:color="auto"/>
            <w:right w:val="none" w:sz="0" w:space="0" w:color="auto"/>
          </w:divBdr>
        </w:div>
        <w:div w:id="1277559868">
          <w:marLeft w:val="0"/>
          <w:marRight w:val="0"/>
          <w:marTop w:val="0"/>
          <w:marBottom w:val="0"/>
          <w:divBdr>
            <w:top w:val="none" w:sz="0" w:space="0" w:color="auto"/>
            <w:left w:val="none" w:sz="0" w:space="0" w:color="auto"/>
            <w:bottom w:val="none" w:sz="0" w:space="0" w:color="auto"/>
            <w:right w:val="none" w:sz="0" w:space="0" w:color="auto"/>
          </w:divBdr>
        </w:div>
      </w:divsChild>
    </w:div>
    <w:div w:id="25983244">
      <w:bodyDiv w:val="1"/>
      <w:marLeft w:val="0"/>
      <w:marRight w:val="0"/>
      <w:marTop w:val="0"/>
      <w:marBottom w:val="0"/>
      <w:divBdr>
        <w:top w:val="none" w:sz="0" w:space="0" w:color="auto"/>
        <w:left w:val="none" w:sz="0" w:space="0" w:color="auto"/>
        <w:bottom w:val="none" w:sz="0" w:space="0" w:color="auto"/>
        <w:right w:val="none" w:sz="0" w:space="0" w:color="auto"/>
      </w:divBdr>
    </w:div>
    <w:div w:id="39324452">
      <w:bodyDiv w:val="1"/>
      <w:marLeft w:val="0"/>
      <w:marRight w:val="0"/>
      <w:marTop w:val="0"/>
      <w:marBottom w:val="0"/>
      <w:divBdr>
        <w:top w:val="none" w:sz="0" w:space="0" w:color="auto"/>
        <w:left w:val="none" w:sz="0" w:space="0" w:color="auto"/>
        <w:bottom w:val="none" w:sz="0" w:space="0" w:color="auto"/>
        <w:right w:val="none" w:sz="0" w:space="0" w:color="auto"/>
      </w:divBdr>
    </w:div>
    <w:div w:id="52508887">
      <w:bodyDiv w:val="1"/>
      <w:marLeft w:val="0"/>
      <w:marRight w:val="0"/>
      <w:marTop w:val="0"/>
      <w:marBottom w:val="0"/>
      <w:divBdr>
        <w:top w:val="none" w:sz="0" w:space="0" w:color="auto"/>
        <w:left w:val="none" w:sz="0" w:space="0" w:color="auto"/>
        <w:bottom w:val="none" w:sz="0" w:space="0" w:color="auto"/>
        <w:right w:val="none" w:sz="0" w:space="0" w:color="auto"/>
      </w:divBdr>
      <w:divsChild>
        <w:div w:id="1998806693">
          <w:marLeft w:val="0"/>
          <w:marRight w:val="0"/>
          <w:marTop w:val="0"/>
          <w:marBottom w:val="0"/>
          <w:divBdr>
            <w:top w:val="none" w:sz="0" w:space="0" w:color="auto"/>
            <w:left w:val="none" w:sz="0" w:space="0" w:color="auto"/>
            <w:bottom w:val="none" w:sz="0" w:space="0" w:color="auto"/>
            <w:right w:val="none" w:sz="0" w:space="0" w:color="auto"/>
          </w:divBdr>
        </w:div>
        <w:div w:id="2009206590">
          <w:marLeft w:val="0"/>
          <w:marRight w:val="0"/>
          <w:marTop w:val="0"/>
          <w:marBottom w:val="0"/>
          <w:divBdr>
            <w:top w:val="none" w:sz="0" w:space="0" w:color="auto"/>
            <w:left w:val="none" w:sz="0" w:space="0" w:color="auto"/>
            <w:bottom w:val="none" w:sz="0" w:space="0" w:color="auto"/>
            <w:right w:val="none" w:sz="0" w:space="0" w:color="auto"/>
          </w:divBdr>
        </w:div>
        <w:div w:id="1161121281">
          <w:marLeft w:val="0"/>
          <w:marRight w:val="0"/>
          <w:marTop w:val="0"/>
          <w:marBottom w:val="0"/>
          <w:divBdr>
            <w:top w:val="none" w:sz="0" w:space="0" w:color="auto"/>
            <w:left w:val="none" w:sz="0" w:space="0" w:color="auto"/>
            <w:bottom w:val="none" w:sz="0" w:space="0" w:color="auto"/>
            <w:right w:val="none" w:sz="0" w:space="0" w:color="auto"/>
          </w:divBdr>
        </w:div>
        <w:div w:id="493640770">
          <w:marLeft w:val="0"/>
          <w:marRight w:val="0"/>
          <w:marTop w:val="0"/>
          <w:marBottom w:val="0"/>
          <w:divBdr>
            <w:top w:val="none" w:sz="0" w:space="0" w:color="auto"/>
            <w:left w:val="none" w:sz="0" w:space="0" w:color="auto"/>
            <w:bottom w:val="none" w:sz="0" w:space="0" w:color="auto"/>
            <w:right w:val="none" w:sz="0" w:space="0" w:color="auto"/>
          </w:divBdr>
        </w:div>
      </w:divsChild>
    </w:div>
    <w:div w:id="136803606">
      <w:bodyDiv w:val="1"/>
      <w:marLeft w:val="0"/>
      <w:marRight w:val="0"/>
      <w:marTop w:val="0"/>
      <w:marBottom w:val="0"/>
      <w:divBdr>
        <w:top w:val="none" w:sz="0" w:space="0" w:color="auto"/>
        <w:left w:val="none" w:sz="0" w:space="0" w:color="auto"/>
        <w:bottom w:val="none" w:sz="0" w:space="0" w:color="auto"/>
        <w:right w:val="none" w:sz="0" w:space="0" w:color="auto"/>
      </w:divBdr>
    </w:div>
    <w:div w:id="176621163">
      <w:bodyDiv w:val="1"/>
      <w:marLeft w:val="0"/>
      <w:marRight w:val="0"/>
      <w:marTop w:val="0"/>
      <w:marBottom w:val="0"/>
      <w:divBdr>
        <w:top w:val="none" w:sz="0" w:space="0" w:color="auto"/>
        <w:left w:val="none" w:sz="0" w:space="0" w:color="auto"/>
        <w:bottom w:val="none" w:sz="0" w:space="0" w:color="auto"/>
        <w:right w:val="none" w:sz="0" w:space="0" w:color="auto"/>
      </w:divBdr>
    </w:div>
    <w:div w:id="188615925">
      <w:bodyDiv w:val="1"/>
      <w:marLeft w:val="0"/>
      <w:marRight w:val="0"/>
      <w:marTop w:val="0"/>
      <w:marBottom w:val="0"/>
      <w:divBdr>
        <w:top w:val="none" w:sz="0" w:space="0" w:color="auto"/>
        <w:left w:val="none" w:sz="0" w:space="0" w:color="auto"/>
        <w:bottom w:val="none" w:sz="0" w:space="0" w:color="auto"/>
        <w:right w:val="none" w:sz="0" w:space="0" w:color="auto"/>
      </w:divBdr>
    </w:div>
    <w:div w:id="252662542">
      <w:bodyDiv w:val="1"/>
      <w:marLeft w:val="0"/>
      <w:marRight w:val="0"/>
      <w:marTop w:val="0"/>
      <w:marBottom w:val="0"/>
      <w:divBdr>
        <w:top w:val="none" w:sz="0" w:space="0" w:color="auto"/>
        <w:left w:val="none" w:sz="0" w:space="0" w:color="auto"/>
        <w:bottom w:val="none" w:sz="0" w:space="0" w:color="auto"/>
        <w:right w:val="none" w:sz="0" w:space="0" w:color="auto"/>
      </w:divBdr>
    </w:div>
    <w:div w:id="255867141">
      <w:bodyDiv w:val="1"/>
      <w:marLeft w:val="0"/>
      <w:marRight w:val="0"/>
      <w:marTop w:val="0"/>
      <w:marBottom w:val="0"/>
      <w:divBdr>
        <w:top w:val="none" w:sz="0" w:space="0" w:color="auto"/>
        <w:left w:val="none" w:sz="0" w:space="0" w:color="auto"/>
        <w:bottom w:val="none" w:sz="0" w:space="0" w:color="auto"/>
        <w:right w:val="none" w:sz="0" w:space="0" w:color="auto"/>
      </w:divBdr>
    </w:div>
    <w:div w:id="280915114">
      <w:bodyDiv w:val="1"/>
      <w:marLeft w:val="0"/>
      <w:marRight w:val="0"/>
      <w:marTop w:val="0"/>
      <w:marBottom w:val="0"/>
      <w:divBdr>
        <w:top w:val="none" w:sz="0" w:space="0" w:color="auto"/>
        <w:left w:val="none" w:sz="0" w:space="0" w:color="auto"/>
        <w:bottom w:val="none" w:sz="0" w:space="0" w:color="auto"/>
        <w:right w:val="none" w:sz="0" w:space="0" w:color="auto"/>
      </w:divBdr>
      <w:divsChild>
        <w:div w:id="345912336">
          <w:marLeft w:val="0"/>
          <w:marRight w:val="0"/>
          <w:marTop w:val="0"/>
          <w:marBottom w:val="0"/>
          <w:divBdr>
            <w:top w:val="none" w:sz="0" w:space="0" w:color="auto"/>
            <w:left w:val="none" w:sz="0" w:space="0" w:color="auto"/>
            <w:bottom w:val="none" w:sz="0" w:space="0" w:color="auto"/>
            <w:right w:val="none" w:sz="0" w:space="0" w:color="auto"/>
          </w:divBdr>
        </w:div>
        <w:div w:id="1336958418">
          <w:marLeft w:val="0"/>
          <w:marRight w:val="0"/>
          <w:marTop w:val="0"/>
          <w:marBottom w:val="0"/>
          <w:divBdr>
            <w:top w:val="none" w:sz="0" w:space="0" w:color="auto"/>
            <w:left w:val="none" w:sz="0" w:space="0" w:color="auto"/>
            <w:bottom w:val="none" w:sz="0" w:space="0" w:color="auto"/>
            <w:right w:val="none" w:sz="0" w:space="0" w:color="auto"/>
          </w:divBdr>
        </w:div>
        <w:div w:id="2003774320">
          <w:marLeft w:val="0"/>
          <w:marRight w:val="0"/>
          <w:marTop w:val="0"/>
          <w:marBottom w:val="0"/>
          <w:divBdr>
            <w:top w:val="none" w:sz="0" w:space="0" w:color="auto"/>
            <w:left w:val="none" w:sz="0" w:space="0" w:color="auto"/>
            <w:bottom w:val="none" w:sz="0" w:space="0" w:color="auto"/>
            <w:right w:val="none" w:sz="0" w:space="0" w:color="auto"/>
          </w:divBdr>
        </w:div>
        <w:div w:id="166289646">
          <w:marLeft w:val="0"/>
          <w:marRight w:val="0"/>
          <w:marTop w:val="0"/>
          <w:marBottom w:val="0"/>
          <w:divBdr>
            <w:top w:val="none" w:sz="0" w:space="0" w:color="auto"/>
            <w:left w:val="none" w:sz="0" w:space="0" w:color="auto"/>
            <w:bottom w:val="none" w:sz="0" w:space="0" w:color="auto"/>
            <w:right w:val="none" w:sz="0" w:space="0" w:color="auto"/>
          </w:divBdr>
        </w:div>
        <w:div w:id="1070226921">
          <w:marLeft w:val="0"/>
          <w:marRight w:val="0"/>
          <w:marTop w:val="0"/>
          <w:marBottom w:val="0"/>
          <w:divBdr>
            <w:top w:val="none" w:sz="0" w:space="0" w:color="auto"/>
            <w:left w:val="none" w:sz="0" w:space="0" w:color="auto"/>
            <w:bottom w:val="none" w:sz="0" w:space="0" w:color="auto"/>
            <w:right w:val="none" w:sz="0" w:space="0" w:color="auto"/>
          </w:divBdr>
        </w:div>
        <w:div w:id="1578400213">
          <w:marLeft w:val="0"/>
          <w:marRight w:val="0"/>
          <w:marTop w:val="0"/>
          <w:marBottom w:val="0"/>
          <w:divBdr>
            <w:top w:val="none" w:sz="0" w:space="0" w:color="auto"/>
            <w:left w:val="none" w:sz="0" w:space="0" w:color="auto"/>
            <w:bottom w:val="none" w:sz="0" w:space="0" w:color="auto"/>
            <w:right w:val="none" w:sz="0" w:space="0" w:color="auto"/>
          </w:divBdr>
        </w:div>
      </w:divsChild>
    </w:div>
    <w:div w:id="286814745">
      <w:bodyDiv w:val="1"/>
      <w:marLeft w:val="0"/>
      <w:marRight w:val="0"/>
      <w:marTop w:val="0"/>
      <w:marBottom w:val="0"/>
      <w:divBdr>
        <w:top w:val="none" w:sz="0" w:space="0" w:color="auto"/>
        <w:left w:val="none" w:sz="0" w:space="0" w:color="auto"/>
        <w:bottom w:val="none" w:sz="0" w:space="0" w:color="auto"/>
        <w:right w:val="none" w:sz="0" w:space="0" w:color="auto"/>
      </w:divBdr>
    </w:div>
    <w:div w:id="304505406">
      <w:bodyDiv w:val="1"/>
      <w:marLeft w:val="0"/>
      <w:marRight w:val="0"/>
      <w:marTop w:val="0"/>
      <w:marBottom w:val="0"/>
      <w:divBdr>
        <w:top w:val="none" w:sz="0" w:space="0" w:color="auto"/>
        <w:left w:val="none" w:sz="0" w:space="0" w:color="auto"/>
        <w:bottom w:val="none" w:sz="0" w:space="0" w:color="auto"/>
        <w:right w:val="none" w:sz="0" w:space="0" w:color="auto"/>
      </w:divBdr>
    </w:div>
    <w:div w:id="309946815">
      <w:bodyDiv w:val="1"/>
      <w:marLeft w:val="0"/>
      <w:marRight w:val="0"/>
      <w:marTop w:val="0"/>
      <w:marBottom w:val="0"/>
      <w:divBdr>
        <w:top w:val="none" w:sz="0" w:space="0" w:color="auto"/>
        <w:left w:val="none" w:sz="0" w:space="0" w:color="auto"/>
        <w:bottom w:val="none" w:sz="0" w:space="0" w:color="auto"/>
        <w:right w:val="none" w:sz="0" w:space="0" w:color="auto"/>
      </w:divBdr>
      <w:divsChild>
        <w:div w:id="1651251344">
          <w:marLeft w:val="0"/>
          <w:marRight w:val="0"/>
          <w:marTop w:val="0"/>
          <w:marBottom w:val="0"/>
          <w:divBdr>
            <w:top w:val="none" w:sz="0" w:space="0" w:color="auto"/>
            <w:left w:val="none" w:sz="0" w:space="0" w:color="auto"/>
            <w:bottom w:val="none" w:sz="0" w:space="0" w:color="auto"/>
            <w:right w:val="none" w:sz="0" w:space="0" w:color="auto"/>
          </w:divBdr>
        </w:div>
        <w:div w:id="1737510522">
          <w:marLeft w:val="0"/>
          <w:marRight w:val="0"/>
          <w:marTop w:val="0"/>
          <w:marBottom w:val="0"/>
          <w:divBdr>
            <w:top w:val="none" w:sz="0" w:space="0" w:color="auto"/>
            <w:left w:val="none" w:sz="0" w:space="0" w:color="auto"/>
            <w:bottom w:val="none" w:sz="0" w:space="0" w:color="auto"/>
            <w:right w:val="none" w:sz="0" w:space="0" w:color="auto"/>
          </w:divBdr>
        </w:div>
        <w:div w:id="716323434">
          <w:marLeft w:val="0"/>
          <w:marRight w:val="0"/>
          <w:marTop w:val="0"/>
          <w:marBottom w:val="0"/>
          <w:divBdr>
            <w:top w:val="none" w:sz="0" w:space="0" w:color="auto"/>
            <w:left w:val="none" w:sz="0" w:space="0" w:color="auto"/>
            <w:bottom w:val="none" w:sz="0" w:space="0" w:color="auto"/>
            <w:right w:val="none" w:sz="0" w:space="0" w:color="auto"/>
          </w:divBdr>
        </w:div>
        <w:div w:id="332610322">
          <w:marLeft w:val="0"/>
          <w:marRight w:val="0"/>
          <w:marTop w:val="0"/>
          <w:marBottom w:val="0"/>
          <w:divBdr>
            <w:top w:val="none" w:sz="0" w:space="0" w:color="auto"/>
            <w:left w:val="none" w:sz="0" w:space="0" w:color="auto"/>
            <w:bottom w:val="none" w:sz="0" w:space="0" w:color="auto"/>
            <w:right w:val="none" w:sz="0" w:space="0" w:color="auto"/>
          </w:divBdr>
        </w:div>
        <w:div w:id="704214573">
          <w:marLeft w:val="0"/>
          <w:marRight w:val="0"/>
          <w:marTop w:val="0"/>
          <w:marBottom w:val="0"/>
          <w:divBdr>
            <w:top w:val="none" w:sz="0" w:space="0" w:color="auto"/>
            <w:left w:val="none" w:sz="0" w:space="0" w:color="auto"/>
            <w:bottom w:val="none" w:sz="0" w:space="0" w:color="auto"/>
            <w:right w:val="none" w:sz="0" w:space="0" w:color="auto"/>
          </w:divBdr>
        </w:div>
        <w:div w:id="1339195274">
          <w:marLeft w:val="0"/>
          <w:marRight w:val="0"/>
          <w:marTop w:val="0"/>
          <w:marBottom w:val="0"/>
          <w:divBdr>
            <w:top w:val="none" w:sz="0" w:space="0" w:color="auto"/>
            <w:left w:val="none" w:sz="0" w:space="0" w:color="auto"/>
            <w:bottom w:val="none" w:sz="0" w:space="0" w:color="auto"/>
            <w:right w:val="none" w:sz="0" w:space="0" w:color="auto"/>
          </w:divBdr>
        </w:div>
        <w:div w:id="2131392460">
          <w:marLeft w:val="0"/>
          <w:marRight w:val="0"/>
          <w:marTop w:val="0"/>
          <w:marBottom w:val="0"/>
          <w:divBdr>
            <w:top w:val="none" w:sz="0" w:space="0" w:color="auto"/>
            <w:left w:val="none" w:sz="0" w:space="0" w:color="auto"/>
            <w:bottom w:val="none" w:sz="0" w:space="0" w:color="auto"/>
            <w:right w:val="none" w:sz="0" w:space="0" w:color="auto"/>
          </w:divBdr>
        </w:div>
        <w:div w:id="79107644">
          <w:marLeft w:val="0"/>
          <w:marRight w:val="0"/>
          <w:marTop w:val="0"/>
          <w:marBottom w:val="0"/>
          <w:divBdr>
            <w:top w:val="none" w:sz="0" w:space="0" w:color="auto"/>
            <w:left w:val="none" w:sz="0" w:space="0" w:color="auto"/>
            <w:bottom w:val="none" w:sz="0" w:space="0" w:color="auto"/>
            <w:right w:val="none" w:sz="0" w:space="0" w:color="auto"/>
          </w:divBdr>
        </w:div>
      </w:divsChild>
    </w:div>
    <w:div w:id="371198765">
      <w:bodyDiv w:val="1"/>
      <w:marLeft w:val="0"/>
      <w:marRight w:val="0"/>
      <w:marTop w:val="0"/>
      <w:marBottom w:val="0"/>
      <w:divBdr>
        <w:top w:val="none" w:sz="0" w:space="0" w:color="auto"/>
        <w:left w:val="none" w:sz="0" w:space="0" w:color="auto"/>
        <w:bottom w:val="none" w:sz="0" w:space="0" w:color="auto"/>
        <w:right w:val="none" w:sz="0" w:space="0" w:color="auto"/>
      </w:divBdr>
      <w:divsChild>
        <w:div w:id="1276601775">
          <w:marLeft w:val="0"/>
          <w:marRight w:val="0"/>
          <w:marTop w:val="0"/>
          <w:marBottom w:val="0"/>
          <w:divBdr>
            <w:top w:val="none" w:sz="0" w:space="0" w:color="auto"/>
            <w:left w:val="none" w:sz="0" w:space="0" w:color="auto"/>
            <w:bottom w:val="none" w:sz="0" w:space="0" w:color="auto"/>
            <w:right w:val="none" w:sz="0" w:space="0" w:color="auto"/>
          </w:divBdr>
        </w:div>
        <w:div w:id="71125479">
          <w:marLeft w:val="0"/>
          <w:marRight w:val="0"/>
          <w:marTop w:val="0"/>
          <w:marBottom w:val="0"/>
          <w:divBdr>
            <w:top w:val="none" w:sz="0" w:space="0" w:color="auto"/>
            <w:left w:val="none" w:sz="0" w:space="0" w:color="auto"/>
            <w:bottom w:val="none" w:sz="0" w:space="0" w:color="auto"/>
            <w:right w:val="none" w:sz="0" w:space="0" w:color="auto"/>
          </w:divBdr>
        </w:div>
        <w:div w:id="843521009">
          <w:marLeft w:val="0"/>
          <w:marRight w:val="0"/>
          <w:marTop w:val="0"/>
          <w:marBottom w:val="0"/>
          <w:divBdr>
            <w:top w:val="none" w:sz="0" w:space="0" w:color="auto"/>
            <w:left w:val="none" w:sz="0" w:space="0" w:color="auto"/>
            <w:bottom w:val="none" w:sz="0" w:space="0" w:color="auto"/>
            <w:right w:val="none" w:sz="0" w:space="0" w:color="auto"/>
          </w:divBdr>
        </w:div>
        <w:div w:id="1852138438">
          <w:marLeft w:val="0"/>
          <w:marRight w:val="0"/>
          <w:marTop w:val="0"/>
          <w:marBottom w:val="0"/>
          <w:divBdr>
            <w:top w:val="none" w:sz="0" w:space="0" w:color="auto"/>
            <w:left w:val="none" w:sz="0" w:space="0" w:color="auto"/>
            <w:bottom w:val="none" w:sz="0" w:space="0" w:color="auto"/>
            <w:right w:val="none" w:sz="0" w:space="0" w:color="auto"/>
          </w:divBdr>
        </w:div>
        <w:div w:id="1152218219">
          <w:marLeft w:val="0"/>
          <w:marRight w:val="0"/>
          <w:marTop w:val="0"/>
          <w:marBottom w:val="0"/>
          <w:divBdr>
            <w:top w:val="none" w:sz="0" w:space="0" w:color="auto"/>
            <w:left w:val="none" w:sz="0" w:space="0" w:color="auto"/>
            <w:bottom w:val="none" w:sz="0" w:space="0" w:color="auto"/>
            <w:right w:val="none" w:sz="0" w:space="0" w:color="auto"/>
          </w:divBdr>
        </w:div>
        <w:div w:id="1344356656">
          <w:marLeft w:val="0"/>
          <w:marRight w:val="0"/>
          <w:marTop w:val="0"/>
          <w:marBottom w:val="0"/>
          <w:divBdr>
            <w:top w:val="none" w:sz="0" w:space="0" w:color="auto"/>
            <w:left w:val="none" w:sz="0" w:space="0" w:color="auto"/>
            <w:bottom w:val="none" w:sz="0" w:space="0" w:color="auto"/>
            <w:right w:val="none" w:sz="0" w:space="0" w:color="auto"/>
          </w:divBdr>
        </w:div>
        <w:div w:id="1718698957">
          <w:marLeft w:val="0"/>
          <w:marRight w:val="0"/>
          <w:marTop w:val="0"/>
          <w:marBottom w:val="0"/>
          <w:divBdr>
            <w:top w:val="none" w:sz="0" w:space="0" w:color="auto"/>
            <w:left w:val="none" w:sz="0" w:space="0" w:color="auto"/>
            <w:bottom w:val="none" w:sz="0" w:space="0" w:color="auto"/>
            <w:right w:val="none" w:sz="0" w:space="0" w:color="auto"/>
          </w:divBdr>
        </w:div>
        <w:div w:id="905262374">
          <w:marLeft w:val="0"/>
          <w:marRight w:val="0"/>
          <w:marTop w:val="0"/>
          <w:marBottom w:val="0"/>
          <w:divBdr>
            <w:top w:val="none" w:sz="0" w:space="0" w:color="auto"/>
            <w:left w:val="none" w:sz="0" w:space="0" w:color="auto"/>
            <w:bottom w:val="none" w:sz="0" w:space="0" w:color="auto"/>
            <w:right w:val="none" w:sz="0" w:space="0" w:color="auto"/>
          </w:divBdr>
        </w:div>
      </w:divsChild>
    </w:div>
    <w:div w:id="378287165">
      <w:bodyDiv w:val="1"/>
      <w:marLeft w:val="0"/>
      <w:marRight w:val="0"/>
      <w:marTop w:val="0"/>
      <w:marBottom w:val="0"/>
      <w:divBdr>
        <w:top w:val="none" w:sz="0" w:space="0" w:color="auto"/>
        <w:left w:val="none" w:sz="0" w:space="0" w:color="auto"/>
        <w:bottom w:val="none" w:sz="0" w:space="0" w:color="auto"/>
        <w:right w:val="none" w:sz="0" w:space="0" w:color="auto"/>
      </w:divBdr>
    </w:div>
    <w:div w:id="436413535">
      <w:bodyDiv w:val="1"/>
      <w:marLeft w:val="0"/>
      <w:marRight w:val="0"/>
      <w:marTop w:val="0"/>
      <w:marBottom w:val="0"/>
      <w:divBdr>
        <w:top w:val="none" w:sz="0" w:space="0" w:color="auto"/>
        <w:left w:val="none" w:sz="0" w:space="0" w:color="auto"/>
        <w:bottom w:val="none" w:sz="0" w:space="0" w:color="auto"/>
        <w:right w:val="none" w:sz="0" w:space="0" w:color="auto"/>
      </w:divBdr>
    </w:div>
    <w:div w:id="450707602">
      <w:bodyDiv w:val="1"/>
      <w:marLeft w:val="0"/>
      <w:marRight w:val="0"/>
      <w:marTop w:val="0"/>
      <w:marBottom w:val="0"/>
      <w:divBdr>
        <w:top w:val="none" w:sz="0" w:space="0" w:color="auto"/>
        <w:left w:val="none" w:sz="0" w:space="0" w:color="auto"/>
        <w:bottom w:val="none" w:sz="0" w:space="0" w:color="auto"/>
        <w:right w:val="none" w:sz="0" w:space="0" w:color="auto"/>
      </w:divBdr>
    </w:div>
    <w:div w:id="464546166">
      <w:bodyDiv w:val="1"/>
      <w:marLeft w:val="0"/>
      <w:marRight w:val="0"/>
      <w:marTop w:val="0"/>
      <w:marBottom w:val="0"/>
      <w:divBdr>
        <w:top w:val="none" w:sz="0" w:space="0" w:color="auto"/>
        <w:left w:val="none" w:sz="0" w:space="0" w:color="auto"/>
        <w:bottom w:val="none" w:sz="0" w:space="0" w:color="auto"/>
        <w:right w:val="none" w:sz="0" w:space="0" w:color="auto"/>
      </w:divBdr>
    </w:div>
    <w:div w:id="474572303">
      <w:bodyDiv w:val="1"/>
      <w:marLeft w:val="0"/>
      <w:marRight w:val="0"/>
      <w:marTop w:val="0"/>
      <w:marBottom w:val="0"/>
      <w:divBdr>
        <w:top w:val="none" w:sz="0" w:space="0" w:color="auto"/>
        <w:left w:val="none" w:sz="0" w:space="0" w:color="auto"/>
        <w:bottom w:val="none" w:sz="0" w:space="0" w:color="auto"/>
        <w:right w:val="none" w:sz="0" w:space="0" w:color="auto"/>
      </w:divBdr>
    </w:div>
    <w:div w:id="519203740">
      <w:bodyDiv w:val="1"/>
      <w:marLeft w:val="0"/>
      <w:marRight w:val="0"/>
      <w:marTop w:val="0"/>
      <w:marBottom w:val="0"/>
      <w:divBdr>
        <w:top w:val="none" w:sz="0" w:space="0" w:color="auto"/>
        <w:left w:val="none" w:sz="0" w:space="0" w:color="auto"/>
        <w:bottom w:val="none" w:sz="0" w:space="0" w:color="auto"/>
        <w:right w:val="none" w:sz="0" w:space="0" w:color="auto"/>
      </w:divBdr>
    </w:div>
    <w:div w:id="551119109">
      <w:bodyDiv w:val="1"/>
      <w:marLeft w:val="0"/>
      <w:marRight w:val="0"/>
      <w:marTop w:val="0"/>
      <w:marBottom w:val="0"/>
      <w:divBdr>
        <w:top w:val="none" w:sz="0" w:space="0" w:color="auto"/>
        <w:left w:val="none" w:sz="0" w:space="0" w:color="auto"/>
        <w:bottom w:val="none" w:sz="0" w:space="0" w:color="auto"/>
        <w:right w:val="none" w:sz="0" w:space="0" w:color="auto"/>
      </w:divBdr>
      <w:divsChild>
        <w:div w:id="1278415999">
          <w:marLeft w:val="0"/>
          <w:marRight w:val="0"/>
          <w:marTop w:val="0"/>
          <w:marBottom w:val="0"/>
          <w:divBdr>
            <w:top w:val="none" w:sz="0" w:space="0" w:color="auto"/>
            <w:left w:val="none" w:sz="0" w:space="0" w:color="auto"/>
            <w:bottom w:val="none" w:sz="0" w:space="0" w:color="auto"/>
            <w:right w:val="none" w:sz="0" w:space="0" w:color="auto"/>
          </w:divBdr>
        </w:div>
        <w:div w:id="1385832885">
          <w:marLeft w:val="0"/>
          <w:marRight w:val="0"/>
          <w:marTop w:val="0"/>
          <w:marBottom w:val="0"/>
          <w:divBdr>
            <w:top w:val="none" w:sz="0" w:space="0" w:color="auto"/>
            <w:left w:val="none" w:sz="0" w:space="0" w:color="auto"/>
            <w:bottom w:val="none" w:sz="0" w:space="0" w:color="auto"/>
            <w:right w:val="none" w:sz="0" w:space="0" w:color="auto"/>
          </w:divBdr>
        </w:div>
      </w:divsChild>
    </w:div>
    <w:div w:id="578826283">
      <w:bodyDiv w:val="1"/>
      <w:marLeft w:val="0"/>
      <w:marRight w:val="0"/>
      <w:marTop w:val="0"/>
      <w:marBottom w:val="0"/>
      <w:divBdr>
        <w:top w:val="none" w:sz="0" w:space="0" w:color="auto"/>
        <w:left w:val="none" w:sz="0" w:space="0" w:color="auto"/>
        <w:bottom w:val="none" w:sz="0" w:space="0" w:color="auto"/>
        <w:right w:val="none" w:sz="0" w:space="0" w:color="auto"/>
      </w:divBdr>
    </w:div>
    <w:div w:id="610017272">
      <w:bodyDiv w:val="1"/>
      <w:marLeft w:val="0"/>
      <w:marRight w:val="0"/>
      <w:marTop w:val="0"/>
      <w:marBottom w:val="0"/>
      <w:divBdr>
        <w:top w:val="none" w:sz="0" w:space="0" w:color="auto"/>
        <w:left w:val="none" w:sz="0" w:space="0" w:color="auto"/>
        <w:bottom w:val="none" w:sz="0" w:space="0" w:color="auto"/>
        <w:right w:val="none" w:sz="0" w:space="0" w:color="auto"/>
      </w:divBdr>
    </w:div>
    <w:div w:id="630017512">
      <w:bodyDiv w:val="1"/>
      <w:marLeft w:val="0"/>
      <w:marRight w:val="0"/>
      <w:marTop w:val="0"/>
      <w:marBottom w:val="0"/>
      <w:divBdr>
        <w:top w:val="none" w:sz="0" w:space="0" w:color="auto"/>
        <w:left w:val="none" w:sz="0" w:space="0" w:color="auto"/>
        <w:bottom w:val="none" w:sz="0" w:space="0" w:color="auto"/>
        <w:right w:val="none" w:sz="0" w:space="0" w:color="auto"/>
      </w:divBdr>
      <w:divsChild>
        <w:div w:id="1272977871">
          <w:marLeft w:val="0"/>
          <w:marRight w:val="0"/>
          <w:marTop w:val="0"/>
          <w:marBottom w:val="0"/>
          <w:divBdr>
            <w:top w:val="none" w:sz="0" w:space="0" w:color="auto"/>
            <w:left w:val="none" w:sz="0" w:space="0" w:color="auto"/>
            <w:bottom w:val="none" w:sz="0" w:space="0" w:color="auto"/>
            <w:right w:val="none" w:sz="0" w:space="0" w:color="auto"/>
          </w:divBdr>
        </w:div>
      </w:divsChild>
    </w:div>
    <w:div w:id="674580030">
      <w:bodyDiv w:val="1"/>
      <w:marLeft w:val="0"/>
      <w:marRight w:val="0"/>
      <w:marTop w:val="0"/>
      <w:marBottom w:val="0"/>
      <w:divBdr>
        <w:top w:val="none" w:sz="0" w:space="0" w:color="auto"/>
        <w:left w:val="none" w:sz="0" w:space="0" w:color="auto"/>
        <w:bottom w:val="none" w:sz="0" w:space="0" w:color="auto"/>
        <w:right w:val="none" w:sz="0" w:space="0" w:color="auto"/>
      </w:divBdr>
    </w:div>
    <w:div w:id="700594441">
      <w:bodyDiv w:val="1"/>
      <w:marLeft w:val="0"/>
      <w:marRight w:val="0"/>
      <w:marTop w:val="0"/>
      <w:marBottom w:val="0"/>
      <w:divBdr>
        <w:top w:val="none" w:sz="0" w:space="0" w:color="auto"/>
        <w:left w:val="none" w:sz="0" w:space="0" w:color="auto"/>
        <w:bottom w:val="none" w:sz="0" w:space="0" w:color="auto"/>
        <w:right w:val="none" w:sz="0" w:space="0" w:color="auto"/>
      </w:divBdr>
    </w:div>
    <w:div w:id="740249571">
      <w:bodyDiv w:val="1"/>
      <w:marLeft w:val="0"/>
      <w:marRight w:val="0"/>
      <w:marTop w:val="0"/>
      <w:marBottom w:val="0"/>
      <w:divBdr>
        <w:top w:val="none" w:sz="0" w:space="0" w:color="auto"/>
        <w:left w:val="none" w:sz="0" w:space="0" w:color="auto"/>
        <w:bottom w:val="none" w:sz="0" w:space="0" w:color="auto"/>
        <w:right w:val="none" w:sz="0" w:space="0" w:color="auto"/>
      </w:divBdr>
      <w:divsChild>
        <w:div w:id="528838355">
          <w:marLeft w:val="0"/>
          <w:marRight w:val="0"/>
          <w:marTop w:val="0"/>
          <w:marBottom w:val="0"/>
          <w:divBdr>
            <w:top w:val="none" w:sz="0" w:space="0" w:color="auto"/>
            <w:left w:val="none" w:sz="0" w:space="0" w:color="auto"/>
            <w:bottom w:val="none" w:sz="0" w:space="0" w:color="auto"/>
            <w:right w:val="none" w:sz="0" w:space="0" w:color="auto"/>
          </w:divBdr>
        </w:div>
        <w:div w:id="1031226371">
          <w:marLeft w:val="0"/>
          <w:marRight w:val="0"/>
          <w:marTop w:val="0"/>
          <w:marBottom w:val="0"/>
          <w:divBdr>
            <w:top w:val="none" w:sz="0" w:space="0" w:color="auto"/>
            <w:left w:val="none" w:sz="0" w:space="0" w:color="auto"/>
            <w:bottom w:val="none" w:sz="0" w:space="0" w:color="auto"/>
            <w:right w:val="none" w:sz="0" w:space="0" w:color="auto"/>
          </w:divBdr>
        </w:div>
        <w:div w:id="1276405345">
          <w:marLeft w:val="0"/>
          <w:marRight w:val="0"/>
          <w:marTop w:val="0"/>
          <w:marBottom w:val="0"/>
          <w:divBdr>
            <w:top w:val="none" w:sz="0" w:space="0" w:color="auto"/>
            <w:left w:val="none" w:sz="0" w:space="0" w:color="auto"/>
            <w:bottom w:val="none" w:sz="0" w:space="0" w:color="auto"/>
            <w:right w:val="none" w:sz="0" w:space="0" w:color="auto"/>
          </w:divBdr>
        </w:div>
        <w:div w:id="775097992">
          <w:marLeft w:val="0"/>
          <w:marRight w:val="0"/>
          <w:marTop w:val="0"/>
          <w:marBottom w:val="0"/>
          <w:divBdr>
            <w:top w:val="none" w:sz="0" w:space="0" w:color="auto"/>
            <w:left w:val="none" w:sz="0" w:space="0" w:color="auto"/>
            <w:bottom w:val="none" w:sz="0" w:space="0" w:color="auto"/>
            <w:right w:val="none" w:sz="0" w:space="0" w:color="auto"/>
          </w:divBdr>
        </w:div>
        <w:div w:id="137383441">
          <w:marLeft w:val="0"/>
          <w:marRight w:val="0"/>
          <w:marTop w:val="0"/>
          <w:marBottom w:val="0"/>
          <w:divBdr>
            <w:top w:val="none" w:sz="0" w:space="0" w:color="auto"/>
            <w:left w:val="none" w:sz="0" w:space="0" w:color="auto"/>
            <w:bottom w:val="none" w:sz="0" w:space="0" w:color="auto"/>
            <w:right w:val="none" w:sz="0" w:space="0" w:color="auto"/>
          </w:divBdr>
        </w:div>
        <w:div w:id="2087191327">
          <w:marLeft w:val="0"/>
          <w:marRight w:val="0"/>
          <w:marTop w:val="0"/>
          <w:marBottom w:val="0"/>
          <w:divBdr>
            <w:top w:val="none" w:sz="0" w:space="0" w:color="auto"/>
            <w:left w:val="none" w:sz="0" w:space="0" w:color="auto"/>
            <w:bottom w:val="none" w:sz="0" w:space="0" w:color="auto"/>
            <w:right w:val="none" w:sz="0" w:space="0" w:color="auto"/>
          </w:divBdr>
        </w:div>
        <w:div w:id="1165315028">
          <w:marLeft w:val="0"/>
          <w:marRight w:val="0"/>
          <w:marTop w:val="0"/>
          <w:marBottom w:val="0"/>
          <w:divBdr>
            <w:top w:val="none" w:sz="0" w:space="0" w:color="auto"/>
            <w:left w:val="none" w:sz="0" w:space="0" w:color="auto"/>
            <w:bottom w:val="none" w:sz="0" w:space="0" w:color="auto"/>
            <w:right w:val="none" w:sz="0" w:space="0" w:color="auto"/>
          </w:divBdr>
        </w:div>
      </w:divsChild>
    </w:div>
    <w:div w:id="745685910">
      <w:bodyDiv w:val="1"/>
      <w:marLeft w:val="0"/>
      <w:marRight w:val="0"/>
      <w:marTop w:val="0"/>
      <w:marBottom w:val="0"/>
      <w:divBdr>
        <w:top w:val="none" w:sz="0" w:space="0" w:color="auto"/>
        <w:left w:val="none" w:sz="0" w:space="0" w:color="auto"/>
        <w:bottom w:val="none" w:sz="0" w:space="0" w:color="auto"/>
        <w:right w:val="none" w:sz="0" w:space="0" w:color="auto"/>
      </w:divBdr>
    </w:div>
    <w:div w:id="751312645">
      <w:bodyDiv w:val="1"/>
      <w:marLeft w:val="0"/>
      <w:marRight w:val="0"/>
      <w:marTop w:val="0"/>
      <w:marBottom w:val="0"/>
      <w:divBdr>
        <w:top w:val="none" w:sz="0" w:space="0" w:color="auto"/>
        <w:left w:val="none" w:sz="0" w:space="0" w:color="auto"/>
        <w:bottom w:val="none" w:sz="0" w:space="0" w:color="auto"/>
        <w:right w:val="none" w:sz="0" w:space="0" w:color="auto"/>
      </w:divBdr>
      <w:divsChild>
        <w:div w:id="1805388257">
          <w:marLeft w:val="0"/>
          <w:marRight w:val="0"/>
          <w:marTop w:val="0"/>
          <w:marBottom w:val="0"/>
          <w:divBdr>
            <w:top w:val="none" w:sz="0" w:space="0" w:color="auto"/>
            <w:left w:val="none" w:sz="0" w:space="0" w:color="auto"/>
            <w:bottom w:val="none" w:sz="0" w:space="0" w:color="auto"/>
            <w:right w:val="none" w:sz="0" w:space="0" w:color="auto"/>
          </w:divBdr>
        </w:div>
        <w:div w:id="282347143">
          <w:marLeft w:val="0"/>
          <w:marRight w:val="0"/>
          <w:marTop w:val="0"/>
          <w:marBottom w:val="0"/>
          <w:divBdr>
            <w:top w:val="none" w:sz="0" w:space="0" w:color="auto"/>
            <w:left w:val="none" w:sz="0" w:space="0" w:color="auto"/>
            <w:bottom w:val="none" w:sz="0" w:space="0" w:color="auto"/>
            <w:right w:val="none" w:sz="0" w:space="0" w:color="auto"/>
          </w:divBdr>
        </w:div>
        <w:div w:id="1352147044">
          <w:marLeft w:val="0"/>
          <w:marRight w:val="0"/>
          <w:marTop w:val="0"/>
          <w:marBottom w:val="0"/>
          <w:divBdr>
            <w:top w:val="none" w:sz="0" w:space="0" w:color="auto"/>
            <w:left w:val="none" w:sz="0" w:space="0" w:color="auto"/>
            <w:bottom w:val="none" w:sz="0" w:space="0" w:color="auto"/>
            <w:right w:val="none" w:sz="0" w:space="0" w:color="auto"/>
          </w:divBdr>
        </w:div>
        <w:div w:id="995260819">
          <w:marLeft w:val="0"/>
          <w:marRight w:val="0"/>
          <w:marTop w:val="0"/>
          <w:marBottom w:val="0"/>
          <w:divBdr>
            <w:top w:val="none" w:sz="0" w:space="0" w:color="auto"/>
            <w:left w:val="none" w:sz="0" w:space="0" w:color="auto"/>
            <w:bottom w:val="none" w:sz="0" w:space="0" w:color="auto"/>
            <w:right w:val="none" w:sz="0" w:space="0" w:color="auto"/>
          </w:divBdr>
        </w:div>
        <w:div w:id="963540478">
          <w:marLeft w:val="0"/>
          <w:marRight w:val="0"/>
          <w:marTop w:val="0"/>
          <w:marBottom w:val="0"/>
          <w:divBdr>
            <w:top w:val="none" w:sz="0" w:space="0" w:color="auto"/>
            <w:left w:val="none" w:sz="0" w:space="0" w:color="auto"/>
            <w:bottom w:val="none" w:sz="0" w:space="0" w:color="auto"/>
            <w:right w:val="none" w:sz="0" w:space="0" w:color="auto"/>
          </w:divBdr>
        </w:div>
        <w:div w:id="915550788">
          <w:marLeft w:val="0"/>
          <w:marRight w:val="0"/>
          <w:marTop w:val="0"/>
          <w:marBottom w:val="0"/>
          <w:divBdr>
            <w:top w:val="none" w:sz="0" w:space="0" w:color="auto"/>
            <w:left w:val="none" w:sz="0" w:space="0" w:color="auto"/>
            <w:bottom w:val="none" w:sz="0" w:space="0" w:color="auto"/>
            <w:right w:val="none" w:sz="0" w:space="0" w:color="auto"/>
          </w:divBdr>
        </w:div>
        <w:div w:id="1727415177">
          <w:marLeft w:val="0"/>
          <w:marRight w:val="0"/>
          <w:marTop w:val="0"/>
          <w:marBottom w:val="0"/>
          <w:divBdr>
            <w:top w:val="none" w:sz="0" w:space="0" w:color="auto"/>
            <w:left w:val="none" w:sz="0" w:space="0" w:color="auto"/>
            <w:bottom w:val="none" w:sz="0" w:space="0" w:color="auto"/>
            <w:right w:val="none" w:sz="0" w:space="0" w:color="auto"/>
          </w:divBdr>
        </w:div>
        <w:div w:id="110245926">
          <w:marLeft w:val="0"/>
          <w:marRight w:val="0"/>
          <w:marTop w:val="0"/>
          <w:marBottom w:val="0"/>
          <w:divBdr>
            <w:top w:val="none" w:sz="0" w:space="0" w:color="auto"/>
            <w:left w:val="none" w:sz="0" w:space="0" w:color="auto"/>
            <w:bottom w:val="none" w:sz="0" w:space="0" w:color="auto"/>
            <w:right w:val="none" w:sz="0" w:space="0" w:color="auto"/>
          </w:divBdr>
        </w:div>
      </w:divsChild>
    </w:div>
    <w:div w:id="758142259">
      <w:bodyDiv w:val="1"/>
      <w:marLeft w:val="0"/>
      <w:marRight w:val="0"/>
      <w:marTop w:val="0"/>
      <w:marBottom w:val="0"/>
      <w:divBdr>
        <w:top w:val="none" w:sz="0" w:space="0" w:color="auto"/>
        <w:left w:val="none" w:sz="0" w:space="0" w:color="auto"/>
        <w:bottom w:val="none" w:sz="0" w:space="0" w:color="auto"/>
        <w:right w:val="none" w:sz="0" w:space="0" w:color="auto"/>
      </w:divBdr>
      <w:divsChild>
        <w:div w:id="514275080">
          <w:marLeft w:val="0"/>
          <w:marRight w:val="0"/>
          <w:marTop w:val="0"/>
          <w:marBottom w:val="0"/>
          <w:divBdr>
            <w:top w:val="none" w:sz="0" w:space="0" w:color="auto"/>
            <w:left w:val="none" w:sz="0" w:space="0" w:color="auto"/>
            <w:bottom w:val="none" w:sz="0" w:space="0" w:color="auto"/>
            <w:right w:val="none" w:sz="0" w:space="0" w:color="auto"/>
          </w:divBdr>
        </w:div>
        <w:div w:id="1430275415">
          <w:marLeft w:val="0"/>
          <w:marRight w:val="0"/>
          <w:marTop w:val="0"/>
          <w:marBottom w:val="0"/>
          <w:divBdr>
            <w:top w:val="none" w:sz="0" w:space="0" w:color="auto"/>
            <w:left w:val="none" w:sz="0" w:space="0" w:color="auto"/>
            <w:bottom w:val="none" w:sz="0" w:space="0" w:color="auto"/>
            <w:right w:val="none" w:sz="0" w:space="0" w:color="auto"/>
          </w:divBdr>
        </w:div>
      </w:divsChild>
    </w:div>
    <w:div w:id="771631626">
      <w:bodyDiv w:val="1"/>
      <w:marLeft w:val="0"/>
      <w:marRight w:val="0"/>
      <w:marTop w:val="0"/>
      <w:marBottom w:val="0"/>
      <w:divBdr>
        <w:top w:val="none" w:sz="0" w:space="0" w:color="auto"/>
        <w:left w:val="none" w:sz="0" w:space="0" w:color="auto"/>
        <w:bottom w:val="none" w:sz="0" w:space="0" w:color="auto"/>
        <w:right w:val="none" w:sz="0" w:space="0" w:color="auto"/>
      </w:divBdr>
      <w:divsChild>
        <w:div w:id="974220163">
          <w:marLeft w:val="0"/>
          <w:marRight w:val="0"/>
          <w:marTop w:val="0"/>
          <w:marBottom w:val="0"/>
          <w:divBdr>
            <w:top w:val="none" w:sz="0" w:space="0" w:color="auto"/>
            <w:left w:val="none" w:sz="0" w:space="0" w:color="auto"/>
            <w:bottom w:val="none" w:sz="0" w:space="0" w:color="auto"/>
            <w:right w:val="none" w:sz="0" w:space="0" w:color="auto"/>
          </w:divBdr>
        </w:div>
        <w:div w:id="864445395">
          <w:marLeft w:val="0"/>
          <w:marRight w:val="0"/>
          <w:marTop w:val="0"/>
          <w:marBottom w:val="0"/>
          <w:divBdr>
            <w:top w:val="none" w:sz="0" w:space="0" w:color="auto"/>
            <w:left w:val="none" w:sz="0" w:space="0" w:color="auto"/>
            <w:bottom w:val="none" w:sz="0" w:space="0" w:color="auto"/>
            <w:right w:val="none" w:sz="0" w:space="0" w:color="auto"/>
          </w:divBdr>
        </w:div>
        <w:div w:id="1041635337">
          <w:marLeft w:val="0"/>
          <w:marRight w:val="0"/>
          <w:marTop w:val="0"/>
          <w:marBottom w:val="0"/>
          <w:divBdr>
            <w:top w:val="none" w:sz="0" w:space="0" w:color="auto"/>
            <w:left w:val="none" w:sz="0" w:space="0" w:color="auto"/>
            <w:bottom w:val="none" w:sz="0" w:space="0" w:color="auto"/>
            <w:right w:val="none" w:sz="0" w:space="0" w:color="auto"/>
          </w:divBdr>
        </w:div>
      </w:divsChild>
    </w:div>
    <w:div w:id="789469109">
      <w:bodyDiv w:val="1"/>
      <w:marLeft w:val="0"/>
      <w:marRight w:val="0"/>
      <w:marTop w:val="0"/>
      <w:marBottom w:val="0"/>
      <w:divBdr>
        <w:top w:val="none" w:sz="0" w:space="0" w:color="auto"/>
        <w:left w:val="none" w:sz="0" w:space="0" w:color="auto"/>
        <w:bottom w:val="none" w:sz="0" w:space="0" w:color="auto"/>
        <w:right w:val="none" w:sz="0" w:space="0" w:color="auto"/>
      </w:divBdr>
    </w:div>
    <w:div w:id="806973413">
      <w:bodyDiv w:val="1"/>
      <w:marLeft w:val="0"/>
      <w:marRight w:val="0"/>
      <w:marTop w:val="0"/>
      <w:marBottom w:val="0"/>
      <w:divBdr>
        <w:top w:val="none" w:sz="0" w:space="0" w:color="auto"/>
        <w:left w:val="none" w:sz="0" w:space="0" w:color="auto"/>
        <w:bottom w:val="none" w:sz="0" w:space="0" w:color="auto"/>
        <w:right w:val="none" w:sz="0" w:space="0" w:color="auto"/>
      </w:divBdr>
      <w:divsChild>
        <w:div w:id="209876933">
          <w:marLeft w:val="0"/>
          <w:marRight w:val="0"/>
          <w:marTop w:val="0"/>
          <w:marBottom w:val="0"/>
          <w:divBdr>
            <w:top w:val="none" w:sz="0" w:space="0" w:color="auto"/>
            <w:left w:val="none" w:sz="0" w:space="0" w:color="auto"/>
            <w:bottom w:val="none" w:sz="0" w:space="0" w:color="auto"/>
            <w:right w:val="none" w:sz="0" w:space="0" w:color="auto"/>
          </w:divBdr>
        </w:div>
        <w:div w:id="1118257323">
          <w:marLeft w:val="0"/>
          <w:marRight w:val="0"/>
          <w:marTop w:val="0"/>
          <w:marBottom w:val="0"/>
          <w:divBdr>
            <w:top w:val="none" w:sz="0" w:space="0" w:color="auto"/>
            <w:left w:val="none" w:sz="0" w:space="0" w:color="auto"/>
            <w:bottom w:val="none" w:sz="0" w:space="0" w:color="auto"/>
            <w:right w:val="none" w:sz="0" w:space="0" w:color="auto"/>
          </w:divBdr>
        </w:div>
        <w:div w:id="1873955106">
          <w:marLeft w:val="0"/>
          <w:marRight w:val="0"/>
          <w:marTop w:val="0"/>
          <w:marBottom w:val="0"/>
          <w:divBdr>
            <w:top w:val="none" w:sz="0" w:space="0" w:color="auto"/>
            <w:left w:val="none" w:sz="0" w:space="0" w:color="auto"/>
            <w:bottom w:val="none" w:sz="0" w:space="0" w:color="auto"/>
            <w:right w:val="none" w:sz="0" w:space="0" w:color="auto"/>
          </w:divBdr>
        </w:div>
      </w:divsChild>
    </w:div>
    <w:div w:id="815532448">
      <w:bodyDiv w:val="1"/>
      <w:marLeft w:val="0"/>
      <w:marRight w:val="0"/>
      <w:marTop w:val="0"/>
      <w:marBottom w:val="0"/>
      <w:divBdr>
        <w:top w:val="none" w:sz="0" w:space="0" w:color="auto"/>
        <w:left w:val="none" w:sz="0" w:space="0" w:color="auto"/>
        <w:bottom w:val="none" w:sz="0" w:space="0" w:color="auto"/>
        <w:right w:val="none" w:sz="0" w:space="0" w:color="auto"/>
      </w:divBdr>
    </w:div>
    <w:div w:id="839584286">
      <w:bodyDiv w:val="1"/>
      <w:marLeft w:val="0"/>
      <w:marRight w:val="0"/>
      <w:marTop w:val="0"/>
      <w:marBottom w:val="0"/>
      <w:divBdr>
        <w:top w:val="none" w:sz="0" w:space="0" w:color="auto"/>
        <w:left w:val="none" w:sz="0" w:space="0" w:color="auto"/>
        <w:bottom w:val="none" w:sz="0" w:space="0" w:color="auto"/>
        <w:right w:val="none" w:sz="0" w:space="0" w:color="auto"/>
      </w:divBdr>
    </w:div>
    <w:div w:id="886180914">
      <w:bodyDiv w:val="1"/>
      <w:marLeft w:val="0"/>
      <w:marRight w:val="0"/>
      <w:marTop w:val="0"/>
      <w:marBottom w:val="0"/>
      <w:divBdr>
        <w:top w:val="none" w:sz="0" w:space="0" w:color="auto"/>
        <w:left w:val="none" w:sz="0" w:space="0" w:color="auto"/>
        <w:bottom w:val="none" w:sz="0" w:space="0" w:color="auto"/>
        <w:right w:val="none" w:sz="0" w:space="0" w:color="auto"/>
      </w:divBdr>
    </w:div>
    <w:div w:id="914046202">
      <w:bodyDiv w:val="1"/>
      <w:marLeft w:val="0"/>
      <w:marRight w:val="0"/>
      <w:marTop w:val="0"/>
      <w:marBottom w:val="0"/>
      <w:divBdr>
        <w:top w:val="none" w:sz="0" w:space="0" w:color="auto"/>
        <w:left w:val="none" w:sz="0" w:space="0" w:color="auto"/>
        <w:bottom w:val="none" w:sz="0" w:space="0" w:color="auto"/>
        <w:right w:val="none" w:sz="0" w:space="0" w:color="auto"/>
      </w:divBdr>
    </w:div>
    <w:div w:id="929310229">
      <w:bodyDiv w:val="1"/>
      <w:marLeft w:val="0"/>
      <w:marRight w:val="0"/>
      <w:marTop w:val="0"/>
      <w:marBottom w:val="0"/>
      <w:divBdr>
        <w:top w:val="none" w:sz="0" w:space="0" w:color="auto"/>
        <w:left w:val="none" w:sz="0" w:space="0" w:color="auto"/>
        <w:bottom w:val="none" w:sz="0" w:space="0" w:color="auto"/>
        <w:right w:val="none" w:sz="0" w:space="0" w:color="auto"/>
      </w:divBdr>
    </w:div>
    <w:div w:id="943340064">
      <w:bodyDiv w:val="1"/>
      <w:marLeft w:val="0"/>
      <w:marRight w:val="0"/>
      <w:marTop w:val="0"/>
      <w:marBottom w:val="0"/>
      <w:divBdr>
        <w:top w:val="none" w:sz="0" w:space="0" w:color="auto"/>
        <w:left w:val="none" w:sz="0" w:space="0" w:color="auto"/>
        <w:bottom w:val="none" w:sz="0" w:space="0" w:color="auto"/>
        <w:right w:val="none" w:sz="0" w:space="0" w:color="auto"/>
      </w:divBdr>
    </w:div>
    <w:div w:id="948319373">
      <w:bodyDiv w:val="1"/>
      <w:marLeft w:val="0"/>
      <w:marRight w:val="0"/>
      <w:marTop w:val="0"/>
      <w:marBottom w:val="0"/>
      <w:divBdr>
        <w:top w:val="none" w:sz="0" w:space="0" w:color="auto"/>
        <w:left w:val="none" w:sz="0" w:space="0" w:color="auto"/>
        <w:bottom w:val="none" w:sz="0" w:space="0" w:color="auto"/>
        <w:right w:val="none" w:sz="0" w:space="0" w:color="auto"/>
      </w:divBdr>
    </w:div>
    <w:div w:id="1012729805">
      <w:bodyDiv w:val="1"/>
      <w:marLeft w:val="0"/>
      <w:marRight w:val="0"/>
      <w:marTop w:val="0"/>
      <w:marBottom w:val="0"/>
      <w:divBdr>
        <w:top w:val="none" w:sz="0" w:space="0" w:color="auto"/>
        <w:left w:val="none" w:sz="0" w:space="0" w:color="auto"/>
        <w:bottom w:val="none" w:sz="0" w:space="0" w:color="auto"/>
        <w:right w:val="none" w:sz="0" w:space="0" w:color="auto"/>
      </w:divBdr>
    </w:div>
    <w:div w:id="1021056439">
      <w:bodyDiv w:val="1"/>
      <w:marLeft w:val="0"/>
      <w:marRight w:val="0"/>
      <w:marTop w:val="0"/>
      <w:marBottom w:val="0"/>
      <w:divBdr>
        <w:top w:val="none" w:sz="0" w:space="0" w:color="auto"/>
        <w:left w:val="none" w:sz="0" w:space="0" w:color="auto"/>
        <w:bottom w:val="none" w:sz="0" w:space="0" w:color="auto"/>
        <w:right w:val="none" w:sz="0" w:space="0" w:color="auto"/>
      </w:divBdr>
      <w:divsChild>
        <w:div w:id="1859196081">
          <w:marLeft w:val="0"/>
          <w:marRight w:val="0"/>
          <w:marTop w:val="0"/>
          <w:marBottom w:val="0"/>
          <w:divBdr>
            <w:top w:val="none" w:sz="0" w:space="0" w:color="auto"/>
            <w:left w:val="none" w:sz="0" w:space="0" w:color="auto"/>
            <w:bottom w:val="none" w:sz="0" w:space="0" w:color="auto"/>
            <w:right w:val="none" w:sz="0" w:space="0" w:color="auto"/>
          </w:divBdr>
        </w:div>
        <w:div w:id="1500271942">
          <w:marLeft w:val="0"/>
          <w:marRight w:val="0"/>
          <w:marTop w:val="0"/>
          <w:marBottom w:val="0"/>
          <w:divBdr>
            <w:top w:val="none" w:sz="0" w:space="0" w:color="auto"/>
            <w:left w:val="none" w:sz="0" w:space="0" w:color="auto"/>
            <w:bottom w:val="none" w:sz="0" w:space="0" w:color="auto"/>
            <w:right w:val="none" w:sz="0" w:space="0" w:color="auto"/>
          </w:divBdr>
        </w:div>
        <w:div w:id="1956709615">
          <w:marLeft w:val="0"/>
          <w:marRight w:val="0"/>
          <w:marTop w:val="0"/>
          <w:marBottom w:val="0"/>
          <w:divBdr>
            <w:top w:val="none" w:sz="0" w:space="0" w:color="auto"/>
            <w:left w:val="none" w:sz="0" w:space="0" w:color="auto"/>
            <w:bottom w:val="none" w:sz="0" w:space="0" w:color="auto"/>
            <w:right w:val="none" w:sz="0" w:space="0" w:color="auto"/>
          </w:divBdr>
        </w:div>
        <w:div w:id="1522695390">
          <w:marLeft w:val="0"/>
          <w:marRight w:val="0"/>
          <w:marTop w:val="0"/>
          <w:marBottom w:val="0"/>
          <w:divBdr>
            <w:top w:val="none" w:sz="0" w:space="0" w:color="auto"/>
            <w:left w:val="none" w:sz="0" w:space="0" w:color="auto"/>
            <w:bottom w:val="none" w:sz="0" w:space="0" w:color="auto"/>
            <w:right w:val="none" w:sz="0" w:space="0" w:color="auto"/>
          </w:divBdr>
        </w:div>
        <w:div w:id="2029913116">
          <w:marLeft w:val="0"/>
          <w:marRight w:val="0"/>
          <w:marTop w:val="0"/>
          <w:marBottom w:val="0"/>
          <w:divBdr>
            <w:top w:val="none" w:sz="0" w:space="0" w:color="auto"/>
            <w:left w:val="none" w:sz="0" w:space="0" w:color="auto"/>
            <w:bottom w:val="none" w:sz="0" w:space="0" w:color="auto"/>
            <w:right w:val="none" w:sz="0" w:space="0" w:color="auto"/>
          </w:divBdr>
        </w:div>
      </w:divsChild>
    </w:div>
    <w:div w:id="1034888676">
      <w:bodyDiv w:val="1"/>
      <w:marLeft w:val="0"/>
      <w:marRight w:val="0"/>
      <w:marTop w:val="0"/>
      <w:marBottom w:val="0"/>
      <w:divBdr>
        <w:top w:val="none" w:sz="0" w:space="0" w:color="auto"/>
        <w:left w:val="none" w:sz="0" w:space="0" w:color="auto"/>
        <w:bottom w:val="none" w:sz="0" w:space="0" w:color="auto"/>
        <w:right w:val="none" w:sz="0" w:space="0" w:color="auto"/>
      </w:divBdr>
    </w:div>
    <w:div w:id="1061904959">
      <w:bodyDiv w:val="1"/>
      <w:marLeft w:val="0"/>
      <w:marRight w:val="0"/>
      <w:marTop w:val="0"/>
      <w:marBottom w:val="0"/>
      <w:divBdr>
        <w:top w:val="none" w:sz="0" w:space="0" w:color="auto"/>
        <w:left w:val="none" w:sz="0" w:space="0" w:color="auto"/>
        <w:bottom w:val="none" w:sz="0" w:space="0" w:color="auto"/>
        <w:right w:val="none" w:sz="0" w:space="0" w:color="auto"/>
      </w:divBdr>
    </w:div>
    <w:div w:id="1086268382">
      <w:bodyDiv w:val="1"/>
      <w:marLeft w:val="0"/>
      <w:marRight w:val="0"/>
      <w:marTop w:val="0"/>
      <w:marBottom w:val="0"/>
      <w:divBdr>
        <w:top w:val="none" w:sz="0" w:space="0" w:color="auto"/>
        <w:left w:val="none" w:sz="0" w:space="0" w:color="auto"/>
        <w:bottom w:val="none" w:sz="0" w:space="0" w:color="auto"/>
        <w:right w:val="none" w:sz="0" w:space="0" w:color="auto"/>
      </w:divBdr>
    </w:div>
    <w:div w:id="1174609792">
      <w:bodyDiv w:val="1"/>
      <w:marLeft w:val="0"/>
      <w:marRight w:val="0"/>
      <w:marTop w:val="0"/>
      <w:marBottom w:val="0"/>
      <w:divBdr>
        <w:top w:val="none" w:sz="0" w:space="0" w:color="auto"/>
        <w:left w:val="none" w:sz="0" w:space="0" w:color="auto"/>
        <w:bottom w:val="none" w:sz="0" w:space="0" w:color="auto"/>
        <w:right w:val="none" w:sz="0" w:space="0" w:color="auto"/>
      </w:divBdr>
    </w:div>
    <w:div w:id="1198589851">
      <w:bodyDiv w:val="1"/>
      <w:marLeft w:val="0"/>
      <w:marRight w:val="0"/>
      <w:marTop w:val="0"/>
      <w:marBottom w:val="0"/>
      <w:divBdr>
        <w:top w:val="none" w:sz="0" w:space="0" w:color="auto"/>
        <w:left w:val="none" w:sz="0" w:space="0" w:color="auto"/>
        <w:bottom w:val="none" w:sz="0" w:space="0" w:color="auto"/>
        <w:right w:val="none" w:sz="0" w:space="0" w:color="auto"/>
      </w:divBdr>
    </w:div>
    <w:div w:id="1204825406">
      <w:bodyDiv w:val="1"/>
      <w:marLeft w:val="0"/>
      <w:marRight w:val="0"/>
      <w:marTop w:val="0"/>
      <w:marBottom w:val="0"/>
      <w:divBdr>
        <w:top w:val="none" w:sz="0" w:space="0" w:color="auto"/>
        <w:left w:val="none" w:sz="0" w:space="0" w:color="auto"/>
        <w:bottom w:val="none" w:sz="0" w:space="0" w:color="auto"/>
        <w:right w:val="none" w:sz="0" w:space="0" w:color="auto"/>
      </w:divBdr>
    </w:div>
    <w:div w:id="1221094495">
      <w:bodyDiv w:val="1"/>
      <w:marLeft w:val="0"/>
      <w:marRight w:val="0"/>
      <w:marTop w:val="0"/>
      <w:marBottom w:val="0"/>
      <w:divBdr>
        <w:top w:val="none" w:sz="0" w:space="0" w:color="auto"/>
        <w:left w:val="none" w:sz="0" w:space="0" w:color="auto"/>
        <w:bottom w:val="none" w:sz="0" w:space="0" w:color="auto"/>
        <w:right w:val="none" w:sz="0" w:space="0" w:color="auto"/>
      </w:divBdr>
    </w:div>
    <w:div w:id="1228491528">
      <w:bodyDiv w:val="1"/>
      <w:marLeft w:val="0"/>
      <w:marRight w:val="0"/>
      <w:marTop w:val="0"/>
      <w:marBottom w:val="0"/>
      <w:divBdr>
        <w:top w:val="none" w:sz="0" w:space="0" w:color="auto"/>
        <w:left w:val="none" w:sz="0" w:space="0" w:color="auto"/>
        <w:bottom w:val="none" w:sz="0" w:space="0" w:color="auto"/>
        <w:right w:val="none" w:sz="0" w:space="0" w:color="auto"/>
      </w:divBdr>
      <w:divsChild>
        <w:div w:id="1523663687">
          <w:marLeft w:val="0"/>
          <w:marRight w:val="0"/>
          <w:marTop w:val="0"/>
          <w:marBottom w:val="0"/>
          <w:divBdr>
            <w:top w:val="none" w:sz="0" w:space="0" w:color="auto"/>
            <w:left w:val="none" w:sz="0" w:space="0" w:color="auto"/>
            <w:bottom w:val="none" w:sz="0" w:space="0" w:color="auto"/>
            <w:right w:val="none" w:sz="0" w:space="0" w:color="auto"/>
          </w:divBdr>
        </w:div>
        <w:div w:id="562327515">
          <w:marLeft w:val="0"/>
          <w:marRight w:val="0"/>
          <w:marTop w:val="0"/>
          <w:marBottom w:val="0"/>
          <w:divBdr>
            <w:top w:val="none" w:sz="0" w:space="0" w:color="auto"/>
            <w:left w:val="none" w:sz="0" w:space="0" w:color="auto"/>
            <w:bottom w:val="none" w:sz="0" w:space="0" w:color="auto"/>
            <w:right w:val="none" w:sz="0" w:space="0" w:color="auto"/>
          </w:divBdr>
        </w:div>
      </w:divsChild>
    </w:div>
    <w:div w:id="1231691373">
      <w:bodyDiv w:val="1"/>
      <w:marLeft w:val="0"/>
      <w:marRight w:val="0"/>
      <w:marTop w:val="0"/>
      <w:marBottom w:val="0"/>
      <w:divBdr>
        <w:top w:val="none" w:sz="0" w:space="0" w:color="auto"/>
        <w:left w:val="none" w:sz="0" w:space="0" w:color="auto"/>
        <w:bottom w:val="none" w:sz="0" w:space="0" w:color="auto"/>
        <w:right w:val="none" w:sz="0" w:space="0" w:color="auto"/>
      </w:divBdr>
    </w:div>
    <w:div w:id="1256554210">
      <w:bodyDiv w:val="1"/>
      <w:marLeft w:val="0"/>
      <w:marRight w:val="0"/>
      <w:marTop w:val="0"/>
      <w:marBottom w:val="0"/>
      <w:divBdr>
        <w:top w:val="none" w:sz="0" w:space="0" w:color="auto"/>
        <w:left w:val="none" w:sz="0" w:space="0" w:color="auto"/>
        <w:bottom w:val="none" w:sz="0" w:space="0" w:color="auto"/>
        <w:right w:val="none" w:sz="0" w:space="0" w:color="auto"/>
      </w:divBdr>
    </w:div>
    <w:div w:id="1284388417">
      <w:bodyDiv w:val="1"/>
      <w:marLeft w:val="0"/>
      <w:marRight w:val="0"/>
      <w:marTop w:val="0"/>
      <w:marBottom w:val="0"/>
      <w:divBdr>
        <w:top w:val="none" w:sz="0" w:space="0" w:color="auto"/>
        <w:left w:val="none" w:sz="0" w:space="0" w:color="auto"/>
        <w:bottom w:val="none" w:sz="0" w:space="0" w:color="auto"/>
        <w:right w:val="none" w:sz="0" w:space="0" w:color="auto"/>
      </w:divBdr>
    </w:div>
    <w:div w:id="1294560794">
      <w:bodyDiv w:val="1"/>
      <w:marLeft w:val="0"/>
      <w:marRight w:val="0"/>
      <w:marTop w:val="0"/>
      <w:marBottom w:val="0"/>
      <w:divBdr>
        <w:top w:val="none" w:sz="0" w:space="0" w:color="auto"/>
        <w:left w:val="none" w:sz="0" w:space="0" w:color="auto"/>
        <w:bottom w:val="none" w:sz="0" w:space="0" w:color="auto"/>
        <w:right w:val="none" w:sz="0" w:space="0" w:color="auto"/>
      </w:divBdr>
    </w:div>
    <w:div w:id="1317223267">
      <w:bodyDiv w:val="1"/>
      <w:marLeft w:val="0"/>
      <w:marRight w:val="0"/>
      <w:marTop w:val="0"/>
      <w:marBottom w:val="0"/>
      <w:divBdr>
        <w:top w:val="none" w:sz="0" w:space="0" w:color="auto"/>
        <w:left w:val="none" w:sz="0" w:space="0" w:color="auto"/>
        <w:bottom w:val="none" w:sz="0" w:space="0" w:color="auto"/>
        <w:right w:val="none" w:sz="0" w:space="0" w:color="auto"/>
      </w:divBdr>
    </w:div>
    <w:div w:id="1345353282">
      <w:bodyDiv w:val="1"/>
      <w:marLeft w:val="0"/>
      <w:marRight w:val="0"/>
      <w:marTop w:val="0"/>
      <w:marBottom w:val="0"/>
      <w:divBdr>
        <w:top w:val="none" w:sz="0" w:space="0" w:color="auto"/>
        <w:left w:val="none" w:sz="0" w:space="0" w:color="auto"/>
        <w:bottom w:val="none" w:sz="0" w:space="0" w:color="auto"/>
        <w:right w:val="none" w:sz="0" w:space="0" w:color="auto"/>
      </w:divBdr>
    </w:div>
    <w:div w:id="1363172418">
      <w:bodyDiv w:val="1"/>
      <w:marLeft w:val="0"/>
      <w:marRight w:val="0"/>
      <w:marTop w:val="0"/>
      <w:marBottom w:val="0"/>
      <w:divBdr>
        <w:top w:val="none" w:sz="0" w:space="0" w:color="auto"/>
        <w:left w:val="none" w:sz="0" w:space="0" w:color="auto"/>
        <w:bottom w:val="none" w:sz="0" w:space="0" w:color="auto"/>
        <w:right w:val="none" w:sz="0" w:space="0" w:color="auto"/>
      </w:divBdr>
    </w:div>
    <w:div w:id="1384594090">
      <w:bodyDiv w:val="1"/>
      <w:marLeft w:val="0"/>
      <w:marRight w:val="0"/>
      <w:marTop w:val="0"/>
      <w:marBottom w:val="0"/>
      <w:divBdr>
        <w:top w:val="none" w:sz="0" w:space="0" w:color="auto"/>
        <w:left w:val="none" w:sz="0" w:space="0" w:color="auto"/>
        <w:bottom w:val="none" w:sz="0" w:space="0" w:color="auto"/>
        <w:right w:val="none" w:sz="0" w:space="0" w:color="auto"/>
      </w:divBdr>
      <w:divsChild>
        <w:div w:id="632755793">
          <w:marLeft w:val="0"/>
          <w:marRight w:val="0"/>
          <w:marTop w:val="0"/>
          <w:marBottom w:val="0"/>
          <w:divBdr>
            <w:top w:val="none" w:sz="0" w:space="0" w:color="auto"/>
            <w:left w:val="none" w:sz="0" w:space="0" w:color="auto"/>
            <w:bottom w:val="none" w:sz="0" w:space="0" w:color="auto"/>
            <w:right w:val="none" w:sz="0" w:space="0" w:color="auto"/>
          </w:divBdr>
        </w:div>
        <w:div w:id="590964654">
          <w:marLeft w:val="0"/>
          <w:marRight w:val="0"/>
          <w:marTop w:val="0"/>
          <w:marBottom w:val="0"/>
          <w:divBdr>
            <w:top w:val="none" w:sz="0" w:space="0" w:color="auto"/>
            <w:left w:val="none" w:sz="0" w:space="0" w:color="auto"/>
            <w:bottom w:val="none" w:sz="0" w:space="0" w:color="auto"/>
            <w:right w:val="none" w:sz="0" w:space="0" w:color="auto"/>
          </w:divBdr>
        </w:div>
        <w:div w:id="781727184">
          <w:marLeft w:val="0"/>
          <w:marRight w:val="0"/>
          <w:marTop w:val="0"/>
          <w:marBottom w:val="0"/>
          <w:divBdr>
            <w:top w:val="none" w:sz="0" w:space="0" w:color="auto"/>
            <w:left w:val="none" w:sz="0" w:space="0" w:color="auto"/>
            <w:bottom w:val="none" w:sz="0" w:space="0" w:color="auto"/>
            <w:right w:val="none" w:sz="0" w:space="0" w:color="auto"/>
          </w:divBdr>
        </w:div>
        <w:div w:id="287510441">
          <w:marLeft w:val="0"/>
          <w:marRight w:val="0"/>
          <w:marTop w:val="0"/>
          <w:marBottom w:val="0"/>
          <w:divBdr>
            <w:top w:val="none" w:sz="0" w:space="0" w:color="auto"/>
            <w:left w:val="none" w:sz="0" w:space="0" w:color="auto"/>
            <w:bottom w:val="none" w:sz="0" w:space="0" w:color="auto"/>
            <w:right w:val="none" w:sz="0" w:space="0" w:color="auto"/>
          </w:divBdr>
        </w:div>
      </w:divsChild>
    </w:div>
    <w:div w:id="1426072864">
      <w:bodyDiv w:val="1"/>
      <w:marLeft w:val="0"/>
      <w:marRight w:val="0"/>
      <w:marTop w:val="0"/>
      <w:marBottom w:val="0"/>
      <w:divBdr>
        <w:top w:val="none" w:sz="0" w:space="0" w:color="auto"/>
        <w:left w:val="none" w:sz="0" w:space="0" w:color="auto"/>
        <w:bottom w:val="none" w:sz="0" w:space="0" w:color="auto"/>
        <w:right w:val="none" w:sz="0" w:space="0" w:color="auto"/>
      </w:divBdr>
    </w:div>
    <w:div w:id="1426226071">
      <w:bodyDiv w:val="1"/>
      <w:marLeft w:val="0"/>
      <w:marRight w:val="0"/>
      <w:marTop w:val="0"/>
      <w:marBottom w:val="0"/>
      <w:divBdr>
        <w:top w:val="none" w:sz="0" w:space="0" w:color="auto"/>
        <w:left w:val="none" w:sz="0" w:space="0" w:color="auto"/>
        <w:bottom w:val="none" w:sz="0" w:space="0" w:color="auto"/>
        <w:right w:val="none" w:sz="0" w:space="0" w:color="auto"/>
      </w:divBdr>
    </w:div>
    <w:div w:id="1435788232">
      <w:bodyDiv w:val="1"/>
      <w:marLeft w:val="0"/>
      <w:marRight w:val="0"/>
      <w:marTop w:val="0"/>
      <w:marBottom w:val="0"/>
      <w:divBdr>
        <w:top w:val="none" w:sz="0" w:space="0" w:color="auto"/>
        <w:left w:val="none" w:sz="0" w:space="0" w:color="auto"/>
        <w:bottom w:val="none" w:sz="0" w:space="0" w:color="auto"/>
        <w:right w:val="none" w:sz="0" w:space="0" w:color="auto"/>
      </w:divBdr>
    </w:div>
    <w:div w:id="1439107357">
      <w:bodyDiv w:val="1"/>
      <w:marLeft w:val="0"/>
      <w:marRight w:val="0"/>
      <w:marTop w:val="0"/>
      <w:marBottom w:val="0"/>
      <w:divBdr>
        <w:top w:val="none" w:sz="0" w:space="0" w:color="auto"/>
        <w:left w:val="none" w:sz="0" w:space="0" w:color="auto"/>
        <w:bottom w:val="none" w:sz="0" w:space="0" w:color="auto"/>
        <w:right w:val="none" w:sz="0" w:space="0" w:color="auto"/>
      </w:divBdr>
      <w:divsChild>
        <w:div w:id="81219632">
          <w:marLeft w:val="0"/>
          <w:marRight w:val="0"/>
          <w:marTop w:val="0"/>
          <w:marBottom w:val="0"/>
          <w:divBdr>
            <w:top w:val="none" w:sz="0" w:space="0" w:color="auto"/>
            <w:left w:val="none" w:sz="0" w:space="0" w:color="auto"/>
            <w:bottom w:val="none" w:sz="0" w:space="0" w:color="auto"/>
            <w:right w:val="none" w:sz="0" w:space="0" w:color="auto"/>
          </w:divBdr>
        </w:div>
        <w:div w:id="1619533028">
          <w:marLeft w:val="0"/>
          <w:marRight w:val="0"/>
          <w:marTop w:val="0"/>
          <w:marBottom w:val="0"/>
          <w:divBdr>
            <w:top w:val="none" w:sz="0" w:space="0" w:color="auto"/>
            <w:left w:val="none" w:sz="0" w:space="0" w:color="auto"/>
            <w:bottom w:val="none" w:sz="0" w:space="0" w:color="auto"/>
            <w:right w:val="none" w:sz="0" w:space="0" w:color="auto"/>
          </w:divBdr>
        </w:div>
        <w:div w:id="1707024342">
          <w:marLeft w:val="0"/>
          <w:marRight w:val="0"/>
          <w:marTop w:val="0"/>
          <w:marBottom w:val="0"/>
          <w:divBdr>
            <w:top w:val="none" w:sz="0" w:space="0" w:color="auto"/>
            <w:left w:val="none" w:sz="0" w:space="0" w:color="auto"/>
            <w:bottom w:val="none" w:sz="0" w:space="0" w:color="auto"/>
            <w:right w:val="none" w:sz="0" w:space="0" w:color="auto"/>
          </w:divBdr>
        </w:div>
      </w:divsChild>
    </w:div>
    <w:div w:id="1462382897">
      <w:bodyDiv w:val="1"/>
      <w:marLeft w:val="0"/>
      <w:marRight w:val="0"/>
      <w:marTop w:val="0"/>
      <w:marBottom w:val="0"/>
      <w:divBdr>
        <w:top w:val="none" w:sz="0" w:space="0" w:color="auto"/>
        <w:left w:val="none" w:sz="0" w:space="0" w:color="auto"/>
        <w:bottom w:val="none" w:sz="0" w:space="0" w:color="auto"/>
        <w:right w:val="none" w:sz="0" w:space="0" w:color="auto"/>
      </w:divBdr>
      <w:divsChild>
        <w:div w:id="590747127">
          <w:marLeft w:val="0"/>
          <w:marRight w:val="0"/>
          <w:marTop w:val="0"/>
          <w:marBottom w:val="0"/>
          <w:divBdr>
            <w:top w:val="none" w:sz="0" w:space="0" w:color="auto"/>
            <w:left w:val="none" w:sz="0" w:space="0" w:color="auto"/>
            <w:bottom w:val="none" w:sz="0" w:space="0" w:color="auto"/>
            <w:right w:val="none" w:sz="0" w:space="0" w:color="auto"/>
          </w:divBdr>
        </w:div>
        <w:div w:id="676269363">
          <w:marLeft w:val="0"/>
          <w:marRight w:val="0"/>
          <w:marTop w:val="0"/>
          <w:marBottom w:val="0"/>
          <w:divBdr>
            <w:top w:val="none" w:sz="0" w:space="0" w:color="auto"/>
            <w:left w:val="none" w:sz="0" w:space="0" w:color="auto"/>
            <w:bottom w:val="none" w:sz="0" w:space="0" w:color="auto"/>
            <w:right w:val="none" w:sz="0" w:space="0" w:color="auto"/>
          </w:divBdr>
        </w:div>
        <w:div w:id="2018844820">
          <w:marLeft w:val="0"/>
          <w:marRight w:val="0"/>
          <w:marTop w:val="0"/>
          <w:marBottom w:val="0"/>
          <w:divBdr>
            <w:top w:val="none" w:sz="0" w:space="0" w:color="auto"/>
            <w:left w:val="none" w:sz="0" w:space="0" w:color="auto"/>
            <w:bottom w:val="none" w:sz="0" w:space="0" w:color="auto"/>
            <w:right w:val="none" w:sz="0" w:space="0" w:color="auto"/>
          </w:divBdr>
        </w:div>
        <w:div w:id="1540892232">
          <w:marLeft w:val="0"/>
          <w:marRight w:val="0"/>
          <w:marTop w:val="0"/>
          <w:marBottom w:val="0"/>
          <w:divBdr>
            <w:top w:val="none" w:sz="0" w:space="0" w:color="auto"/>
            <w:left w:val="none" w:sz="0" w:space="0" w:color="auto"/>
            <w:bottom w:val="none" w:sz="0" w:space="0" w:color="auto"/>
            <w:right w:val="none" w:sz="0" w:space="0" w:color="auto"/>
          </w:divBdr>
        </w:div>
        <w:div w:id="572279219">
          <w:marLeft w:val="0"/>
          <w:marRight w:val="0"/>
          <w:marTop w:val="0"/>
          <w:marBottom w:val="0"/>
          <w:divBdr>
            <w:top w:val="none" w:sz="0" w:space="0" w:color="auto"/>
            <w:left w:val="none" w:sz="0" w:space="0" w:color="auto"/>
            <w:bottom w:val="none" w:sz="0" w:space="0" w:color="auto"/>
            <w:right w:val="none" w:sz="0" w:space="0" w:color="auto"/>
          </w:divBdr>
        </w:div>
        <w:div w:id="1765415235">
          <w:marLeft w:val="0"/>
          <w:marRight w:val="0"/>
          <w:marTop w:val="0"/>
          <w:marBottom w:val="0"/>
          <w:divBdr>
            <w:top w:val="none" w:sz="0" w:space="0" w:color="auto"/>
            <w:left w:val="none" w:sz="0" w:space="0" w:color="auto"/>
            <w:bottom w:val="none" w:sz="0" w:space="0" w:color="auto"/>
            <w:right w:val="none" w:sz="0" w:space="0" w:color="auto"/>
          </w:divBdr>
        </w:div>
        <w:div w:id="668868000">
          <w:marLeft w:val="0"/>
          <w:marRight w:val="0"/>
          <w:marTop w:val="0"/>
          <w:marBottom w:val="0"/>
          <w:divBdr>
            <w:top w:val="none" w:sz="0" w:space="0" w:color="auto"/>
            <w:left w:val="none" w:sz="0" w:space="0" w:color="auto"/>
            <w:bottom w:val="none" w:sz="0" w:space="0" w:color="auto"/>
            <w:right w:val="none" w:sz="0" w:space="0" w:color="auto"/>
          </w:divBdr>
        </w:div>
        <w:div w:id="461963654">
          <w:marLeft w:val="0"/>
          <w:marRight w:val="0"/>
          <w:marTop w:val="0"/>
          <w:marBottom w:val="0"/>
          <w:divBdr>
            <w:top w:val="none" w:sz="0" w:space="0" w:color="auto"/>
            <w:left w:val="none" w:sz="0" w:space="0" w:color="auto"/>
            <w:bottom w:val="none" w:sz="0" w:space="0" w:color="auto"/>
            <w:right w:val="none" w:sz="0" w:space="0" w:color="auto"/>
          </w:divBdr>
        </w:div>
        <w:div w:id="168057518">
          <w:marLeft w:val="0"/>
          <w:marRight w:val="0"/>
          <w:marTop w:val="0"/>
          <w:marBottom w:val="0"/>
          <w:divBdr>
            <w:top w:val="none" w:sz="0" w:space="0" w:color="auto"/>
            <w:left w:val="none" w:sz="0" w:space="0" w:color="auto"/>
            <w:bottom w:val="none" w:sz="0" w:space="0" w:color="auto"/>
            <w:right w:val="none" w:sz="0" w:space="0" w:color="auto"/>
          </w:divBdr>
        </w:div>
        <w:div w:id="1609656818">
          <w:marLeft w:val="0"/>
          <w:marRight w:val="0"/>
          <w:marTop w:val="0"/>
          <w:marBottom w:val="0"/>
          <w:divBdr>
            <w:top w:val="none" w:sz="0" w:space="0" w:color="auto"/>
            <w:left w:val="none" w:sz="0" w:space="0" w:color="auto"/>
            <w:bottom w:val="none" w:sz="0" w:space="0" w:color="auto"/>
            <w:right w:val="none" w:sz="0" w:space="0" w:color="auto"/>
          </w:divBdr>
        </w:div>
        <w:div w:id="145122814">
          <w:marLeft w:val="0"/>
          <w:marRight w:val="0"/>
          <w:marTop w:val="0"/>
          <w:marBottom w:val="0"/>
          <w:divBdr>
            <w:top w:val="none" w:sz="0" w:space="0" w:color="auto"/>
            <w:left w:val="none" w:sz="0" w:space="0" w:color="auto"/>
            <w:bottom w:val="none" w:sz="0" w:space="0" w:color="auto"/>
            <w:right w:val="none" w:sz="0" w:space="0" w:color="auto"/>
          </w:divBdr>
        </w:div>
        <w:div w:id="1565527320">
          <w:marLeft w:val="0"/>
          <w:marRight w:val="0"/>
          <w:marTop w:val="0"/>
          <w:marBottom w:val="0"/>
          <w:divBdr>
            <w:top w:val="none" w:sz="0" w:space="0" w:color="auto"/>
            <w:left w:val="none" w:sz="0" w:space="0" w:color="auto"/>
            <w:bottom w:val="none" w:sz="0" w:space="0" w:color="auto"/>
            <w:right w:val="none" w:sz="0" w:space="0" w:color="auto"/>
          </w:divBdr>
        </w:div>
        <w:div w:id="1636450349">
          <w:marLeft w:val="0"/>
          <w:marRight w:val="0"/>
          <w:marTop w:val="0"/>
          <w:marBottom w:val="0"/>
          <w:divBdr>
            <w:top w:val="none" w:sz="0" w:space="0" w:color="auto"/>
            <w:left w:val="none" w:sz="0" w:space="0" w:color="auto"/>
            <w:bottom w:val="none" w:sz="0" w:space="0" w:color="auto"/>
            <w:right w:val="none" w:sz="0" w:space="0" w:color="auto"/>
          </w:divBdr>
        </w:div>
        <w:div w:id="258955526">
          <w:marLeft w:val="0"/>
          <w:marRight w:val="0"/>
          <w:marTop w:val="0"/>
          <w:marBottom w:val="0"/>
          <w:divBdr>
            <w:top w:val="none" w:sz="0" w:space="0" w:color="auto"/>
            <w:left w:val="none" w:sz="0" w:space="0" w:color="auto"/>
            <w:bottom w:val="none" w:sz="0" w:space="0" w:color="auto"/>
            <w:right w:val="none" w:sz="0" w:space="0" w:color="auto"/>
          </w:divBdr>
        </w:div>
        <w:div w:id="1477641911">
          <w:marLeft w:val="0"/>
          <w:marRight w:val="0"/>
          <w:marTop w:val="0"/>
          <w:marBottom w:val="0"/>
          <w:divBdr>
            <w:top w:val="none" w:sz="0" w:space="0" w:color="auto"/>
            <w:left w:val="none" w:sz="0" w:space="0" w:color="auto"/>
            <w:bottom w:val="none" w:sz="0" w:space="0" w:color="auto"/>
            <w:right w:val="none" w:sz="0" w:space="0" w:color="auto"/>
          </w:divBdr>
        </w:div>
        <w:div w:id="730155692">
          <w:marLeft w:val="0"/>
          <w:marRight w:val="0"/>
          <w:marTop w:val="0"/>
          <w:marBottom w:val="0"/>
          <w:divBdr>
            <w:top w:val="none" w:sz="0" w:space="0" w:color="auto"/>
            <w:left w:val="none" w:sz="0" w:space="0" w:color="auto"/>
            <w:bottom w:val="none" w:sz="0" w:space="0" w:color="auto"/>
            <w:right w:val="none" w:sz="0" w:space="0" w:color="auto"/>
          </w:divBdr>
        </w:div>
        <w:div w:id="1484007731">
          <w:marLeft w:val="0"/>
          <w:marRight w:val="0"/>
          <w:marTop w:val="0"/>
          <w:marBottom w:val="0"/>
          <w:divBdr>
            <w:top w:val="none" w:sz="0" w:space="0" w:color="auto"/>
            <w:left w:val="none" w:sz="0" w:space="0" w:color="auto"/>
            <w:bottom w:val="none" w:sz="0" w:space="0" w:color="auto"/>
            <w:right w:val="none" w:sz="0" w:space="0" w:color="auto"/>
          </w:divBdr>
        </w:div>
        <w:div w:id="657462032">
          <w:marLeft w:val="0"/>
          <w:marRight w:val="0"/>
          <w:marTop w:val="0"/>
          <w:marBottom w:val="0"/>
          <w:divBdr>
            <w:top w:val="none" w:sz="0" w:space="0" w:color="auto"/>
            <w:left w:val="none" w:sz="0" w:space="0" w:color="auto"/>
            <w:bottom w:val="none" w:sz="0" w:space="0" w:color="auto"/>
            <w:right w:val="none" w:sz="0" w:space="0" w:color="auto"/>
          </w:divBdr>
        </w:div>
        <w:div w:id="1522012398">
          <w:marLeft w:val="0"/>
          <w:marRight w:val="0"/>
          <w:marTop w:val="0"/>
          <w:marBottom w:val="0"/>
          <w:divBdr>
            <w:top w:val="none" w:sz="0" w:space="0" w:color="auto"/>
            <w:left w:val="none" w:sz="0" w:space="0" w:color="auto"/>
            <w:bottom w:val="none" w:sz="0" w:space="0" w:color="auto"/>
            <w:right w:val="none" w:sz="0" w:space="0" w:color="auto"/>
          </w:divBdr>
        </w:div>
        <w:div w:id="2109932872">
          <w:marLeft w:val="0"/>
          <w:marRight w:val="0"/>
          <w:marTop w:val="0"/>
          <w:marBottom w:val="0"/>
          <w:divBdr>
            <w:top w:val="none" w:sz="0" w:space="0" w:color="auto"/>
            <w:left w:val="none" w:sz="0" w:space="0" w:color="auto"/>
            <w:bottom w:val="none" w:sz="0" w:space="0" w:color="auto"/>
            <w:right w:val="none" w:sz="0" w:space="0" w:color="auto"/>
          </w:divBdr>
        </w:div>
        <w:div w:id="367292993">
          <w:marLeft w:val="0"/>
          <w:marRight w:val="0"/>
          <w:marTop w:val="0"/>
          <w:marBottom w:val="0"/>
          <w:divBdr>
            <w:top w:val="none" w:sz="0" w:space="0" w:color="auto"/>
            <w:left w:val="none" w:sz="0" w:space="0" w:color="auto"/>
            <w:bottom w:val="none" w:sz="0" w:space="0" w:color="auto"/>
            <w:right w:val="none" w:sz="0" w:space="0" w:color="auto"/>
          </w:divBdr>
        </w:div>
        <w:div w:id="1607692192">
          <w:marLeft w:val="0"/>
          <w:marRight w:val="0"/>
          <w:marTop w:val="0"/>
          <w:marBottom w:val="0"/>
          <w:divBdr>
            <w:top w:val="none" w:sz="0" w:space="0" w:color="auto"/>
            <w:left w:val="none" w:sz="0" w:space="0" w:color="auto"/>
            <w:bottom w:val="none" w:sz="0" w:space="0" w:color="auto"/>
            <w:right w:val="none" w:sz="0" w:space="0" w:color="auto"/>
          </w:divBdr>
        </w:div>
        <w:div w:id="1758746711">
          <w:marLeft w:val="0"/>
          <w:marRight w:val="0"/>
          <w:marTop w:val="0"/>
          <w:marBottom w:val="0"/>
          <w:divBdr>
            <w:top w:val="none" w:sz="0" w:space="0" w:color="auto"/>
            <w:left w:val="none" w:sz="0" w:space="0" w:color="auto"/>
            <w:bottom w:val="none" w:sz="0" w:space="0" w:color="auto"/>
            <w:right w:val="none" w:sz="0" w:space="0" w:color="auto"/>
          </w:divBdr>
        </w:div>
        <w:div w:id="850610389">
          <w:marLeft w:val="0"/>
          <w:marRight w:val="0"/>
          <w:marTop w:val="0"/>
          <w:marBottom w:val="0"/>
          <w:divBdr>
            <w:top w:val="none" w:sz="0" w:space="0" w:color="auto"/>
            <w:left w:val="none" w:sz="0" w:space="0" w:color="auto"/>
            <w:bottom w:val="none" w:sz="0" w:space="0" w:color="auto"/>
            <w:right w:val="none" w:sz="0" w:space="0" w:color="auto"/>
          </w:divBdr>
        </w:div>
        <w:div w:id="619847365">
          <w:marLeft w:val="0"/>
          <w:marRight w:val="0"/>
          <w:marTop w:val="0"/>
          <w:marBottom w:val="0"/>
          <w:divBdr>
            <w:top w:val="none" w:sz="0" w:space="0" w:color="auto"/>
            <w:left w:val="none" w:sz="0" w:space="0" w:color="auto"/>
            <w:bottom w:val="none" w:sz="0" w:space="0" w:color="auto"/>
            <w:right w:val="none" w:sz="0" w:space="0" w:color="auto"/>
          </w:divBdr>
        </w:div>
        <w:div w:id="261381701">
          <w:marLeft w:val="0"/>
          <w:marRight w:val="0"/>
          <w:marTop w:val="0"/>
          <w:marBottom w:val="0"/>
          <w:divBdr>
            <w:top w:val="none" w:sz="0" w:space="0" w:color="auto"/>
            <w:left w:val="none" w:sz="0" w:space="0" w:color="auto"/>
            <w:bottom w:val="none" w:sz="0" w:space="0" w:color="auto"/>
            <w:right w:val="none" w:sz="0" w:space="0" w:color="auto"/>
          </w:divBdr>
        </w:div>
        <w:div w:id="568420487">
          <w:marLeft w:val="0"/>
          <w:marRight w:val="0"/>
          <w:marTop w:val="0"/>
          <w:marBottom w:val="0"/>
          <w:divBdr>
            <w:top w:val="none" w:sz="0" w:space="0" w:color="auto"/>
            <w:left w:val="none" w:sz="0" w:space="0" w:color="auto"/>
            <w:bottom w:val="none" w:sz="0" w:space="0" w:color="auto"/>
            <w:right w:val="none" w:sz="0" w:space="0" w:color="auto"/>
          </w:divBdr>
        </w:div>
        <w:div w:id="899025272">
          <w:marLeft w:val="0"/>
          <w:marRight w:val="0"/>
          <w:marTop w:val="0"/>
          <w:marBottom w:val="0"/>
          <w:divBdr>
            <w:top w:val="none" w:sz="0" w:space="0" w:color="auto"/>
            <w:left w:val="none" w:sz="0" w:space="0" w:color="auto"/>
            <w:bottom w:val="none" w:sz="0" w:space="0" w:color="auto"/>
            <w:right w:val="none" w:sz="0" w:space="0" w:color="auto"/>
          </w:divBdr>
        </w:div>
        <w:div w:id="1094015310">
          <w:marLeft w:val="0"/>
          <w:marRight w:val="0"/>
          <w:marTop w:val="0"/>
          <w:marBottom w:val="0"/>
          <w:divBdr>
            <w:top w:val="none" w:sz="0" w:space="0" w:color="auto"/>
            <w:left w:val="none" w:sz="0" w:space="0" w:color="auto"/>
            <w:bottom w:val="none" w:sz="0" w:space="0" w:color="auto"/>
            <w:right w:val="none" w:sz="0" w:space="0" w:color="auto"/>
          </w:divBdr>
        </w:div>
        <w:div w:id="456220968">
          <w:marLeft w:val="0"/>
          <w:marRight w:val="0"/>
          <w:marTop w:val="0"/>
          <w:marBottom w:val="0"/>
          <w:divBdr>
            <w:top w:val="none" w:sz="0" w:space="0" w:color="auto"/>
            <w:left w:val="none" w:sz="0" w:space="0" w:color="auto"/>
            <w:bottom w:val="none" w:sz="0" w:space="0" w:color="auto"/>
            <w:right w:val="none" w:sz="0" w:space="0" w:color="auto"/>
          </w:divBdr>
        </w:div>
        <w:div w:id="1711999526">
          <w:marLeft w:val="0"/>
          <w:marRight w:val="0"/>
          <w:marTop w:val="0"/>
          <w:marBottom w:val="0"/>
          <w:divBdr>
            <w:top w:val="none" w:sz="0" w:space="0" w:color="auto"/>
            <w:left w:val="none" w:sz="0" w:space="0" w:color="auto"/>
            <w:bottom w:val="none" w:sz="0" w:space="0" w:color="auto"/>
            <w:right w:val="none" w:sz="0" w:space="0" w:color="auto"/>
          </w:divBdr>
        </w:div>
        <w:div w:id="1756435154">
          <w:marLeft w:val="0"/>
          <w:marRight w:val="0"/>
          <w:marTop w:val="0"/>
          <w:marBottom w:val="0"/>
          <w:divBdr>
            <w:top w:val="none" w:sz="0" w:space="0" w:color="auto"/>
            <w:left w:val="none" w:sz="0" w:space="0" w:color="auto"/>
            <w:bottom w:val="none" w:sz="0" w:space="0" w:color="auto"/>
            <w:right w:val="none" w:sz="0" w:space="0" w:color="auto"/>
          </w:divBdr>
        </w:div>
        <w:div w:id="165827608">
          <w:marLeft w:val="0"/>
          <w:marRight w:val="0"/>
          <w:marTop w:val="0"/>
          <w:marBottom w:val="0"/>
          <w:divBdr>
            <w:top w:val="none" w:sz="0" w:space="0" w:color="auto"/>
            <w:left w:val="none" w:sz="0" w:space="0" w:color="auto"/>
            <w:bottom w:val="none" w:sz="0" w:space="0" w:color="auto"/>
            <w:right w:val="none" w:sz="0" w:space="0" w:color="auto"/>
          </w:divBdr>
        </w:div>
        <w:div w:id="731856261">
          <w:marLeft w:val="0"/>
          <w:marRight w:val="0"/>
          <w:marTop w:val="0"/>
          <w:marBottom w:val="0"/>
          <w:divBdr>
            <w:top w:val="none" w:sz="0" w:space="0" w:color="auto"/>
            <w:left w:val="none" w:sz="0" w:space="0" w:color="auto"/>
            <w:bottom w:val="none" w:sz="0" w:space="0" w:color="auto"/>
            <w:right w:val="none" w:sz="0" w:space="0" w:color="auto"/>
          </w:divBdr>
        </w:div>
        <w:div w:id="804394021">
          <w:marLeft w:val="0"/>
          <w:marRight w:val="0"/>
          <w:marTop w:val="0"/>
          <w:marBottom w:val="0"/>
          <w:divBdr>
            <w:top w:val="none" w:sz="0" w:space="0" w:color="auto"/>
            <w:left w:val="none" w:sz="0" w:space="0" w:color="auto"/>
            <w:bottom w:val="none" w:sz="0" w:space="0" w:color="auto"/>
            <w:right w:val="none" w:sz="0" w:space="0" w:color="auto"/>
          </w:divBdr>
        </w:div>
        <w:div w:id="1508059713">
          <w:marLeft w:val="0"/>
          <w:marRight w:val="0"/>
          <w:marTop w:val="0"/>
          <w:marBottom w:val="0"/>
          <w:divBdr>
            <w:top w:val="none" w:sz="0" w:space="0" w:color="auto"/>
            <w:left w:val="none" w:sz="0" w:space="0" w:color="auto"/>
            <w:bottom w:val="none" w:sz="0" w:space="0" w:color="auto"/>
            <w:right w:val="none" w:sz="0" w:space="0" w:color="auto"/>
          </w:divBdr>
        </w:div>
        <w:div w:id="142502674">
          <w:marLeft w:val="0"/>
          <w:marRight w:val="0"/>
          <w:marTop w:val="0"/>
          <w:marBottom w:val="0"/>
          <w:divBdr>
            <w:top w:val="none" w:sz="0" w:space="0" w:color="auto"/>
            <w:left w:val="none" w:sz="0" w:space="0" w:color="auto"/>
            <w:bottom w:val="none" w:sz="0" w:space="0" w:color="auto"/>
            <w:right w:val="none" w:sz="0" w:space="0" w:color="auto"/>
          </w:divBdr>
        </w:div>
        <w:div w:id="1093667054">
          <w:marLeft w:val="0"/>
          <w:marRight w:val="0"/>
          <w:marTop w:val="0"/>
          <w:marBottom w:val="0"/>
          <w:divBdr>
            <w:top w:val="none" w:sz="0" w:space="0" w:color="auto"/>
            <w:left w:val="none" w:sz="0" w:space="0" w:color="auto"/>
            <w:bottom w:val="none" w:sz="0" w:space="0" w:color="auto"/>
            <w:right w:val="none" w:sz="0" w:space="0" w:color="auto"/>
          </w:divBdr>
        </w:div>
        <w:div w:id="538318736">
          <w:marLeft w:val="0"/>
          <w:marRight w:val="0"/>
          <w:marTop w:val="0"/>
          <w:marBottom w:val="0"/>
          <w:divBdr>
            <w:top w:val="none" w:sz="0" w:space="0" w:color="auto"/>
            <w:left w:val="none" w:sz="0" w:space="0" w:color="auto"/>
            <w:bottom w:val="none" w:sz="0" w:space="0" w:color="auto"/>
            <w:right w:val="none" w:sz="0" w:space="0" w:color="auto"/>
          </w:divBdr>
        </w:div>
        <w:div w:id="1993412202">
          <w:marLeft w:val="0"/>
          <w:marRight w:val="0"/>
          <w:marTop w:val="0"/>
          <w:marBottom w:val="0"/>
          <w:divBdr>
            <w:top w:val="none" w:sz="0" w:space="0" w:color="auto"/>
            <w:left w:val="none" w:sz="0" w:space="0" w:color="auto"/>
            <w:bottom w:val="none" w:sz="0" w:space="0" w:color="auto"/>
            <w:right w:val="none" w:sz="0" w:space="0" w:color="auto"/>
          </w:divBdr>
        </w:div>
        <w:div w:id="60645208">
          <w:marLeft w:val="0"/>
          <w:marRight w:val="0"/>
          <w:marTop w:val="0"/>
          <w:marBottom w:val="0"/>
          <w:divBdr>
            <w:top w:val="none" w:sz="0" w:space="0" w:color="auto"/>
            <w:left w:val="none" w:sz="0" w:space="0" w:color="auto"/>
            <w:bottom w:val="none" w:sz="0" w:space="0" w:color="auto"/>
            <w:right w:val="none" w:sz="0" w:space="0" w:color="auto"/>
          </w:divBdr>
        </w:div>
        <w:div w:id="1408307805">
          <w:marLeft w:val="0"/>
          <w:marRight w:val="0"/>
          <w:marTop w:val="0"/>
          <w:marBottom w:val="0"/>
          <w:divBdr>
            <w:top w:val="none" w:sz="0" w:space="0" w:color="auto"/>
            <w:left w:val="none" w:sz="0" w:space="0" w:color="auto"/>
            <w:bottom w:val="none" w:sz="0" w:space="0" w:color="auto"/>
            <w:right w:val="none" w:sz="0" w:space="0" w:color="auto"/>
          </w:divBdr>
        </w:div>
        <w:div w:id="1995142271">
          <w:marLeft w:val="0"/>
          <w:marRight w:val="0"/>
          <w:marTop w:val="0"/>
          <w:marBottom w:val="0"/>
          <w:divBdr>
            <w:top w:val="none" w:sz="0" w:space="0" w:color="auto"/>
            <w:left w:val="none" w:sz="0" w:space="0" w:color="auto"/>
            <w:bottom w:val="none" w:sz="0" w:space="0" w:color="auto"/>
            <w:right w:val="none" w:sz="0" w:space="0" w:color="auto"/>
          </w:divBdr>
        </w:div>
        <w:div w:id="1321887088">
          <w:marLeft w:val="0"/>
          <w:marRight w:val="0"/>
          <w:marTop w:val="0"/>
          <w:marBottom w:val="0"/>
          <w:divBdr>
            <w:top w:val="none" w:sz="0" w:space="0" w:color="auto"/>
            <w:left w:val="none" w:sz="0" w:space="0" w:color="auto"/>
            <w:bottom w:val="none" w:sz="0" w:space="0" w:color="auto"/>
            <w:right w:val="none" w:sz="0" w:space="0" w:color="auto"/>
          </w:divBdr>
        </w:div>
        <w:div w:id="805780817">
          <w:marLeft w:val="0"/>
          <w:marRight w:val="0"/>
          <w:marTop w:val="0"/>
          <w:marBottom w:val="0"/>
          <w:divBdr>
            <w:top w:val="none" w:sz="0" w:space="0" w:color="auto"/>
            <w:left w:val="none" w:sz="0" w:space="0" w:color="auto"/>
            <w:bottom w:val="none" w:sz="0" w:space="0" w:color="auto"/>
            <w:right w:val="none" w:sz="0" w:space="0" w:color="auto"/>
          </w:divBdr>
        </w:div>
        <w:div w:id="1888760573">
          <w:marLeft w:val="0"/>
          <w:marRight w:val="0"/>
          <w:marTop w:val="0"/>
          <w:marBottom w:val="0"/>
          <w:divBdr>
            <w:top w:val="none" w:sz="0" w:space="0" w:color="auto"/>
            <w:left w:val="none" w:sz="0" w:space="0" w:color="auto"/>
            <w:bottom w:val="none" w:sz="0" w:space="0" w:color="auto"/>
            <w:right w:val="none" w:sz="0" w:space="0" w:color="auto"/>
          </w:divBdr>
        </w:div>
        <w:div w:id="981958138">
          <w:marLeft w:val="0"/>
          <w:marRight w:val="0"/>
          <w:marTop w:val="0"/>
          <w:marBottom w:val="0"/>
          <w:divBdr>
            <w:top w:val="none" w:sz="0" w:space="0" w:color="auto"/>
            <w:left w:val="none" w:sz="0" w:space="0" w:color="auto"/>
            <w:bottom w:val="none" w:sz="0" w:space="0" w:color="auto"/>
            <w:right w:val="none" w:sz="0" w:space="0" w:color="auto"/>
          </w:divBdr>
        </w:div>
        <w:div w:id="207499438">
          <w:marLeft w:val="0"/>
          <w:marRight w:val="0"/>
          <w:marTop w:val="0"/>
          <w:marBottom w:val="0"/>
          <w:divBdr>
            <w:top w:val="none" w:sz="0" w:space="0" w:color="auto"/>
            <w:left w:val="none" w:sz="0" w:space="0" w:color="auto"/>
            <w:bottom w:val="none" w:sz="0" w:space="0" w:color="auto"/>
            <w:right w:val="none" w:sz="0" w:space="0" w:color="auto"/>
          </w:divBdr>
        </w:div>
        <w:div w:id="207693006">
          <w:marLeft w:val="0"/>
          <w:marRight w:val="0"/>
          <w:marTop w:val="0"/>
          <w:marBottom w:val="0"/>
          <w:divBdr>
            <w:top w:val="none" w:sz="0" w:space="0" w:color="auto"/>
            <w:left w:val="none" w:sz="0" w:space="0" w:color="auto"/>
            <w:bottom w:val="none" w:sz="0" w:space="0" w:color="auto"/>
            <w:right w:val="none" w:sz="0" w:space="0" w:color="auto"/>
          </w:divBdr>
        </w:div>
        <w:div w:id="201792081">
          <w:marLeft w:val="0"/>
          <w:marRight w:val="0"/>
          <w:marTop w:val="0"/>
          <w:marBottom w:val="0"/>
          <w:divBdr>
            <w:top w:val="none" w:sz="0" w:space="0" w:color="auto"/>
            <w:left w:val="none" w:sz="0" w:space="0" w:color="auto"/>
            <w:bottom w:val="none" w:sz="0" w:space="0" w:color="auto"/>
            <w:right w:val="none" w:sz="0" w:space="0" w:color="auto"/>
          </w:divBdr>
        </w:div>
        <w:div w:id="355934059">
          <w:marLeft w:val="0"/>
          <w:marRight w:val="0"/>
          <w:marTop w:val="0"/>
          <w:marBottom w:val="0"/>
          <w:divBdr>
            <w:top w:val="none" w:sz="0" w:space="0" w:color="auto"/>
            <w:left w:val="none" w:sz="0" w:space="0" w:color="auto"/>
            <w:bottom w:val="none" w:sz="0" w:space="0" w:color="auto"/>
            <w:right w:val="none" w:sz="0" w:space="0" w:color="auto"/>
          </w:divBdr>
        </w:div>
        <w:div w:id="1422408524">
          <w:marLeft w:val="0"/>
          <w:marRight w:val="0"/>
          <w:marTop w:val="0"/>
          <w:marBottom w:val="0"/>
          <w:divBdr>
            <w:top w:val="none" w:sz="0" w:space="0" w:color="auto"/>
            <w:left w:val="none" w:sz="0" w:space="0" w:color="auto"/>
            <w:bottom w:val="none" w:sz="0" w:space="0" w:color="auto"/>
            <w:right w:val="none" w:sz="0" w:space="0" w:color="auto"/>
          </w:divBdr>
        </w:div>
        <w:div w:id="1941988117">
          <w:marLeft w:val="0"/>
          <w:marRight w:val="0"/>
          <w:marTop w:val="0"/>
          <w:marBottom w:val="0"/>
          <w:divBdr>
            <w:top w:val="none" w:sz="0" w:space="0" w:color="auto"/>
            <w:left w:val="none" w:sz="0" w:space="0" w:color="auto"/>
            <w:bottom w:val="none" w:sz="0" w:space="0" w:color="auto"/>
            <w:right w:val="none" w:sz="0" w:space="0" w:color="auto"/>
          </w:divBdr>
        </w:div>
        <w:div w:id="1252012763">
          <w:marLeft w:val="0"/>
          <w:marRight w:val="0"/>
          <w:marTop w:val="0"/>
          <w:marBottom w:val="0"/>
          <w:divBdr>
            <w:top w:val="none" w:sz="0" w:space="0" w:color="auto"/>
            <w:left w:val="none" w:sz="0" w:space="0" w:color="auto"/>
            <w:bottom w:val="none" w:sz="0" w:space="0" w:color="auto"/>
            <w:right w:val="none" w:sz="0" w:space="0" w:color="auto"/>
          </w:divBdr>
        </w:div>
        <w:div w:id="283121866">
          <w:marLeft w:val="0"/>
          <w:marRight w:val="0"/>
          <w:marTop w:val="0"/>
          <w:marBottom w:val="0"/>
          <w:divBdr>
            <w:top w:val="none" w:sz="0" w:space="0" w:color="auto"/>
            <w:left w:val="none" w:sz="0" w:space="0" w:color="auto"/>
            <w:bottom w:val="none" w:sz="0" w:space="0" w:color="auto"/>
            <w:right w:val="none" w:sz="0" w:space="0" w:color="auto"/>
          </w:divBdr>
        </w:div>
        <w:div w:id="312029506">
          <w:marLeft w:val="0"/>
          <w:marRight w:val="0"/>
          <w:marTop w:val="0"/>
          <w:marBottom w:val="0"/>
          <w:divBdr>
            <w:top w:val="none" w:sz="0" w:space="0" w:color="auto"/>
            <w:left w:val="none" w:sz="0" w:space="0" w:color="auto"/>
            <w:bottom w:val="none" w:sz="0" w:space="0" w:color="auto"/>
            <w:right w:val="none" w:sz="0" w:space="0" w:color="auto"/>
          </w:divBdr>
        </w:div>
        <w:div w:id="1514879970">
          <w:marLeft w:val="0"/>
          <w:marRight w:val="0"/>
          <w:marTop w:val="0"/>
          <w:marBottom w:val="0"/>
          <w:divBdr>
            <w:top w:val="none" w:sz="0" w:space="0" w:color="auto"/>
            <w:left w:val="none" w:sz="0" w:space="0" w:color="auto"/>
            <w:bottom w:val="none" w:sz="0" w:space="0" w:color="auto"/>
            <w:right w:val="none" w:sz="0" w:space="0" w:color="auto"/>
          </w:divBdr>
        </w:div>
        <w:div w:id="1938515001">
          <w:marLeft w:val="0"/>
          <w:marRight w:val="0"/>
          <w:marTop w:val="0"/>
          <w:marBottom w:val="0"/>
          <w:divBdr>
            <w:top w:val="none" w:sz="0" w:space="0" w:color="auto"/>
            <w:left w:val="none" w:sz="0" w:space="0" w:color="auto"/>
            <w:bottom w:val="none" w:sz="0" w:space="0" w:color="auto"/>
            <w:right w:val="none" w:sz="0" w:space="0" w:color="auto"/>
          </w:divBdr>
        </w:div>
        <w:div w:id="252781187">
          <w:marLeft w:val="0"/>
          <w:marRight w:val="0"/>
          <w:marTop w:val="0"/>
          <w:marBottom w:val="0"/>
          <w:divBdr>
            <w:top w:val="none" w:sz="0" w:space="0" w:color="auto"/>
            <w:left w:val="none" w:sz="0" w:space="0" w:color="auto"/>
            <w:bottom w:val="none" w:sz="0" w:space="0" w:color="auto"/>
            <w:right w:val="none" w:sz="0" w:space="0" w:color="auto"/>
          </w:divBdr>
        </w:div>
        <w:div w:id="177548240">
          <w:marLeft w:val="0"/>
          <w:marRight w:val="0"/>
          <w:marTop w:val="0"/>
          <w:marBottom w:val="0"/>
          <w:divBdr>
            <w:top w:val="none" w:sz="0" w:space="0" w:color="auto"/>
            <w:left w:val="none" w:sz="0" w:space="0" w:color="auto"/>
            <w:bottom w:val="none" w:sz="0" w:space="0" w:color="auto"/>
            <w:right w:val="none" w:sz="0" w:space="0" w:color="auto"/>
          </w:divBdr>
        </w:div>
        <w:div w:id="1744722730">
          <w:marLeft w:val="0"/>
          <w:marRight w:val="0"/>
          <w:marTop w:val="0"/>
          <w:marBottom w:val="0"/>
          <w:divBdr>
            <w:top w:val="none" w:sz="0" w:space="0" w:color="auto"/>
            <w:left w:val="none" w:sz="0" w:space="0" w:color="auto"/>
            <w:bottom w:val="none" w:sz="0" w:space="0" w:color="auto"/>
            <w:right w:val="none" w:sz="0" w:space="0" w:color="auto"/>
          </w:divBdr>
        </w:div>
        <w:div w:id="228997929">
          <w:marLeft w:val="0"/>
          <w:marRight w:val="0"/>
          <w:marTop w:val="0"/>
          <w:marBottom w:val="0"/>
          <w:divBdr>
            <w:top w:val="none" w:sz="0" w:space="0" w:color="auto"/>
            <w:left w:val="none" w:sz="0" w:space="0" w:color="auto"/>
            <w:bottom w:val="none" w:sz="0" w:space="0" w:color="auto"/>
            <w:right w:val="none" w:sz="0" w:space="0" w:color="auto"/>
          </w:divBdr>
        </w:div>
        <w:div w:id="549390386">
          <w:marLeft w:val="0"/>
          <w:marRight w:val="0"/>
          <w:marTop w:val="0"/>
          <w:marBottom w:val="0"/>
          <w:divBdr>
            <w:top w:val="none" w:sz="0" w:space="0" w:color="auto"/>
            <w:left w:val="none" w:sz="0" w:space="0" w:color="auto"/>
            <w:bottom w:val="none" w:sz="0" w:space="0" w:color="auto"/>
            <w:right w:val="none" w:sz="0" w:space="0" w:color="auto"/>
          </w:divBdr>
        </w:div>
        <w:div w:id="1715538143">
          <w:marLeft w:val="0"/>
          <w:marRight w:val="0"/>
          <w:marTop w:val="0"/>
          <w:marBottom w:val="0"/>
          <w:divBdr>
            <w:top w:val="none" w:sz="0" w:space="0" w:color="auto"/>
            <w:left w:val="none" w:sz="0" w:space="0" w:color="auto"/>
            <w:bottom w:val="none" w:sz="0" w:space="0" w:color="auto"/>
            <w:right w:val="none" w:sz="0" w:space="0" w:color="auto"/>
          </w:divBdr>
        </w:div>
        <w:div w:id="1456216797">
          <w:marLeft w:val="0"/>
          <w:marRight w:val="0"/>
          <w:marTop w:val="0"/>
          <w:marBottom w:val="0"/>
          <w:divBdr>
            <w:top w:val="none" w:sz="0" w:space="0" w:color="auto"/>
            <w:left w:val="none" w:sz="0" w:space="0" w:color="auto"/>
            <w:bottom w:val="none" w:sz="0" w:space="0" w:color="auto"/>
            <w:right w:val="none" w:sz="0" w:space="0" w:color="auto"/>
          </w:divBdr>
        </w:div>
        <w:div w:id="562763195">
          <w:marLeft w:val="0"/>
          <w:marRight w:val="0"/>
          <w:marTop w:val="0"/>
          <w:marBottom w:val="0"/>
          <w:divBdr>
            <w:top w:val="none" w:sz="0" w:space="0" w:color="auto"/>
            <w:left w:val="none" w:sz="0" w:space="0" w:color="auto"/>
            <w:bottom w:val="none" w:sz="0" w:space="0" w:color="auto"/>
            <w:right w:val="none" w:sz="0" w:space="0" w:color="auto"/>
          </w:divBdr>
        </w:div>
        <w:div w:id="997734887">
          <w:marLeft w:val="0"/>
          <w:marRight w:val="0"/>
          <w:marTop w:val="0"/>
          <w:marBottom w:val="0"/>
          <w:divBdr>
            <w:top w:val="none" w:sz="0" w:space="0" w:color="auto"/>
            <w:left w:val="none" w:sz="0" w:space="0" w:color="auto"/>
            <w:bottom w:val="none" w:sz="0" w:space="0" w:color="auto"/>
            <w:right w:val="none" w:sz="0" w:space="0" w:color="auto"/>
          </w:divBdr>
        </w:div>
        <w:div w:id="1826823071">
          <w:marLeft w:val="0"/>
          <w:marRight w:val="0"/>
          <w:marTop w:val="0"/>
          <w:marBottom w:val="0"/>
          <w:divBdr>
            <w:top w:val="none" w:sz="0" w:space="0" w:color="auto"/>
            <w:left w:val="none" w:sz="0" w:space="0" w:color="auto"/>
            <w:bottom w:val="none" w:sz="0" w:space="0" w:color="auto"/>
            <w:right w:val="none" w:sz="0" w:space="0" w:color="auto"/>
          </w:divBdr>
        </w:div>
        <w:div w:id="605501411">
          <w:marLeft w:val="0"/>
          <w:marRight w:val="0"/>
          <w:marTop w:val="0"/>
          <w:marBottom w:val="0"/>
          <w:divBdr>
            <w:top w:val="none" w:sz="0" w:space="0" w:color="auto"/>
            <w:left w:val="none" w:sz="0" w:space="0" w:color="auto"/>
            <w:bottom w:val="none" w:sz="0" w:space="0" w:color="auto"/>
            <w:right w:val="none" w:sz="0" w:space="0" w:color="auto"/>
          </w:divBdr>
        </w:div>
        <w:div w:id="142814238">
          <w:marLeft w:val="0"/>
          <w:marRight w:val="0"/>
          <w:marTop w:val="0"/>
          <w:marBottom w:val="0"/>
          <w:divBdr>
            <w:top w:val="none" w:sz="0" w:space="0" w:color="auto"/>
            <w:left w:val="none" w:sz="0" w:space="0" w:color="auto"/>
            <w:bottom w:val="none" w:sz="0" w:space="0" w:color="auto"/>
            <w:right w:val="none" w:sz="0" w:space="0" w:color="auto"/>
          </w:divBdr>
        </w:div>
        <w:div w:id="2122414224">
          <w:marLeft w:val="0"/>
          <w:marRight w:val="0"/>
          <w:marTop w:val="0"/>
          <w:marBottom w:val="0"/>
          <w:divBdr>
            <w:top w:val="none" w:sz="0" w:space="0" w:color="auto"/>
            <w:left w:val="none" w:sz="0" w:space="0" w:color="auto"/>
            <w:bottom w:val="none" w:sz="0" w:space="0" w:color="auto"/>
            <w:right w:val="none" w:sz="0" w:space="0" w:color="auto"/>
          </w:divBdr>
        </w:div>
        <w:div w:id="1704406517">
          <w:marLeft w:val="0"/>
          <w:marRight w:val="0"/>
          <w:marTop w:val="0"/>
          <w:marBottom w:val="0"/>
          <w:divBdr>
            <w:top w:val="none" w:sz="0" w:space="0" w:color="auto"/>
            <w:left w:val="none" w:sz="0" w:space="0" w:color="auto"/>
            <w:bottom w:val="none" w:sz="0" w:space="0" w:color="auto"/>
            <w:right w:val="none" w:sz="0" w:space="0" w:color="auto"/>
          </w:divBdr>
        </w:div>
        <w:div w:id="358551331">
          <w:marLeft w:val="0"/>
          <w:marRight w:val="0"/>
          <w:marTop w:val="0"/>
          <w:marBottom w:val="0"/>
          <w:divBdr>
            <w:top w:val="none" w:sz="0" w:space="0" w:color="auto"/>
            <w:left w:val="none" w:sz="0" w:space="0" w:color="auto"/>
            <w:bottom w:val="none" w:sz="0" w:space="0" w:color="auto"/>
            <w:right w:val="none" w:sz="0" w:space="0" w:color="auto"/>
          </w:divBdr>
        </w:div>
        <w:div w:id="787359925">
          <w:marLeft w:val="0"/>
          <w:marRight w:val="0"/>
          <w:marTop w:val="0"/>
          <w:marBottom w:val="0"/>
          <w:divBdr>
            <w:top w:val="none" w:sz="0" w:space="0" w:color="auto"/>
            <w:left w:val="none" w:sz="0" w:space="0" w:color="auto"/>
            <w:bottom w:val="none" w:sz="0" w:space="0" w:color="auto"/>
            <w:right w:val="none" w:sz="0" w:space="0" w:color="auto"/>
          </w:divBdr>
        </w:div>
        <w:div w:id="1189414619">
          <w:marLeft w:val="0"/>
          <w:marRight w:val="0"/>
          <w:marTop w:val="0"/>
          <w:marBottom w:val="0"/>
          <w:divBdr>
            <w:top w:val="none" w:sz="0" w:space="0" w:color="auto"/>
            <w:left w:val="none" w:sz="0" w:space="0" w:color="auto"/>
            <w:bottom w:val="none" w:sz="0" w:space="0" w:color="auto"/>
            <w:right w:val="none" w:sz="0" w:space="0" w:color="auto"/>
          </w:divBdr>
        </w:div>
        <w:div w:id="197745926">
          <w:marLeft w:val="0"/>
          <w:marRight w:val="0"/>
          <w:marTop w:val="0"/>
          <w:marBottom w:val="0"/>
          <w:divBdr>
            <w:top w:val="none" w:sz="0" w:space="0" w:color="auto"/>
            <w:left w:val="none" w:sz="0" w:space="0" w:color="auto"/>
            <w:bottom w:val="none" w:sz="0" w:space="0" w:color="auto"/>
            <w:right w:val="none" w:sz="0" w:space="0" w:color="auto"/>
          </w:divBdr>
        </w:div>
        <w:div w:id="1259800180">
          <w:marLeft w:val="0"/>
          <w:marRight w:val="0"/>
          <w:marTop w:val="0"/>
          <w:marBottom w:val="0"/>
          <w:divBdr>
            <w:top w:val="none" w:sz="0" w:space="0" w:color="auto"/>
            <w:left w:val="none" w:sz="0" w:space="0" w:color="auto"/>
            <w:bottom w:val="none" w:sz="0" w:space="0" w:color="auto"/>
            <w:right w:val="none" w:sz="0" w:space="0" w:color="auto"/>
          </w:divBdr>
        </w:div>
        <w:div w:id="664943662">
          <w:marLeft w:val="0"/>
          <w:marRight w:val="0"/>
          <w:marTop w:val="0"/>
          <w:marBottom w:val="0"/>
          <w:divBdr>
            <w:top w:val="none" w:sz="0" w:space="0" w:color="auto"/>
            <w:left w:val="none" w:sz="0" w:space="0" w:color="auto"/>
            <w:bottom w:val="none" w:sz="0" w:space="0" w:color="auto"/>
            <w:right w:val="none" w:sz="0" w:space="0" w:color="auto"/>
          </w:divBdr>
        </w:div>
        <w:div w:id="1427113777">
          <w:marLeft w:val="0"/>
          <w:marRight w:val="0"/>
          <w:marTop w:val="0"/>
          <w:marBottom w:val="0"/>
          <w:divBdr>
            <w:top w:val="none" w:sz="0" w:space="0" w:color="auto"/>
            <w:left w:val="none" w:sz="0" w:space="0" w:color="auto"/>
            <w:bottom w:val="none" w:sz="0" w:space="0" w:color="auto"/>
            <w:right w:val="none" w:sz="0" w:space="0" w:color="auto"/>
          </w:divBdr>
        </w:div>
        <w:div w:id="1766222501">
          <w:marLeft w:val="0"/>
          <w:marRight w:val="0"/>
          <w:marTop w:val="0"/>
          <w:marBottom w:val="0"/>
          <w:divBdr>
            <w:top w:val="none" w:sz="0" w:space="0" w:color="auto"/>
            <w:left w:val="none" w:sz="0" w:space="0" w:color="auto"/>
            <w:bottom w:val="none" w:sz="0" w:space="0" w:color="auto"/>
            <w:right w:val="none" w:sz="0" w:space="0" w:color="auto"/>
          </w:divBdr>
        </w:div>
        <w:div w:id="1458917273">
          <w:marLeft w:val="0"/>
          <w:marRight w:val="0"/>
          <w:marTop w:val="0"/>
          <w:marBottom w:val="0"/>
          <w:divBdr>
            <w:top w:val="none" w:sz="0" w:space="0" w:color="auto"/>
            <w:left w:val="none" w:sz="0" w:space="0" w:color="auto"/>
            <w:bottom w:val="none" w:sz="0" w:space="0" w:color="auto"/>
            <w:right w:val="none" w:sz="0" w:space="0" w:color="auto"/>
          </w:divBdr>
        </w:div>
        <w:div w:id="944458998">
          <w:marLeft w:val="0"/>
          <w:marRight w:val="0"/>
          <w:marTop w:val="0"/>
          <w:marBottom w:val="0"/>
          <w:divBdr>
            <w:top w:val="none" w:sz="0" w:space="0" w:color="auto"/>
            <w:left w:val="none" w:sz="0" w:space="0" w:color="auto"/>
            <w:bottom w:val="none" w:sz="0" w:space="0" w:color="auto"/>
            <w:right w:val="none" w:sz="0" w:space="0" w:color="auto"/>
          </w:divBdr>
        </w:div>
        <w:div w:id="615528036">
          <w:marLeft w:val="0"/>
          <w:marRight w:val="0"/>
          <w:marTop w:val="0"/>
          <w:marBottom w:val="0"/>
          <w:divBdr>
            <w:top w:val="none" w:sz="0" w:space="0" w:color="auto"/>
            <w:left w:val="none" w:sz="0" w:space="0" w:color="auto"/>
            <w:bottom w:val="none" w:sz="0" w:space="0" w:color="auto"/>
            <w:right w:val="none" w:sz="0" w:space="0" w:color="auto"/>
          </w:divBdr>
        </w:div>
        <w:div w:id="1020745045">
          <w:marLeft w:val="0"/>
          <w:marRight w:val="0"/>
          <w:marTop w:val="0"/>
          <w:marBottom w:val="0"/>
          <w:divBdr>
            <w:top w:val="none" w:sz="0" w:space="0" w:color="auto"/>
            <w:left w:val="none" w:sz="0" w:space="0" w:color="auto"/>
            <w:bottom w:val="none" w:sz="0" w:space="0" w:color="auto"/>
            <w:right w:val="none" w:sz="0" w:space="0" w:color="auto"/>
          </w:divBdr>
        </w:div>
        <w:div w:id="1212112365">
          <w:marLeft w:val="0"/>
          <w:marRight w:val="0"/>
          <w:marTop w:val="0"/>
          <w:marBottom w:val="0"/>
          <w:divBdr>
            <w:top w:val="none" w:sz="0" w:space="0" w:color="auto"/>
            <w:left w:val="none" w:sz="0" w:space="0" w:color="auto"/>
            <w:bottom w:val="none" w:sz="0" w:space="0" w:color="auto"/>
            <w:right w:val="none" w:sz="0" w:space="0" w:color="auto"/>
          </w:divBdr>
        </w:div>
        <w:div w:id="63915620">
          <w:marLeft w:val="0"/>
          <w:marRight w:val="0"/>
          <w:marTop w:val="0"/>
          <w:marBottom w:val="0"/>
          <w:divBdr>
            <w:top w:val="none" w:sz="0" w:space="0" w:color="auto"/>
            <w:left w:val="none" w:sz="0" w:space="0" w:color="auto"/>
            <w:bottom w:val="none" w:sz="0" w:space="0" w:color="auto"/>
            <w:right w:val="none" w:sz="0" w:space="0" w:color="auto"/>
          </w:divBdr>
        </w:div>
        <w:div w:id="433785492">
          <w:marLeft w:val="0"/>
          <w:marRight w:val="0"/>
          <w:marTop w:val="0"/>
          <w:marBottom w:val="0"/>
          <w:divBdr>
            <w:top w:val="none" w:sz="0" w:space="0" w:color="auto"/>
            <w:left w:val="none" w:sz="0" w:space="0" w:color="auto"/>
            <w:bottom w:val="none" w:sz="0" w:space="0" w:color="auto"/>
            <w:right w:val="none" w:sz="0" w:space="0" w:color="auto"/>
          </w:divBdr>
        </w:div>
        <w:div w:id="1577670112">
          <w:marLeft w:val="0"/>
          <w:marRight w:val="0"/>
          <w:marTop w:val="0"/>
          <w:marBottom w:val="0"/>
          <w:divBdr>
            <w:top w:val="none" w:sz="0" w:space="0" w:color="auto"/>
            <w:left w:val="none" w:sz="0" w:space="0" w:color="auto"/>
            <w:bottom w:val="none" w:sz="0" w:space="0" w:color="auto"/>
            <w:right w:val="none" w:sz="0" w:space="0" w:color="auto"/>
          </w:divBdr>
        </w:div>
        <w:div w:id="395859319">
          <w:marLeft w:val="0"/>
          <w:marRight w:val="0"/>
          <w:marTop w:val="0"/>
          <w:marBottom w:val="0"/>
          <w:divBdr>
            <w:top w:val="none" w:sz="0" w:space="0" w:color="auto"/>
            <w:left w:val="none" w:sz="0" w:space="0" w:color="auto"/>
            <w:bottom w:val="none" w:sz="0" w:space="0" w:color="auto"/>
            <w:right w:val="none" w:sz="0" w:space="0" w:color="auto"/>
          </w:divBdr>
        </w:div>
        <w:div w:id="1610426868">
          <w:marLeft w:val="0"/>
          <w:marRight w:val="0"/>
          <w:marTop w:val="0"/>
          <w:marBottom w:val="0"/>
          <w:divBdr>
            <w:top w:val="none" w:sz="0" w:space="0" w:color="auto"/>
            <w:left w:val="none" w:sz="0" w:space="0" w:color="auto"/>
            <w:bottom w:val="none" w:sz="0" w:space="0" w:color="auto"/>
            <w:right w:val="none" w:sz="0" w:space="0" w:color="auto"/>
          </w:divBdr>
        </w:div>
        <w:div w:id="335496762">
          <w:marLeft w:val="0"/>
          <w:marRight w:val="0"/>
          <w:marTop w:val="0"/>
          <w:marBottom w:val="0"/>
          <w:divBdr>
            <w:top w:val="none" w:sz="0" w:space="0" w:color="auto"/>
            <w:left w:val="none" w:sz="0" w:space="0" w:color="auto"/>
            <w:bottom w:val="none" w:sz="0" w:space="0" w:color="auto"/>
            <w:right w:val="none" w:sz="0" w:space="0" w:color="auto"/>
          </w:divBdr>
        </w:div>
        <w:div w:id="934360613">
          <w:marLeft w:val="0"/>
          <w:marRight w:val="0"/>
          <w:marTop w:val="0"/>
          <w:marBottom w:val="0"/>
          <w:divBdr>
            <w:top w:val="none" w:sz="0" w:space="0" w:color="auto"/>
            <w:left w:val="none" w:sz="0" w:space="0" w:color="auto"/>
            <w:bottom w:val="none" w:sz="0" w:space="0" w:color="auto"/>
            <w:right w:val="none" w:sz="0" w:space="0" w:color="auto"/>
          </w:divBdr>
        </w:div>
        <w:div w:id="1082487150">
          <w:marLeft w:val="0"/>
          <w:marRight w:val="0"/>
          <w:marTop w:val="0"/>
          <w:marBottom w:val="0"/>
          <w:divBdr>
            <w:top w:val="none" w:sz="0" w:space="0" w:color="auto"/>
            <w:left w:val="none" w:sz="0" w:space="0" w:color="auto"/>
            <w:bottom w:val="none" w:sz="0" w:space="0" w:color="auto"/>
            <w:right w:val="none" w:sz="0" w:space="0" w:color="auto"/>
          </w:divBdr>
        </w:div>
        <w:div w:id="1101340891">
          <w:marLeft w:val="0"/>
          <w:marRight w:val="0"/>
          <w:marTop w:val="0"/>
          <w:marBottom w:val="0"/>
          <w:divBdr>
            <w:top w:val="none" w:sz="0" w:space="0" w:color="auto"/>
            <w:left w:val="none" w:sz="0" w:space="0" w:color="auto"/>
            <w:bottom w:val="none" w:sz="0" w:space="0" w:color="auto"/>
            <w:right w:val="none" w:sz="0" w:space="0" w:color="auto"/>
          </w:divBdr>
        </w:div>
        <w:div w:id="2023700127">
          <w:marLeft w:val="0"/>
          <w:marRight w:val="0"/>
          <w:marTop w:val="0"/>
          <w:marBottom w:val="0"/>
          <w:divBdr>
            <w:top w:val="none" w:sz="0" w:space="0" w:color="auto"/>
            <w:left w:val="none" w:sz="0" w:space="0" w:color="auto"/>
            <w:bottom w:val="none" w:sz="0" w:space="0" w:color="auto"/>
            <w:right w:val="none" w:sz="0" w:space="0" w:color="auto"/>
          </w:divBdr>
        </w:div>
        <w:div w:id="2043820213">
          <w:marLeft w:val="0"/>
          <w:marRight w:val="0"/>
          <w:marTop w:val="0"/>
          <w:marBottom w:val="0"/>
          <w:divBdr>
            <w:top w:val="none" w:sz="0" w:space="0" w:color="auto"/>
            <w:left w:val="none" w:sz="0" w:space="0" w:color="auto"/>
            <w:bottom w:val="none" w:sz="0" w:space="0" w:color="auto"/>
            <w:right w:val="none" w:sz="0" w:space="0" w:color="auto"/>
          </w:divBdr>
        </w:div>
        <w:div w:id="300040992">
          <w:marLeft w:val="0"/>
          <w:marRight w:val="0"/>
          <w:marTop w:val="0"/>
          <w:marBottom w:val="0"/>
          <w:divBdr>
            <w:top w:val="none" w:sz="0" w:space="0" w:color="auto"/>
            <w:left w:val="none" w:sz="0" w:space="0" w:color="auto"/>
            <w:bottom w:val="none" w:sz="0" w:space="0" w:color="auto"/>
            <w:right w:val="none" w:sz="0" w:space="0" w:color="auto"/>
          </w:divBdr>
        </w:div>
        <w:div w:id="1127547211">
          <w:marLeft w:val="0"/>
          <w:marRight w:val="0"/>
          <w:marTop w:val="0"/>
          <w:marBottom w:val="0"/>
          <w:divBdr>
            <w:top w:val="none" w:sz="0" w:space="0" w:color="auto"/>
            <w:left w:val="none" w:sz="0" w:space="0" w:color="auto"/>
            <w:bottom w:val="none" w:sz="0" w:space="0" w:color="auto"/>
            <w:right w:val="none" w:sz="0" w:space="0" w:color="auto"/>
          </w:divBdr>
        </w:div>
        <w:div w:id="575168732">
          <w:marLeft w:val="0"/>
          <w:marRight w:val="0"/>
          <w:marTop w:val="0"/>
          <w:marBottom w:val="0"/>
          <w:divBdr>
            <w:top w:val="none" w:sz="0" w:space="0" w:color="auto"/>
            <w:left w:val="none" w:sz="0" w:space="0" w:color="auto"/>
            <w:bottom w:val="none" w:sz="0" w:space="0" w:color="auto"/>
            <w:right w:val="none" w:sz="0" w:space="0" w:color="auto"/>
          </w:divBdr>
        </w:div>
        <w:div w:id="2085909436">
          <w:marLeft w:val="0"/>
          <w:marRight w:val="0"/>
          <w:marTop w:val="0"/>
          <w:marBottom w:val="0"/>
          <w:divBdr>
            <w:top w:val="none" w:sz="0" w:space="0" w:color="auto"/>
            <w:left w:val="none" w:sz="0" w:space="0" w:color="auto"/>
            <w:bottom w:val="none" w:sz="0" w:space="0" w:color="auto"/>
            <w:right w:val="none" w:sz="0" w:space="0" w:color="auto"/>
          </w:divBdr>
        </w:div>
        <w:div w:id="549414219">
          <w:marLeft w:val="0"/>
          <w:marRight w:val="0"/>
          <w:marTop w:val="0"/>
          <w:marBottom w:val="0"/>
          <w:divBdr>
            <w:top w:val="none" w:sz="0" w:space="0" w:color="auto"/>
            <w:left w:val="none" w:sz="0" w:space="0" w:color="auto"/>
            <w:bottom w:val="none" w:sz="0" w:space="0" w:color="auto"/>
            <w:right w:val="none" w:sz="0" w:space="0" w:color="auto"/>
          </w:divBdr>
        </w:div>
        <w:div w:id="597980278">
          <w:marLeft w:val="0"/>
          <w:marRight w:val="0"/>
          <w:marTop w:val="0"/>
          <w:marBottom w:val="0"/>
          <w:divBdr>
            <w:top w:val="none" w:sz="0" w:space="0" w:color="auto"/>
            <w:left w:val="none" w:sz="0" w:space="0" w:color="auto"/>
            <w:bottom w:val="none" w:sz="0" w:space="0" w:color="auto"/>
            <w:right w:val="none" w:sz="0" w:space="0" w:color="auto"/>
          </w:divBdr>
        </w:div>
        <w:div w:id="1817141454">
          <w:marLeft w:val="0"/>
          <w:marRight w:val="0"/>
          <w:marTop w:val="0"/>
          <w:marBottom w:val="0"/>
          <w:divBdr>
            <w:top w:val="none" w:sz="0" w:space="0" w:color="auto"/>
            <w:left w:val="none" w:sz="0" w:space="0" w:color="auto"/>
            <w:bottom w:val="none" w:sz="0" w:space="0" w:color="auto"/>
            <w:right w:val="none" w:sz="0" w:space="0" w:color="auto"/>
          </w:divBdr>
        </w:div>
        <w:div w:id="1701663965">
          <w:marLeft w:val="0"/>
          <w:marRight w:val="0"/>
          <w:marTop w:val="0"/>
          <w:marBottom w:val="0"/>
          <w:divBdr>
            <w:top w:val="none" w:sz="0" w:space="0" w:color="auto"/>
            <w:left w:val="none" w:sz="0" w:space="0" w:color="auto"/>
            <w:bottom w:val="none" w:sz="0" w:space="0" w:color="auto"/>
            <w:right w:val="none" w:sz="0" w:space="0" w:color="auto"/>
          </w:divBdr>
        </w:div>
        <w:div w:id="1169635484">
          <w:marLeft w:val="0"/>
          <w:marRight w:val="0"/>
          <w:marTop w:val="0"/>
          <w:marBottom w:val="0"/>
          <w:divBdr>
            <w:top w:val="none" w:sz="0" w:space="0" w:color="auto"/>
            <w:left w:val="none" w:sz="0" w:space="0" w:color="auto"/>
            <w:bottom w:val="none" w:sz="0" w:space="0" w:color="auto"/>
            <w:right w:val="none" w:sz="0" w:space="0" w:color="auto"/>
          </w:divBdr>
        </w:div>
        <w:div w:id="1507328481">
          <w:marLeft w:val="0"/>
          <w:marRight w:val="0"/>
          <w:marTop w:val="0"/>
          <w:marBottom w:val="0"/>
          <w:divBdr>
            <w:top w:val="none" w:sz="0" w:space="0" w:color="auto"/>
            <w:left w:val="none" w:sz="0" w:space="0" w:color="auto"/>
            <w:bottom w:val="none" w:sz="0" w:space="0" w:color="auto"/>
            <w:right w:val="none" w:sz="0" w:space="0" w:color="auto"/>
          </w:divBdr>
        </w:div>
        <w:div w:id="587807650">
          <w:marLeft w:val="0"/>
          <w:marRight w:val="0"/>
          <w:marTop w:val="0"/>
          <w:marBottom w:val="0"/>
          <w:divBdr>
            <w:top w:val="none" w:sz="0" w:space="0" w:color="auto"/>
            <w:left w:val="none" w:sz="0" w:space="0" w:color="auto"/>
            <w:bottom w:val="none" w:sz="0" w:space="0" w:color="auto"/>
            <w:right w:val="none" w:sz="0" w:space="0" w:color="auto"/>
          </w:divBdr>
        </w:div>
        <w:div w:id="1359624737">
          <w:marLeft w:val="0"/>
          <w:marRight w:val="0"/>
          <w:marTop w:val="0"/>
          <w:marBottom w:val="0"/>
          <w:divBdr>
            <w:top w:val="none" w:sz="0" w:space="0" w:color="auto"/>
            <w:left w:val="none" w:sz="0" w:space="0" w:color="auto"/>
            <w:bottom w:val="none" w:sz="0" w:space="0" w:color="auto"/>
            <w:right w:val="none" w:sz="0" w:space="0" w:color="auto"/>
          </w:divBdr>
        </w:div>
        <w:div w:id="558328863">
          <w:marLeft w:val="0"/>
          <w:marRight w:val="0"/>
          <w:marTop w:val="0"/>
          <w:marBottom w:val="0"/>
          <w:divBdr>
            <w:top w:val="none" w:sz="0" w:space="0" w:color="auto"/>
            <w:left w:val="none" w:sz="0" w:space="0" w:color="auto"/>
            <w:bottom w:val="none" w:sz="0" w:space="0" w:color="auto"/>
            <w:right w:val="none" w:sz="0" w:space="0" w:color="auto"/>
          </w:divBdr>
        </w:div>
        <w:div w:id="144396266">
          <w:marLeft w:val="0"/>
          <w:marRight w:val="0"/>
          <w:marTop w:val="0"/>
          <w:marBottom w:val="0"/>
          <w:divBdr>
            <w:top w:val="none" w:sz="0" w:space="0" w:color="auto"/>
            <w:left w:val="none" w:sz="0" w:space="0" w:color="auto"/>
            <w:bottom w:val="none" w:sz="0" w:space="0" w:color="auto"/>
            <w:right w:val="none" w:sz="0" w:space="0" w:color="auto"/>
          </w:divBdr>
        </w:div>
        <w:div w:id="1399016988">
          <w:marLeft w:val="0"/>
          <w:marRight w:val="0"/>
          <w:marTop w:val="0"/>
          <w:marBottom w:val="0"/>
          <w:divBdr>
            <w:top w:val="none" w:sz="0" w:space="0" w:color="auto"/>
            <w:left w:val="none" w:sz="0" w:space="0" w:color="auto"/>
            <w:bottom w:val="none" w:sz="0" w:space="0" w:color="auto"/>
            <w:right w:val="none" w:sz="0" w:space="0" w:color="auto"/>
          </w:divBdr>
        </w:div>
        <w:div w:id="480315197">
          <w:marLeft w:val="0"/>
          <w:marRight w:val="0"/>
          <w:marTop w:val="0"/>
          <w:marBottom w:val="0"/>
          <w:divBdr>
            <w:top w:val="none" w:sz="0" w:space="0" w:color="auto"/>
            <w:left w:val="none" w:sz="0" w:space="0" w:color="auto"/>
            <w:bottom w:val="none" w:sz="0" w:space="0" w:color="auto"/>
            <w:right w:val="none" w:sz="0" w:space="0" w:color="auto"/>
          </w:divBdr>
        </w:div>
        <w:div w:id="1111047502">
          <w:marLeft w:val="0"/>
          <w:marRight w:val="0"/>
          <w:marTop w:val="0"/>
          <w:marBottom w:val="0"/>
          <w:divBdr>
            <w:top w:val="none" w:sz="0" w:space="0" w:color="auto"/>
            <w:left w:val="none" w:sz="0" w:space="0" w:color="auto"/>
            <w:bottom w:val="none" w:sz="0" w:space="0" w:color="auto"/>
            <w:right w:val="none" w:sz="0" w:space="0" w:color="auto"/>
          </w:divBdr>
        </w:div>
        <w:div w:id="1836070440">
          <w:marLeft w:val="0"/>
          <w:marRight w:val="0"/>
          <w:marTop w:val="0"/>
          <w:marBottom w:val="0"/>
          <w:divBdr>
            <w:top w:val="none" w:sz="0" w:space="0" w:color="auto"/>
            <w:left w:val="none" w:sz="0" w:space="0" w:color="auto"/>
            <w:bottom w:val="none" w:sz="0" w:space="0" w:color="auto"/>
            <w:right w:val="none" w:sz="0" w:space="0" w:color="auto"/>
          </w:divBdr>
        </w:div>
        <w:div w:id="1061363683">
          <w:marLeft w:val="0"/>
          <w:marRight w:val="0"/>
          <w:marTop w:val="0"/>
          <w:marBottom w:val="0"/>
          <w:divBdr>
            <w:top w:val="none" w:sz="0" w:space="0" w:color="auto"/>
            <w:left w:val="none" w:sz="0" w:space="0" w:color="auto"/>
            <w:bottom w:val="none" w:sz="0" w:space="0" w:color="auto"/>
            <w:right w:val="none" w:sz="0" w:space="0" w:color="auto"/>
          </w:divBdr>
        </w:div>
        <w:div w:id="1330332796">
          <w:marLeft w:val="0"/>
          <w:marRight w:val="0"/>
          <w:marTop w:val="0"/>
          <w:marBottom w:val="0"/>
          <w:divBdr>
            <w:top w:val="none" w:sz="0" w:space="0" w:color="auto"/>
            <w:left w:val="none" w:sz="0" w:space="0" w:color="auto"/>
            <w:bottom w:val="none" w:sz="0" w:space="0" w:color="auto"/>
            <w:right w:val="none" w:sz="0" w:space="0" w:color="auto"/>
          </w:divBdr>
        </w:div>
      </w:divsChild>
    </w:div>
    <w:div w:id="1468669547">
      <w:bodyDiv w:val="1"/>
      <w:marLeft w:val="0"/>
      <w:marRight w:val="0"/>
      <w:marTop w:val="0"/>
      <w:marBottom w:val="0"/>
      <w:divBdr>
        <w:top w:val="none" w:sz="0" w:space="0" w:color="auto"/>
        <w:left w:val="none" w:sz="0" w:space="0" w:color="auto"/>
        <w:bottom w:val="none" w:sz="0" w:space="0" w:color="auto"/>
        <w:right w:val="none" w:sz="0" w:space="0" w:color="auto"/>
      </w:divBdr>
    </w:div>
    <w:div w:id="1468860924">
      <w:bodyDiv w:val="1"/>
      <w:marLeft w:val="0"/>
      <w:marRight w:val="0"/>
      <w:marTop w:val="0"/>
      <w:marBottom w:val="0"/>
      <w:divBdr>
        <w:top w:val="none" w:sz="0" w:space="0" w:color="auto"/>
        <w:left w:val="none" w:sz="0" w:space="0" w:color="auto"/>
        <w:bottom w:val="none" w:sz="0" w:space="0" w:color="auto"/>
        <w:right w:val="none" w:sz="0" w:space="0" w:color="auto"/>
      </w:divBdr>
    </w:div>
    <w:div w:id="1470319236">
      <w:bodyDiv w:val="1"/>
      <w:marLeft w:val="0"/>
      <w:marRight w:val="0"/>
      <w:marTop w:val="0"/>
      <w:marBottom w:val="0"/>
      <w:divBdr>
        <w:top w:val="none" w:sz="0" w:space="0" w:color="auto"/>
        <w:left w:val="none" w:sz="0" w:space="0" w:color="auto"/>
        <w:bottom w:val="none" w:sz="0" w:space="0" w:color="auto"/>
        <w:right w:val="none" w:sz="0" w:space="0" w:color="auto"/>
      </w:divBdr>
    </w:div>
    <w:div w:id="1500265576">
      <w:bodyDiv w:val="1"/>
      <w:marLeft w:val="0"/>
      <w:marRight w:val="0"/>
      <w:marTop w:val="0"/>
      <w:marBottom w:val="0"/>
      <w:divBdr>
        <w:top w:val="none" w:sz="0" w:space="0" w:color="auto"/>
        <w:left w:val="none" w:sz="0" w:space="0" w:color="auto"/>
        <w:bottom w:val="none" w:sz="0" w:space="0" w:color="auto"/>
        <w:right w:val="none" w:sz="0" w:space="0" w:color="auto"/>
      </w:divBdr>
      <w:divsChild>
        <w:div w:id="598760227">
          <w:marLeft w:val="0"/>
          <w:marRight w:val="0"/>
          <w:marTop w:val="0"/>
          <w:marBottom w:val="0"/>
          <w:divBdr>
            <w:top w:val="none" w:sz="0" w:space="0" w:color="auto"/>
            <w:left w:val="none" w:sz="0" w:space="0" w:color="auto"/>
            <w:bottom w:val="none" w:sz="0" w:space="0" w:color="auto"/>
            <w:right w:val="none" w:sz="0" w:space="0" w:color="auto"/>
          </w:divBdr>
        </w:div>
        <w:div w:id="1941181554">
          <w:marLeft w:val="0"/>
          <w:marRight w:val="0"/>
          <w:marTop w:val="0"/>
          <w:marBottom w:val="0"/>
          <w:divBdr>
            <w:top w:val="none" w:sz="0" w:space="0" w:color="auto"/>
            <w:left w:val="none" w:sz="0" w:space="0" w:color="auto"/>
            <w:bottom w:val="none" w:sz="0" w:space="0" w:color="auto"/>
            <w:right w:val="none" w:sz="0" w:space="0" w:color="auto"/>
          </w:divBdr>
        </w:div>
        <w:div w:id="1880775441">
          <w:marLeft w:val="0"/>
          <w:marRight w:val="0"/>
          <w:marTop w:val="0"/>
          <w:marBottom w:val="0"/>
          <w:divBdr>
            <w:top w:val="none" w:sz="0" w:space="0" w:color="auto"/>
            <w:left w:val="none" w:sz="0" w:space="0" w:color="auto"/>
            <w:bottom w:val="none" w:sz="0" w:space="0" w:color="auto"/>
            <w:right w:val="none" w:sz="0" w:space="0" w:color="auto"/>
          </w:divBdr>
        </w:div>
        <w:div w:id="835341250">
          <w:marLeft w:val="0"/>
          <w:marRight w:val="0"/>
          <w:marTop w:val="0"/>
          <w:marBottom w:val="0"/>
          <w:divBdr>
            <w:top w:val="none" w:sz="0" w:space="0" w:color="auto"/>
            <w:left w:val="none" w:sz="0" w:space="0" w:color="auto"/>
            <w:bottom w:val="none" w:sz="0" w:space="0" w:color="auto"/>
            <w:right w:val="none" w:sz="0" w:space="0" w:color="auto"/>
          </w:divBdr>
        </w:div>
        <w:div w:id="1807355458">
          <w:marLeft w:val="0"/>
          <w:marRight w:val="0"/>
          <w:marTop w:val="0"/>
          <w:marBottom w:val="0"/>
          <w:divBdr>
            <w:top w:val="none" w:sz="0" w:space="0" w:color="auto"/>
            <w:left w:val="none" w:sz="0" w:space="0" w:color="auto"/>
            <w:bottom w:val="none" w:sz="0" w:space="0" w:color="auto"/>
            <w:right w:val="none" w:sz="0" w:space="0" w:color="auto"/>
          </w:divBdr>
        </w:div>
        <w:div w:id="239367458">
          <w:marLeft w:val="0"/>
          <w:marRight w:val="0"/>
          <w:marTop w:val="0"/>
          <w:marBottom w:val="0"/>
          <w:divBdr>
            <w:top w:val="none" w:sz="0" w:space="0" w:color="auto"/>
            <w:left w:val="none" w:sz="0" w:space="0" w:color="auto"/>
            <w:bottom w:val="none" w:sz="0" w:space="0" w:color="auto"/>
            <w:right w:val="none" w:sz="0" w:space="0" w:color="auto"/>
          </w:divBdr>
        </w:div>
        <w:div w:id="839781230">
          <w:marLeft w:val="0"/>
          <w:marRight w:val="0"/>
          <w:marTop w:val="0"/>
          <w:marBottom w:val="0"/>
          <w:divBdr>
            <w:top w:val="none" w:sz="0" w:space="0" w:color="auto"/>
            <w:left w:val="none" w:sz="0" w:space="0" w:color="auto"/>
            <w:bottom w:val="none" w:sz="0" w:space="0" w:color="auto"/>
            <w:right w:val="none" w:sz="0" w:space="0" w:color="auto"/>
          </w:divBdr>
        </w:div>
        <w:div w:id="1968782311">
          <w:marLeft w:val="0"/>
          <w:marRight w:val="0"/>
          <w:marTop w:val="0"/>
          <w:marBottom w:val="0"/>
          <w:divBdr>
            <w:top w:val="none" w:sz="0" w:space="0" w:color="auto"/>
            <w:left w:val="none" w:sz="0" w:space="0" w:color="auto"/>
            <w:bottom w:val="none" w:sz="0" w:space="0" w:color="auto"/>
            <w:right w:val="none" w:sz="0" w:space="0" w:color="auto"/>
          </w:divBdr>
        </w:div>
        <w:div w:id="962006618">
          <w:marLeft w:val="0"/>
          <w:marRight w:val="0"/>
          <w:marTop w:val="0"/>
          <w:marBottom w:val="0"/>
          <w:divBdr>
            <w:top w:val="none" w:sz="0" w:space="0" w:color="auto"/>
            <w:left w:val="none" w:sz="0" w:space="0" w:color="auto"/>
            <w:bottom w:val="none" w:sz="0" w:space="0" w:color="auto"/>
            <w:right w:val="none" w:sz="0" w:space="0" w:color="auto"/>
          </w:divBdr>
        </w:div>
        <w:div w:id="600725392">
          <w:marLeft w:val="0"/>
          <w:marRight w:val="0"/>
          <w:marTop w:val="0"/>
          <w:marBottom w:val="0"/>
          <w:divBdr>
            <w:top w:val="none" w:sz="0" w:space="0" w:color="auto"/>
            <w:left w:val="none" w:sz="0" w:space="0" w:color="auto"/>
            <w:bottom w:val="none" w:sz="0" w:space="0" w:color="auto"/>
            <w:right w:val="none" w:sz="0" w:space="0" w:color="auto"/>
          </w:divBdr>
        </w:div>
        <w:div w:id="1428310787">
          <w:marLeft w:val="0"/>
          <w:marRight w:val="0"/>
          <w:marTop w:val="0"/>
          <w:marBottom w:val="0"/>
          <w:divBdr>
            <w:top w:val="none" w:sz="0" w:space="0" w:color="auto"/>
            <w:left w:val="none" w:sz="0" w:space="0" w:color="auto"/>
            <w:bottom w:val="none" w:sz="0" w:space="0" w:color="auto"/>
            <w:right w:val="none" w:sz="0" w:space="0" w:color="auto"/>
          </w:divBdr>
        </w:div>
        <w:div w:id="1350063017">
          <w:marLeft w:val="0"/>
          <w:marRight w:val="0"/>
          <w:marTop w:val="0"/>
          <w:marBottom w:val="0"/>
          <w:divBdr>
            <w:top w:val="none" w:sz="0" w:space="0" w:color="auto"/>
            <w:left w:val="none" w:sz="0" w:space="0" w:color="auto"/>
            <w:bottom w:val="none" w:sz="0" w:space="0" w:color="auto"/>
            <w:right w:val="none" w:sz="0" w:space="0" w:color="auto"/>
          </w:divBdr>
        </w:div>
        <w:div w:id="546141180">
          <w:marLeft w:val="0"/>
          <w:marRight w:val="0"/>
          <w:marTop w:val="0"/>
          <w:marBottom w:val="0"/>
          <w:divBdr>
            <w:top w:val="none" w:sz="0" w:space="0" w:color="auto"/>
            <w:left w:val="none" w:sz="0" w:space="0" w:color="auto"/>
            <w:bottom w:val="none" w:sz="0" w:space="0" w:color="auto"/>
            <w:right w:val="none" w:sz="0" w:space="0" w:color="auto"/>
          </w:divBdr>
        </w:div>
        <w:div w:id="979185786">
          <w:marLeft w:val="0"/>
          <w:marRight w:val="0"/>
          <w:marTop w:val="0"/>
          <w:marBottom w:val="0"/>
          <w:divBdr>
            <w:top w:val="none" w:sz="0" w:space="0" w:color="auto"/>
            <w:left w:val="none" w:sz="0" w:space="0" w:color="auto"/>
            <w:bottom w:val="none" w:sz="0" w:space="0" w:color="auto"/>
            <w:right w:val="none" w:sz="0" w:space="0" w:color="auto"/>
          </w:divBdr>
        </w:div>
        <w:div w:id="1455563126">
          <w:marLeft w:val="0"/>
          <w:marRight w:val="0"/>
          <w:marTop w:val="0"/>
          <w:marBottom w:val="0"/>
          <w:divBdr>
            <w:top w:val="none" w:sz="0" w:space="0" w:color="auto"/>
            <w:left w:val="none" w:sz="0" w:space="0" w:color="auto"/>
            <w:bottom w:val="none" w:sz="0" w:space="0" w:color="auto"/>
            <w:right w:val="none" w:sz="0" w:space="0" w:color="auto"/>
          </w:divBdr>
        </w:div>
        <w:div w:id="947463704">
          <w:marLeft w:val="0"/>
          <w:marRight w:val="0"/>
          <w:marTop w:val="0"/>
          <w:marBottom w:val="0"/>
          <w:divBdr>
            <w:top w:val="none" w:sz="0" w:space="0" w:color="auto"/>
            <w:left w:val="none" w:sz="0" w:space="0" w:color="auto"/>
            <w:bottom w:val="none" w:sz="0" w:space="0" w:color="auto"/>
            <w:right w:val="none" w:sz="0" w:space="0" w:color="auto"/>
          </w:divBdr>
        </w:div>
        <w:div w:id="158275101">
          <w:marLeft w:val="0"/>
          <w:marRight w:val="0"/>
          <w:marTop w:val="0"/>
          <w:marBottom w:val="0"/>
          <w:divBdr>
            <w:top w:val="none" w:sz="0" w:space="0" w:color="auto"/>
            <w:left w:val="none" w:sz="0" w:space="0" w:color="auto"/>
            <w:bottom w:val="none" w:sz="0" w:space="0" w:color="auto"/>
            <w:right w:val="none" w:sz="0" w:space="0" w:color="auto"/>
          </w:divBdr>
        </w:div>
        <w:div w:id="1710642877">
          <w:marLeft w:val="0"/>
          <w:marRight w:val="0"/>
          <w:marTop w:val="0"/>
          <w:marBottom w:val="0"/>
          <w:divBdr>
            <w:top w:val="none" w:sz="0" w:space="0" w:color="auto"/>
            <w:left w:val="none" w:sz="0" w:space="0" w:color="auto"/>
            <w:bottom w:val="none" w:sz="0" w:space="0" w:color="auto"/>
            <w:right w:val="none" w:sz="0" w:space="0" w:color="auto"/>
          </w:divBdr>
        </w:div>
        <w:div w:id="901217999">
          <w:marLeft w:val="0"/>
          <w:marRight w:val="0"/>
          <w:marTop w:val="0"/>
          <w:marBottom w:val="0"/>
          <w:divBdr>
            <w:top w:val="none" w:sz="0" w:space="0" w:color="auto"/>
            <w:left w:val="none" w:sz="0" w:space="0" w:color="auto"/>
            <w:bottom w:val="none" w:sz="0" w:space="0" w:color="auto"/>
            <w:right w:val="none" w:sz="0" w:space="0" w:color="auto"/>
          </w:divBdr>
        </w:div>
        <w:div w:id="64690612">
          <w:marLeft w:val="0"/>
          <w:marRight w:val="0"/>
          <w:marTop w:val="0"/>
          <w:marBottom w:val="0"/>
          <w:divBdr>
            <w:top w:val="none" w:sz="0" w:space="0" w:color="auto"/>
            <w:left w:val="none" w:sz="0" w:space="0" w:color="auto"/>
            <w:bottom w:val="none" w:sz="0" w:space="0" w:color="auto"/>
            <w:right w:val="none" w:sz="0" w:space="0" w:color="auto"/>
          </w:divBdr>
        </w:div>
        <w:div w:id="647176416">
          <w:marLeft w:val="0"/>
          <w:marRight w:val="0"/>
          <w:marTop w:val="0"/>
          <w:marBottom w:val="0"/>
          <w:divBdr>
            <w:top w:val="none" w:sz="0" w:space="0" w:color="auto"/>
            <w:left w:val="none" w:sz="0" w:space="0" w:color="auto"/>
            <w:bottom w:val="none" w:sz="0" w:space="0" w:color="auto"/>
            <w:right w:val="none" w:sz="0" w:space="0" w:color="auto"/>
          </w:divBdr>
        </w:div>
        <w:div w:id="1082606724">
          <w:marLeft w:val="0"/>
          <w:marRight w:val="0"/>
          <w:marTop w:val="0"/>
          <w:marBottom w:val="0"/>
          <w:divBdr>
            <w:top w:val="none" w:sz="0" w:space="0" w:color="auto"/>
            <w:left w:val="none" w:sz="0" w:space="0" w:color="auto"/>
            <w:bottom w:val="none" w:sz="0" w:space="0" w:color="auto"/>
            <w:right w:val="none" w:sz="0" w:space="0" w:color="auto"/>
          </w:divBdr>
        </w:div>
        <w:div w:id="405886034">
          <w:marLeft w:val="0"/>
          <w:marRight w:val="0"/>
          <w:marTop w:val="0"/>
          <w:marBottom w:val="0"/>
          <w:divBdr>
            <w:top w:val="none" w:sz="0" w:space="0" w:color="auto"/>
            <w:left w:val="none" w:sz="0" w:space="0" w:color="auto"/>
            <w:bottom w:val="none" w:sz="0" w:space="0" w:color="auto"/>
            <w:right w:val="none" w:sz="0" w:space="0" w:color="auto"/>
          </w:divBdr>
        </w:div>
        <w:div w:id="1707101855">
          <w:marLeft w:val="0"/>
          <w:marRight w:val="0"/>
          <w:marTop w:val="0"/>
          <w:marBottom w:val="0"/>
          <w:divBdr>
            <w:top w:val="none" w:sz="0" w:space="0" w:color="auto"/>
            <w:left w:val="none" w:sz="0" w:space="0" w:color="auto"/>
            <w:bottom w:val="none" w:sz="0" w:space="0" w:color="auto"/>
            <w:right w:val="none" w:sz="0" w:space="0" w:color="auto"/>
          </w:divBdr>
        </w:div>
        <w:div w:id="1002469135">
          <w:marLeft w:val="0"/>
          <w:marRight w:val="0"/>
          <w:marTop w:val="0"/>
          <w:marBottom w:val="0"/>
          <w:divBdr>
            <w:top w:val="none" w:sz="0" w:space="0" w:color="auto"/>
            <w:left w:val="none" w:sz="0" w:space="0" w:color="auto"/>
            <w:bottom w:val="none" w:sz="0" w:space="0" w:color="auto"/>
            <w:right w:val="none" w:sz="0" w:space="0" w:color="auto"/>
          </w:divBdr>
        </w:div>
        <w:div w:id="702248403">
          <w:marLeft w:val="0"/>
          <w:marRight w:val="0"/>
          <w:marTop w:val="0"/>
          <w:marBottom w:val="0"/>
          <w:divBdr>
            <w:top w:val="none" w:sz="0" w:space="0" w:color="auto"/>
            <w:left w:val="none" w:sz="0" w:space="0" w:color="auto"/>
            <w:bottom w:val="none" w:sz="0" w:space="0" w:color="auto"/>
            <w:right w:val="none" w:sz="0" w:space="0" w:color="auto"/>
          </w:divBdr>
        </w:div>
        <w:div w:id="950672598">
          <w:marLeft w:val="0"/>
          <w:marRight w:val="0"/>
          <w:marTop w:val="0"/>
          <w:marBottom w:val="0"/>
          <w:divBdr>
            <w:top w:val="none" w:sz="0" w:space="0" w:color="auto"/>
            <w:left w:val="none" w:sz="0" w:space="0" w:color="auto"/>
            <w:bottom w:val="none" w:sz="0" w:space="0" w:color="auto"/>
            <w:right w:val="none" w:sz="0" w:space="0" w:color="auto"/>
          </w:divBdr>
        </w:div>
        <w:div w:id="1037044484">
          <w:marLeft w:val="0"/>
          <w:marRight w:val="0"/>
          <w:marTop w:val="0"/>
          <w:marBottom w:val="0"/>
          <w:divBdr>
            <w:top w:val="none" w:sz="0" w:space="0" w:color="auto"/>
            <w:left w:val="none" w:sz="0" w:space="0" w:color="auto"/>
            <w:bottom w:val="none" w:sz="0" w:space="0" w:color="auto"/>
            <w:right w:val="none" w:sz="0" w:space="0" w:color="auto"/>
          </w:divBdr>
        </w:div>
        <w:div w:id="513150127">
          <w:marLeft w:val="0"/>
          <w:marRight w:val="0"/>
          <w:marTop w:val="0"/>
          <w:marBottom w:val="0"/>
          <w:divBdr>
            <w:top w:val="none" w:sz="0" w:space="0" w:color="auto"/>
            <w:left w:val="none" w:sz="0" w:space="0" w:color="auto"/>
            <w:bottom w:val="none" w:sz="0" w:space="0" w:color="auto"/>
            <w:right w:val="none" w:sz="0" w:space="0" w:color="auto"/>
          </w:divBdr>
        </w:div>
        <w:div w:id="765343674">
          <w:marLeft w:val="0"/>
          <w:marRight w:val="0"/>
          <w:marTop w:val="0"/>
          <w:marBottom w:val="0"/>
          <w:divBdr>
            <w:top w:val="none" w:sz="0" w:space="0" w:color="auto"/>
            <w:left w:val="none" w:sz="0" w:space="0" w:color="auto"/>
            <w:bottom w:val="none" w:sz="0" w:space="0" w:color="auto"/>
            <w:right w:val="none" w:sz="0" w:space="0" w:color="auto"/>
          </w:divBdr>
        </w:div>
        <w:div w:id="1813710568">
          <w:marLeft w:val="0"/>
          <w:marRight w:val="0"/>
          <w:marTop w:val="0"/>
          <w:marBottom w:val="0"/>
          <w:divBdr>
            <w:top w:val="none" w:sz="0" w:space="0" w:color="auto"/>
            <w:left w:val="none" w:sz="0" w:space="0" w:color="auto"/>
            <w:bottom w:val="none" w:sz="0" w:space="0" w:color="auto"/>
            <w:right w:val="none" w:sz="0" w:space="0" w:color="auto"/>
          </w:divBdr>
        </w:div>
        <w:div w:id="1978990674">
          <w:marLeft w:val="0"/>
          <w:marRight w:val="0"/>
          <w:marTop w:val="0"/>
          <w:marBottom w:val="0"/>
          <w:divBdr>
            <w:top w:val="none" w:sz="0" w:space="0" w:color="auto"/>
            <w:left w:val="none" w:sz="0" w:space="0" w:color="auto"/>
            <w:bottom w:val="none" w:sz="0" w:space="0" w:color="auto"/>
            <w:right w:val="none" w:sz="0" w:space="0" w:color="auto"/>
          </w:divBdr>
        </w:div>
        <w:div w:id="1326470597">
          <w:marLeft w:val="0"/>
          <w:marRight w:val="0"/>
          <w:marTop w:val="0"/>
          <w:marBottom w:val="0"/>
          <w:divBdr>
            <w:top w:val="none" w:sz="0" w:space="0" w:color="auto"/>
            <w:left w:val="none" w:sz="0" w:space="0" w:color="auto"/>
            <w:bottom w:val="none" w:sz="0" w:space="0" w:color="auto"/>
            <w:right w:val="none" w:sz="0" w:space="0" w:color="auto"/>
          </w:divBdr>
        </w:div>
        <w:div w:id="2020961808">
          <w:marLeft w:val="0"/>
          <w:marRight w:val="0"/>
          <w:marTop w:val="0"/>
          <w:marBottom w:val="0"/>
          <w:divBdr>
            <w:top w:val="none" w:sz="0" w:space="0" w:color="auto"/>
            <w:left w:val="none" w:sz="0" w:space="0" w:color="auto"/>
            <w:bottom w:val="none" w:sz="0" w:space="0" w:color="auto"/>
            <w:right w:val="none" w:sz="0" w:space="0" w:color="auto"/>
          </w:divBdr>
        </w:div>
        <w:div w:id="361173871">
          <w:marLeft w:val="0"/>
          <w:marRight w:val="0"/>
          <w:marTop w:val="0"/>
          <w:marBottom w:val="0"/>
          <w:divBdr>
            <w:top w:val="none" w:sz="0" w:space="0" w:color="auto"/>
            <w:left w:val="none" w:sz="0" w:space="0" w:color="auto"/>
            <w:bottom w:val="none" w:sz="0" w:space="0" w:color="auto"/>
            <w:right w:val="none" w:sz="0" w:space="0" w:color="auto"/>
          </w:divBdr>
        </w:div>
        <w:div w:id="626277974">
          <w:marLeft w:val="0"/>
          <w:marRight w:val="0"/>
          <w:marTop w:val="0"/>
          <w:marBottom w:val="0"/>
          <w:divBdr>
            <w:top w:val="none" w:sz="0" w:space="0" w:color="auto"/>
            <w:left w:val="none" w:sz="0" w:space="0" w:color="auto"/>
            <w:bottom w:val="none" w:sz="0" w:space="0" w:color="auto"/>
            <w:right w:val="none" w:sz="0" w:space="0" w:color="auto"/>
          </w:divBdr>
        </w:div>
        <w:div w:id="133566652">
          <w:marLeft w:val="0"/>
          <w:marRight w:val="0"/>
          <w:marTop w:val="0"/>
          <w:marBottom w:val="0"/>
          <w:divBdr>
            <w:top w:val="none" w:sz="0" w:space="0" w:color="auto"/>
            <w:left w:val="none" w:sz="0" w:space="0" w:color="auto"/>
            <w:bottom w:val="none" w:sz="0" w:space="0" w:color="auto"/>
            <w:right w:val="none" w:sz="0" w:space="0" w:color="auto"/>
          </w:divBdr>
        </w:div>
        <w:div w:id="346101068">
          <w:marLeft w:val="0"/>
          <w:marRight w:val="0"/>
          <w:marTop w:val="0"/>
          <w:marBottom w:val="0"/>
          <w:divBdr>
            <w:top w:val="none" w:sz="0" w:space="0" w:color="auto"/>
            <w:left w:val="none" w:sz="0" w:space="0" w:color="auto"/>
            <w:bottom w:val="none" w:sz="0" w:space="0" w:color="auto"/>
            <w:right w:val="none" w:sz="0" w:space="0" w:color="auto"/>
          </w:divBdr>
        </w:div>
        <w:div w:id="81802375">
          <w:marLeft w:val="0"/>
          <w:marRight w:val="0"/>
          <w:marTop w:val="0"/>
          <w:marBottom w:val="0"/>
          <w:divBdr>
            <w:top w:val="none" w:sz="0" w:space="0" w:color="auto"/>
            <w:left w:val="none" w:sz="0" w:space="0" w:color="auto"/>
            <w:bottom w:val="none" w:sz="0" w:space="0" w:color="auto"/>
            <w:right w:val="none" w:sz="0" w:space="0" w:color="auto"/>
          </w:divBdr>
        </w:div>
        <w:div w:id="963925369">
          <w:marLeft w:val="0"/>
          <w:marRight w:val="0"/>
          <w:marTop w:val="0"/>
          <w:marBottom w:val="0"/>
          <w:divBdr>
            <w:top w:val="none" w:sz="0" w:space="0" w:color="auto"/>
            <w:left w:val="none" w:sz="0" w:space="0" w:color="auto"/>
            <w:bottom w:val="none" w:sz="0" w:space="0" w:color="auto"/>
            <w:right w:val="none" w:sz="0" w:space="0" w:color="auto"/>
          </w:divBdr>
        </w:div>
        <w:div w:id="480118549">
          <w:marLeft w:val="0"/>
          <w:marRight w:val="0"/>
          <w:marTop w:val="0"/>
          <w:marBottom w:val="0"/>
          <w:divBdr>
            <w:top w:val="none" w:sz="0" w:space="0" w:color="auto"/>
            <w:left w:val="none" w:sz="0" w:space="0" w:color="auto"/>
            <w:bottom w:val="none" w:sz="0" w:space="0" w:color="auto"/>
            <w:right w:val="none" w:sz="0" w:space="0" w:color="auto"/>
          </w:divBdr>
        </w:div>
        <w:div w:id="1175681442">
          <w:marLeft w:val="0"/>
          <w:marRight w:val="0"/>
          <w:marTop w:val="0"/>
          <w:marBottom w:val="0"/>
          <w:divBdr>
            <w:top w:val="none" w:sz="0" w:space="0" w:color="auto"/>
            <w:left w:val="none" w:sz="0" w:space="0" w:color="auto"/>
            <w:bottom w:val="none" w:sz="0" w:space="0" w:color="auto"/>
            <w:right w:val="none" w:sz="0" w:space="0" w:color="auto"/>
          </w:divBdr>
        </w:div>
        <w:div w:id="1924954456">
          <w:marLeft w:val="0"/>
          <w:marRight w:val="0"/>
          <w:marTop w:val="0"/>
          <w:marBottom w:val="0"/>
          <w:divBdr>
            <w:top w:val="none" w:sz="0" w:space="0" w:color="auto"/>
            <w:left w:val="none" w:sz="0" w:space="0" w:color="auto"/>
            <w:bottom w:val="none" w:sz="0" w:space="0" w:color="auto"/>
            <w:right w:val="none" w:sz="0" w:space="0" w:color="auto"/>
          </w:divBdr>
        </w:div>
        <w:div w:id="1577284895">
          <w:marLeft w:val="0"/>
          <w:marRight w:val="0"/>
          <w:marTop w:val="0"/>
          <w:marBottom w:val="0"/>
          <w:divBdr>
            <w:top w:val="none" w:sz="0" w:space="0" w:color="auto"/>
            <w:left w:val="none" w:sz="0" w:space="0" w:color="auto"/>
            <w:bottom w:val="none" w:sz="0" w:space="0" w:color="auto"/>
            <w:right w:val="none" w:sz="0" w:space="0" w:color="auto"/>
          </w:divBdr>
        </w:div>
        <w:div w:id="1255019921">
          <w:marLeft w:val="0"/>
          <w:marRight w:val="0"/>
          <w:marTop w:val="0"/>
          <w:marBottom w:val="0"/>
          <w:divBdr>
            <w:top w:val="none" w:sz="0" w:space="0" w:color="auto"/>
            <w:left w:val="none" w:sz="0" w:space="0" w:color="auto"/>
            <w:bottom w:val="none" w:sz="0" w:space="0" w:color="auto"/>
            <w:right w:val="none" w:sz="0" w:space="0" w:color="auto"/>
          </w:divBdr>
        </w:div>
        <w:div w:id="1814366840">
          <w:marLeft w:val="0"/>
          <w:marRight w:val="0"/>
          <w:marTop w:val="0"/>
          <w:marBottom w:val="0"/>
          <w:divBdr>
            <w:top w:val="none" w:sz="0" w:space="0" w:color="auto"/>
            <w:left w:val="none" w:sz="0" w:space="0" w:color="auto"/>
            <w:bottom w:val="none" w:sz="0" w:space="0" w:color="auto"/>
            <w:right w:val="none" w:sz="0" w:space="0" w:color="auto"/>
          </w:divBdr>
        </w:div>
        <w:div w:id="410127845">
          <w:marLeft w:val="0"/>
          <w:marRight w:val="0"/>
          <w:marTop w:val="0"/>
          <w:marBottom w:val="0"/>
          <w:divBdr>
            <w:top w:val="none" w:sz="0" w:space="0" w:color="auto"/>
            <w:left w:val="none" w:sz="0" w:space="0" w:color="auto"/>
            <w:bottom w:val="none" w:sz="0" w:space="0" w:color="auto"/>
            <w:right w:val="none" w:sz="0" w:space="0" w:color="auto"/>
          </w:divBdr>
        </w:div>
        <w:div w:id="340549614">
          <w:marLeft w:val="0"/>
          <w:marRight w:val="0"/>
          <w:marTop w:val="0"/>
          <w:marBottom w:val="0"/>
          <w:divBdr>
            <w:top w:val="none" w:sz="0" w:space="0" w:color="auto"/>
            <w:left w:val="none" w:sz="0" w:space="0" w:color="auto"/>
            <w:bottom w:val="none" w:sz="0" w:space="0" w:color="auto"/>
            <w:right w:val="none" w:sz="0" w:space="0" w:color="auto"/>
          </w:divBdr>
        </w:div>
        <w:div w:id="1643579952">
          <w:marLeft w:val="0"/>
          <w:marRight w:val="0"/>
          <w:marTop w:val="0"/>
          <w:marBottom w:val="0"/>
          <w:divBdr>
            <w:top w:val="none" w:sz="0" w:space="0" w:color="auto"/>
            <w:left w:val="none" w:sz="0" w:space="0" w:color="auto"/>
            <w:bottom w:val="none" w:sz="0" w:space="0" w:color="auto"/>
            <w:right w:val="none" w:sz="0" w:space="0" w:color="auto"/>
          </w:divBdr>
        </w:div>
        <w:div w:id="1653833124">
          <w:marLeft w:val="0"/>
          <w:marRight w:val="0"/>
          <w:marTop w:val="0"/>
          <w:marBottom w:val="0"/>
          <w:divBdr>
            <w:top w:val="none" w:sz="0" w:space="0" w:color="auto"/>
            <w:left w:val="none" w:sz="0" w:space="0" w:color="auto"/>
            <w:bottom w:val="none" w:sz="0" w:space="0" w:color="auto"/>
            <w:right w:val="none" w:sz="0" w:space="0" w:color="auto"/>
          </w:divBdr>
        </w:div>
        <w:div w:id="696153584">
          <w:marLeft w:val="0"/>
          <w:marRight w:val="0"/>
          <w:marTop w:val="0"/>
          <w:marBottom w:val="0"/>
          <w:divBdr>
            <w:top w:val="none" w:sz="0" w:space="0" w:color="auto"/>
            <w:left w:val="none" w:sz="0" w:space="0" w:color="auto"/>
            <w:bottom w:val="none" w:sz="0" w:space="0" w:color="auto"/>
            <w:right w:val="none" w:sz="0" w:space="0" w:color="auto"/>
          </w:divBdr>
        </w:div>
        <w:div w:id="310982196">
          <w:marLeft w:val="0"/>
          <w:marRight w:val="0"/>
          <w:marTop w:val="0"/>
          <w:marBottom w:val="0"/>
          <w:divBdr>
            <w:top w:val="none" w:sz="0" w:space="0" w:color="auto"/>
            <w:left w:val="none" w:sz="0" w:space="0" w:color="auto"/>
            <w:bottom w:val="none" w:sz="0" w:space="0" w:color="auto"/>
            <w:right w:val="none" w:sz="0" w:space="0" w:color="auto"/>
          </w:divBdr>
        </w:div>
        <w:div w:id="223687045">
          <w:marLeft w:val="0"/>
          <w:marRight w:val="0"/>
          <w:marTop w:val="0"/>
          <w:marBottom w:val="0"/>
          <w:divBdr>
            <w:top w:val="none" w:sz="0" w:space="0" w:color="auto"/>
            <w:left w:val="none" w:sz="0" w:space="0" w:color="auto"/>
            <w:bottom w:val="none" w:sz="0" w:space="0" w:color="auto"/>
            <w:right w:val="none" w:sz="0" w:space="0" w:color="auto"/>
          </w:divBdr>
        </w:div>
        <w:div w:id="1435395826">
          <w:marLeft w:val="0"/>
          <w:marRight w:val="0"/>
          <w:marTop w:val="0"/>
          <w:marBottom w:val="0"/>
          <w:divBdr>
            <w:top w:val="none" w:sz="0" w:space="0" w:color="auto"/>
            <w:left w:val="none" w:sz="0" w:space="0" w:color="auto"/>
            <w:bottom w:val="none" w:sz="0" w:space="0" w:color="auto"/>
            <w:right w:val="none" w:sz="0" w:space="0" w:color="auto"/>
          </w:divBdr>
        </w:div>
        <w:div w:id="1767772123">
          <w:marLeft w:val="0"/>
          <w:marRight w:val="0"/>
          <w:marTop w:val="0"/>
          <w:marBottom w:val="0"/>
          <w:divBdr>
            <w:top w:val="none" w:sz="0" w:space="0" w:color="auto"/>
            <w:left w:val="none" w:sz="0" w:space="0" w:color="auto"/>
            <w:bottom w:val="none" w:sz="0" w:space="0" w:color="auto"/>
            <w:right w:val="none" w:sz="0" w:space="0" w:color="auto"/>
          </w:divBdr>
        </w:div>
        <w:div w:id="1144274088">
          <w:marLeft w:val="0"/>
          <w:marRight w:val="0"/>
          <w:marTop w:val="0"/>
          <w:marBottom w:val="0"/>
          <w:divBdr>
            <w:top w:val="none" w:sz="0" w:space="0" w:color="auto"/>
            <w:left w:val="none" w:sz="0" w:space="0" w:color="auto"/>
            <w:bottom w:val="none" w:sz="0" w:space="0" w:color="auto"/>
            <w:right w:val="none" w:sz="0" w:space="0" w:color="auto"/>
          </w:divBdr>
        </w:div>
        <w:div w:id="342820904">
          <w:marLeft w:val="0"/>
          <w:marRight w:val="0"/>
          <w:marTop w:val="0"/>
          <w:marBottom w:val="0"/>
          <w:divBdr>
            <w:top w:val="none" w:sz="0" w:space="0" w:color="auto"/>
            <w:left w:val="none" w:sz="0" w:space="0" w:color="auto"/>
            <w:bottom w:val="none" w:sz="0" w:space="0" w:color="auto"/>
            <w:right w:val="none" w:sz="0" w:space="0" w:color="auto"/>
          </w:divBdr>
        </w:div>
        <w:div w:id="1590459738">
          <w:marLeft w:val="0"/>
          <w:marRight w:val="0"/>
          <w:marTop w:val="0"/>
          <w:marBottom w:val="0"/>
          <w:divBdr>
            <w:top w:val="none" w:sz="0" w:space="0" w:color="auto"/>
            <w:left w:val="none" w:sz="0" w:space="0" w:color="auto"/>
            <w:bottom w:val="none" w:sz="0" w:space="0" w:color="auto"/>
            <w:right w:val="none" w:sz="0" w:space="0" w:color="auto"/>
          </w:divBdr>
        </w:div>
        <w:div w:id="384380783">
          <w:marLeft w:val="0"/>
          <w:marRight w:val="0"/>
          <w:marTop w:val="0"/>
          <w:marBottom w:val="0"/>
          <w:divBdr>
            <w:top w:val="none" w:sz="0" w:space="0" w:color="auto"/>
            <w:left w:val="none" w:sz="0" w:space="0" w:color="auto"/>
            <w:bottom w:val="none" w:sz="0" w:space="0" w:color="auto"/>
            <w:right w:val="none" w:sz="0" w:space="0" w:color="auto"/>
          </w:divBdr>
        </w:div>
        <w:div w:id="1330794266">
          <w:marLeft w:val="0"/>
          <w:marRight w:val="0"/>
          <w:marTop w:val="0"/>
          <w:marBottom w:val="0"/>
          <w:divBdr>
            <w:top w:val="none" w:sz="0" w:space="0" w:color="auto"/>
            <w:left w:val="none" w:sz="0" w:space="0" w:color="auto"/>
            <w:bottom w:val="none" w:sz="0" w:space="0" w:color="auto"/>
            <w:right w:val="none" w:sz="0" w:space="0" w:color="auto"/>
          </w:divBdr>
        </w:div>
        <w:div w:id="1198808484">
          <w:marLeft w:val="0"/>
          <w:marRight w:val="0"/>
          <w:marTop w:val="0"/>
          <w:marBottom w:val="0"/>
          <w:divBdr>
            <w:top w:val="none" w:sz="0" w:space="0" w:color="auto"/>
            <w:left w:val="none" w:sz="0" w:space="0" w:color="auto"/>
            <w:bottom w:val="none" w:sz="0" w:space="0" w:color="auto"/>
            <w:right w:val="none" w:sz="0" w:space="0" w:color="auto"/>
          </w:divBdr>
        </w:div>
        <w:div w:id="286082424">
          <w:marLeft w:val="0"/>
          <w:marRight w:val="0"/>
          <w:marTop w:val="0"/>
          <w:marBottom w:val="0"/>
          <w:divBdr>
            <w:top w:val="none" w:sz="0" w:space="0" w:color="auto"/>
            <w:left w:val="none" w:sz="0" w:space="0" w:color="auto"/>
            <w:bottom w:val="none" w:sz="0" w:space="0" w:color="auto"/>
            <w:right w:val="none" w:sz="0" w:space="0" w:color="auto"/>
          </w:divBdr>
        </w:div>
        <w:div w:id="812596823">
          <w:marLeft w:val="0"/>
          <w:marRight w:val="0"/>
          <w:marTop w:val="0"/>
          <w:marBottom w:val="0"/>
          <w:divBdr>
            <w:top w:val="none" w:sz="0" w:space="0" w:color="auto"/>
            <w:left w:val="none" w:sz="0" w:space="0" w:color="auto"/>
            <w:bottom w:val="none" w:sz="0" w:space="0" w:color="auto"/>
            <w:right w:val="none" w:sz="0" w:space="0" w:color="auto"/>
          </w:divBdr>
        </w:div>
        <w:div w:id="706099209">
          <w:marLeft w:val="0"/>
          <w:marRight w:val="0"/>
          <w:marTop w:val="0"/>
          <w:marBottom w:val="0"/>
          <w:divBdr>
            <w:top w:val="none" w:sz="0" w:space="0" w:color="auto"/>
            <w:left w:val="none" w:sz="0" w:space="0" w:color="auto"/>
            <w:bottom w:val="none" w:sz="0" w:space="0" w:color="auto"/>
            <w:right w:val="none" w:sz="0" w:space="0" w:color="auto"/>
          </w:divBdr>
        </w:div>
        <w:div w:id="1479032834">
          <w:marLeft w:val="0"/>
          <w:marRight w:val="0"/>
          <w:marTop w:val="0"/>
          <w:marBottom w:val="0"/>
          <w:divBdr>
            <w:top w:val="none" w:sz="0" w:space="0" w:color="auto"/>
            <w:left w:val="none" w:sz="0" w:space="0" w:color="auto"/>
            <w:bottom w:val="none" w:sz="0" w:space="0" w:color="auto"/>
            <w:right w:val="none" w:sz="0" w:space="0" w:color="auto"/>
          </w:divBdr>
        </w:div>
        <w:div w:id="592278379">
          <w:marLeft w:val="0"/>
          <w:marRight w:val="0"/>
          <w:marTop w:val="0"/>
          <w:marBottom w:val="0"/>
          <w:divBdr>
            <w:top w:val="none" w:sz="0" w:space="0" w:color="auto"/>
            <w:left w:val="none" w:sz="0" w:space="0" w:color="auto"/>
            <w:bottom w:val="none" w:sz="0" w:space="0" w:color="auto"/>
            <w:right w:val="none" w:sz="0" w:space="0" w:color="auto"/>
          </w:divBdr>
        </w:div>
        <w:div w:id="2067877949">
          <w:marLeft w:val="0"/>
          <w:marRight w:val="0"/>
          <w:marTop w:val="0"/>
          <w:marBottom w:val="0"/>
          <w:divBdr>
            <w:top w:val="none" w:sz="0" w:space="0" w:color="auto"/>
            <w:left w:val="none" w:sz="0" w:space="0" w:color="auto"/>
            <w:bottom w:val="none" w:sz="0" w:space="0" w:color="auto"/>
            <w:right w:val="none" w:sz="0" w:space="0" w:color="auto"/>
          </w:divBdr>
        </w:div>
        <w:div w:id="1706173009">
          <w:marLeft w:val="0"/>
          <w:marRight w:val="0"/>
          <w:marTop w:val="0"/>
          <w:marBottom w:val="0"/>
          <w:divBdr>
            <w:top w:val="none" w:sz="0" w:space="0" w:color="auto"/>
            <w:left w:val="none" w:sz="0" w:space="0" w:color="auto"/>
            <w:bottom w:val="none" w:sz="0" w:space="0" w:color="auto"/>
            <w:right w:val="none" w:sz="0" w:space="0" w:color="auto"/>
          </w:divBdr>
        </w:div>
        <w:div w:id="514997106">
          <w:marLeft w:val="0"/>
          <w:marRight w:val="0"/>
          <w:marTop w:val="0"/>
          <w:marBottom w:val="0"/>
          <w:divBdr>
            <w:top w:val="none" w:sz="0" w:space="0" w:color="auto"/>
            <w:left w:val="none" w:sz="0" w:space="0" w:color="auto"/>
            <w:bottom w:val="none" w:sz="0" w:space="0" w:color="auto"/>
            <w:right w:val="none" w:sz="0" w:space="0" w:color="auto"/>
          </w:divBdr>
        </w:div>
        <w:div w:id="663362197">
          <w:marLeft w:val="0"/>
          <w:marRight w:val="0"/>
          <w:marTop w:val="0"/>
          <w:marBottom w:val="0"/>
          <w:divBdr>
            <w:top w:val="none" w:sz="0" w:space="0" w:color="auto"/>
            <w:left w:val="none" w:sz="0" w:space="0" w:color="auto"/>
            <w:bottom w:val="none" w:sz="0" w:space="0" w:color="auto"/>
            <w:right w:val="none" w:sz="0" w:space="0" w:color="auto"/>
          </w:divBdr>
        </w:div>
        <w:div w:id="1632249475">
          <w:marLeft w:val="0"/>
          <w:marRight w:val="0"/>
          <w:marTop w:val="0"/>
          <w:marBottom w:val="0"/>
          <w:divBdr>
            <w:top w:val="none" w:sz="0" w:space="0" w:color="auto"/>
            <w:left w:val="none" w:sz="0" w:space="0" w:color="auto"/>
            <w:bottom w:val="none" w:sz="0" w:space="0" w:color="auto"/>
            <w:right w:val="none" w:sz="0" w:space="0" w:color="auto"/>
          </w:divBdr>
        </w:div>
        <w:div w:id="361593704">
          <w:marLeft w:val="0"/>
          <w:marRight w:val="0"/>
          <w:marTop w:val="0"/>
          <w:marBottom w:val="0"/>
          <w:divBdr>
            <w:top w:val="none" w:sz="0" w:space="0" w:color="auto"/>
            <w:left w:val="none" w:sz="0" w:space="0" w:color="auto"/>
            <w:bottom w:val="none" w:sz="0" w:space="0" w:color="auto"/>
            <w:right w:val="none" w:sz="0" w:space="0" w:color="auto"/>
          </w:divBdr>
        </w:div>
        <w:div w:id="2123961024">
          <w:marLeft w:val="0"/>
          <w:marRight w:val="0"/>
          <w:marTop w:val="0"/>
          <w:marBottom w:val="0"/>
          <w:divBdr>
            <w:top w:val="none" w:sz="0" w:space="0" w:color="auto"/>
            <w:left w:val="none" w:sz="0" w:space="0" w:color="auto"/>
            <w:bottom w:val="none" w:sz="0" w:space="0" w:color="auto"/>
            <w:right w:val="none" w:sz="0" w:space="0" w:color="auto"/>
          </w:divBdr>
        </w:div>
        <w:div w:id="1540431301">
          <w:marLeft w:val="0"/>
          <w:marRight w:val="0"/>
          <w:marTop w:val="0"/>
          <w:marBottom w:val="0"/>
          <w:divBdr>
            <w:top w:val="none" w:sz="0" w:space="0" w:color="auto"/>
            <w:left w:val="none" w:sz="0" w:space="0" w:color="auto"/>
            <w:bottom w:val="none" w:sz="0" w:space="0" w:color="auto"/>
            <w:right w:val="none" w:sz="0" w:space="0" w:color="auto"/>
          </w:divBdr>
        </w:div>
        <w:div w:id="704984371">
          <w:marLeft w:val="0"/>
          <w:marRight w:val="0"/>
          <w:marTop w:val="0"/>
          <w:marBottom w:val="0"/>
          <w:divBdr>
            <w:top w:val="none" w:sz="0" w:space="0" w:color="auto"/>
            <w:left w:val="none" w:sz="0" w:space="0" w:color="auto"/>
            <w:bottom w:val="none" w:sz="0" w:space="0" w:color="auto"/>
            <w:right w:val="none" w:sz="0" w:space="0" w:color="auto"/>
          </w:divBdr>
        </w:div>
        <w:div w:id="1829325904">
          <w:marLeft w:val="0"/>
          <w:marRight w:val="0"/>
          <w:marTop w:val="0"/>
          <w:marBottom w:val="0"/>
          <w:divBdr>
            <w:top w:val="none" w:sz="0" w:space="0" w:color="auto"/>
            <w:left w:val="none" w:sz="0" w:space="0" w:color="auto"/>
            <w:bottom w:val="none" w:sz="0" w:space="0" w:color="auto"/>
            <w:right w:val="none" w:sz="0" w:space="0" w:color="auto"/>
          </w:divBdr>
        </w:div>
        <w:div w:id="1153176055">
          <w:marLeft w:val="0"/>
          <w:marRight w:val="0"/>
          <w:marTop w:val="0"/>
          <w:marBottom w:val="0"/>
          <w:divBdr>
            <w:top w:val="none" w:sz="0" w:space="0" w:color="auto"/>
            <w:left w:val="none" w:sz="0" w:space="0" w:color="auto"/>
            <w:bottom w:val="none" w:sz="0" w:space="0" w:color="auto"/>
            <w:right w:val="none" w:sz="0" w:space="0" w:color="auto"/>
          </w:divBdr>
        </w:div>
        <w:div w:id="1100956350">
          <w:marLeft w:val="0"/>
          <w:marRight w:val="0"/>
          <w:marTop w:val="0"/>
          <w:marBottom w:val="0"/>
          <w:divBdr>
            <w:top w:val="none" w:sz="0" w:space="0" w:color="auto"/>
            <w:left w:val="none" w:sz="0" w:space="0" w:color="auto"/>
            <w:bottom w:val="none" w:sz="0" w:space="0" w:color="auto"/>
            <w:right w:val="none" w:sz="0" w:space="0" w:color="auto"/>
          </w:divBdr>
        </w:div>
        <w:div w:id="529145752">
          <w:marLeft w:val="0"/>
          <w:marRight w:val="0"/>
          <w:marTop w:val="0"/>
          <w:marBottom w:val="0"/>
          <w:divBdr>
            <w:top w:val="none" w:sz="0" w:space="0" w:color="auto"/>
            <w:left w:val="none" w:sz="0" w:space="0" w:color="auto"/>
            <w:bottom w:val="none" w:sz="0" w:space="0" w:color="auto"/>
            <w:right w:val="none" w:sz="0" w:space="0" w:color="auto"/>
          </w:divBdr>
        </w:div>
        <w:div w:id="345056264">
          <w:marLeft w:val="0"/>
          <w:marRight w:val="0"/>
          <w:marTop w:val="0"/>
          <w:marBottom w:val="0"/>
          <w:divBdr>
            <w:top w:val="none" w:sz="0" w:space="0" w:color="auto"/>
            <w:left w:val="none" w:sz="0" w:space="0" w:color="auto"/>
            <w:bottom w:val="none" w:sz="0" w:space="0" w:color="auto"/>
            <w:right w:val="none" w:sz="0" w:space="0" w:color="auto"/>
          </w:divBdr>
        </w:div>
        <w:div w:id="1646741710">
          <w:marLeft w:val="0"/>
          <w:marRight w:val="0"/>
          <w:marTop w:val="0"/>
          <w:marBottom w:val="0"/>
          <w:divBdr>
            <w:top w:val="none" w:sz="0" w:space="0" w:color="auto"/>
            <w:left w:val="none" w:sz="0" w:space="0" w:color="auto"/>
            <w:bottom w:val="none" w:sz="0" w:space="0" w:color="auto"/>
            <w:right w:val="none" w:sz="0" w:space="0" w:color="auto"/>
          </w:divBdr>
        </w:div>
        <w:div w:id="492793424">
          <w:marLeft w:val="0"/>
          <w:marRight w:val="0"/>
          <w:marTop w:val="0"/>
          <w:marBottom w:val="0"/>
          <w:divBdr>
            <w:top w:val="none" w:sz="0" w:space="0" w:color="auto"/>
            <w:left w:val="none" w:sz="0" w:space="0" w:color="auto"/>
            <w:bottom w:val="none" w:sz="0" w:space="0" w:color="auto"/>
            <w:right w:val="none" w:sz="0" w:space="0" w:color="auto"/>
          </w:divBdr>
        </w:div>
        <w:div w:id="394352352">
          <w:marLeft w:val="0"/>
          <w:marRight w:val="0"/>
          <w:marTop w:val="0"/>
          <w:marBottom w:val="0"/>
          <w:divBdr>
            <w:top w:val="none" w:sz="0" w:space="0" w:color="auto"/>
            <w:left w:val="none" w:sz="0" w:space="0" w:color="auto"/>
            <w:bottom w:val="none" w:sz="0" w:space="0" w:color="auto"/>
            <w:right w:val="none" w:sz="0" w:space="0" w:color="auto"/>
          </w:divBdr>
        </w:div>
        <w:div w:id="2127969657">
          <w:marLeft w:val="0"/>
          <w:marRight w:val="0"/>
          <w:marTop w:val="0"/>
          <w:marBottom w:val="0"/>
          <w:divBdr>
            <w:top w:val="none" w:sz="0" w:space="0" w:color="auto"/>
            <w:left w:val="none" w:sz="0" w:space="0" w:color="auto"/>
            <w:bottom w:val="none" w:sz="0" w:space="0" w:color="auto"/>
            <w:right w:val="none" w:sz="0" w:space="0" w:color="auto"/>
          </w:divBdr>
        </w:div>
        <w:div w:id="1584221036">
          <w:marLeft w:val="0"/>
          <w:marRight w:val="0"/>
          <w:marTop w:val="0"/>
          <w:marBottom w:val="0"/>
          <w:divBdr>
            <w:top w:val="none" w:sz="0" w:space="0" w:color="auto"/>
            <w:left w:val="none" w:sz="0" w:space="0" w:color="auto"/>
            <w:bottom w:val="none" w:sz="0" w:space="0" w:color="auto"/>
            <w:right w:val="none" w:sz="0" w:space="0" w:color="auto"/>
          </w:divBdr>
        </w:div>
        <w:div w:id="88474922">
          <w:marLeft w:val="0"/>
          <w:marRight w:val="0"/>
          <w:marTop w:val="0"/>
          <w:marBottom w:val="0"/>
          <w:divBdr>
            <w:top w:val="none" w:sz="0" w:space="0" w:color="auto"/>
            <w:left w:val="none" w:sz="0" w:space="0" w:color="auto"/>
            <w:bottom w:val="none" w:sz="0" w:space="0" w:color="auto"/>
            <w:right w:val="none" w:sz="0" w:space="0" w:color="auto"/>
          </w:divBdr>
        </w:div>
        <w:div w:id="422457388">
          <w:marLeft w:val="0"/>
          <w:marRight w:val="0"/>
          <w:marTop w:val="0"/>
          <w:marBottom w:val="0"/>
          <w:divBdr>
            <w:top w:val="none" w:sz="0" w:space="0" w:color="auto"/>
            <w:left w:val="none" w:sz="0" w:space="0" w:color="auto"/>
            <w:bottom w:val="none" w:sz="0" w:space="0" w:color="auto"/>
            <w:right w:val="none" w:sz="0" w:space="0" w:color="auto"/>
          </w:divBdr>
        </w:div>
        <w:div w:id="575867406">
          <w:marLeft w:val="0"/>
          <w:marRight w:val="0"/>
          <w:marTop w:val="0"/>
          <w:marBottom w:val="0"/>
          <w:divBdr>
            <w:top w:val="none" w:sz="0" w:space="0" w:color="auto"/>
            <w:left w:val="none" w:sz="0" w:space="0" w:color="auto"/>
            <w:bottom w:val="none" w:sz="0" w:space="0" w:color="auto"/>
            <w:right w:val="none" w:sz="0" w:space="0" w:color="auto"/>
          </w:divBdr>
        </w:div>
        <w:div w:id="1339579326">
          <w:marLeft w:val="0"/>
          <w:marRight w:val="0"/>
          <w:marTop w:val="0"/>
          <w:marBottom w:val="0"/>
          <w:divBdr>
            <w:top w:val="none" w:sz="0" w:space="0" w:color="auto"/>
            <w:left w:val="none" w:sz="0" w:space="0" w:color="auto"/>
            <w:bottom w:val="none" w:sz="0" w:space="0" w:color="auto"/>
            <w:right w:val="none" w:sz="0" w:space="0" w:color="auto"/>
          </w:divBdr>
        </w:div>
        <w:div w:id="953099874">
          <w:marLeft w:val="0"/>
          <w:marRight w:val="0"/>
          <w:marTop w:val="0"/>
          <w:marBottom w:val="0"/>
          <w:divBdr>
            <w:top w:val="none" w:sz="0" w:space="0" w:color="auto"/>
            <w:left w:val="none" w:sz="0" w:space="0" w:color="auto"/>
            <w:bottom w:val="none" w:sz="0" w:space="0" w:color="auto"/>
            <w:right w:val="none" w:sz="0" w:space="0" w:color="auto"/>
          </w:divBdr>
        </w:div>
        <w:div w:id="2142306806">
          <w:marLeft w:val="0"/>
          <w:marRight w:val="0"/>
          <w:marTop w:val="0"/>
          <w:marBottom w:val="0"/>
          <w:divBdr>
            <w:top w:val="none" w:sz="0" w:space="0" w:color="auto"/>
            <w:left w:val="none" w:sz="0" w:space="0" w:color="auto"/>
            <w:bottom w:val="none" w:sz="0" w:space="0" w:color="auto"/>
            <w:right w:val="none" w:sz="0" w:space="0" w:color="auto"/>
          </w:divBdr>
        </w:div>
        <w:div w:id="1401557923">
          <w:marLeft w:val="0"/>
          <w:marRight w:val="0"/>
          <w:marTop w:val="0"/>
          <w:marBottom w:val="0"/>
          <w:divBdr>
            <w:top w:val="none" w:sz="0" w:space="0" w:color="auto"/>
            <w:left w:val="none" w:sz="0" w:space="0" w:color="auto"/>
            <w:bottom w:val="none" w:sz="0" w:space="0" w:color="auto"/>
            <w:right w:val="none" w:sz="0" w:space="0" w:color="auto"/>
          </w:divBdr>
        </w:div>
        <w:div w:id="1848397604">
          <w:marLeft w:val="0"/>
          <w:marRight w:val="0"/>
          <w:marTop w:val="0"/>
          <w:marBottom w:val="0"/>
          <w:divBdr>
            <w:top w:val="none" w:sz="0" w:space="0" w:color="auto"/>
            <w:left w:val="none" w:sz="0" w:space="0" w:color="auto"/>
            <w:bottom w:val="none" w:sz="0" w:space="0" w:color="auto"/>
            <w:right w:val="none" w:sz="0" w:space="0" w:color="auto"/>
          </w:divBdr>
        </w:div>
        <w:div w:id="1052196293">
          <w:marLeft w:val="0"/>
          <w:marRight w:val="0"/>
          <w:marTop w:val="0"/>
          <w:marBottom w:val="0"/>
          <w:divBdr>
            <w:top w:val="none" w:sz="0" w:space="0" w:color="auto"/>
            <w:left w:val="none" w:sz="0" w:space="0" w:color="auto"/>
            <w:bottom w:val="none" w:sz="0" w:space="0" w:color="auto"/>
            <w:right w:val="none" w:sz="0" w:space="0" w:color="auto"/>
          </w:divBdr>
        </w:div>
        <w:div w:id="1164586900">
          <w:marLeft w:val="0"/>
          <w:marRight w:val="0"/>
          <w:marTop w:val="0"/>
          <w:marBottom w:val="0"/>
          <w:divBdr>
            <w:top w:val="none" w:sz="0" w:space="0" w:color="auto"/>
            <w:left w:val="none" w:sz="0" w:space="0" w:color="auto"/>
            <w:bottom w:val="none" w:sz="0" w:space="0" w:color="auto"/>
            <w:right w:val="none" w:sz="0" w:space="0" w:color="auto"/>
          </w:divBdr>
        </w:div>
        <w:div w:id="1410541521">
          <w:marLeft w:val="0"/>
          <w:marRight w:val="0"/>
          <w:marTop w:val="0"/>
          <w:marBottom w:val="0"/>
          <w:divBdr>
            <w:top w:val="none" w:sz="0" w:space="0" w:color="auto"/>
            <w:left w:val="none" w:sz="0" w:space="0" w:color="auto"/>
            <w:bottom w:val="none" w:sz="0" w:space="0" w:color="auto"/>
            <w:right w:val="none" w:sz="0" w:space="0" w:color="auto"/>
          </w:divBdr>
        </w:div>
        <w:div w:id="165558261">
          <w:marLeft w:val="0"/>
          <w:marRight w:val="0"/>
          <w:marTop w:val="0"/>
          <w:marBottom w:val="0"/>
          <w:divBdr>
            <w:top w:val="none" w:sz="0" w:space="0" w:color="auto"/>
            <w:left w:val="none" w:sz="0" w:space="0" w:color="auto"/>
            <w:bottom w:val="none" w:sz="0" w:space="0" w:color="auto"/>
            <w:right w:val="none" w:sz="0" w:space="0" w:color="auto"/>
          </w:divBdr>
        </w:div>
        <w:div w:id="1319457206">
          <w:marLeft w:val="0"/>
          <w:marRight w:val="0"/>
          <w:marTop w:val="0"/>
          <w:marBottom w:val="0"/>
          <w:divBdr>
            <w:top w:val="none" w:sz="0" w:space="0" w:color="auto"/>
            <w:left w:val="none" w:sz="0" w:space="0" w:color="auto"/>
            <w:bottom w:val="none" w:sz="0" w:space="0" w:color="auto"/>
            <w:right w:val="none" w:sz="0" w:space="0" w:color="auto"/>
          </w:divBdr>
        </w:div>
        <w:div w:id="1402017482">
          <w:marLeft w:val="0"/>
          <w:marRight w:val="0"/>
          <w:marTop w:val="0"/>
          <w:marBottom w:val="0"/>
          <w:divBdr>
            <w:top w:val="none" w:sz="0" w:space="0" w:color="auto"/>
            <w:left w:val="none" w:sz="0" w:space="0" w:color="auto"/>
            <w:bottom w:val="none" w:sz="0" w:space="0" w:color="auto"/>
            <w:right w:val="none" w:sz="0" w:space="0" w:color="auto"/>
          </w:divBdr>
        </w:div>
        <w:div w:id="1336348836">
          <w:marLeft w:val="0"/>
          <w:marRight w:val="0"/>
          <w:marTop w:val="0"/>
          <w:marBottom w:val="0"/>
          <w:divBdr>
            <w:top w:val="none" w:sz="0" w:space="0" w:color="auto"/>
            <w:left w:val="none" w:sz="0" w:space="0" w:color="auto"/>
            <w:bottom w:val="none" w:sz="0" w:space="0" w:color="auto"/>
            <w:right w:val="none" w:sz="0" w:space="0" w:color="auto"/>
          </w:divBdr>
        </w:div>
        <w:div w:id="1695375402">
          <w:marLeft w:val="0"/>
          <w:marRight w:val="0"/>
          <w:marTop w:val="0"/>
          <w:marBottom w:val="0"/>
          <w:divBdr>
            <w:top w:val="none" w:sz="0" w:space="0" w:color="auto"/>
            <w:left w:val="none" w:sz="0" w:space="0" w:color="auto"/>
            <w:bottom w:val="none" w:sz="0" w:space="0" w:color="auto"/>
            <w:right w:val="none" w:sz="0" w:space="0" w:color="auto"/>
          </w:divBdr>
        </w:div>
        <w:div w:id="1133206479">
          <w:marLeft w:val="0"/>
          <w:marRight w:val="0"/>
          <w:marTop w:val="0"/>
          <w:marBottom w:val="0"/>
          <w:divBdr>
            <w:top w:val="none" w:sz="0" w:space="0" w:color="auto"/>
            <w:left w:val="none" w:sz="0" w:space="0" w:color="auto"/>
            <w:bottom w:val="none" w:sz="0" w:space="0" w:color="auto"/>
            <w:right w:val="none" w:sz="0" w:space="0" w:color="auto"/>
          </w:divBdr>
        </w:div>
        <w:div w:id="1057164151">
          <w:marLeft w:val="0"/>
          <w:marRight w:val="0"/>
          <w:marTop w:val="0"/>
          <w:marBottom w:val="0"/>
          <w:divBdr>
            <w:top w:val="none" w:sz="0" w:space="0" w:color="auto"/>
            <w:left w:val="none" w:sz="0" w:space="0" w:color="auto"/>
            <w:bottom w:val="none" w:sz="0" w:space="0" w:color="auto"/>
            <w:right w:val="none" w:sz="0" w:space="0" w:color="auto"/>
          </w:divBdr>
        </w:div>
        <w:div w:id="1569264703">
          <w:marLeft w:val="0"/>
          <w:marRight w:val="0"/>
          <w:marTop w:val="0"/>
          <w:marBottom w:val="0"/>
          <w:divBdr>
            <w:top w:val="none" w:sz="0" w:space="0" w:color="auto"/>
            <w:left w:val="none" w:sz="0" w:space="0" w:color="auto"/>
            <w:bottom w:val="none" w:sz="0" w:space="0" w:color="auto"/>
            <w:right w:val="none" w:sz="0" w:space="0" w:color="auto"/>
          </w:divBdr>
        </w:div>
        <w:div w:id="852568346">
          <w:marLeft w:val="0"/>
          <w:marRight w:val="0"/>
          <w:marTop w:val="0"/>
          <w:marBottom w:val="0"/>
          <w:divBdr>
            <w:top w:val="none" w:sz="0" w:space="0" w:color="auto"/>
            <w:left w:val="none" w:sz="0" w:space="0" w:color="auto"/>
            <w:bottom w:val="none" w:sz="0" w:space="0" w:color="auto"/>
            <w:right w:val="none" w:sz="0" w:space="0" w:color="auto"/>
          </w:divBdr>
        </w:div>
        <w:div w:id="1762293681">
          <w:marLeft w:val="0"/>
          <w:marRight w:val="0"/>
          <w:marTop w:val="0"/>
          <w:marBottom w:val="0"/>
          <w:divBdr>
            <w:top w:val="none" w:sz="0" w:space="0" w:color="auto"/>
            <w:left w:val="none" w:sz="0" w:space="0" w:color="auto"/>
            <w:bottom w:val="none" w:sz="0" w:space="0" w:color="auto"/>
            <w:right w:val="none" w:sz="0" w:space="0" w:color="auto"/>
          </w:divBdr>
        </w:div>
        <w:div w:id="1784417854">
          <w:marLeft w:val="0"/>
          <w:marRight w:val="0"/>
          <w:marTop w:val="0"/>
          <w:marBottom w:val="0"/>
          <w:divBdr>
            <w:top w:val="none" w:sz="0" w:space="0" w:color="auto"/>
            <w:left w:val="none" w:sz="0" w:space="0" w:color="auto"/>
            <w:bottom w:val="none" w:sz="0" w:space="0" w:color="auto"/>
            <w:right w:val="none" w:sz="0" w:space="0" w:color="auto"/>
          </w:divBdr>
        </w:div>
        <w:div w:id="2011831679">
          <w:marLeft w:val="0"/>
          <w:marRight w:val="0"/>
          <w:marTop w:val="0"/>
          <w:marBottom w:val="0"/>
          <w:divBdr>
            <w:top w:val="none" w:sz="0" w:space="0" w:color="auto"/>
            <w:left w:val="none" w:sz="0" w:space="0" w:color="auto"/>
            <w:bottom w:val="none" w:sz="0" w:space="0" w:color="auto"/>
            <w:right w:val="none" w:sz="0" w:space="0" w:color="auto"/>
          </w:divBdr>
        </w:div>
        <w:div w:id="771125398">
          <w:marLeft w:val="0"/>
          <w:marRight w:val="0"/>
          <w:marTop w:val="0"/>
          <w:marBottom w:val="0"/>
          <w:divBdr>
            <w:top w:val="none" w:sz="0" w:space="0" w:color="auto"/>
            <w:left w:val="none" w:sz="0" w:space="0" w:color="auto"/>
            <w:bottom w:val="none" w:sz="0" w:space="0" w:color="auto"/>
            <w:right w:val="none" w:sz="0" w:space="0" w:color="auto"/>
          </w:divBdr>
        </w:div>
        <w:div w:id="1719280342">
          <w:marLeft w:val="0"/>
          <w:marRight w:val="0"/>
          <w:marTop w:val="0"/>
          <w:marBottom w:val="0"/>
          <w:divBdr>
            <w:top w:val="none" w:sz="0" w:space="0" w:color="auto"/>
            <w:left w:val="none" w:sz="0" w:space="0" w:color="auto"/>
            <w:bottom w:val="none" w:sz="0" w:space="0" w:color="auto"/>
            <w:right w:val="none" w:sz="0" w:space="0" w:color="auto"/>
          </w:divBdr>
        </w:div>
        <w:div w:id="1953246716">
          <w:marLeft w:val="0"/>
          <w:marRight w:val="0"/>
          <w:marTop w:val="0"/>
          <w:marBottom w:val="0"/>
          <w:divBdr>
            <w:top w:val="none" w:sz="0" w:space="0" w:color="auto"/>
            <w:left w:val="none" w:sz="0" w:space="0" w:color="auto"/>
            <w:bottom w:val="none" w:sz="0" w:space="0" w:color="auto"/>
            <w:right w:val="none" w:sz="0" w:space="0" w:color="auto"/>
          </w:divBdr>
        </w:div>
        <w:div w:id="1079475746">
          <w:marLeft w:val="0"/>
          <w:marRight w:val="0"/>
          <w:marTop w:val="0"/>
          <w:marBottom w:val="0"/>
          <w:divBdr>
            <w:top w:val="none" w:sz="0" w:space="0" w:color="auto"/>
            <w:left w:val="none" w:sz="0" w:space="0" w:color="auto"/>
            <w:bottom w:val="none" w:sz="0" w:space="0" w:color="auto"/>
            <w:right w:val="none" w:sz="0" w:space="0" w:color="auto"/>
          </w:divBdr>
        </w:div>
        <w:div w:id="171915522">
          <w:marLeft w:val="0"/>
          <w:marRight w:val="0"/>
          <w:marTop w:val="0"/>
          <w:marBottom w:val="0"/>
          <w:divBdr>
            <w:top w:val="none" w:sz="0" w:space="0" w:color="auto"/>
            <w:left w:val="none" w:sz="0" w:space="0" w:color="auto"/>
            <w:bottom w:val="none" w:sz="0" w:space="0" w:color="auto"/>
            <w:right w:val="none" w:sz="0" w:space="0" w:color="auto"/>
          </w:divBdr>
        </w:div>
        <w:div w:id="562106514">
          <w:marLeft w:val="0"/>
          <w:marRight w:val="0"/>
          <w:marTop w:val="0"/>
          <w:marBottom w:val="0"/>
          <w:divBdr>
            <w:top w:val="none" w:sz="0" w:space="0" w:color="auto"/>
            <w:left w:val="none" w:sz="0" w:space="0" w:color="auto"/>
            <w:bottom w:val="none" w:sz="0" w:space="0" w:color="auto"/>
            <w:right w:val="none" w:sz="0" w:space="0" w:color="auto"/>
          </w:divBdr>
        </w:div>
        <w:div w:id="748427780">
          <w:marLeft w:val="0"/>
          <w:marRight w:val="0"/>
          <w:marTop w:val="0"/>
          <w:marBottom w:val="0"/>
          <w:divBdr>
            <w:top w:val="none" w:sz="0" w:space="0" w:color="auto"/>
            <w:left w:val="none" w:sz="0" w:space="0" w:color="auto"/>
            <w:bottom w:val="none" w:sz="0" w:space="0" w:color="auto"/>
            <w:right w:val="none" w:sz="0" w:space="0" w:color="auto"/>
          </w:divBdr>
        </w:div>
        <w:div w:id="157699069">
          <w:marLeft w:val="0"/>
          <w:marRight w:val="0"/>
          <w:marTop w:val="0"/>
          <w:marBottom w:val="0"/>
          <w:divBdr>
            <w:top w:val="none" w:sz="0" w:space="0" w:color="auto"/>
            <w:left w:val="none" w:sz="0" w:space="0" w:color="auto"/>
            <w:bottom w:val="none" w:sz="0" w:space="0" w:color="auto"/>
            <w:right w:val="none" w:sz="0" w:space="0" w:color="auto"/>
          </w:divBdr>
        </w:div>
      </w:divsChild>
    </w:div>
    <w:div w:id="1514765044">
      <w:bodyDiv w:val="1"/>
      <w:marLeft w:val="0"/>
      <w:marRight w:val="0"/>
      <w:marTop w:val="0"/>
      <w:marBottom w:val="0"/>
      <w:divBdr>
        <w:top w:val="none" w:sz="0" w:space="0" w:color="auto"/>
        <w:left w:val="none" w:sz="0" w:space="0" w:color="auto"/>
        <w:bottom w:val="none" w:sz="0" w:space="0" w:color="auto"/>
        <w:right w:val="none" w:sz="0" w:space="0" w:color="auto"/>
      </w:divBdr>
      <w:divsChild>
        <w:div w:id="396511722">
          <w:marLeft w:val="0"/>
          <w:marRight w:val="0"/>
          <w:marTop w:val="0"/>
          <w:marBottom w:val="0"/>
          <w:divBdr>
            <w:top w:val="none" w:sz="0" w:space="0" w:color="auto"/>
            <w:left w:val="none" w:sz="0" w:space="0" w:color="auto"/>
            <w:bottom w:val="none" w:sz="0" w:space="0" w:color="auto"/>
            <w:right w:val="none" w:sz="0" w:space="0" w:color="auto"/>
          </w:divBdr>
        </w:div>
        <w:div w:id="833375494">
          <w:marLeft w:val="0"/>
          <w:marRight w:val="0"/>
          <w:marTop w:val="0"/>
          <w:marBottom w:val="0"/>
          <w:divBdr>
            <w:top w:val="none" w:sz="0" w:space="0" w:color="auto"/>
            <w:left w:val="none" w:sz="0" w:space="0" w:color="auto"/>
            <w:bottom w:val="none" w:sz="0" w:space="0" w:color="auto"/>
            <w:right w:val="none" w:sz="0" w:space="0" w:color="auto"/>
          </w:divBdr>
        </w:div>
        <w:div w:id="150876727">
          <w:marLeft w:val="0"/>
          <w:marRight w:val="0"/>
          <w:marTop w:val="0"/>
          <w:marBottom w:val="0"/>
          <w:divBdr>
            <w:top w:val="none" w:sz="0" w:space="0" w:color="auto"/>
            <w:left w:val="none" w:sz="0" w:space="0" w:color="auto"/>
            <w:bottom w:val="none" w:sz="0" w:space="0" w:color="auto"/>
            <w:right w:val="none" w:sz="0" w:space="0" w:color="auto"/>
          </w:divBdr>
        </w:div>
        <w:div w:id="1916278620">
          <w:marLeft w:val="0"/>
          <w:marRight w:val="0"/>
          <w:marTop w:val="0"/>
          <w:marBottom w:val="0"/>
          <w:divBdr>
            <w:top w:val="none" w:sz="0" w:space="0" w:color="auto"/>
            <w:left w:val="none" w:sz="0" w:space="0" w:color="auto"/>
            <w:bottom w:val="none" w:sz="0" w:space="0" w:color="auto"/>
            <w:right w:val="none" w:sz="0" w:space="0" w:color="auto"/>
          </w:divBdr>
        </w:div>
        <w:div w:id="970745795">
          <w:marLeft w:val="0"/>
          <w:marRight w:val="0"/>
          <w:marTop w:val="0"/>
          <w:marBottom w:val="0"/>
          <w:divBdr>
            <w:top w:val="none" w:sz="0" w:space="0" w:color="auto"/>
            <w:left w:val="none" w:sz="0" w:space="0" w:color="auto"/>
            <w:bottom w:val="none" w:sz="0" w:space="0" w:color="auto"/>
            <w:right w:val="none" w:sz="0" w:space="0" w:color="auto"/>
          </w:divBdr>
        </w:div>
        <w:div w:id="1497766306">
          <w:marLeft w:val="0"/>
          <w:marRight w:val="0"/>
          <w:marTop w:val="0"/>
          <w:marBottom w:val="0"/>
          <w:divBdr>
            <w:top w:val="none" w:sz="0" w:space="0" w:color="auto"/>
            <w:left w:val="none" w:sz="0" w:space="0" w:color="auto"/>
            <w:bottom w:val="none" w:sz="0" w:space="0" w:color="auto"/>
            <w:right w:val="none" w:sz="0" w:space="0" w:color="auto"/>
          </w:divBdr>
        </w:div>
      </w:divsChild>
    </w:div>
    <w:div w:id="1525944916">
      <w:bodyDiv w:val="1"/>
      <w:marLeft w:val="0"/>
      <w:marRight w:val="0"/>
      <w:marTop w:val="0"/>
      <w:marBottom w:val="0"/>
      <w:divBdr>
        <w:top w:val="none" w:sz="0" w:space="0" w:color="auto"/>
        <w:left w:val="none" w:sz="0" w:space="0" w:color="auto"/>
        <w:bottom w:val="none" w:sz="0" w:space="0" w:color="auto"/>
        <w:right w:val="none" w:sz="0" w:space="0" w:color="auto"/>
      </w:divBdr>
    </w:div>
    <w:div w:id="1538858120">
      <w:bodyDiv w:val="1"/>
      <w:marLeft w:val="0"/>
      <w:marRight w:val="0"/>
      <w:marTop w:val="0"/>
      <w:marBottom w:val="0"/>
      <w:divBdr>
        <w:top w:val="none" w:sz="0" w:space="0" w:color="auto"/>
        <w:left w:val="none" w:sz="0" w:space="0" w:color="auto"/>
        <w:bottom w:val="none" w:sz="0" w:space="0" w:color="auto"/>
        <w:right w:val="none" w:sz="0" w:space="0" w:color="auto"/>
      </w:divBdr>
      <w:divsChild>
        <w:div w:id="569580478">
          <w:marLeft w:val="0"/>
          <w:marRight w:val="0"/>
          <w:marTop w:val="0"/>
          <w:marBottom w:val="0"/>
          <w:divBdr>
            <w:top w:val="none" w:sz="0" w:space="0" w:color="auto"/>
            <w:left w:val="none" w:sz="0" w:space="0" w:color="auto"/>
            <w:bottom w:val="none" w:sz="0" w:space="0" w:color="auto"/>
            <w:right w:val="none" w:sz="0" w:space="0" w:color="auto"/>
          </w:divBdr>
        </w:div>
      </w:divsChild>
    </w:div>
    <w:div w:id="1547063386">
      <w:bodyDiv w:val="1"/>
      <w:marLeft w:val="0"/>
      <w:marRight w:val="0"/>
      <w:marTop w:val="0"/>
      <w:marBottom w:val="0"/>
      <w:divBdr>
        <w:top w:val="none" w:sz="0" w:space="0" w:color="auto"/>
        <w:left w:val="none" w:sz="0" w:space="0" w:color="auto"/>
        <w:bottom w:val="none" w:sz="0" w:space="0" w:color="auto"/>
        <w:right w:val="none" w:sz="0" w:space="0" w:color="auto"/>
      </w:divBdr>
    </w:div>
    <w:div w:id="1549806553">
      <w:bodyDiv w:val="1"/>
      <w:marLeft w:val="0"/>
      <w:marRight w:val="0"/>
      <w:marTop w:val="0"/>
      <w:marBottom w:val="0"/>
      <w:divBdr>
        <w:top w:val="none" w:sz="0" w:space="0" w:color="auto"/>
        <w:left w:val="none" w:sz="0" w:space="0" w:color="auto"/>
        <w:bottom w:val="none" w:sz="0" w:space="0" w:color="auto"/>
        <w:right w:val="none" w:sz="0" w:space="0" w:color="auto"/>
      </w:divBdr>
    </w:div>
    <w:div w:id="1558390915">
      <w:bodyDiv w:val="1"/>
      <w:marLeft w:val="0"/>
      <w:marRight w:val="0"/>
      <w:marTop w:val="0"/>
      <w:marBottom w:val="0"/>
      <w:divBdr>
        <w:top w:val="none" w:sz="0" w:space="0" w:color="auto"/>
        <w:left w:val="none" w:sz="0" w:space="0" w:color="auto"/>
        <w:bottom w:val="none" w:sz="0" w:space="0" w:color="auto"/>
        <w:right w:val="none" w:sz="0" w:space="0" w:color="auto"/>
      </w:divBdr>
    </w:div>
    <w:div w:id="1567031766">
      <w:bodyDiv w:val="1"/>
      <w:marLeft w:val="0"/>
      <w:marRight w:val="0"/>
      <w:marTop w:val="0"/>
      <w:marBottom w:val="0"/>
      <w:divBdr>
        <w:top w:val="none" w:sz="0" w:space="0" w:color="auto"/>
        <w:left w:val="none" w:sz="0" w:space="0" w:color="auto"/>
        <w:bottom w:val="none" w:sz="0" w:space="0" w:color="auto"/>
        <w:right w:val="none" w:sz="0" w:space="0" w:color="auto"/>
      </w:divBdr>
    </w:div>
    <w:div w:id="1585265265">
      <w:bodyDiv w:val="1"/>
      <w:marLeft w:val="0"/>
      <w:marRight w:val="0"/>
      <w:marTop w:val="0"/>
      <w:marBottom w:val="0"/>
      <w:divBdr>
        <w:top w:val="none" w:sz="0" w:space="0" w:color="auto"/>
        <w:left w:val="none" w:sz="0" w:space="0" w:color="auto"/>
        <w:bottom w:val="none" w:sz="0" w:space="0" w:color="auto"/>
        <w:right w:val="none" w:sz="0" w:space="0" w:color="auto"/>
      </w:divBdr>
    </w:div>
    <w:div w:id="1711030923">
      <w:bodyDiv w:val="1"/>
      <w:marLeft w:val="0"/>
      <w:marRight w:val="0"/>
      <w:marTop w:val="0"/>
      <w:marBottom w:val="0"/>
      <w:divBdr>
        <w:top w:val="none" w:sz="0" w:space="0" w:color="auto"/>
        <w:left w:val="none" w:sz="0" w:space="0" w:color="auto"/>
        <w:bottom w:val="none" w:sz="0" w:space="0" w:color="auto"/>
        <w:right w:val="none" w:sz="0" w:space="0" w:color="auto"/>
      </w:divBdr>
    </w:div>
    <w:div w:id="1716007380">
      <w:bodyDiv w:val="1"/>
      <w:marLeft w:val="0"/>
      <w:marRight w:val="0"/>
      <w:marTop w:val="0"/>
      <w:marBottom w:val="0"/>
      <w:divBdr>
        <w:top w:val="none" w:sz="0" w:space="0" w:color="auto"/>
        <w:left w:val="none" w:sz="0" w:space="0" w:color="auto"/>
        <w:bottom w:val="none" w:sz="0" w:space="0" w:color="auto"/>
        <w:right w:val="none" w:sz="0" w:space="0" w:color="auto"/>
      </w:divBdr>
    </w:div>
    <w:div w:id="1719087461">
      <w:bodyDiv w:val="1"/>
      <w:marLeft w:val="0"/>
      <w:marRight w:val="0"/>
      <w:marTop w:val="0"/>
      <w:marBottom w:val="0"/>
      <w:divBdr>
        <w:top w:val="none" w:sz="0" w:space="0" w:color="auto"/>
        <w:left w:val="none" w:sz="0" w:space="0" w:color="auto"/>
        <w:bottom w:val="none" w:sz="0" w:space="0" w:color="auto"/>
        <w:right w:val="none" w:sz="0" w:space="0" w:color="auto"/>
      </w:divBdr>
    </w:div>
    <w:div w:id="1731073904">
      <w:bodyDiv w:val="1"/>
      <w:marLeft w:val="0"/>
      <w:marRight w:val="0"/>
      <w:marTop w:val="0"/>
      <w:marBottom w:val="0"/>
      <w:divBdr>
        <w:top w:val="none" w:sz="0" w:space="0" w:color="auto"/>
        <w:left w:val="none" w:sz="0" w:space="0" w:color="auto"/>
        <w:bottom w:val="none" w:sz="0" w:space="0" w:color="auto"/>
        <w:right w:val="none" w:sz="0" w:space="0" w:color="auto"/>
      </w:divBdr>
    </w:div>
    <w:div w:id="1773283282">
      <w:bodyDiv w:val="1"/>
      <w:marLeft w:val="0"/>
      <w:marRight w:val="0"/>
      <w:marTop w:val="0"/>
      <w:marBottom w:val="0"/>
      <w:divBdr>
        <w:top w:val="none" w:sz="0" w:space="0" w:color="auto"/>
        <w:left w:val="none" w:sz="0" w:space="0" w:color="auto"/>
        <w:bottom w:val="none" w:sz="0" w:space="0" w:color="auto"/>
        <w:right w:val="none" w:sz="0" w:space="0" w:color="auto"/>
      </w:divBdr>
      <w:divsChild>
        <w:div w:id="334382681">
          <w:marLeft w:val="0"/>
          <w:marRight w:val="0"/>
          <w:marTop w:val="0"/>
          <w:marBottom w:val="0"/>
          <w:divBdr>
            <w:top w:val="none" w:sz="0" w:space="0" w:color="auto"/>
            <w:left w:val="none" w:sz="0" w:space="0" w:color="auto"/>
            <w:bottom w:val="none" w:sz="0" w:space="0" w:color="auto"/>
            <w:right w:val="none" w:sz="0" w:space="0" w:color="auto"/>
          </w:divBdr>
        </w:div>
      </w:divsChild>
    </w:div>
    <w:div w:id="1781989948">
      <w:bodyDiv w:val="1"/>
      <w:marLeft w:val="0"/>
      <w:marRight w:val="0"/>
      <w:marTop w:val="0"/>
      <w:marBottom w:val="0"/>
      <w:divBdr>
        <w:top w:val="none" w:sz="0" w:space="0" w:color="auto"/>
        <w:left w:val="none" w:sz="0" w:space="0" w:color="auto"/>
        <w:bottom w:val="none" w:sz="0" w:space="0" w:color="auto"/>
        <w:right w:val="none" w:sz="0" w:space="0" w:color="auto"/>
      </w:divBdr>
    </w:div>
    <w:div w:id="1785230740">
      <w:bodyDiv w:val="1"/>
      <w:marLeft w:val="0"/>
      <w:marRight w:val="0"/>
      <w:marTop w:val="0"/>
      <w:marBottom w:val="0"/>
      <w:divBdr>
        <w:top w:val="none" w:sz="0" w:space="0" w:color="auto"/>
        <w:left w:val="none" w:sz="0" w:space="0" w:color="auto"/>
        <w:bottom w:val="none" w:sz="0" w:space="0" w:color="auto"/>
        <w:right w:val="none" w:sz="0" w:space="0" w:color="auto"/>
      </w:divBdr>
    </w:div>
    <w:div w:id="1809006468">
      <w:bodyDiv w:val="1"/>
      <w:marLeft w:val="0"/>
      <w:marRight w:val="0"/>
      <w:marTop w:val="0"/>
      <w:marBottom w:val="0"/>
      <w:divBdr>
        <w:top w:val="none" w:sz="0" w:space="0" w:color="auto"/>
        <w:left w:val="none" w:sz="0" w:space="0" w:color="auto"/>
        <w:bottom w:val="none" w:sz="0" w:space="0" w:color="auto"/>
        <w:right w:val="none" w:sz="0" w:space="0" w:color="auto"/>
      </w:divBdr>
    </w:div>
    <w:div w:id="1827211339">
      <w:bodyDiv w:val="1"/>
      <w:marLeft w:val="0"/>
      <w:marRight w:val="0"/>
      <w:marTop w:val="0"/>
      <w:marBottom w:val="0"/>
      <w:divBdr>
        <w:top w:val="none" w:sz="0" w:space="0" w:color="auto"/>
        <w:left w:val="none" w:sz="0" w:space="0" w:color="auto"/>
        <w:bottom w:val="none" w:sz="0" w:space="0" w:color="auto"/>
        <w:right w:val="none" w:sz="0" w:space="0" w:color="auto"/>
      </w:divBdr>
      <w:divsChild>
        <w:div w:id="1674531833">
          <w:marLeft w:val="0"/>
          <w:marRight w:val="0"/>
          <w:marTop w:val="0"/>
          <w:marBottom w:val="0"/>
          <w:divBdr>
            <w:top w:val="none" w:sz="0" w:space="0" w:color="auto"/>
            <w:left w:val="none" w:sz="0" w:space="0" w:color="auto"/>
            <w:bottom w:val="none" w:sz="0" w:space="0" w:color="auto"/>
            <w:right w:val="none" w:sz="0" w:space="0" w:color="auto"/>
          </w:divBdr>
        </w:div>
        <w:div w:id="471824663">
          <w:marLeft w:val="0"/>
          <w:marRight w:val="0"/>
          <w:marTop w:val="0"/>
          <w:marBottom w:val="0"/>
          <w:divBdr>
            <w:top w:val="none" w:sz="0" w:space="0" w:color="auto"/>
            <w:left w:val="none" w:sz="0" w:space="0" w:color="auto"/>
            <w:bottom w:val="none" w:sz="0" w:space="0" w:color="auto"/>
            <w:right w:val="none" w:sz="0" w:space="0" w:color="auto"/>
          </w:divBdr>
        </w:div>
        <w:div w:id="515584379">
          <w:marLeft w:val="0"/>
          <w:marRight w:val="0"/>
          <w:marTop w:val="0"/>
          <w:marBottom w:val="0"/>
          <w:divBdr>
            <w:top w:val="none" w:sz="0" w:space="0" w:color="auto"/>
            <w:left w:val="none" w:sz="0" w:space="0" w:color="auto"/>
            <w:bottom w:val="none" w:sz="0" w:space="0" w:color="auto"/>
            <w:right w:val="none" w:sz="0" w:space="0" w:color="auto"/>
          </w:divBdr>
        </w:div>
        <w:div w:id="1219516512">
          <w:marLeft w:val="0"/>
          <w:marRight w:val="0"/>
          <w:marTop w:val="0"/>
          <w:marBottom w:val="0"/>
          <w:divBdr>
            <w:top w:val="none" w:sz="0" w:space="0" w:color="auto"/>
            <w:left w:val="none" w:sz="0" w:space="0" w:color="auto"/>
            <w:bottom w:val="none" w:sz="0" w:space="0" w:color="auto"/>
            <w:right w:val="none" w:sz="0" w:space="0" w:color="auto"/>
          </w:divBdr>
        </w:div>
      </w:divsChild>
    </w:div>
    <w:div w:id="1877964690">
      <w:bodyDiv w:val="1"/>
      <w:marLeft w:val="0"/>
      <w:marRight w:val="0"/>
      <w:marTop w:val="0"/>
      <w:marBottom w:val="0"/>
      <w:divBdr>
        <w:top w:val="none" w:sz="0" w:space="0" w:color="auto"/>
        <w:left w:val="none" w:sz="0" w:space="0" w:color="auto"/>
        <w:bottom w:val="none" w:sz="0" w:space="0" w:color="auto"/>
        <w:right w:val="none" w:sz="0" w:space="0" w:color="auto"/>
      </w:divBdr>
    </w:div>
    <w:div w:id="1915503882">
      <w:bodyDiv w:val="1"/>
      <w:marLeft w:val="0"/>
      <w:marRight w:val="0"/>
      <w:marTop w:val="0"/>
      <w:marBottom w:val="0"/>
      <w:divBdr>
        <w:top w:val="none" w:sz="0" w:space="0" w:color="auto"/>
        <w:left w:val="none" w:sz="0" w:space="0" w:color="auto"/>
        <w:bottom w:val="none" w:sz="0" w:space="0" w:color="auto"/>
        <w:right w:val="none" w:sz="0" w:space="0" w:color="auto"/>
      </w:divBdr>
      <w:divsChild>
        <w:div w:id="1992709041">
          <w:marLeft w:val="0"/>
          <w:marRight w:val="0"/>
          <w:marTop w:val="0"/>
          <w:marBottom w:val="0"/>
          <w:divBdr>
            <w:top w:val="none" w:sz="0" w:space="0" w:color="auto"/>
            <w:left w:val="none" w:sz="0" w:space="0" w:color="auto"/>
            <w:bottom w:val="none" w:sz="0" w:space="0" w:color="auto"/>
            <w:right w:val="none" w:sz="0" w:space="0" w:color="auto"/>
          </w:divBdr>
        </w:div>
        <w:div w:id="1124078758">
          <w:marLeft w:val="0"/>
          <w:marRight w:val="0"/>
          <w:marTop w:val="0"/>
          <w:marBottom w:val="0"/>
          <w:divBdr>
            <w:top w:val="none" w:sz="0" w:space="0" w:color="auto"/>
            <w:left w:val="none" w:sz="0" w:space="0" w:color="auto"/>
            <w:bottom w:val="none" w:sz="0" w:space="0" w:color="auto"/>
            <w:right w:val="none" w:sz="0" w:space="0" w:color="auto"/>
          </w:divBdr>
        </w:div>
        <w:div w:id="850486513">
          <w:marLeft w:val="0"/>
          <w:marRight w:val="0"/>
          <w:marTop w:val="0"/>
          <w:marBottom w:val="0"/>
          <w:divBdr>
            <w:top w:val="none" w:sz="0" w:space="0" w:color="auto"/>
            <w:left w:val="none" w:sz="0" w:space="0" w:color="auto"/>
            <w:bottom w:val="none" w:sz="0" w:space="0" w:color="auto"/>
            <w:right w:val="none" w:sz="0" w:space="0" w:color="auto"/>
          </w:divBdr>
        </w:div>
        <w:div w:id="139613169">
          <w:marLeft w:val="0"/>
          <w:marRight w:val="0"/>
          <w:marTop w:val="0"/>
          <w:marBottom w:val="0"/>
          <w:divBdr>
            <w:top w:val="none" w:sz="0" w:space="0" w:color="auto"/>
            <w:left w:val="none" w:sz="0" w:space="0" w:color="auto"/>
            <w:bottom w:val="none" w:sz="0" w:space="0" w:color="auto"/>
            <w:right w:val="none" w:sz="0" w:space="0" w:color="auto"/>
          </w:divBdr>
        </w:div>
      </w:divsChild>
    </w:div>
    <w:div w:id="1916040788">
      <w:bodyDiv w:val="1"/>
      <w:marLeft w:val="0"/>
      <w:marRight w:val="0"/>
      <w:marTop w:val="0"/>
      <w:marBottom w:val="0"/>
      <w:divBdr>
        <w:top w:val="none" w:sz="0" w:space="0" w:color="auto"/>
        <w:left w:val="none" w:sz="0" w:space="0" w:color="auto"/>
        <w:bottom w:val="none" w:sz="0" w:space="0" w:color="auto"/>
        <w:right w:val="none" w:sz="0" w:space="0" w:color="auto"/>
      </w:divBdr>
    </w:div>
    <w:div w:id="1952543564">
      <w:bodyDiv w:val="1"/>
      <w:marLeft w:val="0"/>
      <w:marRight w:val="0"/>
      <w:marTop w:val="0"/>
      <w:marBottom w:val="0"/>
      <w:divBdr>
        <w:top w:val="none" w:sz="0" w:space="0" w:color="auto"/>
        <w:left w:val="none" w:sz="0" w:space="0" w:color="auto"/>
        <w:bottom w:val="none" w:sz="0" w:space="0" w:color="auto"/>
        <w:right w:val="none" w:sz="0" w:space="0" w:color="auto"/>
      </w:divBdr>
      <w:divsChild>
        <w:div w:id="1753045013">
          <w:marLeft w:val="0"/>
          <w:marRight w:val="0"/>
          <w:marTop w:val="0"/>
          <w:marBottom w:val="0"/>
          <w:divBdr>
            <w:top w:val="none" w:sz="0" w:space="0" w:color="auto"/>
            <w:left w:val="none" w:sz="0" w:space="0" w:color="auto"/>
            <w:bottom w:val="none" w:sz="0" w:space="0" w:color="auto"/>
            <w:right w:val="none" w:sz="0" w:space="0" w:color="auto"/>
          </w:divBdr>
        </w:div>
        <w:div w:id="1365130911">
          <w:marLeft w:val="0"/>
          <w:marRight w:val="0"/>
          <w:marTop w:val="0"/>
          <w:marBottom w:val="0"/>
          <w:divBdr>
            <w:top w:val="none" w:sz="0" w:space="0" w:color="auto"/>
            <w:left w:val="none" w:sz="0" w:space="0" w:color="auto"/>
            <w:bottom w:val="none" w:sz="0" w:space="0" w:color="auto"/>
            <w:right w:val="none" w:sz="0" w:space="0" w:color="auto"/>
          </w:divBdr>
        </w:div>
      </w:divsChild>
    </w:div>
    <w:div w:id="1961182875">
      <w:bodyDiv w:val="1"/>
      <w:marLeft w:val="0"/>
      <w:marRight w:val="0"/>
      <w:marTop w:val="0"/>
      <w:marBottom w:val="0"/>
      <w:divBdr>
        <w:top w:val="none" w:sz="0" w:space="0" w:color="auto"/>
        <w:left w:val="none" w:sz="0" w:space="0" w:color="auto"/>
        <w:bottom w:val="none" w:sz="0" w:space="0" w:color="auto"/>
        <w:right w:val="none" w:sz="0" w:space="0" w:color="auto"/>
      </w:divBdr>
    </w:div>
    <w:div w:id="2019190163">
      <w:bodyDiv w:val="1"/>
      <w:marLeft w:val="0"/>
      <w:marRight w:val="0"/>
      <w:marTop w:val="0"/>
      <w:marBottom w:val="0"/>
      <w:divBdr>
        <w:top w:val="none" w:sz="0" w:space="0" w:color="auto"/>
        <w:left w:val="none" w:sz="0" w:space="0" w:color="auto"/>
        <w:bottom w:val="none" w:sz="0" w:space="0" w:color="auto"/>
        <w:right w:val="none" w:sz="0" w:space="0" w:color="auto"/>
      </w:divBdr>
    </w:div>
    <w:div w:id="2043433705">
      <w:bodyDiv w:val="1"/>
      <w:marLeft w:val="0"/>
      <w:marRight w:val="0"/>
      <w:marTop w:val="0"/>
      <w:marBottom w:val="0"/>
      <w:divBdr>
        <w:top w:val="none" w:sz="0" w:space="0" w:color="auto"/>
        <w:left w:val="none" w:sz="0" w:space="0" w:color="auto"/>
        <w:bottom w:val="none" w:sz="0" w:space="0" w:color="auto"/>
        <w:right w:val="none" w:sz="0" w:space="0" w:color="auto"/>
      </w:divBdr>
      <w:divsChild>
        <w:div w:id="1968924332">
          <w:marLeft w:val="0"/>
          <w:marRight w:val="0"/>
          <w:marTop w:val="0"/>
          <w:marBottom w:val="0"/>
          <w:divBdr>
            <w:top w:val="none" w:sz="0" w:space="0" w:color="auto"/>
            <w:left w:val="none" w:sz="0" w:space="0" w:color="auto"/>
            <w:bottom w:val="none" w:sz="0" w:space="0" w:color="auto"/>
            <w:right w:val="none" w:sz="0" w:space="0" w:color="auto"/>
          </w:divBdr>
          <w:divsChild>
            <w:div w:id="407120959">
              <w:marLeft w:val="0"/>
              <w:marRight w:val="0"/>
              <w:marTop w:val="0"/>
              <w:marBottom w:val="0"/>
              <w:divBdr>
                <w:top w:val="none" w:sz="0" w:space="0" w:color="auto"/>
                <w:left w:val="none" w:sz="0" w:space="0" w:color="auto"/>
                <w:bottom w:val="none" w:sz="0" w:space="0" w:color="auto"/>
                <w:right w:val="none" w:sz="0" w:space="0" w:color="auto"/>
              </w:divBdr>
              <w:divsChild>
                <w:div w:id="1163082750">
                  <w:marLeft w:val="0"/>
                  <w:marRight w:val="0"/>
                  <w:marTop w:val="0"/>
                  <w:marBottom w:val="0"/>
                  <w:divBdr>
                    <w:top w:val="none" w:sz="0" w:space="0" w:color="auto"/>
                    <w:left w:val="none" w:sz="0" w:space="0" w:color="auto"/>
                    <w:bottom w:val="none" w:sz="0" w:space="0" w:color="auto"/>
                    <w:right w:val="none" w:sz="0" w:space="0" w:color="auto"/>
                  </w:divBdr>
                  <w:divsChild>
                    <w:div w:id="869100687">
                      <w:marLeft w:val="0"/>
                      <w:marRight w:val="0"/>
                      <w:marTop w:val="0"/>
                      <w:marBottom w:val="0"/>
                      <w:divBdr>
                        <w:top w:val="none" w:sz="0" w:space="0" w:color="auto"/>
                        <w:left w:val="none" w:sz="0" w:space="0" w:color="auto"/>
                        <w:bottom w:val="none" w:sz="0" w:space="0" w:color="auto"/>
                        <w:right w:val="none" w:sz="0" w:space="0" w:color="auto"/>
                      </w:divBdr>
                    </w:div>
                    <w:div w:id="1326788085">
                      <w:marLeft w:val="0"/>
                      <w:marRight w:val="0"/>
                      <w:marTop w:val="0"/>
                      <w:marBottom w:val="0"/>
                      <w:divBdr>
                        <w:top w:val="none" w:sz="0" w:space="0" w:color="auto"/>
                        <w:left w:val="none" w:sz="0" w:space="0" w:color="auto"/>
                        <w:bottom w:val="none" w:sz="0" w:space="0" w:color="auto"/>
                        <w:right w:val="none" w:sz="0" w:space="0" w:color="auto"/>
                      </w:divBdr>
                    </w:div>
                    <w:div w:id="1671060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58619876">
      <w:bodyDiv w:val="1"/>
      <w:marLeft w:val="0"/>
      <w:marRight w:val="0"/>
      <w:marTop w:val="0"/>
      <w:marBottom w:val="0"/>
      <w:divBdr>
        <w:top w:val="none" w:sz="0" w:space="0" w:color="auto"/>
        <w:left w:val="none" w:sz="0" w:space="0" w:color="auto"/>
        <w:bottom w:val="none" w:sz="0" w:space="0" w:color="auto"/>
        <w:right w:val="none" w:sz="0" w:space="0" w:color="auto"/>
      </w:divBdr>
    </w:div>
    <w:div w:id="2061318171">
      <w:bodyDiv w:val="1"/>
      <w:marLeft w:val="0"/>
      <w:marRight w:val="0"/>
      <w:marTop w:val="0"/>
      <w:marBottom w:val="0"/>
      <w:divBdr>
        <w:top w:val="none" w:sz="0" w:space="0" w:color="auto"/>
        <w:left w:val="none" w:sz="0" w:space="0" w:color="auto"/>
        <w:bottom w:val="none" w:sz="0" w:space="0" w:color="auto"/>
        <w:right w:val="none" w:sz="0" w:space="0" w:color="auto"/>
      </w:divBdr>
    </w:div>
    <w:div w:id="2066875106">
      <w:bodyDiv w:val="1"/>
      <w:marLeft w:val="0"/>
      <w:marRight w:val="0"/>
      <w:marTop w:val="0"/>
      <w:marBottom w:val="0"/>
      <w:divBdr>
        <w:top w:val="none" w:sz="0" w:space="0" w:color="auto"/>
        <w:left w:val="none" w:sz="0" w:space="0" w:color="auto"/>
        <w:bottom w:val="none" w:sz="0" w:space="0" w:color="auto"/>
        <w:right w:val="none" w:sz="0" w:space="0" w:color="auto"/>
      </w:divBdr>
    </w:div>
    <w:div w:id="2068991323">
      <w:bodyDiv w:val="1"/>
      <w:marLeft w:val="0"/>
      <w:marRight w:val="0"/>
      <w:marTop w:val="0"/>
      <w:marBottom w:val="0"/>
      <w:divBdr>
        <w:top w:val="none" w:sz="0" w:space="0" w:color="auto"/>
        <w:left w:val="none" w:sz="0" w:space="0" w:color="auto"/>
        <w:bottom w:val="none" w:sz="0" w:space="0" w:color="auto"/>
        <w:right w:val="none" w:sz="0" w:space="0" w:color="auto"/>
      </w:divBdr>
    </w:div>
    <w:div w:id="2088763828">
      <w:bodyDiv w:val="1"/>
      <w:marLeft w:val="0"/>
      <w:marRight w:val="0"/>
      <w:marTop w:val="0"/>
      <w:marBottom w:val="0"/>
      <w:divBdr>
        <w:top w:val="none" w:sz="0" w:space="0" w:color="auto"/>
        <w:left w:val="none" w:sz="0" w:space="0" w:color="auto"/>
        <w:bottom w:val="none" w:sz="0" w:space="0" w:color="auto"/>
        <w:right w:val="none" w:sz="0" w:space="0" w:color="auto"/>
      </w:divBdr>
    </w:div>
    <w:div w:id="2117018310">
      <w:bodyDiv w:val="1"/>
      <w:marLeft w:val="0"/>
      <w:marRight w:val="0"/>
      <w:marTop w:val="0"/>
      <w:marBottom w:val="0"/>
      <w:divBdr>
        <w:top w:val="none" w:sz="0" w:space="0" w:color="auto"/>
        <w:left w:val="none" w:sz="0" w:space="0" w:color="auto"/>
        <w:bottom w:val="none" w:sz="0" w:space="0" w:color="auto"/>
        <w:right w:val="none" w:sz="0" w:space="0" w:color="auto"/>
      </w:divBdr>
      <w:divsChild>
        <w:div w:id="13921474">
          <w:marLeft w:val="0"/>
          <w:marRight w:val="0"/>
          <w:marTop w:val="0"/>
          <w:marBottom w:val="0"/>
          <w:divBdr>
            <w:top w:val="none" w:sz="0" w:space="0" w:color="auto"/>
            <w:left w:val="none" w:sz="0" w:space="0" w:color="auto"/>
            <w:bottom w:val="none" w:sz="0" w:space="0" w:color="auto"/>
            <w:right w:val="none" w:sz="0" w:space="0" w:color="auto"/>
          </w:divBdr>
        </w:div>
        <w:div w:id="220025954">
          <w:marLeft w:val="0"/>
          <w:marRight w:val="0"/>
          <w:marTop w:val="0"/>
          <w:marBottom w:val="0"/>
          <w:divBdr>
            <w:top w:val="none" w:sz="0" w:space="0" w:color="auto"/>
            <w:left w:val="none" w:sz="0" w:space="0" w:color="auto"/>
            <w:bottom w:val="none" w:sz="0" w:space="0" w:color="auto"/>
            <w:right w:val="none" w:sz="0" w:space="0" w:color="auto"/>
          </w:divBdr>
        </w:div>
        <w:div w:id="123158135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jpeg"/><Relationship Id="rId18" Type="http://schemas.openxmlformats.org/officeDocument/2006/relationships/image" Target="media/image6.jpeg"/><Relationship Id="rId26" Type="http://schemas.openxmlformats.org/officeDocument/2006/relationships/image" Target="media/image12.jpeg"/><Relationship Id="rId3" Type="http://schemas.openxmlformats.org/officeDocument/2006/relationships/styles" Target="styles.xml"/><Relationship Id="rId21" Type="http://schemas.openxmlformats.org/officeDocument/2006/relationships/image" Target="media/image9.jpeg"/><Relationship Id="rId34" Type="http://schemas.openxmlformats.org/officeDocument/2006/relationships/chart" Target="charts/chart1.xml"/><Relationship Id="rId7" Type="http://schemas.openxmlformats.org/officeDocument/2006/relationships/footnotes" Target="footnotes.xml"/><Relationship Id="rId12" Type="http://schemas.openxmlformats.org/officeDocument/2006/relationships/image" Target="media/image2.jpeg"/><Relationship Id="rId17" Type="http://schemas.openxmlformats.org/officeDocument/2006/relationships/image" Target="media/image5.jpeg"/><Relationship Id="rId25" Type="http://schemas.openxmlformats.org/officeDocument/2006/relationships/hyperlink" Target="http://opac.yale.edu/peru/english/mou.html" TargetMode="External"/><Relationship Id="rId33" Type="http://schemas.openxmlformats.org/officeDocument/2006/relationships/image" Target="media/image19.png"/><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image" Target="media/image8.jpeg"/><Relationship Id="rId29" Type="http://schemas.openxmlformats.org/officeDocument/2006/relationships/image" Target="media/image15.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jpeg"/><Relationship Id="rId24" Type="http://schemas.openxmlformats.org/officeDocument/2006/relationships/image" Target="media/image11.jpeg"/><Relationship Id="rId32" Type="http://schemas.openxmlformats.org/officeDocument/2006/relationships/image" Target="media/image18.png"/><Relationship Id="rId37"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image" Target="media/image10.png"/><Relationship Id="rId28" Type="http://schemas.openxmlformats.org/officeDocument/2006/relationships/image" Target="media/image14.jpeg"/><Relationship Id="rId36" Type="http://schemas.openxmlformats.org/officeDocument/2006/relationships/hyperlink" Target="http://www.kjknudson.com/publications_and_presentations/Archaeometry_Knudson_Tiwanaku.pdf" TargetMode="External"/><Relationship Id="rId10" Type="http://schemas.openxmlformats.org/officeDocument/2006/relationships/footer" Target="footer2.xml"/><Relationship Id="rId19" Type="http://schemas.openxmlformats.org/officeDocument/2006/relationships/image" Target="media/image7.jpeg"/><Relationship Id="rId31" Type="http://schemas.openxmlformats.org/officeDocument/2006/relationships/image" Target="media/image17.jpg"/><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image" Target="media/image4.jpeg"/><Relationship Id="rId22" Type="http://schemas.openxmlformats.org/officeDocument/2006/relationships/hyperlink" Target="http://khipukamayuq.fas.harvard.edu/" TargetMode="External"/><Relationship Id="rId27" Type="http://schemas.openxmlformats.org/officeDocument/2006/relationships/image" Target="media/image13.emf"/><Relationship Id="rId30" Type="http://schemas.openxmlformats.org/officeDocument/2006/relationships/image" Target="media/image16.jpeg"/><Relationship Id="rId35" Type="http://schemas.openxmlformats.org/officeDocument/2006/relationships/chart" Target="charts/chart2.xml"/></Relationships>
</file>

<file path=word/_rels/footnotes.xml.rels><?xml version="1.0" encoding="UTF-8" standalone="yes"?>
<Relationships xmlns="http://schemas.openxmlformats.org/package/2006/relationships"><Relationship Id="rId1" Type="http://schemas.openxmlformats.org/officeDocument/2006/relationships/hyperlink" Target="http://khipukamayuq.fas.harvard.edu/images/KhipuGallery/MiscAlbum/images/Musee%20Quai%20Branly_jpg.jpg" TargetMode="External"/></Relationships>
</file>

<file path=word/charts/_rels/chart1.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scatterChart>
        <c:scatterStyle val="lineMarker"/>
        <c:varyColors val="0"/>
        <c:ser>
          <c:idx val="0"/>
          <c:order val="0"/>
          <c:spPr>
            <a:ln w="28575">
              <a:noFill/>
            </a:ln>
          </c:spPr>
          <c:dLbls>
            <c:dLbl>
              <c:idx val="0"/>
              <c:layout>
                <c:manualLayout>
                  <c:x val="-4.3410845647179695E-2"/>
                  <c:y val="-4.1607558815724345E-2"/>
                </c:manualLayout>
              </c:layout>
              <c:tx>
                <c:rich>
                  <a:bodyPr/>
                  <a:lstStyle/>
                  <a:p>
                    <a:r>
                      <a:rPr lang="en-US"/>
                      <a:t>57AS03</a:t>
                    </a:r>
                  </a:p>
                </c:rich>
              </c:tx>
              <c:showLegendKey val="0"/>
              <c:showVal val="1"/>
              <c:showCatName val="0"/>
              <c:showSerName val="0"/>
              <c:showPercent val="0"/>
              <c:showBubbleSize val="0"/>
            </c:dLbl>
            <c:dLbl>
              <c:idx val="1"/>
              <c:layout>
                <c:manualLayout>
                  <c:x val="-1.3889107611548608E-2"/>
                  <c:y val="4.6296296296296294E-3"/>
                </c:manualLayout>
              </c:layout>
              <c:tx>
                <c:rich>
                  <a:bodyPr/>
                  <a:lstStyle/>
                  <a:p>
                    <a:r>
                      <a:rPr lang="en-US"/>
                      <a:t>Huaquerones</a:t>
                    </a:r>
                  </a:p>
                </c:rich>
              </c:tx>
              <c:showLegendKey val="0"/>
              <c:showVal val="1"/>
              <c:showCatName val="0"/>
              <c:showSerName val="0"/>
              <c:showPercent val="0"/>
              <c:showBubbleSize val="0"/>
            </c:dLbl>
            <c:dLbl>
              <c:idx val="2"/>
              <c:tx>
                <c:rich>
                  <a:bodyPr/>
                  <a:lstStyle/>
                  <a:p>
                    <a:r>
                      <a:rPr lang="en-US"/>
                      <a:t>Colmay</a:t>
                    </a:r>
                  </a:p>
                </c:rich>
              </c:tx>
              <c:showLegendKey val="0"/>
              <c:showVal val="1"/>
              <c:showCatName val="0"/>
              <c:showSerName val="0"/>
              <c:showPercent val="0"/>
              <c:showBubbleSize val="0"/>
            </c:dLbl>
            <c:dLbl>
              <c:idx val="3"/>
              <c:layout>
                <c:manualLayout>
                  <c:x val="0"/>
                  <c:y val="9.2592592592592587E-3"/>
                </c:manualLayout>
              </c:layout>
              <c:tx>
                <c:rich>
                  <a:bodyPr/>
                  <a:lstStyle/>
                  <a:p>
                    <a:r>
                      <a:rPr lang="en-US"/>
                      <a:t>Machu Picchu</a:t>
                    </a:r>
                  </a:p>
                </c:rich>
              </c:tx>
              <c:showLegendKey val="0"/>
              <c:showVal val="1"/>
              <c:showCatName val="0"/>
              <c:showSerName val="0"/>
              <c:showPercent val="0"/>
              <c:showBubbleSize val="0"/>
            </c:dLbl>
            <c:dLbl>
              <c:idx val="4"/>
              <c:tx>
                <c:rich>
                  <a:bodyPr/>
                  <a:lstStyle/>
                  <a:p>
                    <a:r>
                      <a:rPr lang="en-US"/>
                      <a:t>Pachacamac</a:t>
                    </a:r>
                  </a:p>
                </c:rich>
              </c:tx>
              <c:showLegendKey val="0"/>
              <c:showVal val="1"/>
              <c:showCatName val="0"/>
              <c:showSerName val="0"/>
              <c:showPercent val="0"/>
              <c:showBubbleSize val="0"/>
            </c:dLbl>
            <c:dLbl>
              <c:idx val="5"/>
              <c:tx>
                <c:rich>
                  <a:bodyPr/>
                  <a:lstStyle/>
                  <a:p>
                    <a:r>
                      <a:rPr lang="en-US"/>
                      <a:t>Yauyos</a:t>
                    </a:r>
                  </a:p>
                </c:rich>
              </c:tx>
              <c:showLegendKey val="0"/>
              <c:showVal val="1"/>
              <c:showCatName val="0"/>
              <c:showSerName val="0"/>
              <c:showPercent val="0"/>
              <c:showBubbleSize val="0"/>
            </c:dLbl>
            <c:dLbl>
              <c:idx val="6"/>
              <c:layout>
                <c:manualLayout>
                  <c:x val="-4.7545211899292047E-2"/>
                  <c:y val="3.4042548121956312E-2"/>
                </c:manualLayout>
              </c:layout>
              <c:tx>
                <c:rich>
                  <a:bodyPr/>
                  <a:lstStyle/>
                  <a:p>
                    <a:r>
                      <a:rPr lang="en-US"/>
                      <a:t>Ancon</a:t>
                    </a:r>
                  </a:p>
                </c:rich>
              </c:tx>
              <c:showLegendKey val="0"/>
              <c:showVal val="1"/>
              <c:showCatName val="0"/>
              <c:showSerName val="0"/>
              <c:showPercent val="0"/>
              <c:showBubbleSize val="0"/>
            </c:dLbl>
            <c:dLbl>
              <c:idx val="7"/>
              <c:layout>
                <c:manualLayout>
                  <c:x val="-1.1111111111111112E-2"/>
                  <c:y val="3.7037037037037035E-2"/>
                </c:manualLayout>
              </c:layout>
              <c:tx>
                <c:rich>
                  <a:bodyPr/>
                  <a:lstStyle/>
                  <a:p>
                    <a:r>
                      <a:rPr lang="en-US"/>
                      <a:t>Cajamarca</a:t>
                    </a:r>
                  </a:p>
                </c:rich>
              </c:tx>
              <c:showLegendKey val="0"/>
              <c:showVal val="1"/>
              <c:showCatName val="0"/>
              <c:showSerName val="0"/>
              <c:showPercent val="0"/>
              <c:showBubbleSize val="0"/>
            </c:dLbl>
            <c:dLbl>
              <c:idx val="8"/>
              <c:layout>
                <c:manualLayout>
                  <c:x val="-6.6149860033797636E-2"/>
                  <c:y val="3.4042548121956312E-2"/>
                </c:manualLayout>
              </c:layout>
              <c:tx>
                <c:rich>
                  <a:bodyPr/>
                  <a:lstStyle/>
                  <a:p>
                    <a:r>
                      <a:rPr lang="en-US"/>
                      <a:t>Makatampu</a:t>
                    </a:r>
                  </a:p>
                </c:rich>
              </c:tx>
              <c:showLegendKey val="0"/>
              <c:showVal val="1"/>
              <c:showCatName val="0"/>
              <c:showSerName val="0"/>
              <c:showPercent val="0"/>
              <c:showBubbleSize val="0"/>
            </c:dLbl>
            <c:showLegendKey val="0"/>
            <c:showVal val="1"/>
            <c:showCatName val="0"/>
            <c:showSerName val="0"/>
            <c:showPercent val="0"/>
            <c:showBubbleSize val="0"/>
            <c:showLeaderLines val="0"/>
          </c:dLbls>
          <c:xVal>
            <c:numRef>
              <c:f>Sheet1!$B$2:$B$10</c:f>
              <c:numCache>
                <c:formatCode>General</c:formatCode>
                <c:ptCount val="9"/>
                <c:pt idx="0">
                  <c:v>0.11063000000000001</c:v>
                </c:pt>
                <c:pt idx="1">
                  <c:v>0.12313</c:v>
                </c:pt>
                <c:pt idx="2">
                  <c:v>0.21425900000000001</c:v>
                </c:pt>
                <c:pt idx="3">
                  <c:v>0.13129399999999999</c:v>
                </c:pt>
                <c:pt idx="4">
                  <c:v>2.8760000000000001E-3</c:v>
                </c:pt>
                <c:pt idx="5">
                  <c:v>0.11593100000000001</c:v>
                </c:pt>
                <c:pt idx="6">
                  <c:v>6.1862E-2</c:v>
                </c:pt>
                <c:pt idx="7">
                  <c:v>3.7336000000000001E-2</c:v>
                </c:pt>
                <c:pt idx="8">
                  <c:v>8.8872000000000007E-2</c:v>
                </c:pt>
              </c:numCache>
            </c:numRef>
          </c:xVal>
          <c:yVal>
            <c:numRef>
              <c:f>Sheet1!$C$2:$C$10</c:f>
              <c:numCache>
                <c:formatCode>General</c:formatCode>
                <c:ptCount val="9"/>
                <c:pt idx="0">
                  <c:v>0.91300000000000003</c:v>
                </c:pt>
                <c:pt idx="1">
                  <c:v>0.82499999999999996</c:v>
                </c:pt>
                <c:pt idx="2">
                  <c:v>1.099</c:v>
                </c:pt>
                <c:pt idx="3">
                  <c:v>1.167</c:v>
                </c:pt>
                <c:pt idx="4">
                  <c:v>1.107</c:v>
                </c:pt>
                <c:pt idx="5">
                  <c:v>0.70499999999999996</c:v>
                </c:pt>
                <c:pt idx="6">
                  <c:v>0.98199999999999998</c:v>
                </c:pt>
                <c:pt idx="7">
                  <c:v>0.79700000000000004</c:v>
                </c:pt>
                <c:pt idx="8">
                  <c:v>0.86699999999999999</c:v>
                </c:pt>
              </c:numCache>
            </c:numRef>
          </c:yVal>
          <c:smooth val="0"/>
        </c:ser>
        <c:ser>
          <c:idx val="1"/>
          <c:order val="1"/>
          <c:tx>
            <c:v>expected</c:v>
          </c:tx>
          <c:spPr>
            <a:ln w="28575">
              <a:solidFill>
                <a:schemeClr val="tx1"/>
              </a:solidFill>
            </a:ln>
          </c:spPr>
          <c:marker>
            <c:symbol val="none"/>
          </c:marker>
          <c:xVal>
            <c:numRef>
              <c:f>Sheet1!$D$2:$D$10</c:f>
              <c:numCache>
                <c:formatCode>General</c:formatCode>
                <c:ptCount val="9"/>
                <c:pt idx="0">
                  <c:v>0.11063000000000001</c:v>
                </c:pt>
                <c:pt idx="1">
                  <c:v>0.12313</c:v>
                </c:pt>
                <c:pt idx="2">
                  <c:v>0.21425900000000001</c:v>
                </c:pt>
                <c:pt idx="3">
                  <c:v>0.13129399999999999</c:v>
                </c:pt>
                <c:pt idx="4">
                  <c:v>2.8760000000000001E-3</c:v>
                </c:pt>
                <c:pt idx="5">
                  <c:v>0.11593100000000001</c:v>
                </c:pt>
                <c:pt idx="6">
                  <c:v>6.1862E-2</c:v>
                </c:pt>
                <c:pt idx="7">
                  <c:v>3.7336000000000001E-2</c:v>
                </c:pt>
                <c:pt idx="8">
                  <c:v>8.8872000000000007E-2</c:v>
                </c:pt>
              </c:numCache>
            </c:numRef>
          </c:xVal>
          <c:yVal>
            <c:numRef>
              <c:f>Sheet1!$E$2:$E$10</c:f>
              <c:numCache>
                <c:formatCode>General</c:formatCode>
                <c:ptCount val="9"/>
                <c:pt idx="0">
                  <c:v>0.92700000000000005</c:v>
                </c:pt>
                <c:pt idx="1">
                  <c:v>0.91400000000000003</c:v>
                </c:pt>
                <c:pt idx="2">
                  <c:v>0.81899999999999995</c:v>
                </c:pt>
                <c:pt idx="3">
                  <c:v>0.90600000000000003</c:v>
                </c:pt>
                <c:pt idx="4">
                  <c:v>1.04</c:v>
                </c:pt>
                <c:pt idx="5">
                  <c:v>0.92200000000000004</c:v>
                </c:pt>
                <c:pt idx="6">
                  <c:v>0.97799999999999998</c:v>
                </c:pt>
                <c:pt idx="7">
                  <c:v>1.004</c:v>
                </c:pt>
                <c:pt idx="8">
                  <c:v>0.95</c:v>
                </c:pt>
              </c:numCache>
            </c:numRef>
          </c:yVal>
          <c:smooth val="0"/>
        </c:ser>
        <c:dLbls>
          <c:showLegendKey val="0"/>
          <c:showVal val="0"/>
          <c:showCatName val="0"/>
          <c:showSerName val="0"/>
          <c:showPercent val="0"/>
          <c:showBubbleSize val="0"/>
        </c:dLbls>
        <c:axId val="180435200"/>
        <c:axId val="180449664"/>
      </c:scatterChart>
      <c:valAx>
        <c:axId val="180435200"/>
        <c:scaling>
          <c:orientation val="minMax"/>
        </c:scaling>
        <c:delete val="0"/>
        <c:axPos val="b"/>
        <c:title>
          <c:tx>
            <c:rich>
              <a:bodyPr/>
              <a:lstStyle/>
              <a:p>
                <a:pPr>
                  <a:defRPr/>
                </a:pPr>
                <a:r>
                  <a:rPr lang="en-US"/>
                  <a:t>Genetic Distance to the Centroid</a:t>
                </a:r>
              </a:p>
            </c:rich>
          </c:tx>
          <c:overlay val="0"/>
        </c:title>
        <c:numFmt formatCode="General" sourceLinked="1"/>
        <c:majorTickMark val="out"/>
        <c:minorTickMark val="none"/>
        <c:tickLblPos val="nextTo"/>
        <c:crossAx val="180449664"/>
        <c:crosses val="autoZero"/>
        <c:crossBetween val="midCat"/>
      </c:valAx>
      <c:valAx>
        <c:axId val="180449664"/>
        <c:scaling>
          <c:orientation val="minMax"/>
        </c:scaling>
        <c:delete val="0"/>
        <c:axPos val="l"/>
        <c:title>
          <c:tx>
            <c:rich>
              <a:bodyPr rot="-5400000" vert="horz"/>
              <a:lstStyle/>
              <a:p>
                <a:pPr>
                  <a:defRPr/>
                </a:pPr>
                <a:r>
                  <a:rPr lang="en-US"/>
                  <a:t>Observed Phenotypic Variation</a:t>
                </a:r>
              </a:p>
            </c:rich>
          </c:tx>
          <c:overlay val="0"/>
        </c:title>
        <c:numFmt formatCode="General" sourceLinked="1"/>
        <c:majorTickMark val="out"/>
        <c:minorTickMark val="none"/>
        <c:tickLblPos val="nextTo"/>
        <c:crossAx val="180435200"/>
        <c:crosses val="autoZero"/>
        <c:crossBetween val="midCat"/>
      </c:valAx>
    </c:plotArea>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8.3536297329153283E-2"/>
          <c:y val="7.832528998391329E-2"/>
          <c:w val="0.83746402490934424"/>
          <c:h val="0.78924451573182985"/>
        </c:manualLayout>
      </c:layout>
      <c:scatterChart>
        <c:scatterStyle val="lineMarker"/>
        <c:varyColors val="0"/>
        <c:ser>
          <c:idx val="0"/>
          <c:order val="0"/>
          <c:spPr>
            <a:ln w="28575">
              <a:noFill/>
            </a:ln>
          </c:spPr>
          <c:dLbls>
            <c:dLbl>
              <c:idx val="0"/>
              <c:tx>
                <c:rich>
                  <a:bodyPr/>
                  <a:lstStyle/>
                  <a:p>
                    <a:r>
                      <a:rPr lang="en-US"/>
                      <a:t>57AS03</a:t>
                    </a:r>
                  </a:p>
                </c:rich>
              </c:tx>
              <c:showLegendKey val="0"/>
              <c:showVal val="1"/>
              <c:showCatName val="0"/>
              <c:showSerName val="0"/>
              <c:showPercent val="0"/>
              <c:showBubbleSize val="0"/>
            </c:dLbl>
            <c:dLbl>
              <c:idx val="1"/>
              <c:layout>
                <c:manualLayout>
                  <c:x val="-1.1111111111111112E-2"/>
                  <c:y val="1.3888888888888888E-2"/>
                </c:manualLayout>
              </c:layout>
              <c:tx>
                <c:rich>
                  <a:bodyPr/>
                  <a:lstStyle/>
                  <a:p>
                    <a:r>
                      <a:rPr lang="en-US"/>
                      <a:t>Huaquerones</a:t>
                    </a:r>
                  </a:p>
                </c:rich>
              </c:tx>
              <c:showLegendKey val="0"/>
              <c:showVal val="1"/>
              <c:showCatName val="0"/>
              <c:showSerName val="0"/>
              <c:showPercent val="0"/>
              <c:showBubbleSize val="0"/>
            </c:dLbl>
            <c:dLbl>
              <c:idx val="2"/>
              <c:tx>
                <c:rich>
                  <a:bodyPr/>
                  <a:lstStyle/>
                  <a:p>
                    <a:r>
                      <a:rPr lang="en-US"/>
                      <a:t>Colmay</a:t>
                    </a:r>
                  </a:p>
                </c:rich>
              </c:tx>
              <c:showLegendKey val="0"/>
              <c:showVal val="1"/>
              <c:showCatName val="0"/>
              <c:showSerName val="0"/>
              <c:showPercent val="0"/>
              <c:showBubbleSize val="0"/>
            </c:dLbl>
            <c:dLbl>
              <c:idx val="3"/>
              <c:layout>
                <c:manualLayout>
                  <c:x val="-1.1111111111111059E-2"/>
                  <c:y val="0"/>
                </c:manualLayout>
              </c:layout>
              <c:tx>
                <c:rich>
                  <a:bodyPr/>
                  <a:lstStyle/>
                  <a:p>
                    <a:r>
                      <a:rPr lang="en-US"/>
                      <a:t>Machu Picchu</a:t>
                    </a:r>
                  </a:p>
                </c:rich>
              </c:tx>
              <c:showLegendKey val="0"/>
              <c:showVal val="1"/>
              <c:showCatName val="0"/>
              <c:showSerName val="0"/>
              <c:showPercent val="0"/>
              <c:showBubbleSize val="0"/>
            </c:dLbl>
            <c:dLbl>
              <c:idx val="4"/>
              <c:layout>
                <c:manualLayout>
                  <c:x val="-8.3333333333333332E-3"/>
                  <c:y val="-4.6296296296296294E-3"/>
                </c:manualLayout>
              </c:layout>
              <c:tx>
                <c:rich>
                  <a:bodyPr/>
                  <a:lstStyle/>
                  <a:p>
                    <a:r>
                      <a:rPr lang="en-US"/>
                      <a:t>Pachacamac</a:t>
                    </a:r>
                  </a:p>
                </c:rich>
              </c:tx>
              <c:showLegendKey val="0"/>
              <c:showVal val="1"/>
              <c:showCatName val="0"/>
              <c:showSerName val="0"/>
              <c:showPercent val="0"/>
              <c:showBubbleSize val="0"/>
            </c:dLbl>
            <c:showLegendKey val="0"/>
            <c:showVal val="1"/>
            <c:showCatName val="0"/>
            <c:showSerName val="0"/>
            <c:showPercent val="0"/>
            <c:showBubbleSize val="0"/>
            <c:showLeaderLines val="0"/>
          </c:dLbls>
          <c:xVal>
            <c:numRef>
              <c:f>Sheet1!$B$2:$B$6</c:f>
              <c:numCache>
                <c:formatCode>General</c:formatCode>
                <c:ptCount val="5"/>
                <c:pt idx="0">
                  <c:v>5.8533000000000002E-2</c:v>
                </c:pt>
                <c:pt idx="1">
                  <c:v>6.6402000000000003E-2</c:v>
                </c:pt>
                <c:pt idx="2">
                  <c:v>0.152728</c:v>
                </c:pt>
                <c:pt idx="3">
                  <c:v>9.1578999999999994E-2</c:v>
                </c:pt>
                <c:pt idx="4">
                  <c:v>2.383E-2</c:v>
                </c:pt>
              </c:numCache>
            </c:numRef>
          </c:xVal>
          <c:yVal>
            <c:numRef>
              <c:f>Sheet1!$C$2:$C$6</c:f>
              <c:numCache>
                <c:formatCode>General</c:formatCode>
                <c:ptCount val="5"/>
                <c:pt idx="0">
                  <c:v>0.86299999999999999</c:v>
                </c:pt>
                <c:pt idx="1">
                  <c:v>0.78600000000000003</c:v>
                </c:pt>
                <c:pt idx="2">
                  <c:v>1.0449999999999999</c:v>
                </c:pt>
                <c:pt idx="3">
                  <c:v>1.083</c:v>
                </c:pt>
                <c:pt idx="4">
                  <c:v>1.05</c:v>
                </c:pt>
              </c:numCache>
            </c:numRef>
          </c:yVal>
          <c:smooth val="0"/>
        </c:ser>
        <c:ser>
          <c:idx val="1"/>
          <c:order val="1"/>
          <c:spPr>
            <a:ln w="28575">
              <a:solidFill>
                <a:schemeClr val="tx1"/>
              </a:solidFill>
            </a:ln>
          </c:spPr>
          <c:marker>
            <c:symbol val="none"/>
          </c:marker>
          <c:xVal>
            <c:numRef>
              <c:f>Sheet1!$D$2:$D$6</c:f>
              <c:numCache>
                <c:formatCode>General</c:formatCode>
                <c:ptCount val="5"/>
                <c:pt idx="0">
                  <c:v>5.8533000000000002E-2</c:v>
                </c:pt>
                <c:pt idx="1">
                  <c:v>6.6402000000000003E-2</c:v>
                </c:pt>
                <c:pt idx="2">
                  <c:v>0.152728</c:v>
                </c:pt>
                <c:pt idx="3">
                  <c:v>9.1578999999999994E-2</c:v>
                </c:pt>
                <c:pt idx="4">
                  <c:v>2.383E-2</c:v>
                </c:pt>
              </c:numCache>
            </c:numRef>
          </c:xVal>
          <c:yVal>
            <c:numRef>
              <c:f>Sheet1!$E$2:$E$6</c:f>
              <c:numCache>
                <c:formatCode>General</c:formatCode>
                <c:ptCount val="5"/>
                <c:pt idx="0">
                  <c:v>0.98699999999999999</c:v>
                </c:pt>
                <c:pt idx="1">
                  <c:v>0.97799999999999998</c:v>
                </c:pt>
                <c:pt idx="2">
                  <c:v>0.88800000000000001</c:v>
                </c:pt>
                <c:pt idx="3">
                  <c:v>0.95199999999999996</c:v>
                </c:pt>
                <c:pt idx="4">
                  <c:v>1.0229999999999999</c:v>
                </c:pt>
              </c:numCache>
            </c:numRef>
          </c:yVal>
          <c:smooth val="0"/>
        </c:ser>
        <c:dLbls>
          <c:showLegendKey val="0"/>
          <c:showVal val="0"/>
          <c:showCatName val="0"/>
          <c:showSerName val="0"/>
          <c:showPercent val="0"/>
          <c:showBubbleSize val="0"/>
        </c:dLbls>
        <c:axId val="180466816"/>
        <c:axId val="180468736"/>
      </c:scatterChart>
      <c:valAx>
        <c:axId val="180466816"/>
        <c:scaling>
          <c:orientation val="minMax"/>
        </c:scaling>
        <c:delete val="0"/>
        <c:axPos val="b"/>
        <c:title>
          <c:tx>
            <c:rich>
              <a:bodyPr/>
              <a:lstStyle/>
              <a:p>
                <a:pPr>
                  <a:defRPr/>
                </a:pPr>
                <a:r>
                  <a:rPr lang="en-US"/>
                  <a:t>Genetic Distance to the Centroid</a:t>
                </a:r>
              </a:p>
            </c:rich>
          </c:tx>
          <c:overlay val="0"/>
        </c:title>
        <c:numFmt formatCode="General" sourceLinked="1"/>
        <c:majorTickMark val="out"/>
        <c:minorTickMark val="none"/>
        <c:tickLblPos val="nextTo"/>
        <c:crossAx val="180468736"/>
        <c:crosses val="autoZero"/>
        <c:crossBetween val="midCat"/>
      </c:valAx>
      <c:valAx>
        <c:axId val="180468736"/>
        <c:scaling>
          <c:orientation val="minMax"/>
        </c:scaling>
        <c:delete val="0"/>
        <c:axPos val="l"/>
        <c:title>
          <c:tx>
            <c:rich>
              <a:bodyPr rot="-5400000" vert="horz"/>
              <a:lstStyle/>
              <a:p>
                <a:pPr>
                  <a:defRPr/>
                </a:pPr>
                <a:r>
                  <a:rPr lang="en-US"/>
                  <a:t>Observed Phenotypic Variation</a:t>
                </a:r>
              </a:p>
            </c:rich>
          </c:tx>
          <c:overlay val="0"/>
        </c:title>
        <c:numFmt formatCode="General" sourceLinked="1"/>
        <c:majorTickMark val="out"/>
        <c:minorTickMark val="none"/>
        <c:tickLblPos val="nextTo"/>
        <c:crossAx val="180466816"/>
        <c:crosses val="autoZero"/>
        <c:crossBetween val="midCat"/>
      </c:valAx>
    </c:plotArea>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B77B5C4-1250-41D9-8D8C-BBE27B3CD8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3011</TotalTime>
  <Pages>238</Pages>
  <Words>46521</Words>
  <Characters>265175</Characters>
  <Application>Microsoft Office Word</Application>
  <DocSecurity>0</DocSecurity>
  <Lines>2209</Lines>
  <Paragraphs>622</Paragraphs>
  <ScaleCrop>false</ScaleCrop>
  <HeadingPairs>
    <vt:vector size="2" baseType="variant">
      <vt:variant>
        <vt:lpstr>Title</vt:lpstr>
      </vt:variant>
      <vt:variant>
        <vt:i4>1</vt:i4>
      </vt:variant>
    </vt:vector>
  </HeadingPairs>
  <TitlesOfParts>
    <vt:vector size="1" baseType="lpstr">
      <vt:lpstr/>
    </vt:vector>
  </TitlesOfParts>
  <Company>University of Tennessee</Company>
  <LinksUpToDate>false</LinksUpToDate>
  <CharactersWithSpaces>311074</CharactersWithSpaces>
  <SharedDoc>false</SharedDoc>
  <HLinks>
    <vt:vector size="342" baseType="variant">
      <vt:variant>
        <vt:i4>4718597</vt:i4>
      </vt:variant>
      <vt:variant>
        <vt:i4>375</vt:i4>
      </vt:variant>
      <vt:variant>
        <vt:i4>0</vt:i4>
      </vt:variant>
      <vt:variant>
        <vt:i4>5</vt:i4>
      </vt:variant>
      <vt:variant>
        <vt:lpwstr>http://khipukamayuq.fas.harvard.edu/</vt:lpwstr>
      </vt:variant>
      <vt:variant>
        <vt:lpwstr/>
      </vt:variant>
      <vt:variant>
        <vt:i4>1638451</vt:i4>
      </vt:variant>
      <vt:variant>
        <vt:i4>332</vt:i4>
      </vt:variant>
      <vt:variant>
        <vt:i4>0</vt:i4>
      </vt:variant>
      <vt:variant>
        <vt:i4>5</vt:i4>
      </vt:variant>
      <vt:variant>
        <vt:lpwstr/>
      </vt:variant>
      <vt:variant>
        <vt:lpwstr>_Toc351798847</vt:lpwstr>
      </vt:variant>
      <vt:variant>
        <vt:i4>1638451</vt:i4>
      </vt:variant>
      <vt:variant>
        <vt:i4>326</vt:i4>
      </vt:variant>
      <vt:variant>
        <vt:i4>0</vt:i4>
      </vt:variant>
      <vt:variant>
        <vt:i4>5</vt:i4>
      </vt:variant>
      <vt:variant>
        <vt:lpwstr/>
      </vt:variant>
      <vt:variant>
        <vt:lpwstr>_Toc351798846</vt:lpwstr>
      </vt:variant>
      <vt:variant>
        <vt:i4>1638451</vt:i4>
      </vt:variant>
      <vt:variant>
        <vt:i4>320</vt:i4>
      </vt:variant>
      <vt:variant>
        <vt:i4>0</vt:i4>
      </vt:variant>
      <vt:variant>
        <vt:i4>5</vt:i4>
      </vt:variant>
      <vt:variant>
        <vt:lpwstr/>
      </vt:variant>
      <vt:variant>
        <vt:lpwstr>_Toc351798845</vt:lpwstr>
      </vt:variant>
      <vt:variant>
        <vt:i4>1900594</vt:i4>
      </vt:variant>
      <vt:variant>
        <vt:i4>311</vt:i4>
      </vt:variant>
      <vt:variant>
        <vt:i4>0</vt:i4>
      </vt:variant>
      <vt:variant>
        <vt:i4>5</vt:i4>
      </vt:variant>
      <vt:variant>
        <vt:lpwstr/>
      </vt:variant>
      <vt:variant>
        <vt:lpwstr>_Toc351800071</vt:lpwstr>
      </vt:variant>
      <vt:variant>
        <vt:i4>1900594</vt:i4>
      </vt:variant>
      <vt:variant>
        <vt:i4>305</vt:i4>
      </vt:variant>
      <vt:variant>
        <vt:i4>0</vt:i4>
      </vt:variant>
      <vt:variant>
        <vt:i4>5</vt:i4>
      </vt:variant>
      <vt:variant>
        <vt:lpwstr/>
      </vt:variant>
      <vt:variant>
        <vt:lpwstr>_Toc351800070</vt:lpwstr>
      </vt:variant>
      <vt:variant>
        <vt:i4>1835058</vt:i4>
      </vt:variant>
      <vt:variant>
        <vt:i4>299</vt:i4>
      </vt:variant>
      <vt:variant>
        <vt:i4>0</vt:i4>
      </vt:variant>
      <vt:variant>
        <vt:i4>5</vt:i4>
      </vt:variant>
      <vt:variant>
        <vt:lpwstr/>
      </vt:variant>
      <vt:variant>
        <vt:lpwstr>_Toc351800069</vt:lpwstr>
      </vt:variant>
      <vt:variant>
        <vt:i4>1835058</vt:i4>
      </vt:variant>
      <vt:variant>
        <vt:i4>293</vt:i4>
      </vt:variant>
      <vt:variant>
        <vt:i4>0</vt:i4>
      </vt:variant>
      <vt:variant>
        <vt:i4>5</vt:i4>
      </vt:variant>
      <vt:variant>
        <vt:lpwstr/>
      </vt:variant>
      <vt:variant>
        <vt:lpwstr>_Toc351800068</vt:lpwstr>
      </vt:variant>
      <vt:variant>
        <vt:i4>1835058</vt:i4>
      </vt:variant>
      <vt:variant>
        <vt:i4>287</vt:i4>
      </vt:variant>
      <vt:variant>
        <vt:i4>0</vt:i4>
      </vt:variant>
      <vt:variant>
        <vt:i4>5</vt:i4>
      </vt:variant>
      <vt:variant>
        <vt:lpwstr/>
      </vt:variant>
      <vt:variant>
        <vt:lpwstr>_Toc351800067</vt:lpwstr>
      </vt:variant>
      <vt:variant>
        <vt:i4>1835058</vt:i4>
      </vt:variant>
      <vt:variant>
        <vt:i4>281</vt:i4>
      </vt:variant>
      <vt:variant>
        <vt:i4>0</vt:i4>
      </vt:variant>
      <vt:variant>
        <vt:i4>5</vt:i4>
      </vt:variant>
      <vt:variant>
        <vt:lpwstr/>
      </vt:variant>
      <vt:variant>
        <vt:lpwstr>_Toc351800066</vt:lpwstr>
      </vt:variant>
      <vt:variant>
        <vt:i4>1835058</vt:i4>
      </vt:variant>
      <vt:variant>
        <vt:i4>275</vt:i4>
      </vt:variant>
      <vt:variant>
        <vt:i4>0</vt:i4>
      </vt:variant>
      <vt:variant>
        <vt:i4>5</vt:i4>
      </vt:variant>
      <vt:variant>
        <vt:lpwstr/>
      </vt:variant>
      <vt:variant>
        <vt:lpwstr>_Toc351800065</vt:lpwstr>
      </vt:variant>
      <vt:variant>
        <vt:i4>1835058</vt:i4>
      </vt:variant>
      <vt:variant>
        <vt:i4>269</vt:i4>
      </vt:variant>
      <vt:variant>
        <vt:i4>0</vt:i4>
      </vt:variant>
      <vt:variant>
        <vt:i4>5</vt:i4>
      </vt:variant>
      <vt:variant>
        <vt:lpwstr/>
      </vt:variant>
      <vt:variant>
        <vt:lpwstr>_Toc351800064</vt:lpwstr>
      </vt:variant>
      <vt:variant>
        <vt:i4>1835058</vt:i4>
      </vt:variant>
      <vt:variant>
        <vt:i4>263</vt:i4>
      </vt:variant>
      <vt:variant>
        <vt:i4>0</vt:i4>
      </vt:variant>
      <vt:variant>
        <vt:i4>5</vt:i4>
      </vt:variant>
      <vt:variant>
        <vt:lpwstr/>
      </vt:variant>
      <vt:variant>
        <vt:lpwstr>_Toc351800063</vt:lpwstr>
      </vt:variant>
      <vt:variant>
        <vt:i4>1835058</vt:i4>
      </vt:variant>
      <vt:variant>
        <vt:i4>254</vt:i4>
      </vt:variant>
      <vt:variant>
        <vt:i4>0</vt:i4>
      </vt:variant>
      <vt:variant>
        <vt:i4>5</vt:i4>
      </vt:variant>
      <vt:variant>
        <vt:lpwstr/>
      </vt:variant>
      <vt:variant>
        <vt:lpwstr>_Toc351800062</vt:lpwstr>
      </vt:variant>
      <vt:variant>
        <vt:i4>1835058</vt:i4>
      </vt:variant>
      <vt:variant>
        <vt:i4>248</vt:i4>
      </vt:variant>
      <vt:variant>
        <vt:i4>0</vt:i4>
      </vt:variant>
      <vt:variant>
        <vt:i4>5</vt:i4>
      </vt:variant>
      <vt:variant>
        <vt:lpwstr/>
      </vt:variant>
      <vt:variant>
        <vt:lpwstr>_Toc351800061</vt:lpwstr>
      </vt:variant>
      <vt:variant>
        <vt:i4>1835058</vt:i4>
      </vt:variant>
      <vt:variant>
        <vt:i4>242</vt:i4>
      </vt:variant>
      <vt:variant>
        <vt:i4>0</vt:i4>
      </vt:variant>
      <vt:variant>
        <vt:i4>5</vt:i4>
      </vt:variant>
      <vt:variant>
        <vt:lpwstr/>
      </vt:variant>
      <vt:variant>
        <vt:lpwstr>_Toc351800060</vt:lpwstr>
      </vt:variant>
      <vt:variant>
        <vt:i4>2031666</vt:i4>
      </vt:variant>
      <vt:variant>
        <vt:i4>236</vt:i4>
      </vt:variant>
      <vt:variant>
        <vt:i4>0</vt:i4>
      </vt:variant>
      <vt:variant>
        <vt:i4>5</vt:i4>
      </vt:variant>
      <vt:variant>
        <vt:lpwstr/>
      </vt:variant>
      <vt:variant>
        <vt:lpwstr>_Toc351800059</vt:lpwstr>
      </vt:variant>
      <vt:variant>
        <vt:i4>2031666</vt:i4>
      </vt:variant>
      <vt:variant>
        <vt:i4>230</vt:i4>
      </vt:variant>
      <vt:variant>
        <vt:i4>0</vt:i4>
      </vt:variant>
      <vt:variant>
        <vt:i4>5</vt:i4>
      </vt:variant>
      <vt:variant>
        <vt:lpwstr/>
      </vt:variant>
      <vt:variant>
        <vt:lpwstr>_Toc351800058</vt:lpwstr>
      </vt:variant>
      <vt:variant>
        <vt:i4>2031666</vt:i4>
      </vt:variant>
      <vt:variant>
        <vt:i4>224</vt:i4>
      </vt:variant>
      <vt:variant>
        <vt:i4>0</vt:i4>
      </vt:variant>
      <vt:variant>
        <vt:i4>5</vt:i4>
      </vt:variant>
      <vt:variant>
        <vt:lpwstr/>
      </vt:variant>
      <vt:variant>
        <vt:lpwstr>_Toc351800057</vt:lpwstr>
      </vt:variant>
      <vt:variant>
        <vt:i4>2031666</vt:i4>
      </vt:variant>
      <vt:variant>
        <vt:i4>218</vt:i4>
      </vt:variant>
      <vt:variant>
        <vt:i4>0</vt:i4>
      </vt:variant>
      <vt:variant>
        <vt:i4>5</vt:i4>
      </vt:variant>
      <vt:variant>
        <vt:lpwstr/>
      </vt:variant>
      <vt:variant>
        <vt:lpwstr>_Toc351800056</vt:lpwstr>
      </vt:variant>
      <vt:variant>
        <vt:i4>2031666</vt:i4>
      </vt:variant>
      <vt:variant>
        <vt:i4>212</vt:i4>
      </vt:variant>
      <vt:variant>
        <vt:i4>0</vt:i4>
      </vt:variant>
      <vt:variant>
        <vt:i4>5</vt:i4>
      </vt:variant>
      <vt:variant>
        <vt:lpwstr/>
      </vt:variant>
      <vt:variant>
        <vt:lpwstr>_Toc351800055</vt:lpwstr>
      </vt:variant>
      <vt:variant>
        <vt:i4>2031666</vt:i4>
      </vt:variant>
      <vt:variant>
        <vt:i4>206</vt:i4>
      </vt:variant>
      <vt:variant>
        <vt:i4>0</vt:i4>
      </vt:variant>
      <vt:variant>
        <vt:i4>5</vt:i4>
      </vt:variant>
      <vt:variant>
        <vt:lpwstr/>
      </vt:variant>
      <vt:variant>
        <vt:lpwstr>_Toc351800054</vt:lpwstr>
      </vt:variant>
      <vt:variant>
        <vt:i4>2031666</vt:i4>
      </vt:variant>
      <vt:variant>
        <vt:i4>200</vt:i4>
      </vt:variant>
      <vt:variant>
        <vt:i4>0</vt:i4>
      </vt:variant>
      <vt:variant>
        <vt:i4>5</vt:i4>
      </vt:variant>
      <vt:variant>
        <vt:lpwstr/>
      </vt:variant>
      <vt:variant>
        <vt:lpwstr>_Toc351800053</vt:lpwstr>
      </vt:variant>
      <vt:variant>
        <vt:i4>2031666</vt:i4>
      </vt:variant>
      <vt:variant>
        <vt:i4>194</vt:i4>
      </vt:variant>
      <vt:variant>
        <vt:i4>0</vt:i4>
      </vt:variant>
      <vt:variant>
        <vt:i4>5</vt:i4>
      </vt:variant>
      <vt:variant>
        <vt:lpwstr/>
      </vt:variant>
      <vt:variant>
        <vt:lpwstr>_Toc351800052</vt:lpwstr>
      </vt:variant>
      <vt:variant>
        <vt:i4>2031666</vt:i4>
      </vt:variant>
      <vt:variant>
        <vt:i4>188</vt:i4>
      </vt:variant>
      <vt:variant>
        <vt:i4>0</vt:i4>
      </vt:variant>
      <vt:variant>
        <vt:i4>5</vt:i4>
      </vt:variant>
      <vt:variant>
        <vt:lpwstr/>
      </vt:variant>
      <vt:variant>
        <vt:lpwstr>_Toc351800051</vt:lpwstr>
      </vt:variant>
      <vt:variant>
        <vt:i4>2031666</vt:i4>
      </vt:variant>
      <vt:variant>
        <vt:i4>182</vt:i4>
      </vt:variant>
      <vt:variant>
        <vt:i4>0</vt:i4>
      </vt:variant>
      <vt:variant>
        <vt:i4>5</vt:i4>
      </vt:variant>
      <vt:variant>
        <vt:lpwstr/>
      </vt:variant>
      <vt:variant>
        <vt:lpwstr>_Toc351800050</vt:lpwstr>
      </vt:variant>
      <vt:variant>
        <vt:i4>1966130</vt:i4>
      </vt:variant>
      <vt:variant>
        <vt:i4>176</vt:i4>
      </vt:variant>
      <vt:variant>
        <vt:i4>0</vt:i4>
      </vt:variant>
      <vt:variant>
        <vt:i4>5</vt:i4>
      </vt:variant>
      <vt:variant>
        <vt:lpwstr/>
      </vt:variant>
      <vt:variant>
        <vt:lpwstr>_Toc351800049</vt:lpwstr>
      </vt:variant>
      <vt:variant>
        <vt:i4>1966130</vt:i4>
      </vt:variant>
      <vt:variant>
        <vt:i4>170</vt:i4>
      </vt:variant>
      <vt:variant>
        <vt:i4>0</vt:i4>
      </vt:variant>
      <vt:variant>
        <vt:i4>5</vt:i4>
      </vt:variant>
      <vt:variant>
        <vt:lpwstr/>
      </vt:variant>
      <vt:variant>
        <vt:lpwstr>_Toc351800048</vt:lpwstr>
      </vt:variant>
      <vt:variant>
        <vt:i4>1966130</vt:i4>
      </vt:variant>
      <vt:variant>
        <vt:i4>164</vt:i4>
      </vt:variant>
      <vt:variant>
        <vt:i4>0</vt:i4>
      </vt:variant>
      <vt:variant>
        <vt:i4>5</vt:i4>
      </vt:variant>
      <vt:variant>
        <vt:lpwstr/>
      </vt:variant>
      <vt:variant>
        <vt:lpwstr>_Toc351800047</vt:lpwstr>
      </vt:variant>
      <vt:variant>
        <vt:i4>1966130</vt:i4>
      </vt:variant>
      <vt:variant>
        <vt:i4>158</vt:i4>
      </vt:variant>
      <vt:variant>
        <vt:i4>0</vt:i4>
      </vt:variant>
      <vt:variant>
        <vt:i4>5</vt:i4>
      </vt:variant>
      <vt:variant>
        <vt:lpwstr/>
      </vt:variant>
      <vt:variant>
        <vt:lpwstr>_Toc351800046</vt:lpwstr>
      </vt:variant>
      <vt:variant>
        <vt:i4>1966130</vt:i4>
      </vt:variant>
      <vt:variant>
        <vt:i4>152</vt:i4>
      </vt:variant>
      <vt:variant>
        <vt:i4>0</vt:i4>
      </vt:variant>
      <vt:variant>
        <vt:i4>5</vt:i4>
      </vt:variant>
      <vt:variant>
        <vt:lpwstr/>
      </vt:variant>
      <vt:variant>
        <vt:lpwstr>_Toc351800045</vt:lpwstr>
      </vt:variant>
      <vt:variant>
        <vt:i4>1966130</vt:i4>
      </vt:variant>
      <vt:variant>
        <vt:i4>146</vt:i4>
      </vt:variant>
      <vt:variant>
        <vt:i4>0</vt:i4>
      </vt:variant>
      <vt:variant>
        <vt:i4>5</vt:i4>
      </vt:variant>
      <vt:variant>
        <vt:lpwstr/>
      </vt:variant>
      <vt:variant>
        <vt:lpwstr>_Toc351800044</vt:lpwstr>
      </vt:variant>
      <vt:variant>
        <vt:i4>1966130</vt:i4>
      </vt:variant>
      <vt:variant>
        <vt:i4>140</vt:i4>
      </vt:variant>
      <vt:variant>
        <vt:i4>0</vt:i4>
      </vt:variant>
      <vt:variant>
        <vt:i4>5</vt:i4>
      </vt:variant>
      <vt:variant>
        <vt:lpwstr/>
      </vt:variant>
      <vt:variant>
        <vt:lpwstr>_Toc351800043</vt:lpwstr>
      </vt:variant>
      <vt:variant>
        <vt:i4>1966130</vt:i4>
      </vt:variant>
      <vt:variant>
        <vt:i4>134</vt:i4>
      </vt:variant>
      <vt:variant>
        <vt:i4>0</vt:i4>
      </vt:variant>
      <vt:variant>
        <vt:i4>5</vt:i4>
      </vt:variant>
      <vt:variant>
        <vt:lpwstr/>
      </vt:variant>
      <vt:variant>
        <vt:lpwstr>_Toc351800042</vt:lpwstr>
      </vt:variant>
      <vt:variant>
        <vt:i4>1966130</vt:i4>
      </vt:variant>
      <vt:variant>
        <vt:i4>128</vt:i4>
      </vt:variant>
      <vt:variant>
        <vt:i4>0</vt:i4>
      </vt:variant>
      <vt:variant>
        <vt:i4>5</vt:i4>
      </vt:variant>
      <vt:variant>
        <vt:lpwstr/>
      </vt:variant>
      <vt:variant>
        <vt:lpwstr>_Toc351800041</vt:lpwstr>
      </vt:variant>
      <vt:variant>
        <vt:i4>1966130</vt:i4>
      </vt:variant>
      <vt:variant>
        <vt:i4>122</vt:i4>
      </vt:variant>
      <vt:variant>
        <vt:i4>0</vt:i4>
      </vt:variant>
      <vt:variant>
        <vt:i4>5</vt:i4>
      </vt:variant>
      <vt:variant>
        <vt:lpwstr/>
      </vt:variant>
      <vt:variant>
        <vt:lpwstr>_Toc351800040</vt:lpwstr>
      </vt:variant>
      <vt:variant>
        <vt:i4>1638450</vt:i4>
      </vt:variant>
      <vt:variant>
        <vt:i4>116</vt:i4>
      </vt:variant>
      <vt:variant>
        <vt:i4>0</vt:i4>
      </vt:variant>
      <vt:variant>
        <vt:i4>5</vt:i4>
      </vt:variant>
      <vt:variant>
        <vt:lpwstr/>
      </vt:variant>
      <vt:variant>
        <vt:lpwstr>_Toc351800039</vt:lpwstr>
      </vt:variant>
      <vt:variant>
        <vt:i4>1638450</vt:i4>
      </vt:variant>
      <vt:variant>
        <vt:i4>110</vt:i4>
      </vt:variant>
      <vt:variant>
        <vt:i4>0</vt:i4>
      </vt:variant>
      <vt:variant>
        <vt:i4>5</vt:i4>
      </vt:variant>
      <vt:variant>
        <vt:lpwstr/>
      </vt:variant>
      <vt:variant>
        <vt:lpwstr>_Toc351800038</vt:lpwstr>
      </vt:variant>
      <vt:variant>
        <vt:i4>1638450</vt:i4>
      </vt:variant>
      <vt:variant>
        <vt:i4>104</vt:i4>
      </vt:variant>
      <vt:variant>
        <vt:i4>0</vt:i4>
      </vt:variant>
      <vt:variant>
        <vt:i4>5</vt:i4>
      </vt:variant>
      <vt:variant>
        <vt:lpwstr/>
      </vt:variant>
      <vt:variant>
        <vt:lpwstr>_Toc351800037</vt:lpwstr>
      </vt:variant>
      <vt:variant>
        <vt:i4>1638450</vt:i4>
      </vt:variant>
      <vt:variant>
        <vt:i4>98</vt:i4>
      </vt:variant>
      <vt:variant>
        <vt:i4>0</vt:i4>
      </vt:variant>
      <vt:variant>
        <vt:i4>5</vt:i4>
      </vt:variant>
      <vt:variant>
        <vt:lpwstr/>
      </vt:variant>
      <vt:variant>
        <vt:lpwstr>_Toc351800036</vt:lpwstr>
      </vt:variant>
      <vt:variant>
        <vt:i4>1638450</vt:i4>
      </vt:variant>
      <vt:variant>
        <vt:i4>92</vt:i4>
      </vt:variant>
      <vt:variant>
        <vt:i4>0</vt:i4>
      </vt:variant>
      <vt:variant>
        <vt:i4>5</vt:i4>
      </vt:variant>
      <vt:variant>
        <vt:lpwstr/>
      </vt:variant>
      <vt:variant>
        <vt:lpwstr>_Toc351800035</vt:lpwstr>
      </vt:variant>
      <vt:variant>
        <vt:i4>1638450</vt:i4>
      </vt:variant>
      <vt:variant>
        <vt:i4>86</vt:i4>
      </vt:variant>
      <vt:variant>
        <vt:i4>0</vt:i4>
      </vt:variant>
      <vt:variant>
        <vt:i4>5</vt:i4>
      </vt:variant>
      <vt:variant>
        <vt:lpwstr/>
      </vt:variant>
      <vt:variant>
        <vt:lpwstr>_Toc351800034</vt:lpwstr>
      </vt:variant>
      <vt:variant>
        <vt:i4>1638450</vt:i4>
      </vt:variant>
      <vt:variant>
        <vt:i4>80</vt:i4>
      </vt:variant>
      <vt:variant>
        <vt:i4>0</vt:i4>
      </vt:variant>
      <vt:variant>
        <vt:i4>5</vt:i4>
      </vt:variant>
      <vt:variant>
        <vt:lpwstr/>
      </vt:variant>
      <vt:variant>
        <vt:lpwstr>_Toc351800033</vt:lpwstr>
      </vt:variant>
      <vt:variant>
        <vt:i4>1638450</vt:i4>
      </vt:variant>
      <vt:variant>
        <vt:i4>74</vt:i4>
      </vt:variant>
      <vt:variant>
        <vt:i4>0</vt:i4>
      </vt:variant>
      <vt:variant>
        <vt:i4>5</vt:i4>
      </vt:variant>
      <vt:variant>
        <vt:lpwstr/>
      </vt:variant>
      <vt:variant>
        <vt:lpwstr>_Toc351800032</vt:lpwstr>
      </vt:variant>
      <vt:variant>
        <vt:i4>1638450</vt:i4>
      </vt:variant>
      <vt:variant>
        <vt:i4>68</vt:i4>
      </vt:variant>
      <vt:variant>
        <vt:i4>0</vt:i4>
      </vt:variant>
      <vt:variant>
        <vt:i4>5</vt:i4>
      </vt:variant>
      <vt:variant>
        <vt:lpwstr/>
      </vt:variant>
      <vt:variant>
        <vt:lpwstr>_Toc351800031</vt:lpwstr>
      </vt:variant>
      <vt:variant>
        <vt:i4>1638450</vt:i4>
      </vt:variant>
      <vt:variant>
        <vt:i4>62</vt:i4>
      </vt:variant>
      <vt:variant>
        <vt:i4>0</vt:i4>
      </vt:variant>
      <vt:variant>
        <vt:i4>5</vt:i4>
      </vt:variant>
      <vt:variant>
        <vt:lpwstr/>
      </vt:variant>
      <vt:variant>
        <vt:lpwstr>_Toc351800030</vt:lpwstr>
      </vt:variant>
      <vt:variant>
        <vt:i4>1572914</vt:i4>
      </vt:variant>
      <vt:variant>
        <vt:i4>56</vt:i4>
      </vt:variant>
      <vt:variant>
        <vt:i4>0</vt:i4>
      </vt:variant>
      <vt:variant>
        <vt:i4>5</vt:i4>
      </vt:variant>
      <vt:variant>
        <vt:lpwstr/>
      </vt:variant>
      <vt:variant>
        <vt:lpwstr>_Toc351800029</vt:lpwstr>
      </vt:variant>
      <vt:variant>
        <vt:i4>1572914</vt:i4>
      </vt:variant>
      <vt:variant>
        <vt:i4>50</vt:i4>
      </vt:variant>
      <vt:variant>
        <vt:i4>0</vt:i4>
      </vt:variant>
      <vt:variant>
        <vt:i4>5</vt:i4>
      </vt:variant>
      <vt:variant>
        <vt:lpwstr/>
      </vt:variant>
      <vt:variant>
        <vt:lpwstr>_Toc351800028</vt:lpwstr>
      </vt:variant>
      <vt:variant>
        <vt:i4>1572914</vt:i4>
      </vt:variant>
      <vt:variant>
        <vt:i4>44</vt:i4>
      </vt:variant>
      <vt:variant>
        <vt:i4>0</vt:i4>
      </vt:variant>
      <vt:variant>
        <vt:i4>5</vt:i4>
      </vt:variant>
      <vt:variant>
        <vt:lpwstr/>
      </vt:variant>
      <vt:variant>
        <vt:lpwstr>_Toc351800027</vt:lpwstr>
      </vt:variant>
      <vt:variant>
        <vt:i4>1572914</vt:i4>
      </vt:variant>
      <vt:variant>
        <vt:i4>38</vt:i4>
      </vt:variant>
      <vt:variant>
        <vt:i4>0</vt:i4>
      </vt:variant>
      <vt:variant>
        <vt:i4>5</vt:i4>
      </vt:variant>
      <vt:variant>
        <vt:lpwstr/>
      </vt:variant>
      <vt:variant>
        <vt:lpwstr>_Toc351800026</vt:lpwstr>
      </vt:variant>
      <vt:variant>
        <vt:i4>1572914</vt:i4>
      </vt:variant>
      <vt:variant>
        <vt:i4>32</vt:i4>
      </vt:variant>
      <vt:variant>
        <vt:i4>0</vt:i4>
      </vt:variant>
      <vt:variant>
        <vt:i4>5</vt:i4>
      </vt:variant>
      <vt:variant>
        <vt:lpwstr/>
      </vt:variant>
      <vt:variant>
        <vt:lpwstr>_Toc351800025</vt:lpwstr>
      </vt:variant>
      <vt:variant>
        <vt:i4>1572914</vt:i4>
      </vt:variant>
      <vt:variant>
        <vt:i4>26</vt:i4>
      </vt:variant>
      <vt:variant>
        <vt:i4>0</vt:i4>
      </vt:variant>
      <vt:variant>
        <vt:i4>5</vt:i4>
      </vt:variant>
      <vt:variant>
        <vt:lpwstr/>
      </vt:variant>
      <vt:variant>
        <vt:lpwstr>_Toc351800024</vt:lpwstr>
      </vt:variant>
      <vt:variant>
        <vt:i4>1572914</vt:i4>
      </vt:variant>
      <vt:variant>
        <vt:i4>20</vt:i4>
      </vt:variant>
      <vt:variant>
        <vt:i4>0</vt:i4>
      </vt:variant>
      <vt:variant>
        <vt:i4>5</vt:i4>
      </vt:variant>
      <vt:variant>
        <vt:lpwstr/>
      </vt:variant>
      <vt:variant>
        <vt:lpwstr>_Toc351800023</vt:lpwstr>
      </vt:variant>
      <vt:variant>
        <vt:i4>1572914</vt:i4>
      </vt:variant>
      <vt:variant>
        <vt:i4>14</vt:i4>
      </vt:variant>
      <vt:variant>
        <vt:i4>0</vt:i4>
      </vt:variant>
      <vt:variant>
        <vt:i4>5</vt:i4>
      </vt:variant>
      <vt:variant>
        <vt:lpwstr/>
      </vt:variant>
      <vt:variant>
        <vt:lpwstr>_Toc351800022</vt:lpwstr>
      </vt:variant>
      <vt:variant>
        <vt:i4>1572914</vt:i4>
      </vt:variant>
      <vt:variant>
        <vt:i4>8</vt:i4>
      </vt:variant>
      <vt:variant>
        <vt:i4>0</vt:i4>
      </vt:variant>
      <vt:variant>
        <vt:i4>5</vt:i4>
      </vt:variant>
      <vt:variant>
        <vt:lpwstr/>
      </vt:variant>
      <vt:variant>
        <vt:lpwstr>_Toc351800021</vt:lpwstr>
      </vt:variant>
      <vt:variant>
        <vt:i4>1572914</vt:i4>
      </vt:variant>
      <vt:variant>
        <vt:i4>2</vt:i4>
      </vt:variant>
      <vt:variant>
        <vt:i4>0</vt:i4>
      </vt:variant>
      <vt:variant>
        <vt:i4>5</vt:i4>
      </vt:variant>
      <vt:variant>
        <vt:lpwstr/>
      </vt:variant>
      <vt:variant>
        <vt:lpwstr>_Toc351800020</vt:lpwstr>
      </vt:variant>
      <vt:variant>
        <vt:i4>8192072</vt:i4>
      </vt:variant>
      <vt:variant>
        <vt:i4>0</vt:i4>
      </vt:variant>
      <vt:variant>
        <vt:i4>0</vt:i4>
      </vt:variant>
      <vt:variant>
        <vt:i4>5</vt:i4>
      </vt:variant>
      <vt:variant>
        <vt:lpwstr>http://khipukamayuq.fas.harvard.edu/images/KhipuGallery/MiscAlbum/images/Musee Quai Branly_jpg.jpg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labuser</dc:creator>
  <cp:lastModifiedBy>Jon</cp:lastModifiedBy>
  <cp:revision>434</cp:revision>
  <cp:lastPrinted>2013-07-29T13:37:00Z</cp:lastPrinted>
  <dcterms:created xsi:type="dcterms:W3CDTF">2013-07-06T10:38:00Z</dcterms:created>
  <dcterms:modified xsi:type="dcterms:W3CDTF">2013-07-29T13:50:00Z</dcterms:modified>
</cp:coreProperties>
</file>