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359DE9" w14:textId="7861C046" w:rsidR="00233D12" w:rsidRPr="00F8400F" w:rsidRDefault="00082B40" w:rsidP="00EE57A8">
      <w:pPr>
        <w:spacing w:after="0" w:line="480" w:lineRule="auto"/>
        <w:jc w:val="center"/>
        <w:rPr>
          <w:rFonts w:asciiTheme="majorHAnsi" w:eastAsia="Roboto" w:hAnsiTheme="majorHAnsi" w:cs="Roboto"/>
          <w:sz w:val="36"/>
          <w:szCs w:val="28"/>
        </w:rPr>
      </w:pPr>
      <w:r w:rsidRPr="00F8400F">
        <w:rPr>
          <w:rFonts w:asciiTheme="majorHAnsi" w:hAnsiTheme="majorHAnsi"/>
          <w:sz w:val="36"/>
          <w:szCs w:val="28"/>
        </w:rPr>
        <w:t>Resource selection</w:t>
      </w:r>
      <w:r w:rsidR="00233D12" w:rsidRPr="00F8400F">
        <w:rPr>
          <w:rFonts w:asciiTheme="majorHAnsi" w:hAnsiTheme="majorHAnsi"/>
          <w:sz w:val="36"/>
          <w:szCs w:val="28"/>
        </w:rPr>
        <w:t xml:space="preserve"> and relative abundance of </w:t>
      </w:r>
      <w:bookmarkStart w:id="0" w:name="_Hlk172117526"/>
      <w:r w:rsidR="00233D12" w:rsidRPr="00F8400F">
        <w:rPr>
          <w:rFonts w:asciiTheme="majorHAnsi" w:eastAsia="Roboto" w:hAnsiTheme="majorHAnsi" w:cs="Roboto"/>
          <w:sz w:val="36"/>
          <w:szCs w:val="28"/>
        </w:rPr>
        <w:t>Swainson’s Warbler (</w:t>
      </w:r>
      <w:r w:rsidR="00233D12" w:rsidRPr="00F8400F">
        <w:rPr>
          <w:rFonts w:asciiTheme="majorHAnsi" w:eastAsia="Roboto" w:hAnsiTheme="majorHAnsi" w:cs="Roboto"/>
          <w:i/>
          <w:sz w:val="36"/>
          <w:szCs w:val="28"/>
        </w:rPr>
        <w:t>Limnothlypis swainsonii</w:t>
      </w:r>
      <w:r w:rsidR="00233D12" w:rsidRPr="00F8400F">
        <w:rPr>
          <w:rFonts w:asciiTheme="majorHAnsi" w:eastAsia="Roboto" w:hAnsiTheme="majorHAnsi" w:cs="Roboto"/>
          <w:sz w:val="36"/>
          <w:szCs w:val="28"/>
        </w:rPr>
        <w:t>) in the Appalachian Mountains on Cherokee National Forest, Tennessee</w:t>
      </w:r>
    </w:p>
    <w:bookmarkEnd w:id="0"/>
    <w:p w14:paraId="28F7BF79" w14:textId="77777777" w:rsidR="00233D12" w:rsidRPr="00920994" w:rsidRDefault="00233D12" w:rsidP="00774CBC">
      <w:pPr>
        <w:jc w:val="center"/>
        <w:rPr>
          <w:sz w:val="28"/>
          <w:szCs w:val="28"/>
        </w:rPr>
      </w:pPr>
    </w:p>
    <w:p w14:paraId="437957E7" w14:textId="77777777" w:rsidR="00233D12" w:rsidRPr="00920994" w:rsidRDefault="00233D12" w:rsidP="00774CBC">
      <w:pPr>
        <w:jc w:val="center"/>
        <w:rPr>
          <w:sz w:val="28"/>
          <w:szCs w:val="28"/>
        </w:rPr>
      </w:pPr>
    </w:p>
    <w:p w14:paraId="212E15AE" w14:textId="77777777" w:rsidR="00233D12" w:rsidRPr="00920994" w:rsidRDefault="00233D12" w:rsidP="00774CBC">
      <w:pPr>
        <w:jc w:val="center"/>
        <w:rPr>
          <w:sz w:val="28"/>
          <w:szCs w:val="28"/>
        </w:rPr>
      </w:pPr>
    </w:p>
    <w:p w14:paraId="0002891C" w14:textId="77777777" w:rsidR="00233D12" w:rsidRPr="00F8400F" w:rsidRDefault="00233D12" w:rsidP="00774CBC">
      <w:pPr>
        <w:jc w:val="center"/>
        <w:rPr>
          <w:rFonts w:asciiTheme="majorHAnsi" w:hAnsiTheme="majorHAnsi"/>
          <w:sz w:val="28"/>
          <w:szCs w:val="28"/>
        </w:rPr>
      </w:pPr>
    </w:p>
    <w:p w14:paraId="7C52A2ED" w14:textId="77777777" w:rsidR="00233D12" w:rsidRPr="00F8400F" w:rsidRDefault="00233D12" w:rsidP="00EE57A8">
      <w:pPr>
        <w:spacing w:after="0" w:line="480" w:lineRule="auto"/>
        <w:jc w:val="center"/>
        <w:rPr>
          <w:rFonts w:asciiTheme="majorHAnsi" w:hAnsiTheme="majorHAnsi"/>
          <w:sz w:val="28"/>
          <w:szCs w:val="28"/>
        </w:rPr>
      </w:pPr>
      <w:r w:rsidRPr="00F8400F">
        <w:rPr>
          <w:rFonts w:asciiTheme="majorHAnsi" w:hAnsiTheme="majorHAnsi"/>
          <w:sz w:val="28"/>
          <w:szCs w:val="28"/>
        </w:rPr>
        <w:t>A Thesis Presented for the</w:t>
      </w:r>
    </w:p>
    <w:p w14:paraId="0941614D" w14:textId="77777777" w:rsidR="00233D12" w:rsidRPr="00F8400F" w:rsidRDefault="00233D12" w:rsidP="00EE57A8">
      <w:pPr>
        <w:spacing w:after="0" w:line="480" w:lineRule="auto"/>
        <w:jc w:val="center"/>
        <w:rPr>
          <w:rFonts w:asciiTheme="majorHAnsi" w:hAnsiTheme="majorHAnsi"/>
          <w:sz w:val="28"/>
          <w:szCs w:val="28"/>
        </w:rPr>
      </w:pPr>
      <w:r w:rsidRPr="00F8400F">
        <w:rPr>
          <w:rFonts w:asciiTheme="majorHAnsi" w:hAnsiTheme="majorHAnsi"/>
          <w:sz w:val="28"/>
          <w:szCs w:val="28"/>
        </w:rPr>
        <w:t>Master of Science</w:t>
      </w:r>
    </w:p>
    <w:p w14:paraId="2C3E8A56" w14:textId="77777777" w:rsidR="00233D12" w:rsidRPr="00F8400F" w:rsidRDefault="00233D12" w:rsidP="00EE57A8">
      <w:pPr>
        <w:spacing w:after="0" w:line="480" w:lineRule="auto"/>
        <w:jc w:val="center"/>
        <w:rPr>
          <w:rFonts w:asciiTheme="majorHAnsi" w:hAnsiTheme="majorHAnsi"/>
          <w:sz w:val="28"/>
          <w:szCs w:val="28"/>
        </w:rPr>
      </w:pPr>
      <w:r w:rsidRPr="00F8400F">
        <w:rPr>
          <w:rFonts w:asciiTheme="majorHAnsi" w:hAnsiTheme="majorHAnsi"/>
          <w:sz w:val="28"/>
          <w:szCs w:val="28"/>
        </w:rPr>
        <w:t>Degree</w:t>
      </w:r>
    </w:p>
    <w:p w14:paraId="764DC407" w14:textId="77777777" w:rsidR="00233D12" w:rsidRPr="00F8400F" w:rsidRDefault="00233D12" w:rsidP="00EE57A8">
      <w:pPr>
        <w:spacing w:after="0" w:line="480" w:lineRule="auto"/>
        <w:jc w:val="center"/>
        <w:rPr>
          <w:rFonts w:asciiTheme="majorHAnsi" w:hAnsiTheme="majorHAnsi"/>
          <w:sz w:val="28"/>
          <w:szCs w:val="28"/>
        </w:rPr>
      </w:pPr>
      <w:r w:rsidRPr="00F8400F">
        <w:rPr>
          <w:rFonts w:asciiTheme="majorHAnsi" w:hAnsiTheme="majorHAnsi"/>
          <w:sz w:val="28"/>
          <w:szCs w:val="28"/>
        </w:rPr>
        <w:t>The University of Tennessee, Knoxville</w:t>
      </w:r>
    </w:p>
    <w:p w14:paraId="206648FD" w14:textId="77777777" w:rsidR="00233D12" w:rsidRPr="00920994" w:rsidRDefault="00233D12" w:rsidP="00774CBC">
      <w:pPr>
        <w:jc w:val="center"/>
        <w:rPr>
          <w:sz w:val="28"/>
          <w:szCs w:val="28"/>
        </w:rPr>
      </w:pPr>
    </w:p>
    <w:p w14:paraId="0F0AE2E9" w14:textId="77777777" w:rsidR="00233D12" w:rsidRPr="00920994" w:rsidRDefault="00233D12" w:rsidP="00774CBC">
      <w:pPr>
        <w:jc w:val="center"/>
        <w:rPr>
          <w:sz w:val="28"/>
          <w:szCs w:val="28"/>
        </w:rPr>
      </w:pPr>
    </w:p>
    <w:p w14:paraId="2FAFC5AF" w14:textId="77777777" w:rsidR="00233D12" w:rsidRPr="00920994" w:rsidRDefault="00233D12" w:rsidP="00774CBC">
      <w:pPr>
        <w:jc w:val="center"/>
        <w:rPr>
          <w:sz w:val="28"/>
          <w:szCs w:val="28"/>
        </w:rPr>
      </w:pPr>
    </w:p>
    <w:p w14:paraId="053F9788" w14:textId="77777777" w:rsidR="00233D12" w:rsidRPr="00920994" w:rsidRDefault="00233D12" w:rsidP="00774CBC">
      <w:pPr>
        <w:jc w:val="center"/>
        <w:rPr>
          <w:sz w:val="28"/>
          <w:szCs w:val="28"/>
        </w:rPr>
      </w:pPr>
    </w:p>
    <w:p w14:paraId="73A4DE6C" w14:textId="77777777" w:rsidR="00233D12" w:rsidRPr="00F8400F" w:rsidRDefault="00233D12" w:rsidP="00EE57A8">
      <w:pPr>
        <w:spacing w:after="0" w:line="480" w:lineRule="auto"/>
        <w:jc w:val="center"/>
        <w:rPr>
          <w:rFonts w:asciiTheme="majorHAnsi" w:hAnsiTheme="majorHAnsi"/>
          <w:sz w:val="28"/>
          <w:szCs w:val="28"/>
        </w:rPr>
      </w:pPr>
      <w:r w:rsidRPr="00F8400F">
        <w:rPr>
          <w:rFonts w:asciiTheme="majorHAnsi" w:hAnsiTheme="majorHAnsi"/>
          <w:sz w:val="28"/>
          <w:szCs w:val="28"/>
        </w:rPr>
        <w:t>Dawson William Rader</w:t>
      </w:r>
    </w:p>
    <w:p w14:paraId="16F5C0E9" w14:textId="2C602C17" w:rsidR="00233D12" w:rsidRPr="00F8400F" w:rsidRDefault="0035370F" w:rsidP="00EE57A8">
      <w:pPr>
        <w:spacing w:after="0" w:line="480" w:lineRule="auto"/>
        <w:jc w:val="center"/>
        <w:rPr>
          <w:rFonts w:asciiTheme="majorHAnsi" w:hAnsiTheme="majorHAnsi"/>
          <w:sz w:val="28"/>
          <w:szCs w:val="28"/>
        </w:rPr>
      </w:pPr>
      <w:r w:rsidRPr="00F8400F">
        <w:rPr>
          <w:rFonts w:asciiTheme="majorHAnsi" w:hAnsiTheme="majorHAnsi"/>
          <w:sz w:val="28"/>
          <w:szCs w:val="28"/>
        </w:rPr>
        <w:t>December</w:t>
      </w:r>
      <w:r w:rsidR="00233D12" w:rsidRPr="00F8400F">
        <w:rPr>
          <w:rFonts w:asciiTheme="majorHAnsi" w:hAnsiTheme="majorHAnsi"/>
          <w:sz w:val="28"/>
          <w:szCs w:val="28"/>
        </w:rPr>
        <w:t xml:space="preserve"> 2024</w:t>
      </w:r>
    </w:p>
    <w:p w14:paraId="6CF65EDE" w14:textId="77777777" w:rsidR="00233D12" w:rsidRDefault="00233D12" w:rsidP="00774CBC">
      <w:pPr>
        <w:rPr>
          <w:sz w:val="28"/>
          <w:szCs w:val="28"/>
        </w:rPr>
      </w:pPr>
      <w:r>
        <w:rPr>
          <w:sz w:val="28"/>
          <w:szCs w:val="28"/>
        </w:rPr>
        <w:br w:type="page"/>
      </w:r>
    </w:p>
    <w:p w14:paraId="6E502AE2" w14:textId="50C45B24" w:rsidR="006C6ECE" w:rsidRPr="006C6ECE" w:rsidRDefault="006C6ECE" w:rsidP="00EE57A8">
      <w:pPr>
        <w:spacing w:after="0" w:line="480" w:lineRule="auto"/>
        <w:rPr>
          <w:rFonts w:asciiTheme="majorHAnsi" w:hAnsiTheme="majorHAnsi"/>
          <w:b/>
          <w:sz w:val="36"/>
          <w:szCs w:val="24"/>
        </w:rPr>
      </w:pPr>
      <w:r>
        <w:rPr>
          <w:rFonts w:asciiTheme="majorHAnsi" w:hAnsiTheme="majorHAnsi"/>
          <w:b/>
          <w:sz w:val="36"/>
          <w:szCs w:val="24"/>
        </w:rPr>
        <w:lastRenderedPageBreak/>
        <w:t>Dedication</w:t>
      </w:r>
    </w:p>
    <w:p w14:paraId="42A25BA4" w14:textId="65119363" w:rsidR="00233D12" w:rsidRPr="00920994" w:rsidRDefault="00233D12" w:rsidP="00774CBC">
      <w:pPr>
        <w:rPr>
          <w:sz w:val="24"/>
          <w:szCs w:val="24"/>
        </w:rPr>
      </w:pPr>
      <w:r w:rsidRPr="00920994">
        <w:rPr>
          <w:sz w:val="24"/>
          <w:szCs w:val="24"/>
        </w:rPr>
        <w:t xml:space="preserve">This thesis is dedicated to </w:t>
      </w:r>
      <w:r>
        <w:rPr>
          <w:sz w:val="24"/>
          <w:szCs w:val="24"/>
        </w:rPr>
        <w:t>M</w:t>
      </w:r>
      <w:r w:rsidRPr="00920994">
        <w:rPr>
          <w:sz w:val="24"/>
          <w:szCs w:val="24"/>
        </w:rPr>
        <w:t>ana, thank you for your</w:t>
      </w:r>
      <w:r>
        <w:rPr>
          <w:sz w:val="24"/>
          <w:szCs w:val="24"/>
        </w:rPr>
        <w:t xml:space="preserve"> unwavering</w:t>
      </w:r>
      <w:r w:rsidRPr="00920994">
        <w:rPr>
          <w:sz w:val="24"/>
          <w:szCs w:val="24"/>
        </w:rPr>
        <w:t xml:space="preserve"> support. It </w:t>
      </w:r>
      <w:r>
        <w:rPr>
          <w:sz w:val="24"/>
          <w:szCs w:val="24"/>
        </w:rPr>
        <w:t>is</w:t>
      </w:r>
      <w:r w:rsidRPr="00920994">
        <w:rPr>
          <w:sz w:val="24"/>
          <w:szCs w:val="24"/>
        </w:rPr>
        <w:t xml:space="preserve"> one of my greatest regrets that you weren’t here to see this final product.</w:t>
      </w:r>
    </w:p>
    <w:p w14:paraId="69A2791E" w14:textId="77777777" w:rsidR="00233D12" w:rsidRDefault="00233D12">
      <w:pPr>
        <w:rPr>
          <w:sz w:val="28"/>
          <w:szCs w:val="28"/>
        </w:rPr>
      </w:pPr>
      <w:r>
        <w:rPr>
          <w:sz w:val="28"/>
          <w:szCs w:val="28"/>
        </w:rPr>
        <w:br w:type="page"/>
      </w:r>
    </w:p>
    <w:p w14:paraId="6D01775C" w14:textId="77777777" w:rsidR="00EE57A8" w:rsidRDefault="00233D12" w:rsidP="00EE57A8">
      <w:pPr>
        <w:spacing w:after="0" w:line="480" w:lineRule="auto"/>
        <w:rPr>
          <w:rFonts w:asciiTheme="majorHAnsi" w:hAnsiTheme="majorHAnsi"/>
          <w:b/>
          <w:bCs/>
          <w:sz w:val="36"/>
          <w:szCs w:val="36"/>
        </w:rPr>
      </w:pPr>
      <w:r w:rsidRPr="00300137">
        <w:rPr>
          <w:rFonts w:asciiTheme="majorHAnsi" w:hAnsiTheme="majorHAnsi"/>
          <w:b/>
          <w:bCs/>
          <w:sz w:val="36"/>
          <w:szCs w:val="36"/>
        </w:rPr>
        <w:lastRenderedPageBreak/>
        <w:t>Acknowledgements</w:t>
      </w:r>
    </w:p>
    <w:p w14:paraId="32FE08B3" w14:textId="3DE09D5B" w:rsidR="00233D12" w:rsidRPr="00EE57A8" w:rsidRDefault="00233D12" w:rsidP="00774CBC">
      <w:pPr>
        <w:spacing w:line="480" w:lineRule="auto"/>
        <w:rPr>
          <w:rFonts w:asciiTheme="majorHAnsi" w:hAnsiTheme="majorHAnsi"/>
          <w:b/>
          <w:bCs/>
          <w:sz w:val="36"/>
          <w:szCs w:val="36"/>
        </w:rPr>
      </w:pPr>
      <w:r w:rsidRPr="00300137">
        <w:rPr>
          <w:sz w:val="24"/>
          <w:szCs w:val="24"/>
        </w:rPr>
        <w:t>I would not be submitting this thesis without the people who have supported me through this journey. First, I must thank my family and partner; mom, dad, Nona, grandaddy, Mana, Audrey, and Nora, who have offered me unending support and encouragement throughout this process. You all never doubted me, and always fought to build me back up when I was feeling defeated or overwhelmed by this project.</w:t>
      </w:r>
    </w:p>
    <w:p w14:paraId="56A078C4" w14:textId="5D1130D8" w:rsidR="00233D12" w:rsidRPr="00300137" w:rsidRDefault="00233D12" w:rsidP="00774CBC">
      <w:pPr>
        <w:spacing w:line="480" w:lineRule="auto"/>
        <w:rPr>
          <w:sz w:val="24"/>
          <w:szCs w:val="24"/>
        </w:rPr>
      </w:pPr>
      <w:r w:rsidRPr="00300137">
        <w:rPr>
          <w:sz w:val="24"/>
          <w:szCs w:val="24"/>
        </w:rPr>
        <w:t xml:space="preserve">A special thanks must also be extended to my advisor, Dr. </w:t>
      </w:r>
      <w:r w:rsidR="00082B40">
        <w:rPr>
          <w:sz w:val="24"/>
          <w:szCs w:val="24"/>
        </w:rPr>
        <w:t xml:space="preserve">David </w:t>
      </w:r>
      <w:r w:rsidRPr="00300137">
        <w:rPr>
          <w:sz w:val="24"/>
          <w:szCs w:val="24"/>
        </w:rPr>
        <w:t xml:space="preserve">Buehler. </w:t>
      </w:r>
      <w:r w:rsidR="008B47FB" w:rsidRPr="00300137">
        <w:rPr>
          <w:sz w:val="24"/>
          <w:szCs w:val="24"/>
        </w:rPr>
        <w:t>Yo</w:t>
      </w:r>
      <w:r w:rsidR="008B47FB">
        <w:rPr>
          <w:sz w:val="24"/>
          <w:szCs w:val="24"/>
        </w:rPr>
        <w:t>u</w:t>
      </w:r>
      <w:r w:rsidRPr="00300137">
        <w:rPr>
          <w:sz w:val="24"/>
          <w:szCs w:val="24"/>
        </w:rPr>
        <w:t xml:space="preserve"> guided me through this journey, all the while honing my skills and preparing me for the world of wildlife science which lies ahead. None of this would have been possible without your input, edits and expertise, and for that I am immensely grateful. I also have to thank my wonderful committee members, Dr. Jeff Atkins, whose knowledge and assistance allowed me to utilize LiDAR data which otherwise I would have never been able to accomplish, Dr. D</w:t>
      </w:r>
      <w:r w:rsidR="008B47FB">
        <w:rPr>
          <w:sz w:val="24"/>
          <w:szCs w:val="24"/>
        </w:rPr>
        <w:t>.</w:t>
      </w:r>
      <w:r w:rsidRPr="00300137">
        <w:rPr>
          <w:sz w:val="24"/>
          <w:szCs w:val="24"/>
        </w:rPr>
        <w:t>J</w:t>
      </w:r>
      <w:r w:rsidR="008B47FB">
        <w:rPr>
          <w:sz w:val="24"/>
          <w:szCs w:val="24"/>
        </w:rPr>
        <w:t>.</w:t>
      </w:r>
      <w:r w:rsidRPr="00300137">
        <w:rPr>
          <w:sz w:val="24"/>
          <w:szCs w:val="24"/>
        </w:rPr>
        <w:t xml:space="preserve"> McNeil, who was always on call to patiently explain and assist with R code and statistics, and Dr. </w:t>
      </w:r>
      <w:r w:rsidR="00082B40">
        <w:rPr>
          <w:sz w:val="24"/>
          <w:szCs w:val="24"/>
        </w:rPr>
        <w:t xml:space="preserve">David </w:t>
      </w:r>
      <w:r w:rsidRPr="00300137">
        <w:rPr>
          <w:sz w:val="24"/>
          <w:szCs w:val="24"/>
        </w:rPr>
        <w:t>Buckley, who always ensured that I was always thinking about how my work and findings could contribute to forest ecology and wildlife science as a whole.</w:t>
      </w:r>
    </w:p>
    <w:p w14:paraId="6545EAD1" w14:textId="233C07A3" w:rsidR="00233D12" w:rsidRPr="00300137" w:rsidRDefault="00233D12" w:rsidP="00774CBC">
      <w:pPr>
        <w:spacing w:line="480" w:lineRule="auto"/>
        <w:rPr>
          <w:sz w:val="24"/>
          <w:szCs w:val="24"/>
        </w:rPr>
      </w:pPr>
      <w:r w:rsidRPr="00300137">
        <w:rPr>
          <w:sz w:val="24"/>
          <w:szCs w:val="24"/>
        </w:rPr>
        <w:t>The fieldwork for this project was intensive to say the least. Thank you to my technician</w:t>
      </w:r>
      <w:r w:rsidR="00082B40">
        <w:rPr>
          <w:sz w:val="24"/>
          <w:szCs w:val="24"/>
        </w:rPr>
        <w:t>,</w:t>
      </w:r>
      <w:r w:rsidRPr="00300137">
        <w:rPr>
          <w:sz w:val="24"/>
          <w:szCs w:val="24"/>
        </w:rPr>
        <w:t xml:space="preserve"> Carly </w:t>
      </w:r>
      <w:proofErr w:type="spellStart"/>
      <w:r w:rsidRPr="00300137">
        <w:rPr>
          <w:sz w:val="24"/>
          <w:szCs w:val="24"/>
        </w:rPr>
        <w:t>Naundorff</w:t>
      </w:r>
      <w:proofErr w:type="spellEnd"/>
      <w:r w:rsidR="00082B40">
        <w:rPr>
          <w:sz w:val="24"/>
          <w:szCs w:val="24"/>
        </w:rPr>
        <w:t>,</w:t>
      </w:r>
      <w:r w:rsidRPr="00300137">
        <w:rPr>
          <w:sz w:val="24"/>
          <w:szCs w:val="24"/>
        </w:rPr>
        <w:t xml:space="preserve"> who helped me to complete two long, brutal seasons of vegetation sampling. The </w:t>
      </w:r>
      <w:r>
        <w:rPr>
          <w:sz w:val="24"/>
          <w:szCs w:val="24"/>
        </w:rPr>
        <w:t>C</w:t>
      </w:r>
      <w:r w:rsidR="00082B40">
        <w:rPr>
          <w:sz w:val="24"/>
          <w:szCs w:val="24"/>
        </w:rPr>
        <w:t xml:space="preserve">herokee </w:t>
      </w:r>
      <w:r>
        <w:rPr>
          <w:sz w:val="24"/>
          <w:szCs w:val="24"/>
        </w:rPr>
        <w:t>N</w:t>
      </w:r>
      <w:r w:rsidR="00082B40">
        <w:rPr>
          <w:sz w:val="24"/>
          <w:szCs w:val="24"/>
        </w:rPr>
        <w:t xml:space="preserve">ational </w:t>
      </w:r>
      <w:r>
        <w:rPr>
          <w:sz w:val="24"/>
          <w:szCs w:val="24"/>
        </w:rPr>
        <w:t>F</w:t>
      </w:r>
      <w:r w:rsidR="00082B40">
        <w:rPr>
          <w:sz w:val="24"/>
          <w:szCs w:val="24"/>
        </w:rPr>
        <w:t>orest</w:t>
      </w:r>
      <w:r w:rsidRPr="00300137">
        <w:rPr>
          <w:sz w:val="24"/>
          <w:szCs w:val="24"/>
        </w:rPr>
        <w:t xml:space="preserve"> forestry interns assisted in vegetation sampling as well. Thank you all, your efforts and tree I.D. expertise were integral to me staying on schedule each season.</w:t>
      </w:r>
    </w:p>
    <w:p w14:paraId="41CE17E6" w14:textId="2744AFC0" w:rsidR="00233D12" w:rsidRPr="00300137" w:rsidRDefault="00233D12" w:rsidP="00774CBC">
      <w:pPr>
        <w:spacing w:line="480" w:lineRule="auto"/>
        <w:rPr>
          <w:sz w:val="24"/>
          <w:szCs w:val="24"/>
        </w:rPr>
      </w:pPr>
      <w:r w:rsidRPr="00300137">
        <w:rPr>
          <w:sz w:val="24"/>
          <w:szCs w:val="24"/>
        </w:rPr>
        <w:lastRenderedPageBreak/>
        <w:t xml:space="preserve">And lastly, I must thank TWRA, USFS, the </w:t>
      </w:r>
      <w:r w:rsidR="00082B40">
        <w:rPr>
          <w:sz w:val="24"/>
          <w:szCs w:val="24"/>
        </w:rPr>
        <w:t>U</w:t>
      </w:r>
      <w:r w:rsidRPr="00300137">
        <w:rPr>
          <w:sz w:val="24"/>
          <w:szCs w:val="24"/>
        </w:rPr>
        <w:t>niversity of Tennessee School of Natural Resources, and the Tennessee Ornithological Society, who together provided funding, housing and transportation required to complete this study</w:t>
      </w:r>
    </w:p>
    <w:p w14:paraId="7C70CC9C" w14:textId="2E871CA7" w:rsidR="00233D12" w:rsidRPr="00300137" w:rsidRDefault="00233D12" w:rsidP="00774CBC">
      <w:pPr>
        <w:spacing w:line="480" w:lineRule="auto"/>
        <w:rPr>
          <w:sz w:val="24"/>
          <w:szCs w:val="24"/>
        </w:rPr>
      </w:pPr>
      <w:r w:rsidRPr="00300137">
        <w:rPr>
          <w:sz w:val="24"/>
          <w:szCs w:val="24"/>
        </w:rPr>
        <w:t>One last time, Thank you all!</w:t>
      </w:r>
    </w:p>
    <w:p w14:paraId="0E667802" w14:textId="77777777" w:rsidR="00233D12" w:rsidRDefault="00233D12">
      <w:pPr>
        <w:rPr>
          <w:sz w:val="24"/>
          <w:szCs w:val="24"/>
        </w:rPr>
      </w:pPr>
      <w:r>
        <w:rPr>
          <w:sz w:val="24"/>
          <w:szCs w:val="24"/>
        </w:rPr>
        <w:br w:type="page"/>
      </w:r>
    </w:p>
    <w:p w14:paraId="0C16979B" w14:textId="77777777" w:rsidR="00233D12" w:rsidRDefault="00233D12" w:rsidP="00EE57A8">
      <w:pPr>
        <w:spacing w:after="0" w:line="480" w:lineRule="auto"/>
        <w:rPr>
          <w:b/>
          <w:bCs/>
          <w:sz w:val="36"/>
          <w:szCs w:val="36"/>
        </w:rPr>
      </w:pPr>
      <w:r w:rsidRPr="00E97AE4">
        <w:rPr>
          <w:b/>
          <w:bCs/>
          <w:sz w:val="36"/>
          <w:szCs w:val="36"/>
        </w:rPr>
        <w:lastRenderedPageBreak/>
        <w:t>Abstract</w:t>
      </w:r>
    </w:p>
    <w:p w14:paraId="59C2D599" w14:textId="2A61E183" w:rsidR="00233D12" w:rsidRDefault="00233D12" w:rsidP="00774CBC">
      <w:pPr>
        <w:spacing w:line="480" w:lineRule="auto"/>
        <w:rPr>
          <w:rFonts w:eastAsia="Roboto" w:cs="Roboto"/>
          <w:sz w:val="24"/>
          <w:szCs w:val="24"/>
        </w:rPr>
      </w:pPr>
      <w:bookmarkStart w:id="1" w:name="_Hlk172117722"/>
      <w:r w:rsidRPr="00956DAD">
        <w:rPr>
          <w:rFonts w:eastAsia="Roboto" w:cs="Roboto"/>
          <w:sz w:val="24"/>
          <w:szCs w:val="24"/>
        </w:rPr>
        <w:t xml:space="preserve">The Swainson’s Warbler is a Nearctic-Neotropical songbird that breeds across the southeastern United States in two </w:t>
      </w:r>
      <w:proofErr w:type="gramStart"/>
      <w:r w:rsidRPr="00956DAD">
        <w:rPr>
          <w:rFonts w:eastAsia="Roboto" w:cs="Roboto"/>
          <w:sz w:val="24"/>
          <w:szCs w:val="24"/>
        </w:rPr>
        <w:t>main</w:t>
      </w:r>
      <w:proofErr w:type="gramEnd"/>
      <w:r w:rsidR="00774CBC">
        <w:rPr>
          <w:rFonts w:eastAsia="Roboto" w:cs="Roboto"/>
          <w:sz w:val="24"/>
          <w:szCs w:val="24"/>
        </w:rPr>
        <w:t>,</w:t>
      </w:r>
      <w:r w:rsidRPr="00956DAD">
        <w:rPr>
          <w:rFonts w:eastAsia="Roboto" w:cs="Roboto"/>
          <w:sz w:val="24"/>
          <w:szCs w:val="24"/>
        </w:rPr>
        <w:t xml:space="preserve"> geographically-disjunct regions: the Southeastern Coastal Plain</w:t>
      </w:r>
      <w:r w:rsidR="00BA4258">
        <w:rPr>
          <w:rFonts w:eastAsia="Roboto" w:cs="Roboto"/>
          <w:sz w:val="24"/>
          <w:szCs w:val="24"/>
        </w:rPr>
        <w:t>s</w:t>
      </w:r>
      <w:r w:rsidRPr="00956DAD">
        <w:rPr>
          <w:rFonts w:eastAsia="Roboto" w:cs="Roboto"/>
          <w:sz w:val="24"/>
          <w:szCs w:val="24"/>
        </w:rPr>
        <w:t xml:space="preserve"> and the Appalachian Mountains.</w:t>
      </w:r>
      <w:bookmarkEnd w:id="1"/>
      <w:r w:rsidRPr="00956DAD">
        <w:rPr>
          <w:rFonts w:eastAsia="Roboto" w:cs="Roboto"/>
          <w:sz w:val="24"/>
          <w:szCs w:val="24"/>
        </w:rPr>
        <w:t xml:space="preserve"> In Tennessee</w:t>
      </w:r>
      <w:r>
        <w:rPr>
          <w:rFonts w:eastAsia="Roboto" w:cs="Roboto"/>
          <w:sz w:val="24"/>
          <w:szCs w:val="24"/>
        </w:rPr>
        <w:t>,</w:t>
      </w:r>
      <w:r w:rsidRPr="00956DAD">
        <w:rPr>
          <w:rFonts w:eastAsia="Roboto" w:cs="Roboto"/>
          <w:sz w:val="24"/>
          <w:szCs w:val="24"/>
        </w:rPr>
        <w:t xml:space="preserve"> the Swainson’s Warbler is a species of conservation concern</w:t>
      </w:r>
      <w:r w:rsidR="00BA4258">
        <w:rPr>
          <w:rFonts w:eastAsia="Roboto" w:cs="Roboto"/>
          <w:sz w:val="24"/>
          <w:szCs w:val="24"/>
        </w:rPr>
        <w:t>,</w:t>
      </w:r>
      <w:r w:rsidRPr="00956DAD">
        <w:rPr>
          <w:rFonts w:eastAsia="Roboto" w:cs="Roboto"/>
          <w:sz w:val="24"/>
          <w:szCs w:val="24"/>
        </w:rPr>
        <w:t xml:space="preserve"> but the breeding territory characteristics and distribution of this species in the Appalachian Mountain portion of its range remain largely unstudied. Our objectives for this study were to 1. </w:t>
      </w:r>
      <w:r w:rsidR="00BA4258">
        <w:rPr>
          <w:rFonts w:eastAsia="Roboto" w:cs="Roboto"/>
          <w:sz w:val="24"/>
          <w:szCs w:val="24"/>
        </w:rPr>
        <w:t>i</w:t>
      </w:r>
      <w:r w:rsidRPr="00956DAD">
        <w:rPr>
          <w:rFonts w:eastAsia="Roboto" w:cs="Roboto"/>
          <w:sz w:val="24"/>
          <w:szCs w:val="24"/>
        </w:rPr>
        <w:t xml:space="preserve">dentify </w:t>
      </w:r>
      <w:r w:rsidR="00082B40">
        <w:rPr>
          <w:rFonts w:eastAsia="Roboto" w:cs="Roboto"/>
          <w:sz w:val="24"/>
          <w:szCs w:val="24"/>
        </w:rPr>
        <w:t>vegetation</w:t>
      </w:r>
      <w:r w:rsidRPr="00956DAD">
        <w:rPr>
          <w:rFonts w:eastAsia="Roboto" w:cs="Roboto"/>
          <w:sz w:val="24"/>
          <w:szCs w:val="24"/>
        </w:rPr>
        <w:t xml:space="preserve"> metrics that drive Swainson’s Warbler territory selection, 2. </w:t>
      </w:r>
      <w:r w:rsidR="00BA4258">
        <w:rPr>
          <w:rFonts w:eastAsia="Roboto" w:cs="Roboto"/>
          <w:sz w:val="24"/>
          <w:szCs w:val="24"/>
        </w:rPr>
        <w:t>m</w:t>
      </w:r>
      <w:r w:rsidRPr="00956DAD">
        <w:rPr>
          <w:rFonts w:eastAsia="Roboto" w:cs="Roboto"/>
          <w:sz w:val="24"/>
          <w:szCs w:val="24"/>
        </w:rPr>
        <w:t xml:space="preserve">odel Swainson’s Warbler abundance on the </w:t>
      </w:r>
      <w:r w:rsidR="003A4EA5">
        <w:rPr>
          <w:rFonts w:eastAsia="Roboto" w:cs="Roboto"/>
          <w:sz w:val="24"/>
          <w:szCs w:val="24"/>
        </w:rPr>
        <w:t xml:space="preserve">88,000-ha, </w:t>
      </w:r>
      <w:r w:rsidRPr="00956DAD">
        <w:rPr>
          <w:rFonts w:eastAsia="Roboto" w:cs="Roboto"/>
          <w:sz w:val="24"/>
          <w:szCs w:val="24"/>
        </w:rPr>
        <w:t xml:space="preserve">southern </w:t>
      </w:r>
      <w:r w:rsidR="00BA4258">
        <w:rPr>
          <w:rFonts w:eastAsia="Roboto" w:cs="Roboto"/>
          <w:sz w:val="24"/>
          <w:szCs w:val="24"/>
        </w:rPr>
        <w:t xml:space="preserve">ranger </w:t>
      </w:r>
      <w:r w:rsidR="003A4EA5">
        <w:rPr>
          <w:rFonts w:eastAsia="Roboto" w:cs="Roboto"/>
          <w:sz w:val="24"/>
          <w:szCs w:val="24"/>
        </w:rPr>
        <w:t>d</w:t>
      </w:r>
      <w:r w:rsidRPr="00956DAD">
        <w:rPr>
          <w:rFonts w:eastAsia="Roboto" w:cs="Roboto"/>
          <w:sz w:val="24"/>
          <w:szCs w:val="24"/>
        </w:rPr>
        <w:t xml:space="preserve">istricts of the Cherokee National Forest, 3. </w:t>
      </w:r>
      <w:r w:rsidR="00BA4258">
        <w:rPr>
          <w:rFonts w:eastAsia="Roboto" w:cs="Roboto"/>
          <w:sz w:val="24"/>
          <w:szCs w:val="24"/>
        </w:rPr>
        <w:t>i</w:t>
      </w:r>
      <w:r w:rsidRPr="00956DAD">
        <w:rPr>
          <w:rFonts w:eastAsia="Roboto" w:cs="Roboto"/>
          <w:sz w:val="24"/>
          <w:szCs w:val="24"/>
        </w:rPr>
        <w:t xml:space="preserve">nform Swainson’s Warbler </w:t>
      </w:r>
      <w:r w:rsidR="000914BC">
        <w:rPr>
          <w:rFonts w:eastAsia="Roboto" w:cs="Roboto"/>
          <w:sz w:val="24"/>
          <w:szCs w:val="24"/>
        </w:rPr>
        <w:t xml:space="preserve">monitoring and </w:t>
      </w:r>
      <w:r w:rsidRPr="00956DAD">
        <w:rPr>
          <w:rFonts w:eastAsia="Roboto" w:cs="Roboto"/>
          <w:sz w:val="24"/>
          <w:szCs w:val="24"/>
        </w:rPr>
        <w:t>management in the southern Appalachian Mountains. We conducted Swainson’s Warbler</w:t>
      </w:r>
      <w:r w:rsidR="000914BC">
        <w:rPr>
          <w:rFonts w:eastAsia="Roboto" w:cs="Roboto"/>
          <w:sz w:val="24"/>
          <w:szCs w:val="24"/>
        </w:rPr>
        <w:t xml:space="preserve"> 5-min,</w:t>
      </w:r>
      <w:r w:rsidRPr="00956DAD">
        <w:rPr>
          <w:rFonts w:eastAsia="Roboto" w:cs="Roboto"/>
          <w:sz w:val="24"/>
          <w:szCs w:val="24"/>
        </w:rPr>
        <w:t xml:space="preserve"> point</w:t>
      </w:r>
      <w:r w:rsidR="00082B40">
        <w:rPr>
          <w:rFonts w:eastAsia="Roboto" w:cs="Roboto"/>
          <w:sz w:val="24"/>
          <w:szCs w:val="24"/>
        </w:rPr>
        <w:t>-</w:t>
      </w:r>
      <w:r w:rsidRPr="00956DAD">
        <w:rPr>
          <w:rFonts w:eastAsia="Roboto" w:cs="Roboto"/>
          <w:sz w:val="24"/>
          <w:szCs w:val="24"/>
        </w:rPr>
        <w:t>count surveys in 2022 and 2023</w:t>
      </w:r>
      <w:r w:rsidR="00D62E12">
        <w:rPr>
          <w:rFonts w:eastAsia="Roboto" w:cs="Roboto"/>
          <w:sz w:val="24"/>
          <w:szCs w:val="24"/>
        </w:rPr>
        <w:t xml:space="preserve"> along 99 km of secondary roads on the forest</w:t>
      </w:r>
      <w:r w:rsidRPr="00956DAD">
        <w:rPr>
          <w:rFonts w:eastAsia="Roboto" w:cs="Roboto"/>
          <w:sz w:val="24"/>
          <w:szCs w:val="24"/>
        </w:rPr>
        <w:t xml:space="preserve"> and located a total of 125 </w:t>
      </w:r>
      <w:r w:rsidR="00D62E12">
        <w:rPr>
          <w:rFonts w:eastAsia="Roboto" w:cs="Roboto"/>
          <w:sz w:val="24"/>
          <w:szCs w:val="24"/>
        </w:rPr>
        <w:t xml:space="preserve">unique </w:t>
      </w:r>
      <w:r w:rsidRPr="00956DAD">
        <w:rPr>
          <w:rFonts w:eastAsia="Roboto" w:cs="Roboto"/>
          <w:sz w:val="24"/>
          <w:szCs w:val="24"/>
        </w:rPr>
        <w:t>individuals</w:t>
      </w:r>
      <w:r w:rsidR="00D62E12">
        <w:rPr>
          <w:rFonts w:eastAsia="Roboto" w:cs="Roboto"/>
          <w:sz w:val="24"/>
          <w:szCs w:val="24"/>
        </w:rPr>
        <w:t xml:space="preserve">, </w:t>
      </w:r>
      <w:r w:rsidR="000914BC">
        <w:rPr>
          <w:rFonts w:eastAsia="Roboto" w:cs="Roboto"/>
          <w:sz w:val="24"/>
          <w:szCs w:val="24"/>
        </w:rPr>
        <w:t>an average of 0.59</w:t>
      </w:r>
      <w:r w:rsidR="00D62E12">
        <w:rPr>
          <w:rFonts w:eastAsia="Roboto" w:cs="Roboto"/>
          <w:sz w:val="24"/>
          <w:szCs w:val="24"/>
        </w:rPr>
        <w:t xml:space="preserve"> territories/km</w:t>
      </w:r>
      <w:r w:rsidRPr="00956DAD">
        <w:rPr>
          <w:rFonts w:eastAsia="Roboto" w:cs="Roboto"/>
          <w:sz w:val="24"/>
          <w:szCs w:val="24"/>
        </w:rPr>
        <w:t xml:space="preserve">. We randomly selected 60 territory and 60 absence plots where we collected </w:t>
      </w:r>
      <w:r w:rsidR="00893542">
        <w:rPr>
          <w:rFonts w:eastAsia="Roboto" w:cs="Roboto"/>
          <w:sz w:val="24"/>
          <w:szCs w:val="24"/>
        </w:rPr>
        <w:t>on-the-</w:t>
      </w:r>
      <w:r w:rsidR="008B47FB">
        <w:rPr>
          <w:rFonts w:eastAsia="Roboto" w:cs="Roboto"/>
          <w:sz w:val="24"/>
          <w:szCs w:val="24"/>
        </w:rPr>
        <w:t xml:space="preserve">ground </w:t>
      </w:r>
      <w:r w:rsidR="008B47FB" w:rsidRPr="00956DAD">
        <w:rPr>
          <w:rFonts w:eastAsia="Roboto" w:cs="Roboto"/>
          <w:sz w:val="24"/>
          <w:szCs w:val="24"/>
        </w:rPr>
        <w:t>and</w:t>
      </w:r>
      <w:r w:rsidR="00893542">
        <w:rPr>
          <w:rFonts w:eastAsia="Roboto" w:cs="Roboto"/>
          <w:sz w:val="24"/>
          <w:szCs w:val="24"/>
        </w:rPr>
        <w:t xml:space="preserve"> LIDAR-derived vegetation </w:t>
      </w:r>
      <w:r w:rsidRPr="00956DAD">
        <w:rPr>
          <w:rFonts w:eastAsia="Roboto" w:cs="Roboto"/>
          <w:sz w:val="24"/>
          <w:szCs w:val="24"/>
        </w:rPr>
        <w:t>metrics</w:t>
      </w:r>
      <w:r w:rsidR="00082B40">
        <w:rPr>
          <w:rFonts w:eastAsia="Roboto" w:cs="Roboto"/>
          <w:sz w:val="24"/>
          <w:szCs w:val="24"/>
        </w:rPr>
        <w:t xml:space="preserve"> and analyzed all metrics</w:t>
      </w:r>
      <w:r w:rsidR="008B47FB">
        <w:rPr>
          <w:rFonts w:eastAsia="Roboto" w:cs="Roboto"/>
          <w:sz w:val="24"/>
          <w:szCs w:val="24"/>
        </w:rPr>
        <w:t xml:space="preserve"> </w:t>
      </w:r>
      <w:r w:rsidR="00082B40">
        <w:rPr>
          <w:rFonts w:eastAsia="Roboto" w:cs="Roboto"/>
          <w:sz w:val="24"/>
          <w:szCs w:val="24"/>
        </w:rPr>
        <w:t>in a resource-selection framework</w:t>
      </w:r>
      <w:r w:rsidRPr="00956DAD">
        <w:rPr>
          <w:rFonts w:eastAsia="Roboto" w:cs="Roboto"/>
          <w:sz w:val="24"/>
          <w:szCs w:val="24"/>
        </w:rPr>
        <w:t xml:space="preserve"> via logistic regression. The best</w:t>
      </w:r>
      <w:r w:rsidR="00893542">
        <w:rPr>
          <w:rFonts w:eastAsia="Roboto" w:cs="Roboto"/>
          <w:sz w:val="24"/>
          <w:szCs w:val="24"/>
        </w:rPr>
        <w:t>-</w:t>
      </w:r>
      <w:r w:rsidRPr="00956DAD">
        <w:rPr>
          <w:rFonts w:eastAsia="Roboto" w:cs="Roboto"/>
          <w:sz w:val="24"/>
          <w:szCs w:val="24"/>
        </w:rPr>
        <w:t xml:space="preserve">supported model contained percent understory (β = </w:t>
      </w:r>
      <w:r w:rsidR="005B5EDD">
        <w:rPr>
          <w:rFonts w:eastAsia="Roboto" w:cs="Roboto"/>
          <w:sz w:val="24"/>
          <w:szCs w:val="24"/>
        </w:rPr>
        <w:t xml:space="preserve">7.34 </w:t>
      </w:r>
      <w:r w:rsidRPr="00956DAD">
        <w:rPr>
          <w:rFonts w:eastAsia="Roboto" w:cs="Roboto"/>
          <w:sz w:val="24"/>
          <w:szCs w:val="24"/>
        </w:rPr>
        <w:t>± 1.</w:t>
      </w:r>
      <w:r w:rsidRPr="005B5EDD">
        <w:rPr>
          <w:rFonts w:eastAsia="Roboto" w:cs="Roboto"/>
          <w:sz w:val="24"/>
          <w:szCs w:val="24"/>
        </w:rPr>
        <w:t>45 SE, 95% CI [4.28, 10.4]) and visual obstruction (β</w:t>
      </w:r>
      <w:r w:rsidR="000914BC">
        <w:rPr>
          <w:rFonts w:eastAsia="Roboto" w:cs="Roboto"/>
          <w:sz w:val="24"/>
          <w:szCs w:val="24"/>
        </w:rPr>
        <w:t xml:space="preserve"> </w:t>
      </w:r>
      <w:r w:rsidRPr="005B5EDD">
        <w:rPr>
          <w:rFonts w:eastAsia="Roboto" w:cs="Roboto"/>
          <w:sz w:val="24"/>
          <w:szCs w:val="24"/>
        </w:rPr>
        <w:t xml:space="preserve">= </w:t>
      </w:r>
      <w:r w:rsidR="005B5EDD" w:rsidRPr="005B5EDD">
        <w:rPr>
          <w:rFonts w:eastAsia="Roboto" w:cs="Roboto"/>
          <w:sz w:val="24"/>
          <w:szCs w:val="24"/>
        </w:rPr>
        <w:t xml:space="preserve">0.56 </w:t>
      </w:r>
      <w:r w:rsidRPr="005B5EDD">
        <w:rPr>
          <w:rFonts w:eastAsia="Roboto" w:cs="Roboto"/>
          <w:sz w:val="24"/>
          <w:szCs w:val="24"/>
        </w:rPr>
        <w:t>±</w:t>
      </w:r>
      <w:r w:rsidR="00BA4258" w:rsidRPr="005B5EDD">
        <w:rPr>
          <w:rFonts w:eastAsia="Roboto" w:cs="Roboto"/>
          <w:sz w:val="24"/>
          <w:szCs w:val="24"/>
        </w:rPr>
        <w:t xml:space="preserve"> </w:t>
      </w:r>
      <w:r w:rsidRPr="005B5EDD">
        <w:rPr>
          <w:rFonts w:eastAsia="Roboto" w:cs="Roboto"/>
          <w:sz w:val="24"/>
          <w:szCs w:val="24"/>
        </w:rPr>
        <w:t>0.18 SE, 95% CI [0.1</w:t>
      </w:r>
      <w:r w:rsidR="005B5EDD" w:rsidRPr="005B5EDD">
        <w:rPr>
          <w:rFonts w:eastAsia="Roboto" w:cs="Roboto"/>
          <w:sz w:val="24"/>
          <w:szCs w:val="24"/>
        </w:rPr>
        <w:t>8</w:t>
      </w:r>
      <w:r w:rsidRPr="005B5EDD">
        <w:rPr>
          <w:rFonts w:eastAsia="Roboto" w:cs="Roboto"/>
          <w:sz w:val="24"/>
          <w:szCs w:val="24"/>
        </w:rPr>
        <w:t>, 0.95]).</w:t>
      </w:r>
      <w:r w:rsidRPr="00956DAD">
        <w:rPr>
          <w:rFonts w:eastAsia="Roboto" w:cs="Roboto"/>
          <w:sz w:val="24"/>
          <w:szCs w:val="24"/>
        </w:rPr>
        <w:t xml:space="preserve"> </w:t>
      </w:r>
      <w:r w:rsidR="00893542">
        <w:rPr>
          <w:rFonts w:eastAsia="Roboto" w:cs="Roboto"/>
          <w:sz w:val="24"/>
          <w:szCs w:val="24"/>
        </w:rPr>
        <w:t xml:space="preserve"> </w:t>
      </w:r>
      <w:r w:rsidRPr="00956DAD">
        <w:rPr>
          <w:rFonts w:eastAsia="Roboto" w:cs="Roboto"/>
          <w:sz w:val="24"/>
          <w:szCs w:val="24"/>
        </w:rPr>
        <w:t xml:space="preserve">Additionally, we </w:t>
      </w:r>
      <w:r w:rsidRPr="00956DAD">
        <w:rPr>
          <w:rFonts w:eastAsia="Roboto" w:cstheme="minorHAnsi"/>
          <w:sz w:val="24"/>
          <w:szCs w:val="24"/>
        </w:rPr>
        <w:t>us</w:t>
      </w:r>
      <w:r w:rsidR="00893542">
        <w:rPr>
          <w:rFonts w:eastAsia="Roboto" w:cstheme="minorHAnsi"/>
          <w:sz w:val="24"/>
          <w:szCs w:val="24"/>
        </w:rPr>
        <w:t>ed</w:t>
      </w:r>
      <w:r w:rsidRPr="00956DAD">
        <w:rPr>
          <w:rFonts w:eastAsia="Roboto" w:cstheme="minorHAnsi"/>
          <w:sz w:val="24"/>
          <w:szCs w:val="24"/>
        </w:rPr>
        <w:t xml:space="preserve"> multinomial N-mixture models </w:t>
      </w:r>
      <w:r w:rsidR="00893542">
        <w:rPr>
          <w:rFonts w:eastAsia="Roboto" w:cstheme="minorHAnsi"/>
          <w:sz w:val="24"/>
          <w:szCs w:val="24"/>
        </w:rPr>
        <w:t xml:space="preserve">with remotely-sensed covariates </w:t>
      </w:r>
      <w:r w:rsidRPr="00956DAD">
        <w:rPr>
          <w:rFonts w:eastAsia="Roboto" w:cstheme="minorHAnsi"/>
          <w:sz w:val="24"/>
          <w:szCs w:val="24"/>
        </w:rPr>
        <w:t xml:space="preserve">to determine which </w:t>
      </w:r>
      <w:r w:rsidR="00893542">
        <w:rPr>
          <w:rFonts w:eastAsia="Roboto" w:cstheme="minorHAnsi"/>
          <w:sz w:val="24"/>
          <w:szCs w:val="24"/>
        </w:rPr>
        <w:t>covariates</w:t>
      </w:r>
      <w:r w:rsidRPr="00956DAD">
        <w:rPr>
          <w:rFonts w:eastAsia="Roboto" w:cstheme="minorHAnsi"/>
          <w:sz w:val="24"/>
          <w:szCs w:val="24"/>
        </w:rPr>
        <w:t xml:space="preserve"> best predicted Swainson’s Warbler relative abundance. The </w:t>
      </w:r>
      <w:r w:rsidR="00893542">
        <w:rPr>
          <w:rFonts w:eastAsia="Roboto" w:cstheme="minorHAnsi"/>
          <w:sz w:val="24"/>
          <w:szCs w:val="24"/>
        </w:rPr>
        <w:t>best-performing</w:t>
      </w:r>
      <w:r w:rsidRPr="00956DAD">
        <w:rPr>
          <w:rFonts w:eastAsia="Roboto" w:cstheme="minorHAnsi"/>
          <w:sz w:val="24"/>
          <w:szCs w:val="24"/>
        </w:rPr>
        <w:t xml:space="preserve"> model included slope, mean outer canopy height, topographic wetness index, and percent of first returns below 1 m. We estimated there </w:t>
      </w:r>
      <w:r w:rsidR="003A4EA5">
        <w:rPr>
          <w:rFonts w:eastAsia="Roboto" w:cstheme="minorHAnsi"/>
          <w:sz w:val="24"/>
          <w:szCs w:val="24"/>
        </w:rPr>
        <w:t>wa</w:t>
      </w:r>
      <w:r w:rsidRPr="00956DAD">
        <w:rPr>
          <w:rFonts w:eastAsia="Roboto" w:cstheme="minorHAnsi"/>
          <w:sz w:val="24"/>
          <w:szCs w:val="24"/>
        </w:rPr>
        <w:t xml:space="preserve">s 3,520 ha of potential </w:t>
      </w:r>
      <w:r w:rsidR="00893542">
        <w:rPr>
          <w:rFonts w:eastAsia="Roboto" w:cstheme="minorHAnsi"/>
          <w:sz w:val="24"/>
          <w:szCs w:val="24"/>
        </w:rPr>
        <w:t xml:space="preserve">Swainson’s Warbler </w:t>
      </w:r>
      <w:r w:rsidRPr="00956DAD">
        <w:rPr>
          <w:rFonts w:eastAsia="Roboto" w:cstheme="minorHAnsi"/>
          <w:sz w:val="24"/>
          <w:szCs w:val="24"/>
        </w:rPr>
        <w:t>habitat on the southern</w:t>
      </w:r>
      <w:r w:rsidR="009D5FF8">
        <w:rPr>
          <w:rFonts w:eastAsia="Roboto" w:cstheme="minorHAnsi"/>
          <w:sz w:val="24"/>
          <w:szCs w:val="24"/>
        </w:rPr>
        <w:t xml:space="preserve"> ranger</w:t>
      </w:r>
      <w:r w:rsidRPr="00956DAD">
        <w:rPr>
          <w:rFonts w:eastAsia="Roboto" w:cstheme="minorHAnsi"/>
          <w:sz w:val="24"/>
          <w:szCs w:val="24"/>
        </w:rPr>
        <w:t xml:space="preserve"> districts of Cherokee National Forest</w:t>
      </w:r>
      <w:r w:rsidR="00CB210C">
        <w:rPr>
          <w:rFonts w:eastAsia="Roboto" w:cstheme="minorHAnsi"/>
          <w:sz w:val="24"/>
          <w:szCs w:val="24"/>
        </w:rPr>
        <w:t>,</w:t>
      </w:r>
      <w:r w:rsidRPr="00956DAD">
        <w:rPr>
          <w:rFonts w:eastAsia="Roboto" w:cstheme="minorHAnsi"/>
          <w:sz w:val="24"/>
          <w:szCs w:val="24"/>
        </w:rPr>
        <w:t xml:space="preserve"> 55% of which </w:t>
      </w:r>
      <w:r w:rsidR="003A4EA5">
        <w:rPr>
          <w:rFonts w:eastAsia="Roboto" w:cstheme="minorHAnsi"/>
          <w:sz w:val="24"/>
          <w:szCs w:val="24"/>
        </w:rPr>
        <w:t>wa</w:t>
      </w:r>
      <w:r w:rsidRPr="00956DAD">
        <w:rPr>
          <w:rFonts w:eastAsia="Roboto" w:cstheme="minorHAnsi"/>
          <w:sz w:val="24"/>
          <w:szCs w:val="24"/>
        </w:rPr>
        <w:t>s within 200 m of roads</w:t>
      </w:r>
      <w:r w:rsidR="000914BC">
        <w:rPr>
          <w:rFonts w:eastAsia="Roboto" w:cstheme="minorHAnsi"/>
          <w:sz w:val="24"/>
          <w:szCs w:val="24"/>
        </w:rPr>
        <w:t xml:space="preserve">. </w:t>
      </w:r>
      <w:r w:rsidR="000914BC">
        <w:rPr>
          <w:rFonts w:eastAsia="Roboto" w:cstheme="minorHAnsi"/>
          <w:sz w:val="24"/>
          <w:szCs w:val="24"/>
        </w:rPr>
        <w:lastRenderedPageBreak/>
        <w:t>Thus, 5-min point-count surveys along roadsides could effectively monitor the Swainson’s Warbler population on the southern ranger districts of the Cherokee National Forest.</w:t>
      </w:r>
      <w:r w:rsidRPr="00956DAD">
        <w:rPr>
          <w:rFonts w:eastAsia="Roboto" w:cstheme="minorHAnsi"/>
          <w:sz w:val="24"/>
          <w:szCs w:val="24"/>
        </w:rPr>
        <w:t xml:space="preserve"> An estimated 26% of potential habitat </w:t>
      </w:r>
      <w:r w:rsidR="003A4EA5">
        <w:rPr>
          <w:rFonts w:eastAsia="Roboto" w:cstheme="minorHAnsi"/>
          <w:sz w:val="24"/>
          <w:szCs w:val="24"/>
        </w:rPr>
        <w:t>wa</w:t>
      </w:r>
      <w:r w:rsidRPr="00956DAD">
        <w:rPr>
          <w:rFonts w:eastAsia="Roboto" w:cstheme="minorHAnsi"/>
          <w:sz w:val="24"/>
          <w:szCs w:val="24"/>
        </w:rPr>
        <w:t xml:space="preserve">s located within 30 m of streams and </w:t>
      </w:r>
      <w:r w:rsidR="003A4EA5">
        <w:rPr>
          <w:rFonts w:eastAsia="Roboto" w:cstheme="minorHAnsi"/>
          <w:sz w:val="24"/>
          <w:szCs w:val="24"/>
        </w:rPr>
        <w:t>wa</w:t>
      </w:r>
      <w:r w:rsidRPr="00956DAD">
        <w:rPr>
          <w:rFonts w:eastAsia="Roboto" w:cstheme="minorHAnsi"/>
          <w:sz w:val="24"/>
          <w:szCs w:val="24"/>
        </w:rPr>
        <w:t xml:space="preserve">s thus </w:t>
      </w:r>
      <w:r w:rsidR="004443BE">
        <w:rPr>
          <w:rFonts w:eastAsia="Roboto" w:cstheme="minorHAnsi"/>
          <w:sz w:val="24"/>
          <w:szCs w:val="24"/>
        </w:rPr>
        <w:t>affected</w:t>
      </w:r>
      <w:r w:rsidRPr="00956DAD">
        <w:rPr>
          <w:rFonts w:eastAsia="Roboto" w:cstheme="minorHAnsi"/>
          <w:sz w:val="24"/>
          <w:szCs w:val="24"/>
        </w:rPr>
        <w:t xml:space="preserve"> by current </w:t>
      </w:r>
      <w:r w:rsidR="00893542">
        <w:rPr>
          <w:rFonts w:eastAsia="Roboto" w:cstheme="minorHAnsi"/>
          <w:sz w:val="24"/>
          <w:szCs w:val="24"/>
        </w:rPr>
        <w:t>streamside management zone</w:t>
      </w:r>
      <w:r w:rsidRPr="00956DAD">
        <w:rPr>
          <w:rFonts w:eastAsia="Roboto" w:cstheme="minorHAnsi"/>
          <w:sz w:val="24"/>
          <w:szCs w:val="24"/>
        </w:rPr>
        <w:t xml:space="preserve"> guidelines. </w:t>
      </w:r>
      <w:r w:rsidR="003A4EA5">
        <w:rPr>
          <w:rFonts w:eastAsia="Roboto" w:cs="Roboto"/>
          <w:sz w:val="24"/>
          <w:szCs w:val="24"/>
        </w:rPr>
        <w:t xml:space="preserve">This study documented the largest known breeding population of Swainson’s Warblers in the Appalachian Mountains. </w:t>
      </w:r>
      <w:r w:rsidRPr="00956DAD">
        <w:rPr>
          <w:rFonts w:eastAsia="Roboto" w:cs="Roboto"/>
          <w:sz w:val="24"/>
          <w:szCs w:val="24"/>
        </w:rPr>
        <w:t xml:space="preserve">Knowledge of the key characteristics linked to territory </w:t>
      </w:r>
      <w:r w:rsidR="00CB210C">
        <w:rPr>
          <w:rFonts w:eastAsia="Roboto" w:cs="Roboto"/>
          <w:sz w:val="24"/>
          <w:szCs w:val="24"/>
        </w:rPr>
        <w:t>selection</w:t>
      </w:r>
      <w:r w:rsidRPr="00956DAD">
        <w:rPr>
          <w:rFonts w:eastAsia="Roboto" w:cs="Roboto"/>
          <w:sz w:val="24"/>
          <w:szCs w:val="24"/>
        </w:rPr>
        <w:t xml:space="preserve"> and distribution of this species on a landscape may inform management for this priority songbird species in the Appalachian region.</w:t>
      </w:r>
    </w:p>
    <w:p w14:paraId="22892294" w14:textId="77777777" w:rsidR="00233D12" w:rsidRDefault="00233D12">
      <w:pPr>
        <w:rPr>
          <w:rFonts w:eastAsia="Roboto" w:cs="Roboto"/>
          <w:sz w:val="24"/>
          <w:szCs w:val="24"/>
        </w:rPr>
      </w:pPr>
      <w:r>
        <w:rPr>
          <w:rFonts w:eastAsia="Roboto" w:cs="Roboto"/>
          <w:sz w:val="24"/>
          <w:szCs w:val="24"/>
        </w:rPr>
        <w:br w:type="page"/>
      </w:r>
    </w:p>
    <w:sdt>
      <w:sdtPr>
        <w:rPr>
          <w:rFonts w:asciiTheme="minorHAnsi" w:eastAsiaTheme="minorHAnsi" w:hAnsiTheme="minorHAnsi" w:cstheme="minorBidi"/>
          <w:color w:val="auto"/>
          <w:kern w:val="2"/>
          <w:sz w:val="22"/>
          <w:szCs w:val="22"/>
          <w14:ligatures w14:val="standardContextual"/>
        </w:rPr>
        <w:id w:val="-2139090460"/>
        <w:docPartObj>
          <w:docPartGallery w:val="Table of Contents"/>
          <w:docPartUnique/>
        </w:docPartObj>
      </w:sdtPr>
      <w:sdtEndPr>
        <w:rPr>
          <w:b/>
          <w:bCs/>
          <w:noProof/>
        </w:rPr>
      </w:sdtEndPr>
      <w:sdtContent>
        <w:p w14:paraId="408D084F" w14:textId="5666C92D" w:rsidR="008A7EEC" w:rsidRPr="00FB417A" w:rsidRDefault="008A7EEC" w:rsidP="00FB417A">
          <w:pPr>
            <w:pStyle w:val="TOCHeading"/>
            <w:numPr>
              <w:ilvl w:val="0"/>
              <w:numId w:val="0"/>
            </w:numPr>
            <w:rPr>
              <w:b/>
              <w:bCs/>
              <w:color w:val="auto"/>
              <w:sz w:val="36"/>
              <w:szCs w:val="36"/>
            </w:rPr>
          </w:pPr>
          <w:r w:rsidRPr="00FB417A">
            <w:rPr>
              <w:b/>
              <w:bCs/>
              <w:color w:val="auto"/>
              <w:sz w:val="36"/>
              <w:szCs w:val="36"/>
            </w:rPr>
            <w:t>Table of Contents</w:t>
          </w:r>
        </w:p>
        <w:p w14:paraId="060DF5E8" w14:textId="77777777" w:rsidR="00FB417A" w:rsidRPr="00FB417A" w:rsidRDefault="00FB417A" w:rsidP="00FB417A"/>
        <w:p w14:paraId="7E8A5B87" w14:textId="65E0BC56" w:rsidR="008A7EEC" w:rsidRDefault="008A7EEC">
          <w:pPr>
            <w:pStyle w:val="TOC1"/>
            <w:tabs>
              <w:tab w:val="left" w:pos="440"/>
              <w:tab w:val="right" w:leader="dot" w:pos="9350"/>
            </w:tabs>
            <w:rPr>
              <w:rFonts w:eastAsiaTheme="minorEastAsia"/>
              <w:noProof/>
              <w:kern w:val="0"/>
              <w14:ligatures w14:val="none"/>
            </w:rPr>
          </w:pPr>
          <w:r>
            <w:fldChar w:fldCharType="begin"/>
          </w:r>
          <w:r>
            <w:instrText xml:space="preserve"> TOC \o "1-3" \h \z \u </w:instrText>
          </w:r>
          <w:r>
            <w:fldChar w:fldCharType="separate"/>
          </w:r>
          <w:hyperlink w:anchor="_Toc174557978" w:history="1">
            <w:r w:rsidRPr="006C6AF0">
              <w:rPr>
                <w:rStyle w:val="Hyperlink"/>
                <w:b/>
                <w:bCs/>
                <w:noProof/>
              </w:rPr>
              <w:t>Chapter 1: Introduction</w:t>
            </w:r>
            <w:r>
              <w:rPr>
                <w:noProof/>
                <w:webHidden/>
              </w:rPr>
              <w:tab/>
            </w:r>
            <w:r>
              <w:rPr>
                <w:noProof/>
                <w:webHidden/>
              </w:rPr>
              <w:fldChar w:fldCharType="begin"/>
            </w:r>
            <w:r>
              <w:rPr>
                <w:noProof/>
                <w:webHidden/>
              </w:rPr>
              <w:instrText xml:space="preserve"> PAGEREF _Toc174557978 \h </w:instrText>
            </w:r>
            <w:r>
              <w:rPr>
                <w:noProof/>
                <w:webHidden/>
              </w:rPr>
            </w:r>
            <w:r>
              <w:rPr>
                <w:noProof/>
                <w:webHidden/>
              </w:rPr>
              <w:fldChar w:fldCharType="separate"/>
            </w:r>
            <w:r w:rsidR="00E55169">
              <w:rPr>
                <w:noProof/>
                <w:webHidden/>
              </w:rPr>
              <w:t>1</w:t>
            </w:r>
            <w:r>
              <w:rPr>
                <w:noProof/>
                <w:webHidden/>
              </w:rPr>
              <w:fldChar w:fldCharType="end"/>
            </w:r>
          </w:hyperlink>
        </w:p>
        <w:p w14:paraId="1CE6526A" w14:textId="0ABA7B3A" w:rsidR="008A7EEC" w:rsidRDefault="00000000">
          <w:pPr>
            <w:pStyle w:val="TOC2"/>
            <w:tabs>
              <w:tab w:val="right" w:leader="dot" w:pos="9350"/>
            </w:tabs>
            <w:rPr>
              <w:rFonts w:eastAsiaTheme="minorEastAsia"/>
              <w:noProof/>
              <w:kern w:val="0"/>
              <w14:ligatures w14:val="none"/>
            </w:rPr>
          </w:pPr>
          <w:hyperlink w:anchor="_Toc174557979" w:history="1">
            <w:r w:rsidR="008A7EEC" w:rsidRPr="006C6AF0">
              <w:rPr>
                <w:rStyle w:val="Hyperlink"/>
                <w:b/>
                <w:bCs/>
                <w:noProof/>
              </w:rPr>
              <w:t>Literature Cited</w:t>
            </w:r>
            <w:r w:rsidR="008A7EEC">
              <w:rPr>
                <w:noProof/>
                <w:webHidden/>
              </w:rPr>
              <w:tab/>
            </w:r>
            <w:r w:rsidR="008A7EEC">
              <w:rPr>
                <w:noProof/>
                <w:webHidden/>
              </w:rPr>
              <w:fldChar w:fldCharType="begin"/>
            </w:r>
            <w:r w:rsidR="008A7EEC">
              <w:rPr>
                <w:noProof/>
                <w:webHidden/>
              </w:rPr>
              <w:instrText xml:space="preserve"> PAGEREF _Toc174557979 \h </w:instrText>
            </w:r>
            <w:r w:rsidR="008A7EEC">
              <w:rPr>
                <w:noProof/>
                <w:webHidden/>
              </w:rPr>
            </w:r>
            <w:r w:rsidR="008A7EEC">
              <w:rPr>
                <w:noProof/>
                <w:webHidden/>
              </w:rPr>
              <w:fldChar w:fldCharType="separate"/>
            </w:r>
            <w:r w:rsidR="00E55169">
              <w:rPr>
                <w:noProof/>
                <w:webHidden/>
              </w:rPr>
              <w:t>5</w:t>
            </w:r>
            <w:r w:rsidR="008A7EEC">
              <w:rPr>
                <w:noProof/>
                <w:webHidden/>
              </w:rPr>
              <w:fldChar w:fldCharType="end"/>
            </w:r>
          </w:hyperlink>
        </w:p>
        <w:p w14:paraId="4AF47676" w14:textId="288D04A8" w:rsidR="008A7EEC" w:rsidRDefault="00000000">
          <w:pPr>
            <w:pStyle w:val="TOC1"/>
            <w:tabs>
              <w:tab w:val="left" w:pos="440"/>
              <w:tab w:val="right" w:leader="dot" w:pos="9350"/>
            </w:tabs>
            <w:rPr>
              <w:rFonts w:eastAsiaTheme="minorEastAsia"/>
              <w:noProof/>
              <w:kern w:val="0"/>
              <w14:ligatures w14:val="none"/>
            </w:rPr>
          </w:pPr>
          <w:hyperlink w:anchor="_Toc174557980" w:history="1">
            <w:r w:rsidR="008A7EEC" w:rsidRPr="006C6AF0">
              <w:rPr>
                <w:rStyle w:val="Hyperlink"/>
                <w:rFonts w:eastAsia="Roboto"/>
                <w:b/>
                <w:bCs/>
                <w:noProof/>
              </w:rPr>
              <w:t xml:space="preserve">Chapter 2: </w:t>
            </w:r>
            <w:r w:rsidR="008A7EEC" w:rsidRPr="006C6AF0">
              <w:rPr>
                <w:rStyle w:val="Hyperlink"/>
                <w:rFonts w:eastAsia="Roboto" w:cs="Roboto"/>
                <w:b/>
                <w:bCs/>
                <w:noProof/>
              </w:rPr>
              <w:t>Swainson’s Warbler (</w:t>
            </w:r>
            <w:r w:rsidR="008A7EEC" w:rsidRPr="006C6AF0">
              <w:rPr>
                <w:rStyle w:val="Hyperlink"/>
                <w:rFonts w:eastAsia="Roboto" w:cs="Roboto"/>
                <w:b/>
                <w:bCs/>
                <w:i/>
                <w:noProof/>
              </w:rPr>
              <w:t>Limnothlypis swainsonii</w:t>
            </w:r>
            <w:r w:rsidR="008A7EEC" w:rsidRPr="006C6AF0">
              <w:rPr>
                <w:rStyle w:val="Hyperlink"/>
                <w:rFonts w:eastAsia="Roboto" w:cs="Roboto"/>
                <w:b/>
                <w:bCs/>
                <w:noProof/>
              </w:rPr>
              <w:t>) resource selection in the Appalachian Mountains on the Cherokee National Forest, Tennessee</w:t>
            </w:r>
            <w:r w:rsidR="008A7EEC">
              <w:rPr>
                <w:noProof/>
                <w:webHidden/>
              </w:rPr>
              <w:tab/>
            </w:r>
            <w:r w:rsidR="008A7EEC">
              <w:rPr>
                <w:noProof/>
                <w:webHidden/>
              </w:rPr>
              <w:fldChar w:fldCharType="begin"/>
            </w:r>
            <w:r w:rsidR="008A7EEC">
              <w:rPr>
                <w:noProof/>
                <w:webHidden/>
              </w:rPr>
              <w:instrText xml:space="preserve"> PAGEREF _Toc174557980 \h </w:instrText>
            </w:r>
            <w:r w:rsidR="008A7EEC">
              <w:rPr>
                <w:noProof/>
                <w:webHidden/>
              </w:rPr>
            </w:r>
            <w:r w:rsidR="008A7EEC">
              <w:rPr>
                <w:noProof/>
                <w:webHidden/>
              </w:rPr>
              <w:fldChar w:fldCharType="separate"/>
            </w:r>
            <w:r w:rsidR="00E55169">
              <w:rPr>
                <w:noProof/>
                <w:webHidden/>
              </w:rPr>
              <w:t>8</w:t>
            </w:r>
            <w:r w:rsidR="008A7EEC">
              <w:rPr>
                <w:noProof/>
                <w:webHidden/>
              </w:rPr>
              <w:fldChar w:fldCharType="end"/>
            </w:r>
          </w:hyperlink>
        </w:p>
        <w:p w14:paraId="1F71716C" w14:textId="741EFA3F" w:rsidR="008A7EEC" w:rsidRDefault="00000000">
          <w:pPr>
            <w:pStyle w:val="TOC2"/>
            <w:tabs>
              <w:tab w:val="right" w:leader="dot" w:pos="9350"/>
            </w:tabs>
            <w:rPr>
              <w:rFonts w:eastAsiaTheme="minorEastAsia"/>
              <w:noProof/>
              <w:kern w:val="0"/>
              <w14:ligatures w14:val="none"/>
            </w:rPr>
          </w:pPr>
          <w:hyperlink w:anchor="_Toc174557981" w:history="1">
            <w:r w:rsidR="008A7EEC" w:rsidRPr="006C6AF0">
              <w:rPr>
                <w:rStyle w:val="Hyperlink"/>
                <w:rFonts w:eastAsia="Roboto"/>
                <w:b/>
                <w:bCs/>
                <w:noProof/>
              </w:rPr>
              <w:t>Abstract</w:t>
            </w:r>
            <w:r w:rsidR="008A7EEC">
              <w:rPr>
                <w:noProof/>
                <w:webHidden/>
              </w:rPr>
              <w:tab/>
            </w:r>
            <w:r w:rsidR="008A7EEC">
              <w:rPr>
                <w:noProof/>
                <w:webHidden/>
              </w:rPr>
              <w:fldChar w:fldCharType="begin"/>
            </w:r>
            <w:r w:rsidR="008A7EEC">
              <w:rPr>
                <w:noProof/>
                <w:webHidden/>
              </w:rPr>
              <w:instrText xml:space="preserve"> PAGEREF _Toc174557981 \h </w:instrText>
            </w:r>
            <w:r w:rsidR="008A7EEC">
              <w:rPr>
                <w:noProof/>
                <w:webHidden/>
              </w:rPr>
            </w:r>
            <w:r w:rsidR="008A7EEC">
              <w:rPr>
                <w:noProof/>
                <w:webHidden/>
              </w:rPr>
              <w:fldChar w:fldCharType="separate"/>
            </w:r>
            <w:r w:rsidR="00E55169">
              <w:rPr>
                <w:noProof/>
                <w:webHidden/>
              </w:rPr>
              <w:t>9</w:t>
            </w:r>
            <w:r w:rsidR="008A7EEC">
              <w:rPr>
                <w:noProof/>
                <w:webHidden/>
              </w:rPr>
              <w:fldChar w:fldCharType="end"/>
            </w:r>
          </w:hyperlink>
        </w:p>
        <w:p w14:paraId="5E190CEE" w14:textId="601CA8E2" w:rsidR="008A7EEC" w:rsidRDefault="00000000">
          <w:pPr>
            <w:pStyle w:val="TOC2"/>
            <w:tabs>
              <w:tab w:val="right" w:leader="dot" w:pos="9350"/>
            </w:tabs>
            <w:rPr>
              <w:rFonts w:eastAsiaTheme="minorEastAsia"/>
              <w:noProof/>
              <w:kern w:val="0"/>
              <w14:ligatures w14:val="none"/>
            </w:rPr>
          </w:pPr>
          <w:hyperlink w:anchor="_Toc174557982" w:history="1">
            <w:r w:rsidR="008A7EEC" w:rsidRPr="006C6AF0">
              <w:rPr>
                <w:rStyle w:val="Hyperlink"/>
                <w:rFonts w:eastAsia="Roboto"/>
                <w:b/>
                <w:bCs/>
                <w:noProof/>
              </w:rPr>
              <w:t>Introduction</w:t>
            </w:r>
            <w:r w:rsidR="008A7EEC">
              <w:rPr>
                <w:noProof/>
                <w:webHidden/>
              </w:rPr>
              <w:tab/>
            </w:r>
            <w:r w:rsidR="008A7EEC">
              <w:rPr>
                <w:noProof/>
                <w:webHidden/>
              </w:rPr>
              <w:fldChar w:fldCharType="begin"/>
            </w:r>
            <w:r w:rsidR="008A7EEC">
              <w:rPr>
                <w:noProof/>
                <w:webHidden/>
              </w:rPr>
              <w:instrText xml:space="preserve"> PAGEREF _Toc174557982 \h </w:instrText>
            </w:r>
            <w:r w:rsidR="008A7EEC">
              <w:rPr>
                <w:noProof/>
                <w:webHidden/>
              </w:rPr>
            </w:r>
            <w:r w:rsidR="008A7EEC">
              <w:rPr>
                <w:noProof/>
                <w:webHidden/>
              </w:rPr>
              <w:fldChar w:fldCharType="separate"/>
            </w:r>
            <w:r w:rsidR="00E55169">
              <w:rPr>
                <w:noProof/>
                <w:webHidden/>
              </w:rPr>
              <w:t>11</w:t>
            </w:r>
            <w:r w:rsidR="008A7EEC">
              <w:rPr>
                <w:noProof/>
                <w:webHidden/>
              </w:rPr>
              <w:fldChar w:fldCharType="end"/>
            </w:r>
          </w:hyperlink>
        </w:p>
        <w:p w14:paraId="0211F85B" w14:textId="6C7404FC" w:rsidR="008A7EEC" w:rsidRDefault="00000000">
          <w:pPr>
            <w:pStyle w:val="TOC2"/>
            <w:tabs>
              <w:tab w:val="right" w:leader="dot" w:pos="9350"/>
            </w:tabs>
            <w:rPr>
              <w:rFonts w:eastAsiaTheme="minorEastAsia"/>
              <w:noProof/>
              <w:kern w:val="0"/>
              <w14:ligatures w14:val="none"/>
            </w:rPr>
          </w:pPr>
          <w:hyperlink w:anchor="_Toc174557983" w:history="1">
            <w:r w:rsidR="008A7EEC" w:rsidRPr="006C6AF0">
              <w:rPr>
                <w:rStyle w:val="Hyperlink"/>
                <w:rFonts w:eastAsia="Roboto"/>
                <w:b/>
                <w:bCs/>
                <w:noProof/>
              </w:rPr>
              <w:t>Study Area and Methods</w:t>
            </w:r>
            <w:r w:rsidR="008A7EEC">
              <w:rPr>
                <w:noProof/>
                <w:webHidden/>
              </w:rPr>
              <w:tab/>
            </w:r>
            <w:r w:rsidR="008A7EEC">
              <w:rPr>
                <w:noProof/>
                <w:webHidden/>
              </w:rPr>
              <w:fldChar w:fldCharType="begin"/>
            </w:r>
            <w:r w:rsidR="008A7EEC">
              <w:rPr>
                <w:noProof/>
                <w:webHidden/>
              </w:rPr>
              <w:instrText xml:space="preserve"> PAGEREF _Toc174557983 \h </w:instrText>
            </w:r>
            <w:r w:rsidR="008A7EEC">
              <w:rPr>
                <w:noProof/>
                <w:webHidden/>
              </w:rPr>
            </w:r>
            <w:r w:rsidR="008A7EEC">
              <w:rPr>
                <w:noProof/>
                <w:webHidden/>
              </w:rPr>
              <w:fldChar w:fldCharType="separate"/>
            </w:r>
            <w:r w:rsidR="00E55169">
              <w:rPr>
                <w:noProof/>
                <w:webHidden/>
              </w:rPr>
              <w:t>14</w:t>
            </w:r>
            <w:r w:rsidR="008A7EEC">
              <w:rPr>
                <w:noProof/>
                <w:webHidden/>
              </w:rPr>
              <w:fldChar w:fldCharType="end"/>
            </w:r>
          </w:hyperlink>
        </w:p>
        <w:p w14:paraId="06717222" w14:textId="6ECEC955" w:rsidR="008A7EEC" w:rsidRDefault="00000000">
          <w:pPr>
            <w:pStyle w:val="TOC3"/>
            <w:tabs>
              <w:tab w:val="right" w:leader="dot" w:pos="9350"/>
            </w:tabs>
            <w:rPr>
              <w:rFonts w:eastAsiaTheme="minorEastAsia"/>
              <w:noProof/>
              <w:kern w:val="0"/>
              <w14:ligatures w14:val="none"/>
            </w:rPr>
          </w:pPr>
          <w:hyperlink w:anchor="_Toc174557984" w:history="1">
            <w:r w:rsidR="008A7EEC" w:rsidRPr="006C6AF0">
              <w:rPr>
                <w:rStyle w:val="Hyperlink"/>
                <w:b/>
                <w:bCs/>
                <w:noProof/>
              </w:rPr>
              <w:t>Study area</w:t>
            </w:r>
            <w:r w:rsidR="008A7EEC">
              <w:rPr>
                <w:noProof/>
                <w:webHidden/>
              </w:rPr>
              <w:tab/>
            </w:r>
            <w:r w:rsidR="008A7EEC">
              <w:rPr>
                <w:noProof/>
                <w:webHidden/>
              </w:rPr>
              <w:fldChar w:fldCharType="begin"/>
            </w:r>
            <w:r w:rsidR="008A7EEC">
              <w:rPr>
                <w:noProof/>
                <w:webHidden/>
              </w:rPr>
              <w:instrText xml:space="preserve"> PAGEREF _Toc174557984 \h </w:instrText>
            </w:r>
            <w:r w:rsidR="008A7EEC">
              <w:rPr>
                <w:noProof/>
                <w:webHidden/>
              </w:rPr>
            </w:r>
            <w:r w:rsidR="008A7EEC">
              <w:rPr>
                <w:noProof/>
                <w:webHidden/>
              </w:rPr>
              <w:fldChar w:fldCharType="separate"/>
            </w:r>
            <w:r w:rsidR="00E55169">
              <w:rPr>
                <w:noProof/>
                <w:webHidden/>
              </w:rPr>
              <w:t>14</w:t>
            </w:r>
            <w:r w:rsidR="008A7EEC">
              <w:rPr>
                <w:noProof/>
                <w:webHidden/>
              </w:rPr>
              <w:fldChar w:fldCharType="end"/>
            </w:r>
          </w:hyperlink>
        </w:p>
        <w:p w14:paraId="4934493C" w14:textId="23F776EA" w:rsidR="008A7EEC" w:rsidRDefault="00000000">
          <w:pPr>
            <w:pStyle w:val="TOC3"/>
            <w:tabs>
              <w:tab w:val="right" w:leader="dot" w:pos="9350"/>
            </w:tabs>
            <w:rPr>
              <w:rFonts w:eastAsiaTheme="minorEastAsia"/>
              <w:noProof/>
              <w:kern w:val="0"/>
              <w14:ligatures w14:val="none"/>
            </w:rPr>
          </w:pPr>
          <w:hyperlink w:anchor="_Toc174557985" w:history="1">
            <w:r w:rsidR="008A7EEC" w:rsidRPr="006C6AF0">
              <w:rPr>
                <w:rStyle w:val="Hyperlink"/>
                <w:b/>
                <w:bCs/>
                <w:noProof/>
              </w:rPr>
              <w:t>SWWA surveys</w:t>
            </w:r>
            <w:r w:rsidR="008A7EEC">
              <w:rPr>
                <w:noProof/>
                <w:webHidden/>
              </w:rPr>
              <w:tab/>
            </w:r>
            <w:r w:rsidR="008A7EEC">
              <w:rPr>
                <w:noProof/>
                <w:webHidden/>
              </w:rPr>
              <w:fldChar w:fldCharType="begin"/>
            </w:r>
            <w:r w:rsidR="008A7EEC">
              <w:rPr>
                <w:noProof/>
                <w:webHidden/>
              </w:rPr>
              <w:instrText xml:space="preserve"> PAGEREF _Toc174557985 \h </w:instrText>
            </w:r>
            <w:r w:rsidR="008A7EEC">
              <w:rPr>
                <w:noProof/>
                <w:webHidden/>
              </w:rPr>
            </w:r>
            <w:r w:rsidR="008A7EEC">
              <w:rPr>
                <w:noProof/>
                <w:webHidden/>
              </w:rPr>
              <w:fldChar w:fldCharType="separate"/>
            </w:r>
            <w:r w:rsidR="00E55169">
              <w:rPr>
                <w:noProof/>
                <w:webHidden/>
              </w:rPr>
              <w:t>14</w:t>
            </w:r>
            <w:r w:rsidR="008A7EEC">
              <w:rPr>
                <w:noProof/>
                <w:webHidden/>
              </w:rPr>
              <w:fldChar w:fldCharType="end"/>
            </w:r>
          </w:hyperlink>
        </w:p>
        <w:p w14:paraId="75EA6D2F" w14:textId="3365EFD2" w:rsidR="008A7EEC" w:rsidRDefault="00000000">
          <w:pPr>
            <w:pStyle w:val="TOC3"/>
            <w:tabs>
              <w:tab w:val="right" w:leader="dot" w:pos="9350"/>
            </w:tabs>
            <w:rPr>
              <w:rFonts w:eastAsiaTheme="minorEastAsia"/>
              <w:noProof/>
              <w:kern w:val="0"/>
              <w14:ligatures w14:val="none"/>
            </w:rPr>
          </w:pPr>
          <w:hyperlink w:anchor="_Toc174557986" w:history="1">
            <w:r w:rsidR="008A7EEC" w:rsidRPr="006C6AF0">
              <w:rPr>
                <w:rStyle w:val="Hyperlink"/>
                <w:b/>
                <w:bCs/>
                <w:noProof/>
              </w:rPr>
              <w:t>Vegetation sampling</w:t>
            </w:r>
            <w:r w:rsidR="008A7EEC">
              <w:rPr>
                <w:noProof/>
                <w:webHidden/>
              </w:rPr>
              <w:tab/>
            </w:r>
            <w:r w:rsidR="008A7EEC">
              <w:rPr>
                <w:noProof/>
                <w:webHidden/>
              </w:rPr>
              <w:fldChar w:fldCharType="begin"/>
            </w:r>
            <w:r w:rsidR="008A7EEC">
              <w:rPr>
                <w:noProof/>
                <w:webHidden/>
              </w:rPr>
              <w:instrText xml:space="preserve"> PAGEREF _Toc174557986 \h </w:instrText>
            </w:r>
            <w:r w:rsidR="008A7EEC">
              <w:rPr>
                <w:noProof/>
                <w:webHidden/>
              </w:rPr>
            </w:r>
            <w:r w:rsidR="008A7EEC">
              <w:rPr>
                <w:noProof/>
                <w:webHidden/>
              </w:rPr>
              <w:fldChar w:fldCharType="separate"/>
            </w:r>
            <w:r w:rsidR="00E55169">
              <w:rPr>
                <w:noProof/>
                <w:webHidden/>
              </w:rPr>
              <w:t>15</w:t>
            </w:r>
            <w:r w:rsidR="008A7EEC">
              <w:rPr>
                <w:noProof/>
                <w:webHidden/>
              </w:rPr>
              <w:fldChar w:fldCharType="end"/>
            </w:r>
          </w:hyperlink>
        </w:p>
        <w:p w14:paraId="3D6B924B" w14:textId="5232416E" w:rsidR="008A7EEC" w:rsidRDefault="00000000">
          <w:pPr>
            <w:pStyle w:val="TOC3"/>
            <w:tabs>
              <w:tab w:val="right" w:leader="dot" w:pos="9350"/>
            </w:tabs>
            <w:rPr>
              <w:rFonts w:eastAsiaTheme="minorEastAsia"/>
              <w:noProof/>
              <w:kern w:val="0"/>
              <w14:ligatures w14:val="none"/>
            </w:rPr>
          </w:pPr>
          <w:hyperlink w:anchor="_Toc174557987" w:history="1">
            <w:r w:rsidR="008A7EEC" w:rsidRPr="006C6AF0">
              <w:rPr>
                <w:rStyle w:val="Hyperlink"/>
                <w:b/>
                <w:bCs/>
                <w:noProof/>
              </w:rPr>
              <w:t>LiDAR and other remotely-sensed covariates</w:t>
            </w:r>
            <w:r w:rsidR="008A7EEC">
              <w:rPr>
                <w:noProof/>
                <w:webHidden/>
              </w:rPr>
              <w:tab/>
            </w:r>
            <w:r w:rsidR="008A7EEC">
              <w:rPr>
                <w:noProof/>
                <w:webHidden/>
              </w:rPr>
              <w:fldChar w:fldCharType="begin"/>
            </w:r>
            <w:r w:rsidR="008A7EEC">
              <w:rPr>
                <w:noProof/>
                <w:webHidden/>
              </w:rPr>
              <w:instrText xml:space="preserve"> PAGEREF _Toc174557987 \h </w:instrText>
            </w:r>
            <w:r w:rsidR="008A7EEC">
              <w:rPr>
                <w:noProof/>
                <w:webHidden/>
              </w:rPr>
            </w:r>
            <w:r w:rsidR="008A7EEC">
              <w:rPr>
                <w:noProof/>
                <w:webHidden/>
              </w:rPr>
              <w:fldChar w:fldCharType="separate"/>
            </w:r>
            <w:r w:rsidR="00E55169">
              <w:rPr>
                <w:noProof/>
                <w:webHidden/>
              </w:rPr>
              <w:t>17</w:t>
            </w:r>
            <w:r w:rsidR="008A7EEC">
              <w:rPr>
                <w:noProof/>
                <w:webHidden/>
              </w:rPr>
              <w:fldChar w:fldCharType="end"/>
            </w:r>
          </w:hyperlink>
        </w:p>
        <w:p w14:paraId="62D82893" w14:textId="47D61C55" w:rsidR="008A7EEC" w:rsidRDefault="00000000">
          <w:pPr>
            <w:pStyle w:val="TOC2"/>
            <w:tabs>
              <w:tab w:val="right" w:leader="dot" w:pos="9350"/>
            </w:tabs>
            <w:rPr>
              <w:rFonts w:eastAsiaTheme="minorEastAsia"/>
              <w:noProof/>
              <w:kern w:val="0"/>
              <w14:ligatures w14:val="none"/>
            </w:rPr>
          </w:pPr>
          <w:hyperlink w:anchor="_Toc174557988" w:history="1">
            <w:r w:rsidR="008A7EEC" w:rsidRPr="006C6AF0">
              <w:rPr>
                <w:rStyle w:val="Hyperlink"/>
                <w:rFonts w:eastAsia="Roboto"/>
                <w:b/>
                <w:bCs/>
                <w:noProof/>
              </w:rPr>
              <w:t>Data Analysis</w:t>
            </w:r>
            <w:r w:rsidR="008A7EEC">
              <w:rPr>
                <w:noProof/>
                <w:webHidden/>
              </w:rPr>
              <w:tab/>
            </w:r>
            <w:r w:rsidR="008A7EEC">
              <w:rPr>
                <w:noProof/>
                <w:webHidden/>
              </w:rPr>
              <w:fldChar w:fldCharType="begin"/>
            </w:r>
            <w:r w:rsidR="008A7EEC">
              <w:rPr>
                <w:noProof/>
                <w:webHidden/>
              </w:rPr>
              <w:instrText xml:space="preserve"> PAGEREF _Toc174557988 \h </w:instrText>
            </w:r>
            <w:r w:rsidR="008A7EEC">
              <w:rPr>
                <w:noProof/>
                <w:webHidden/>
              </w:rPr>
            </w:r>
            <w:r w:rsidR="008A7EEC">
              <w:rPr>
                <w:noProof/>
                <w:webHidden/>
              </w:rPr>
              <w:fldChar w:fldCharType="separate"/>
            </w:r>
            <w:r w:rsidR="00E55169">
              <w:rPr>
                <w:noProof/>
                <w:webHidden/>
              </w:rPr>
              <w:t>19</w:t>
            </w:r>
            <w:r w:rsidR="008A7EEC">
              <w:rPr>
                <w:noProof/>
                <w:webHidden/>
              </w:rPr>
              <w:fldChar w:fldCharType="end"/>
            </w:r>
          </w:hyperlink>
        </w:p>
        <w:p w14:paraId="19998DBC" w14:textId="3ABADC25" w:rsidR="008A7EEC" w:rsidRDefault="00000000">
          <w:pPr>
            <w:pStyle w:val="TOC3"/>
            <w:tabs>
              <w:tab w:val="right" w:leader="dot" w:pos="9350"/>
            </w:tabs>
            <w:rPr>
              <w:rFonts w:eastAsiaTheme="minorEastAsia"/>
              <w:noProof/>
              <w:kern w:val="0"/>
              <w14:ligatures w14:val="none"/>
            </w:rPr>
          </w:pPr>
          <w:hyperlink w:anchor="_Toc174557989" w:history="1">
            <w:r w:rsidR="008A7EEC" w:rsidRPr="006C6AF0">
              <w:rPr>
                <w:rStyle w:val="Hyperlink"/>
                <w:b/>
                <w:bCs/>
                <w:noProof/>
              </w:rPr>
              <w:t>Analysis of on-the-ground and remotely-sensed metrics:</w:t>
            </w:r>
            <w:r w:rsidR="008A7EEC">
              <w:rPr>
                <w:noProof/>
                <w:webHidden/>
              </w:rPr>
              <w:tab/>
            </w:r>
            <w:r w:rsidR="008A7EEC">
              <w:rPr>
                <w:noProof/>
                <w:webHidden/>
              </w:rPr>
              <w:fldChar w:fldCharType="begin"/>
            </w:r>
            <w:r w:rsidR="008A7EEC">
              <w:rPr>
                <w:noProof/>
                <w:webHidden/>
              </w:rPr>
              <w:instrText xml:space="preserve"> PAGEREF _Toc174557989 \h </w:instrText>
            </w:r>
            <w:r w:rsidR="008A7EEC">
              <w:rPr>
                <w:noProof/>
                <w:webHidden/>
              </w:rPr>
            </w:r>
            <w:r w:rsidR="008A7EEC">
              <w:rPr>
                <w:noProof/>
                <w:webHidden/>
              </w:rPr>
              <w:fldChar w:fldCharType="separate"/>
            </w:r>
            <w:r w:rsidR="00E55169">
              <w:rPr>
                <w:noProof/>
                <w:webHidden/>
              </w:rPr>
              <w:t>19</w:t>
            </w:r>
            <w:r w:rsidR="008A7EEC">
              <w:rPr>
                <w:noProof/>
                <w:webHidden/>
              </w:rPr>
              <w:fldChar w:fldCharType="end"/>
            </w:r>
          </w:hyperlink>
        </w:p>
        <w:p w14:paraId="32DF2237" w14:textId="5FD20D1A" w:rsidR="008A7EEC" w:rsidRDefault="00000000">
          <w:pPr>
            <w:pStyle w:val="TOC3"/>
            <w:tabs>
              <w:tab w:val="right" w:leader="dot" w:pos="9350"/>
            </w:tabs>
            <w:rPr>
              <w:rFonts w:eastAsiaTheme="minorEastAsia"/>
              <w:noProof/>
              <w:kern w:val="0"/>
              <w14:ligatures w14:val="none"/>
            </w:rPr>
          </w:pPr>
          <w:hyperlink w:anchor="_Toc174557990" w:history="1">
            <w:r w:rsidR="008A7EEC" w:rsidRPr="006C6AF0">
              <w:rPr>
                <w:rStyle w:val="Hyperlink"/>
                <w:b/>
                <w:bCs/>
                <w:noProof/>
              </w:rPr>
              <w:t>Correlation of on-the-ground metrics with LiDAR-derived metrics</w:t>
            </w:r>
            <w:r w:rsidR="008A7EEC">
              <w:rPr>
                <w:noProof/>
                <w:webHidden/>
              </w:rPr>
              <w:tab/>
            </w:r>
            <w:r w:rsidR="008A7EEC">
              <w:rPr>
                <w:noProof/>
                <w:webHidden/>
              </w:rPr>
              <w:fldChar w:fldCharType="begin"/>
            </w:r>
            <w:r w:rsidR="008A7EEC">
              <w:rPr>
                <w:noProof/>
                <w:webHidden/>
              </w:rPr>
              <w:instrText xml:space="preserve"> PAGEREF _Toc174557990 \h </w:instrText>
            </w:r>
            <w:r w:rsidR="008A7EEC">
              <w:rPr>
                <w:noProof/>
                <w:webHidden/>
              </w:rPr>
            </w:r>
            <w:r w:rsidR="008A7EEC">
              <w:rPr>
                <w:noProof/>
                <w:webHidden/>
              </w:rPr>
              <w:fldChar w:fldCharType="separate"/>
            </w:r>
            <w:r w:rsidR="00E55169">
              <w:rPr>
                <w:noProof/>
                <w:webHidden/>
              </w:rPr>
              <w:t>20</w:t>
            </w:r>
            <w:r w:rsidR="008A7EEC">
              <w:rPr>
                <w:noProof/>
                <w:webHidden/>
              </w:rPr>
              <w:fldChar w:fldCharType="end"/>
            </w:r>
          </w:hyperlink>
        </w:p>
        <w:p w14:paraId="3530654F" w14:textId="23B32062" w:rsidR="008A7EEC" w:rsidRDefault="00000000">
          <w:pPr>
            <w:pStyle w:val="TOC2"/>
            <w:tabs>
              <w:tab w:val="right" w:leader="dot" w:pos="9350"/>
            </w:tabs>
            <w:rPr>
              <w:rFonts w:eastAsiaTheme="minorEastAsia"/>
              <w:noProof/>
              <w:kern w:val="0"/>
              <w14:ligatures w14:val="none"/>
            </w:rPr>
          </w:pPr>
          <w:hyperlink w:anchor="_Toc174557991" w:history="1">
            <w:r w:rsidR="008A7EEC" w:rsidRPr="006C6AF0">
              <w:rPr>
                <w:rStyle w:val="Hyperlink"/>
                <w:rFonts w:eastAsia="Roboto"/>
                <w:b/>
                <w:bCs/>
                <w:noProof/>
              </w:rPr>
              <w:t>Results</w:t>
            </w:r>
            <w:r w:rsidR="008A7EEC">
              <w:rPr>
                <w:noProof/>
                <w:webHidden/>
              </w:rPr>
              <w:tab/>
            </w:r>
            <w:r w:rsidR="008A7EEC">
              <w:rPr>
                <w:noProof/>
                <w:webHidden/>
              </w:rPr>
              <w:fldChar w:fldCharType="begin"/>
            </w:r>
            <w:r w:rsidR="008A7EEC">
              <w:rPr>
                <w:noProof/>
                <w:webHidden/>
              </w:rPr>
              <w:instrText xml:space="preserve"> PAGEREF _Toc174557991 \h </w:instrText>
            </w:r>
            <w:r w:rsidR="008A7EEC">
              <w:rPr>
                <w:noProof/>
                <w:webHidden/>
              </w:rPr>
            </w:r>
            <w:r w:rsidR="008A7EEC">
              <w:rPr>
                <w:noProof/>
                <w:webHidden/>
              </w:rPr>
              <w:fldChar w:fldCharType="separate"/>
            </w:r>
            <w:r w:rsidR="00E55169">
              <w:rPr>
                <w:noProof/>
                <w:webHidden/>
              </w:rPr>
              <w:t>20</w:t>
            </w:r>
            <w:r w:rsidR="008A7EEC">
              <w:rPr>
                <w:noProof/>
                <w:webHidden/>
              </w:rPr>
              <w:fldChar w:fldCharType="end"/>
            </w:r>
          </w:hyperlink>
        </w:p>
        <w:p w14:paraId="1CAB4C90" w14:textId="2131F263" w:rsidR="008A7EEC" w:rsidRDefault="00000000">
          <w:pPr>
            <w:pStyle w:val="TOC3"/>
            <w:tabs>
              <w:tab w:val="right" w:leader="dot" w:pos="9350"/>
            </w:tabs>
            <w:rPr>
              <w:rFonts w:eastAsiaTheme="minorEastAsia"/>
              <w:noProof/>
              <w:kern w:val="0"/>
              <w14:ligatures w14:val="none"/>
            </w:rPr>
          </w:pPr>
          <w:hyperlink w:anchor="_Toc174557992" w:history="1">
            <w:r w:rsidR="008A7EEC" w:rsidRPr="006C6AF0">
              <w:rPr>
                <w:rStyle w:val="Hyperlink"/>
                <w:b/>
                <w:bCs/>
                <w:noProof/>
              </w:rPr>
              <w:t>Roadside surveys</w:t>
            </w:r>
            <w:r w:rsidR="008A7EEC">
              <w:rPr>
                <w:noProof/>
                <w:webHidden/>
              </w:rPr>
              <w:tab/>
            </w:r>
            <w:r w:rsidR="008A7EEC">
              <w:rPr>
                <w:noProof/>
                <w:webHidden/>
              </w:rPr>
              <w:fldChar w:fldCharType="begin"/>
            </w:r>
            <w:r w:rsidR="008A7EEC">
              <w:rPr>
                <w:noProof/>
                <w:webHidden/>
              </w:rPr>
              <w:instrText xml:space="preserve"> PAGEREF _Toc174557992 \h </w:instrText>
            </w:r>
            <w:r w:rsidR="008A7EEC">
              <w:rPr>
                <w:noProof/>
                <w:webHidden/>
              </w:rPr>
            </w:r>
            <w:r w:rsidR="008A7EEC">
              <w:rPr>
                <w:noProof/>
                <w:webHidden/>
              </w:rPr>
              <w:fldChar w:fldCharType="separate"/>
            </w:r>
            <w:r w:rsidR="00E55169">
              <w:rPr>
                <w:noProof/>
                <w:webHidden/>
              </w:rPr>
              <w:t>20</w:t>
            </w:r>
            <w:r w:rsidR="008A7EEC">
              <w:rPr>
                <w:noProof/>
                <w:webHidden/>
              </w:rPr>
              <w:fldChar w:fldCharType="end"/>
            </w:r>
          </w:hyperlink>
        </w:p>
        <w:p w14:paraId="72A4E103" w14:textId="5ACDBBE7" w:rsidR="008A7EEC" w:rsidRDefault="00000000">
          <w:pPr>
            <w:pStyle w:val="TOC3"/>
            <w:tabs>
              <w:tab w:val="right" w:leader="dot" w:pos="9350"/>
            </w:tabs>
            <w:rPr>
              <w:rFonts w:eastAsiaTheme="minorEastAsia"/>
              <w:noProof/>
              <w:kern w:val="0"/>
              <w14:ligatures w14:val="none"/>
            </w:rPr>
          </w:pPr>
          <w:hyperlink w:anchor="_Toc174557993" w:history="1">
            <w:r w:rsidR="008A7EEC" w:rsidRPr="006C6AF0">
              <w:rPr>
                <w:rStyle w:val="Hyperlink"/>
                <w:b/>
                <w:bCs/>
                <w:noProof/>
              </w:rPr>
              <w:t>RSA using on-the ground-metrics</w:t>
            </w:r>
            <w:r w:rsidR="008A7EEC">
              <w:rPr>
                <w:noProof/>
                <w:webHidden/>
              </w:rPr>
              <w:tab/>
            </w:r>
            <w:r w:rsidR="008A7EEC">
              <w:rPr>
                <w:noProof/>
                <w:webHidden/>
              </w:rPr>
              <w:fldChar w:fldCharType="begin"/>
            </w:r>
            <w:r w:rsidR="008A7EEC">
              <w:rPr>
                <w:noProof/>
                <w:webHidden/>
              </w:rPr>
              <w:instrText xml:space="preserve"> PAGEREF _Toc174557993 \h </w:instrText>
            </w:r>
            <w:r w:rsidR="008A7EEC">
              <w:rPr>
                <w:noProof/>
                <w:webHidden/>
              </w:rPr>
            </w:r>
            <w:r w:rsidR="008A7EEC">
              <w:rPr>
                <w:noProof/>
                <w:webHidden/>
              </w:rPr>
              <w:fldChar w:fldCharType="separate"/>
            </w:r>
            <w:r w:rsidR="00E55169">
              <w:rPr>
                <w:noProof/>
                <w:webHidden/>
              </w:rPr>
              <w:t>20</w:t>
            </w:r>
            <w:r w:rsidR="008A7EEC">
              <w:rPr>
                <w:noProof/>
                <w:webHidden/>
              </w:rPr>
              <w:fldChar w:fldCharType="end"/>
            </w:r>
          </w:hyperlink>
        </w:p>
        <w:p w14:paraId="3A5932D7" w14:textId="4DDA28FC" w:rsidR="008A7EEC" w:rsidRDefault="00000000">
          <w:pPr>
            <w:pStyle w:val="TOC3"/>
            <w:tabs>
              <w:tab w:val="right" w:leader="dot" w:pos="9350"/>
            </w:tabs>
            <w:rPr>
              <w:rFonts w:eastAsiaTheme="minorEastAsia"/>
              <w:noProof/>
              <w:kern w:val="0"/>
              <w14:ligatures w14:val="none"/>
            </w:rPr>
          </w:pPr>
          <w:hyperlink w:anchor="_Toc174557994" w:history="1">
            <w:r w:rsidR="008A7EEC" w:rsidRPr="006C6AF0">
              <w:rPr>
                <w:rStyle w:val="Hyperlink"/>
                <w:b/>
                <w:bCs/>
                <w:noProof/>
              </w:rPr>
              <w:t>RSA using remotely-sensed metrics</w:t>
            </w:r>
            <w:r w:rsidR="008A7EEC">
              <w:rPr>
                <w:noProof/>
                <w:webHidden/>
              </w:rPr>
              <w:tab/>
            </w:r>
            <w:r w:rsidR="008A7EEC">
              <w:rPr>
                <w:noProof/>
                <w:webHidden/>
              </w:rPr>
              <w:fldChar w:fldCharType="begin"/>
            </w:r>
            <w:r w:rsidR="008A7EEC">
              <w:rPr>
                <w:noProof/>
                <w:webHidden/>
              </w:rPr>
              <w:instrText xml:space="preserve"> PAGEREF _Toc174557994 \h </w:instrText>
            </w:r>
            <w:r w:rsidR="008A7EEC">
              <w:rPr>
                <w:noProof/>
                <w:webHidden/>
              </w:rPr>
            </w:r>
            <w:r w:rsidR="008A7EEC">
              <w:rPr>
                <w:noProof/>
                <w:webHidden/>
              </w:rPr>
              <w:fldChar w:fldCharType="separate"/>
            </w:r>
            <w:r w:rsidR="00E55169">
              <w:rPr>
                <w:noProof/>
                <w:webHidden/>
              </w:rPr>
              <w:t>21</w:t>
            </w:r>
            <w:r w:rsidR="008A7EEC">
              <w:rPr>
                <w:noProof/>
                <w:webHidden/>
              </w:rPr>
              <w:fldChar w:fldCharType="end"/>
            </w:r>
          </w:hyperlink>
        </w:p>
        <w:p w14:paraId="0B003A99" w14:textId="6C1EB3C9" w:rsidR="008A7EEC" w:rsidRDefault="00000000">
          <w:pPr>
            <w:pStyle w:val="TOC3"/>
            <w:tabs>
              <w:tab w:val="right" w:leader="dot" w:pos="9350"/>
            </w:tabs>
            <w:rPr>
              <w:rFonts w:eastAsiaTheme="minorEastAsia"/>
              <w:noProof/>
              <w:kern w:val="0"/>
              <w14:ligatures w14:val="none"/>
            </w:rPr>
          </w:pPr>
          <w:hyperlink w:anchor="_Toc174557995" w:history="1">
            <w:r w:rsidR="008A7EEC" w:rsidRPr="006C6AF0">
              <w:rPr>
                <w:rStyle w:val="Hyperlink"/>
                <w:b/>
                <w:bCs/>
                <w:noProof/>
              </w:rPr>
              <w:t>RSA with on-the-ground and remotely-sensed metrics</w:t>
            </w:r>
            <w:r w:rsidR="008A7EEC">
              <w:rPr>
                <w:noProof/>
                <w:webHidden/>
              </w:rPr>
              <w:tab/>
            </w:r>
            <w:r w:rsidR="008A7EEC">
              <w:rPr>
                <w:noProof/>
                <w:webHidden/>
              </w:rPr>
              <w:fldChar w:fldCharType="begin"/>
            </w:r>
            <w:r w:rsidR="008A7EEC">
              <w:rPr>
                <w:noProof/>
                <w:webHidden/>
              </w:rPr>
              <w:instrText xml:space="preserve"> PAGEREF _Toc174557995 \h </w:instrText>
            </w:r>
            <w:r w:rsidR="008A7EEC">
              <w:rPr>
                <w:noProof/>
                <w:webHidden/>
              </w:rPr>
            </w:r>
            <w:r w:rsidR="008A7EEC">
              <w:rPr>
                <w:noProof/>
                <w:webHidden/>
              </w:rPr>
              <w:fldChar w:fldCharType="separate"/>
            </w:r>
            <w:r w:rsidR="00E55169">
              <w:rPr>
                <w:noProof/>
                <w:webHidden/>
              </w:rPr>
              <w:t>21</w:t>
            </w:r>
            <w:r w:rsidR="008A7EEC">
              <w:rPr>
                <w:noProof/>
                <w:webHidden/>
              </w:rPr>
              <w:fldChar w:fldCharType="end"/>
            </w:r>
          </w:hyperlink>
        </w:p>
        <w:p w14:paraId="22D4C6EA" w14:textId="529744DF" w:rsidR="008A7EEC" w:rsidRDefault="00000000">
          <w:pPr>
            <w:pStyle w:val="TOC3"/>
            <w:tabs>
              <w:tab w:val="right" w:leader="dot" w:pos="9350"/>
            </w:tabs>
            <w:rPr>
              <w:rFonts w:eastAsiaTheme="minorEastAsia"/>
              <w:noProof/>
              <w:kern w:val="0"/>
              <w14:ligatures w14:val="none"/>
            </w:rPr>
          </w:pPr>
          <w:hyperlink w:anchor="_Toc174557996" w:history="1">
            <w:r w:rsidR="008A7EEC" w:rsidRPr="006C6AF0">
              <w:rPr>
                <w:rStyle w:val="Hyperlink"/>
                <w:b/>
                <w:bCs/>
                <w:noProof/>
              </w:rPr>
              <w:t>Correlation of on-the-ground metrics with LiDAR-derived metrics</w:t>
            </w:r>
            <w:r w:rsidR="008A7EEC">
              <w:rPr>
                <w:noProof/>
                <w:webHidden/>
              </w:rPr>
              <w:tab/>
            </w:r>
            <w:r w:rsidR="008A7EEC">
              <w:rPr>
                <w:noProof/>
                <w:webHidden/>
              </w:rPr>
              <w:fldChar w:fldCharType="begin"/>
            </w:r>
            <w:r w:rsidR="008A7EEC">
              <w:rPr>
                <w:noProof/>
                <w:webHidden/>
              </w:rPr>
              <w:instrText xml:space="preserve"> PAGEREF _Toc174557996 \h </w:instrText>
            </w:r>
            <w:r w:rsidR="008A7EEC">
              <w:rPr>
                <w:noProof/>
                <w:webHidden/>
              </w:rPr>
            </w:r>
            <w:r w:rsidR="008A7EEC">
              <w:rPr>
                <w:noProof/>
                <w:webHidden/>
              </w:rPr>
              <w:fldChar w:fldCharType="separate"/>
            </w:r>
            <w:r w:rsidR="00E55169">
              <w:rPr>
                <w:noProof/>
                <w:webHidden/>
              </w:rPr>
              <w:t>22</w:t>
            </w:r>
            <w:r w:rsidR="008A7EEC">
              <w:rPr>
                <w:noProof/>
                <w:webHidden/>
              </w:rPr>
              <w:fldChar w:fldCharType="end"/>
            </w:r>
          </w:hyperlink>
        </w:p>
        <w:p w14:paraId="57DFD5D9" w14:textId="4B3497B1" w:rsidR="008A7EEC" w:rsidRDefault="00000000">
          <w:pPr>
            <w:pStyle w:val="TOC2"/>
            <w:tabs>
              <w:tab w:val="right" w:leader="dot" w:pos="9350"/>
            </w:tabs>
            <w:rPr>
              <w:rFonts w:eastAsiaTheme="minorEastAsia"/>
              <w:noProof/>
              <w:kern w:val="0"/>
              <w14:ligatures w14:val="none"/>
            </w:rPr>
          </w:pPr>
          <w:hyperlink w:anchor="_Toc174557997" w:history="1">
            <w:r w:rsidR="008A7EEC" w:rsidRPr="006C6AF0">
              <w:rPr>
                <w:rStyle w:val="Hyperlink"/>
                <w:rFonts w:eastAsia="Roboto"/>
                <w:b/>
                <w:bCs/>
                <w:noProof/>
              </w:rPr>
              <w:t>Discussion</w:t>
            </w:r>
            <w:r w:rsidR="008A7EEC">
              <w:rPr>
                <w:noProof/>
                <w:webHidden/>
              </w:rPr>
              <w:tab/>
            </w:r>
            <w:r w:rsidR="008A7EEC">
              <w:rPr>
                <w:noProof/>
                <w:webHidden/>
              </w:rPr>
              <w:fldChar w:fldCharType="begin"/>
            </w:r>
            <w:r w:rsidR="008A7EEC">
              <w:rPr>
                <w:noProof/>
                <w:webHidden/>
              </w:rPr>
              <w:instrText xml:space="preserve"> PAGEREF _Toc174557997 \h </w:instrText>
            </w:r>
            <w:r w:rsidR="008A7EEC">
              <w:rPr>
                <w:noProof/>
                <w:webHidden/>
              </w:rPr>
            </w:r>
            <w:r w:rsidR="008A7EEC">
              <w:rPr>
                <w:noProof/>
                <w:webHidden/>
              </w:rPr>
              <w:fldChar w:fldCharType="separate"/>
            </w:r>
            <w:r w:rsidR="00E55169">
              <w:rPr>
                <w:noProof/>
                <w:webHidden/>
              </w:rPr>
              <w:t>22</w:t>
            </w:r>
            <w:r w:rsidR="008A7EEC">
              <w:rPr>
                <w:noProof/>
                <w:webHidden/>
              </w:rPr>
              <w:fldChar w:fldCharType="end"/>
            </w:r>
          </w:hyperlink>
        </w:p>
        <w:p w14:paraId="411BD3AD" w14:textId="75663A6A" w:rsidR="008A7EEC" w:rsidRDefault="00000000">
          <w:pPr>
            <w:pStyle w:val="TOC3"/>
            <w:tabs>
              <w:tab w:val="right" w:leader="dot" w:pos="9350"/>
            </w:tabs>
            <w:rPr>
              <w:rFonts w:eastAsiaTheme="minorEastAsia"/>
              <w:noProof/>
              <w:kern w:val="0"/>
              <w14:ligatures w14:val="none"/>
            </w:rPr>
          </w:pPr>
          <w:hyperlink w:anchor="_Toc174557998" w:history="1">
            <w:r w:rsidR="008A7EEC" w:rsidRPr="006C6AF0">
              <w:rPr>
                <w:rStyle w:val="Hyperlink"/>
                <w:b/>
                <w:bCs/>
                <w:noProof/>
              </w:rPr>
              <w:t>Resource selection</w:t>
            </w:r>
            <w:r w:rsidR="008A7EEC">
              <w:rPr>
                <w:noProof/>
                <w:webHidden/>
              </w:rPr>
              <w:tab/>
            </w:r>
            <w:r w:rsidR="008A7EEC">
              <w:rPr>
                <w:noProof/>
                <w:webHidden/>
              </w:rPr>
              <w:fldChar w:fldCharType="begin"/>
            </w:r>
            <w:r w:rsidR="008A7EEC">
              <w:rPr>
                <w:noProof/>
                <w:webHidden/>
              </w:rPr>
              <w:instrText xml:space="preserve"> PAGEREF _Toc174557998 \h </w:instrText>
            </w:r>
            <w:r w:rsidR="008A7EEC">
              <w:rPr>
                <w:noProof/>
                <w:webHidden/>
              </w:rPr>
            </w:r>
            <w:r w:rsidR="008A7EEC">
              <w:rPr>
                <w:noProof/>
                <w:webHidden/>
              </w:rPr>
              <w:fldChar w:fldCharType="separate"/>
            </w:r>
            <w:r w:rsidR="00E55169">
              <w:rPr>
                <w:noProof/>
                <w:webHidden/>
              </w:rPr>
              <w:t>22</w:t>
            </w:r>
            <w:r w:rsidR="008A7EEC">
              <w:rPr>
                <w:noProof/>
                <w:webHidden/>
              </w:rPr>
              <w:fldChar w:fldCharType="end"/>
            </w:r>
          </w:hyperlink>
        </w:p>
        <w:p w14:paraId="639478A0" w14:textId="16956E5B" w:rsidR="008A7EEC" w:rsidRDefault="00000000">
          <w:pPr>
            <w:pStyle w:val="TOC3"/>
            <w:tabs>
              <w:tab w:val="right" w:leader="dot" w:pos="9350"/>
            </w:tabs>
            <w:rPr>
              <w:rFonts w:eastAsiaTheme="minorEastAsia"/>
              <w:noProof/>
              <w:kern w:val="0"/>
              <w14:ligatures w14:val="none"/>
            </w:rPr>
          </w:pPr>
          <w:hyperlink w:anchor="_Toc174557999" w:history="1">
            <w:r w:rsidR="008A7EEC" w:rsidRPr="006C6AF0">
              <w:rPr>
                <w:rStyle w:val="Hyperlink"/>
                <w:b/>
                <w:bCs/>
                <w:noProof/>
              </w:rPr>
              <w:t>Habitat description and range wide comparison</w:t>
            </w:r>
            <w:r w:rsidR="008A7EEC">
              <w:rPr>
                <w:noProof/>
                <w:webHidden/>
              </w:rPr>
              <w:tab/>
            </w:r>
            <w:r w:rsidR="008A7EEC">
              <w:rPr>
                <w:noProof/>
                <w:webHidden/>
              </w:rPr>
              <w:fldChar w:fldCharType="begin"/>
            </w:r>
            <w:r w:rsidR="008A7EEC">
              <w:rPr>
                <w:noProof/>
                <w:webHidden/>
              </w:rPr>
              <w:instrText xml:space="preserve"> PAGEREF _Toc174557999 \h </w:instrText>
            </w:r>
            <w:r w:rsidR="008A7EEC">
              <w:rPr>
                <w:noProof/>
                <w:webHidden/>
              </w:rPr>
            </w:r>
            <w:r w:rsidR="008A7EEC">
              <w:rPr>
                <w:noProof/>
                <w:webHidden/>
              </w:rPr>
              <w:fldChar w:fldCharType="separate"/>
            </w:r>
            <w:r w:rsidR="00E55169">
              <w:rPr>
                <w:noProof/>
                <w:webHidden/>
              </w:rPr>
              <w:t>24</w:t>
            </w:r>
            <w:r w:rsidR="008A7EEC">
              <w:rPr>
                <w:noProof/>
                <w:webHidden/>
              </w:rPr>
              <w:fldChar w:fldCharType="end"/>
            </w:r>
          </w:hyperlink>
        </w:p>
        <w:p w14:paraId="51E477BA" w14:textId="3944449A" w:rsidR="008A7EEC" w:rsidRDefault="00000000">
          <w:pPr>
            <w:pStyle w:val="TOC3"/>
            <w:tabs>
              <w:tab w:val="right" w:leader="dot" w:pos="9350"/>
            </w:tabs>
            <w:rPr>
              <w:rFonts w:eastAsiaTheme="minorEastAsia"/>
              <w:noProof/>
              <w:kern w:val="0"/>
              <w14:ligatures w14:val="none"/>
            </w:rPr>
          </w:pPr>
          <w:hyperlink w:anchor="_Toc174558000" w:history="1">
            <w:r w:rsidR="008A7EEC" w:rsidRPr="006C6AF0">
              <w:rPr>
                <w:rStyle w:val="Hyperlink"/>
                <w:b/>
                <w:bCs/>
                <w:noProof/>
              </w:rPr>
              <w:t>Future direction and implications</w:t>
            </w:r>
            <w:r w:rsidR="008A7EEC">
              <w:rPr>
                <w:noProof/>
                <w:webHidden/>
              </w:rPr>
              <w:tab/>
            </w:r>
            <w:r w:rsidR="008A7EEC">
              <w:rPr>
                <w:noProof/>
                <w:webHidden/>
              </w:rPr>
              <w:fldChar w:fldCharType="begin"/>
            </w:r>
            <w:r w:rsidR="008A7EEC">
              <w:rPr>
                <w:noProof/>
                <w:webHidden/>
              </w:rPr>
              <w:instrText xml:space="preserve"> PAGEREF _Toc174558000 \h </w:instrText>
            </w:r>
            <w:r w:rsidR="008A7EEC">
              <w:rPr>
                <w:noProof/>
                <w:webHidden/>
              </w:rPr>
            </w:r>
            <w:r w:rsidR="008A7EEC">
              <w:rPr>
                <w:noProof/>
                <w:webHidden/>
              </w:rPr>
              <w:fldChar w:fldCharType="separate"/>
            </w:r>
            <w:r w:rsidR="00E55169">
              <w:rPr>
                <w:noProof/>
                <w:webHidden/>
              </w:rPr>
              <w:t>25</w:t>
            </w:r>
            <w:r w:rsidR="008A7EEC">
              <w:rPr>
                <w:noProof/>
                <w:webHidden/>
              </w:rPr>
              <w:fldChar w:fldCharType="end"/>
            </w:r>
          </w:hyperlink>
        </w:p>
        <w:p w14:paraId="44D20019" w14:textId="36E6F7CF" w:rsidR="008A7EEC" w:rsidRDefault="00000000">
          <w:pPr>
            <w:pStyle w:val="TOC2"/>
            <w:tabs>
              <w:tab w:val="right" w:leader="dot" w:pos="9350"/>
            </w:tabs>
            <w:rPr>
              <w:rFonts w:eastAsiaTheme="minorEastAsia"/>
              <w:noProof/>
              <w:kern w:val="0"/>
              <w14:ligatures w14:val="none"/>
            </w:rPr>
          </w:pPr>
          <w:hyperlink w:anchor="_Toc174558001" w:history="1">
            <w:r w:rsidR="008A7EEC" w:rsidRPr="006C6AF0">
              <w:rPr>
                <w:rStyle w:val="Hyperlink"/>
                <w:rFonts w:eastAsia="Calibri"/>
                <w:b/>
                <w:bCs/>
                <w:noProof/>
              </w:rPr>
              <w:t>Literature Cited</w:t>
            </w:r>
            <w:r w:rsidR="008A7EEC">
              <w:rPr>
                <w:noProof/>
                <w:webHidden/>
              </w:rPr>
              <w:tab/>
            </w:r>
            <w:r w:rsidR="008A7EEC">
              <w:rPr>
                <w:noProof/>
                <w:webHidden/>
              </w:rPr>
              <w:fldChar w:fldCharType="begin"/>
            </w:r>
            <w:r w:rsidR="008A7EEC">
              <w:rPr>
                <w:noProof/>
                <w:webHidden/>
              </w:rPr>
              <w:instrText xml:space="preserve"> PAGEREF _Toc174558001 \h </w:instrText>
            </w:r>
            <w:r w:rsidR="008A7EEC">
              <w:rPr>
                <w:noProof/>
                <w:webHidden/>
              </w:rPr>
            </w:r>
            <w:r w:rsidR="008A7EEC">
              <w:rPr>
                <w:noProof/>
                <w:webHidden/>
              </w:rPr>
              <w:fldChar w:fldCharType="separate"/>
            </w:r>
            <w:r w:rsidR="00E55169">
              <w:rPr>
                <w:noProof/>
                <w:webHidden/>
              </w:rPr>
              <w:t>27</w:t>
            </w:r>
            <w:r w:rsidR="008A7EEC">
              <w:rPr>
                <w:noProof/>
                <w:webHidden/>
              </w:rPr>
              <w:fldChar w:fldCharType="end"/>
            </w:r>
          </w:hyperlink>
        </w:p>
        <w:p w14:paraId="475A9DA4" w14:textId="2D3C2329" w:rsidR="008A7EEC" w:rsidRDefault="00000000">
          <w:pPr>
            <w:pStyle w:val="TOC2"/>
            <w:tabs>
              <w:tab w:val="right" w:leader="dot" w:pos="9350"/>
            </w:tabs>
            <w:rPr>
              <w:rFonts w:eastAsiaTheme="minorEastAsia"/>
              <w:noProof/>
              <w:kern w:val="0"/>
              <w14:ligatures w14:val="none"/>
            </w:rPr>
          </w:pPr>
          <w:hyperlink w:anchor="_Toc174558002" w:history="1">
            <w:r w:rsidR="008A7EEC" w:rsidRPr="006C6AF0">
              <w:rPr>
                <w:rStyle w:val="Hyperlink"/>
                <w:rFonts w:eastAsia="Roboto"/>
                <w:b/>
                <w:bCs/>
                <w:noProof/>
              </w:rPr>
              <w:t>Appendix</w:t>
            </w:r>
            <w:r w:rsidR="008A7EEC">
              <w:rPr>
                <w:noProof/>
                <w:webHidden/>
              </w:rPr>
              <w:tab/>
            </w:r>
            <w:r w:rsidR="008A7EEC">
              <w:rPr>
                <w:noProof/>
                <w:webHidden/>
              </w:rPr>
              <w:fldChar w:fldCharType="begin"/>
            </w:r>
            <w:r w:rsidR="008A7EEC">
              <w:rPr>
                <w:noProof/>
                <w:webHidden/>
              </w:rPr>
              <w:instrText xml:space="preserve"> PAGEREF _Toc174558002 \h </w:instrText>
            </w:r>
            <w:r w:rsidR="008A7EEC">
              <w:rPr>
                <w:noProof/>
                <w:webHidden/>
              </w:rPr>
            </w:r>
            <w:r w:rsidR="008A7EEC">
              <w:rPr>
                <w:noProof/>
                <w:webHidden/>
              </w:rPr>
              <w:fldChar w:fldCharType="separate"/>
            </w:r>
            <w:r w:rsidR="00E55169">
              <w:rPr>
                <w:noProof/>
                <w:webHidden/>
              </w:rPr>
              <w:t>33</w:t>
            </w:r>
            <w:r w:rsidR="008A7EEC">
              <w:rPr>
                <w:noProof/>
                <w:webHidden/>
              </w:rPr>
              <w:fldChar w:fldCharType="end"/>
            </w:r>
          </w:hyperlink>
        </w:p>
        <w:p w14:paraId="7A5E7F41" w14:textId="070D21C0" w:rsidR="008A7EEC" w:rsidRDefault="00000000">
          <w:pPr>
            <w:pStyle w:val="TOC1"/>
            <w:tabs>
              <w:tab w:val="left" w:pos="440"/>
              <w:tab w:val="right" w:leader="dot" w:pos="9350"/>
            </w:tabs>
            <w:rPr>
              <w:rFonts w:eastAsiaTheme="minorEastAsia"/>
              <w:noProof/>
              <w:kern w:val="0"/>
              <w14:ligatures w14:val="none"/>
            </w:rPr>
          </w:pPr>
          <w:hyperlink w:anchor="_Toc174558003" w:history="1">
            <w:r w:rsidR="008A7EEC" w:rsidRPr="006C6AF0">
              <w:rPr>
                <w:rStyle w:val="Hyperlink"/>
                <w:rFonts w:eastAsia="Roboto"/>
                <w:b/>
                <w:bCs/>
                <w:noProof/>
              </w:rPr>
              <w:t>Chapter 3: Modeling Swainson’s Warbler (</w:t>
            </w:r>
            <w:r w:rsidR="008A7EEC" w:rsidRPr="006C6AF0">
              <w:rPr>
                <w:rStyle w:val="Hyperlink"/>
                <w:rFonts w:eastAsia="Roboto"/>
                <w:b/>
                <w:bCs/>
                <w:i/>
                <w:noProof/>
              </w:rPr>
              <w:t>Limnothlypis swainsonii</w:t>
            </w:r>
            <w:r w:rsidR="008A7EEC" w:rsidRPr="006C6AF0">
              <w:rPr>
                <w:rStyle w:val="Hyperlink"/>
                <w:rFonts w:eastAsia="Roboto"/>
                <w:b/>
                <w:bCs/>
                <w:noProof/>
              </w:rPr>
              <w:t>) relative abundance and potential habitat in the Appalachian Mountains on the Cherokee National Forest, Tennessee</w:t>
            </w:r>
            <w:r w:rsidR="008A7EEC">
              <w:rPr>
                <w:noProof/>
                <w:webHidden/>
              </w:rPr>
              <w:tab/>
            </w:r>
            <w:r w:rsidR="008A7EEC">
              <w:rPr>
                <w:noProof/>
                <w:webHidden/>
              </w:rPr>
              <w:fldChar w:fldCharType="begin"/>
            </w:r>
            <w:r w:rsidR="008A7EEC">
              <w:rPr>
                <w:noProof/>
                <w:webHidden/>
              </w:rPr>
              <w:instrText xml:space="preserve"> PAGEREF _Toc174558003 \h </w:instrText>
            </w:r>
            <w:r w:rsidR="008A7EEC">
              <w:rPr>
                <w:noProof/>
                <w:webHidden/>
              </w:rPr>
            </w:r>
            <w:r w:rsidR="008A7EEC">
              <w:rPr>
                <w:noProof/>
                <w:webHidden/>
              </w:rPr>
              <w:fldChar w:fldCharType="separate"/>
            </w:r>
            <w:r w:rsidR="00E55169">
              <w:rPr>
                <w:noProof/>
                <w:webHidden/>
              </w:rPr>
              <w:t>59</w:t>
            </w:r>
            <w:r w:rsidR="008A7EEC">
              <w:rPr>
                <w:noProof/>
                <w:webHidden/>
              </w:rPr>
              <w:fldChar w:fldCharType="end"/>
            </w:r>
          </w:hyperlink>
        </w:p>
        <w:p w14:paraId="1644E949" w14:textId="0ED2C284" w:rsidR="008A7EEC" w:rsidRDefault="00000000">
          <w:pPr>
            <w:pStyle w:val="TOC2"/>
            <w:tabs>
              <w:tab w:val="right" w:leader="dot" w:pos="9350"/>
            </w:tabs>
            <w:rPr>
              <w:rFonts w:eastAsiaTheme="minorEastAsia"/>
              <w:noProof/>
              <w:kern w:val="0"/>
              <w14:ligatures w14:val="none"/>
            </w:rPr>
          </w:pPr>
          <w:hyperlink w:anchor="_Toc174558004" w:history="1">
            <w:r w:rsidR="008A7EEC" w:rsidRPr="006C6AF0">
              <w:rPr>
                <w:rStyle w:val="Hyperlink"/>
                <w:rFonts w:eastAsia="Roboto"/>
                <w:b/>
                <w:bCs/>
                <w:noProof/>
              </w:rPr>
              <w:t>Abstract</w:t>
            </w:r>
            <w:r w:rsidR="008A7EEC">
              <w:rPr>
                <w:noProof/>
                <w:webHidden/>
              </w:rPr>
              <w:tab/>
            </w:r>
            <w:r w:rsidR="008A7EEC">
              <w:rPr>
                <w:noProof/>
                <w:webHidden/>
              </w:rPr>
              <w:fldChar w:fldCharType="begin"/>
            </w:r>
            <w:r w:rsidR="008A7EEC">
              <w:rPr>
                <w:noProof/>
                <w:webHidden/>
              </w:rPr>
              <w:instrText xml:space="preserve"> PAGEREF _Toc174558004 \h </w:instrText>
            </w:r>
            <w:r w:rsidR="008A7EEC">
              <w:rPr>
                <w:noProof/>
                <w:webHidden/>
              </w:rPr>
            </w:r>
            <w:r w:rsidR="008A7EEC">
              <w:rPr>
                <w:noProof/>
                <w:webHidden/>
              </w:rPr>
              <w:fldChar w:fldCharType="separate"/>
            </w:r>
            <w:r w:rsidR="00E55169">
              <w:rPr>
                <w:noProof/>
                <w:webHidden/>
              </w:rPr>
              <w:t>60</w:t>
            </w:r>
            <w:r w:rsidR="008A7EEC">
              <w:rPr>
                <w:noProof/>
                <w:webHidden/>
              </w:rPr>
              <w:fldChar w:fldCharType="end"/>
            </w:r>
          </w:hyperlink>
        </w:p>
        <w:p w14:paraId="6CB654FB" w14:textId="6ECE489C" w:rsidR="008A7EEC" w:rsidRDefault="00000000">
          <w:pPr>
            <w:pStyle w:val="TOC2"/>
            <w:tabs>
              <w:tab w:val="right" w:leader="dot" w:pos="9350"/>
            </w:tabs>
            <w:rPr>
              <w:rFonts w:eastAsiaTheme="minorEastAsia"/>
              <w:noProof/>
              <w:kern w:val="0"/>
              <w14:ligatures w14:val="none"/>
            </w:rPr>
          </w:pPr>
          <w:hyperlink w:anchor="_Toc174558005" w:history="1">
            <w:r w:rsidR="008A7EEC" w:rsidRPr="006C6AF0">
              <w:rPr>
                <w:rStyle w:val="Hyperlink"/>
                <w:rFonts w:eastAsia="Roboto"/>
                <w:b/>
                <w:bCs/>
                <w:noProof/>
              </w:rPr>
              <w:t>Introduction</w:t>
            </w:r>
            <w:r w:rsidR="008A7EEC">
              <w:rPr>
                <w:noProof/>
                <w:webHidden/>
              </w:rPr>
              <w:tab/>
            </w:r>
            <w:r w:rsidR="008A7EEC">
              <w:rPr>
                <w:noProof/>
                <w:webHidden/>
              </w:rPr>
              <w:fldChar w:fldCharType="begin"/>
            </w:r>
            <w:r w:rsidR="008A7EEC">
              <w:rPr>
                <w:noProof/>
                <w:webHidden/>
              </w:rPr>
              <w:instrText xml:space="preserve"> PAGEREF _Toc174558005 \h </w:instrText>
            </w:r>
            <w:r w:rsidR="008A7EEC">
              <w:rPr>
                <w:noProof/>
                <w:webHidden/>
              </w:rPr>
            </w:r>
            <w:r w:rsidR="008A7EEC">
              <w:rPr>
                <w:noProof/>
                <w:webHidden/>
              </w:rPr>
              <w:fldChar w:fldCharType="separate"/>
            </w:r>
            <w:r w:rsidR="00E55169">
              <w:rPr>
                <w:noProof/>
                <w:webHidden/>
              </w:rPr>
              <w:t>61</w:t>
            </w:r>
            <w:r w:rsidR="008A7EEC">
              <w:rPr>
                <w:noProof/>
                <w:webHidden/>
              </w:rPr>
              <w:fldChar w:fldCharType="end"/>
            </w:r>
          </w:hyperlink>
        </w:p>
        <w:p w14:paraId="29E71B9E" w14:textId="5AB6C33D" w:rsidR="008A7EEC" w:rsidRDefault="00000000">
          <w:pPr>
            <w:pStyle w:val="TOC2"/>
            <w:tabs>
              <w:tab w:val="right" w:leader="dot" w:pos="9350"/>
            </w:tabs>
            <w:rPr>
              <w:rFonts w:eastAsiaTheme="minorEastAsia"/>
              <w:noProof/>
              <w:kern w:val="0"/>
              <w14:ligatures w14:val="none"/>
            </w:rPr>
          </w:pPr>
          <w:hyperlink w:anchor="_Toc174558006" w:history="1">
            <w:r w:rsidR="008A7EEC" w:rsidRPr="006C6AF0">
              <w:rPr>
                <w:rStyle w:val="Hyperlink"/>
                <w:rFonts w:eastAsia="Roboto"/>
                <w:b/>
                <w:bCs/>
                <w:noProof/>
              </w:rPr>
              <w:t>Study Area and Methods</w:t>
            </w:r>
            <w:r w:rsidR="008A7EEC">
              <w:rPr>
                <w:noProof/>
                <w:webHidden/>
              </w:rPr>
              <w:tab/>
            </w:r>
            <w:r w:rsidR="008A7EEC">
              <w:rPr>
                <w:noProof/>
                <w:webHidden/>
              </w:rPr>
              <w:fldChar w:fldCharType="begin"/>
            </w:r>
            <w:r w:rsidR="008A7EEC">
              <w:rPr>
                <w:noProof/>
                <w:webHidden/>
              </w:rPr>
              <w:instrText xml:space="preserve"> PAGEREF _Toc174558006 \h </w:instrText>
            </w:r>
            <w:r w:rsidR="008A7EEC">
              <w:rPr>
                <w:noProof/>
                <w:webHidden/>
              </w:rPr>
            </w:r>
            <w:r w:rsidR="008A7EEC">
              <w:rPr>
                <w:noProof/>
                <w:webHidden/>
              </w:rPr>
              <w:fldChar w:fldCharType="separate"/>
            </w:r>
            <w:r w:rsidR="00E55169">
              <w:rPr>
                <w:noProof/>
                <w:webHidden/>
              </w:rPr>
              <w:t>64</w:t>
            </w:r>
            <w:r w:rsidR="008A7EEC">
              <w:rPr>
                <w:noProof/>
                <w:webHidden/>
              </w:rPr>
              <w:fldChar w:fldCharType="end"/>
            </w:r>
          </w:hyperlink>
        </w:p>
        <w:p w14:paraId="221B4EBF" w14:textId="74002572" w:rsidR="008A7EEC" w:rsidRDefault="00000000">
          <w:pPr>
            <w:pStyle w:val="TOC3"/>
            <w:tabs>
              <w:tab w:val="right" w:leader="dot" w:pos="9350"/>
            </w:tabs>
            <w:rPr>
              <w:rFonts w:eastAsiaTheme="minorEastAsia"/>
              <w:noProof/>
              <w:kern w:val="0"/>
              <w14:ligatures w14:val="none"/>
            </w:rPr>
          </w:pPr>
          <w:hyperlink w:anchor="_Toc174558007" w:history="1">
            <w:r w:rsidR="008A7EEC" w:rsidRPr="006C6AF0">
              <w:rPr>
                <w:rStyle w:val="Hyperlink"/>
                <w:b/>
                <w:bCs/>
                <w:noProof/>
              </w:rPr>
              <w:t>Study area:</w:t>
            </w:r>
            <w:r w:rsidR="008A7EEC">
              <w:rPr>
                <w:noProof/>
                <w:webHidden/>
              </w:rPr>
              <w:tab/>
            </w:r>
            <w:r w:rsidR="008A7EEC">
              <w:rPr>
                <w:noProof/>
                <w:webHidden/>
              </w:rPr>
              <w:fldChar w:fldCharType="begin"/>
            </w:r>
            <w:r w:rsidR="008A7EEC">
              <w:rPr>
                <w:noProof/>
                <w:webHidden/>
              </w:rPr>
              <w:instrText xml:space="preserve"> PAGEREF _Toc174558007 \h </w:instrText>
            </w:r>
            <w:r w:rsidR="008A7EEC">
              <w:rPr>
                <w:noProof/>
                <w:webHidden/>
              </w:rPr>
            </w:r>
            <w:r w:rsidR="008A7EEC">
              <w:rPr>
                <w:noProof/>
                <w:webHidden/>
              </w:rPr>
              <w:fldChar w:fldCharType="separate"/>
            </w:r>
            <w:r w:rsidR="00E55169">
              <w:rPr>
                <w:noProof/>
                <w:webHidden/>
              </w:rPr>
              <w:t>64</w:t>
            </w:r>
            <w:r w:rsidR="008A7EEC">
              <w:rPr>
                <w:noProof/>
                <w:webHidden/>
              </w:rPr>
              <w:fldChar w:fldCharType="end"/>
            </w:r>
          </w:hyperlink>
        </w:p>
        <w:p w14:paraId="0CA8C0C5" w14:textId="56CA7DD7" w:rsidR="008A7EEC" w:rsidRDefault="00000000">
          <w:pPr>
            <w:pStyle w:val="TOC3"/>
            <w:tabs>
              <w:tab w:val="right" w:leader="dot" w:pos="9350"/>
            </w:tabs>
            <w:rPr>
              <w:rFonts w:eastAsiaTheme="minorEastAsia"/>
              <w:noProof/>
              <w:kern w:val="0"/>
              <w14:ligatures w14:val="none"/>
            </w:rPr>
          </w:pPr>
          <w:hyperlink w:anchor="_Toc174558008" w:history="1">
            <w:r w:rsidR="008A7EEC" w:rsidRPr="006C6AF0">
              <w:rPr>
                <w:rStyle w:val="Hyperlink"/>
                <w:b/>
                <w:bCs/>
                <w:noProof/>
              </w:rPr>
              <w:t>SWWA surveys:</w:t>
            </w:r>
            <w:r w:rsidR="008A7EEC">
              <w:rPr>
                <w:noProof/>
                <w:webHidden/>
              </w:rPr>
              <w:tab/>
            </w:r>
            <w:r w:rsidR="008A7EEC">
              <w:rPr>
                <w:noProof/>
                <w:webHidden/>
              </w:rPr>
              <w:fldChar w:fldCharType="begin"/>
            </w:r>
            <w:r w:rsidR="008A7EEC">
              <w:rPr>
                <w:noProof/>
                <w:webHidden/>
              </w:rPr>
              <w:instrText xml:space="preserve"> PAGEREF _Toc174558008 \h </w:instrText>
            </w:r>
            <w:r w:rsidR="008A7EEC">
              <w:rPr>
                <w:noProof/>
                <w:webHidden/>
              </w:rPr>
            </w:r>
            <w:r w:rsidR="008A7EEC">
              <w:rPr>
                <w:noProof/>
                <w:webHidden/>
              </w:rPr>
              <w:fldChar w:fldCharType="separate"/>
            </w:r>
            <w:r w:rsidR="00E55169">
              <w:rPr>
                <w:noProof/>
                <w:webHidden/>
              </w:rPr>
              <w:t>64</w:t>
            </w:r>
            <w:r w:rsidR="008A7EEC">
              <w:rPr>
                <w:noProof/>
                <w:webHidden/>
              </w:rPr>
              <w:fldChar w:fldCharType="end"/>
            </w:r>
          </w:hyperlink>
        </w:p>
        <w:p w14:paraId="40F7EEB4" w14:textId="1EFF51E8" w:rsidR="008A7EEC" w:rsidRDefault="00000000">
          <w:pPr>
            <w:pStyle w:val="TOC3"/>
            <w:tabs>
              <w:tab w:val="right" w:leader="dot" w:pos="9350"/>
            </w:tabs>
            <w:rPr>
              <w:rFonts w:eastAsiaTheme="minorEastAsia"/>
              <w:noProof/>
              <w:kern w:val="0"/>
              <w14:ligatures w14:val="none"/>
            </w:rPr>
          </w:pPr>
          <w:hyperlink w:anchor="_Toc174558009" w:history="1">
            <w:r w:rsidR="008A7EEC" w:rsidRPr="006C6AF0">
              <w:rPr>
                <w:rStyle w:val="Hyperlink"/>
                <w:b/>
                <w:bCs/>
                <w:noProof/>
              </w:rPr>
              <w:t>LiDAR measurements:</w:t>
            </w:r>
            <w:r w:rsidR="008A7EEC">
              <w:rPr>
                <w:noProof/>
                <w:webHidden/>
              </w:rPr>
              <w:tab/>
            </w:r>
            <w:r w:rsidR="008A7EEC">
              <w:rPr>
                <w:noProof/>
                <w:webHidden/>
              </w:rPr>
              <w:fldChar w:fldCharType="begin"/>
            </w:r>
            <w:r w:rsidR="008A7EEC">
              <w:rPr>
                <w:noProof/>
                <w:webHidden/>
              </w:rPr>
              <w:instrText xml:space="preserve"> PAGEREF _Toc174558009 \h </w:instrText>
            </w:r>
            <w:r w:rsidR="008A7EEC">
              <w:rPr>
                <w:noProof/>
                <w:webHidden/>
              </w:rPr>
            </w:r>
            <w:r w:rsidR="008A7EEC">
              <w:rPr>
                <w:noProof/>
                <w:webHidden/>
              </w:rPr>
              <w:fldChar w:fldCharType="separate"/>
            </w:r>
            <w:r w:rsidR="00E55169">
              <w:rPr>
                <w:noProof/>
                <w:webHidden/>
              </w:rPr>
              <w:t>65</w:t>
            </w:r>
            <w:r w:rsidR="008A7EEC">
              <w:rPr>
                <w:noProof/>
                <w:webHidden/>
              </w:rPr>
              <w:fldChar w:fldCharType="end"/>
            </w:r>
          </w:hyperlink>
        </w:p>
        <w:p w14:paraId="028D3E85" w14:textId="5C073A7C" w:rsidR="008A7EEC" w:rsidRDefault="00000000">
          <w:pPr>
            <w:pStyle w:val="TOC3"/>
            <w:tabs>
              <w:tab w:val="right" w:leader="dot" w:pos="9350"/>
            </w:tabs>
            <w:rPr>
              <w:rFonts w:eastAsiaTheme="minorEastAsia"/>
              <w:noProof/>
              <w:kern w:val="0"/>
              <w14:ligatures w14:val="none"/>
            </w:rPr>
          </w:pPr>
          <w:hyperlink w:anchor="_Toc174558010" w:history="1">
            <w:r w:rsidR="008A7EEC" w:rsidRPr="006C6AF0">
              <w:rPr>
                <w:rStyle w:val="Hyperlink"/>
                <w:b/>
                <w:bCs/>
                <w:noProof/>
              </w:rPr>
              <w:t>Modeling relative abundance:</w:t>
            </w:r>
            <w:r w:rsidR="008A7EEC">
              <w:rPr>
                <w:noProof/>
                <w:webHidden/>
              </w:rPr>
              <w:tab/>
            </w:r>
            <w:r w:rsidR="008A7EEC">
              <w:rPr>
                <w:noProof/>
                <w:webHidden/>
              </w:rPr>
              <w:fldChar w:fldCharType="begin"/>
            </w:r>
            <w:r w:rsidR="008A7EEC">
              <w:rPr>
                <w:noProof/>
                <w:webHidden/>
              </w:rPr>
              <w:instrText xml:space="preserve"> PAGEREF _Toc174558010 \h </w:instrText>
            </w:r>
            <w:r w:rsidR="008A7EEC">
              <w:rPr>
                <w:noProof/>
                <w:webHidden/>
              </w:rPr>
            </w:r>
            <w:r w:rsidR="008A7EEC">
              <w:rPr>
                <w:noProof/>
                <w:webHidden/>
              </w:rPr>
              <w:fldChar w:fldCharType="separate"/>
            </w:r>
            <w:r w:rsidR="00E55169">
              <w:rPr>
                <w:noProof/>
                <w:webHidden/>
              </w:rPr>
              <w:t>67</w:t>
            </w:r>
            <w:r w:rsidR="008A7EEC">
              <w:rPr>
                <w:noProof/>
                <w:webHidden/>
              </w:rPr>
              <w:fldChar w:fldCharType="end"/>
            </w:r>
          </w:hyperlink>
        </w:p>
        <w:p w14:paraId="7FA42098" w14:textId="04D873A2" w:rsidR="008A7EEC" w:rsidRDefault="00000000">
          <w:pPr>
            <w:pStyle w:val="TOC2"/>
            <w:tabs>
              <w:tab w:val="right" w:leader="dot" w:pos="9350"/>
            </w:tabs>
            <w:rPr>
              <w:rFonts w:eastAsiaTheme="minorEastAsia"/>
              <w:noProof/>
              <w:kern w:val="0"/>
              <w14:ligatures w14:val="none"/>
            </w:rPr>
          </w:pPr>
          <w:hyperlink w:anchor="_Toc174558011" w:history="1">
            <w:r w:rsidR="008A7EEC" w:rsidRPr="006C6AF0">
              <w:rPr>
                <w:rStyle w:val="Hyperlink"/>
                <w:rFonts w:eastAsia="Roboto"/>
                <w:b/>
                <w:bCs/>
                <w:noProof/>
              </w:rPr>
              <w:t>Results</w:t>
            </w:r>
            <w:r w:rsidR="008A7EEC">
              <w:rPr>
                <w:noProof/>
                <w:webHidden/>
              </w:rPr>
              <w:tab/>
            </w:r>
            <w:r w:rsidR="008A7EEC">
              <w:rPr>
                <w:noProof/>
                <w:webHidden/>
              </w:rPr>
              <w:fldChar w:fldCharType="begin"/>
            </w:r>
            <w:r w:rsidR="008A7EEC">
              <w:rPr>
                <w:noProof/>
                <w:webHidden/>
              </w:rPr>
              <w:instrText xml:space="preserve"> PAGEREF _Toc174558011 \h </w:instrText>
            </w:r>
            <w:r w:rsidR="008A7EEC">
              <w:rPr>
                <w:noProof/>
                <w:webHidden/>
              </w:rPr>
            </w:r>
            <w:r w:rsidR="008A7EEC">
              <w:rPr>
                <w:noProof/>
                <w:webHidden/>
              </w:rPr>
              <w:fldChar w:fldCharType="separate"/>
            </w:r>
            <w:r w:rsidR="00E55169">
              <w:rPr>
                <w:noProof/>
                <w:webHidden/>
              </w:rPr>
              <w:t>69</w:t>
            </w:r>
            <w:r w:rsidR="008A7EEC">
              <w:rPr>
                <w:noProof/>
                <w:webHidden/>
              </w:rPr>
              <w:fldChar w:fldCharType="end"/>
            </w:r>
          </w:hyperlink>
        </w:p>
        <w:p w14:paraId="568374D6" w14:textId="40E4E75D" w:rsidR="008A7EEC" w:rsidRDefault="00000000">
          <w:pPr>
            <w:pStyle w:val="TOC3"/>
            <w:tabs>
              <w:tab w:val="right" w:leader="dot" w:pos="9350"/>
            </w:tabs>
            <w:rPr>
              <w:rFonts w:eastAsiaTheme="minorEastAsia"/>
              <w:noProof/>
              <w:kern w:val="0"/>
              <w14:ligatures w14:val="none"/>
            </w:rPr>
          </w:pPr>
          <w:hyperlink w:anchor="_Toc174558012" w:history="1">
            <w:r w:rsidR="008A7EEC" w:rsidRPr="006C6AF0">
              <w:rPr>
                <w:rStyle w:val="Hyperlink"/>
                <w:b/>
                <w:bCs/>
                <w:noProof/>
              </w:rPr>
              <w:t>Roadside survey results:</w:t>
            </w:r>
            <w:r w:rsidR="008A7EEC">
              <w:rPr>
                <w:noProof/>
                <w:webHidden/>
              </w:rPr>
              <w:tab/>
            </w:r>
            <w:r w:rsidR="008A7EEC">
              <w:rPr>
                <w:noProof/>
                <w:webHidden/>
              </w:rPr>
              <w:fldChar w:fldCharType="begin"/>
            </w:r>
            <w:r w:rsidR="008A7EEC">
              <w:rPr>
                <w:noProof/>
                <w:webHidden/>
              </w:rPr>
              <w:instrText xml:space="preserve"> PAGEREF _Toc174558012 \h </w:instrText>
            </w:r>
            <w:r w:rsidR="008A7EEC">
              <w:rPr>
                <w:noProof/>
                <w:webHidden/>
              </w:rPr>
            </w:r>
            <w:r w:rsidR="008A7EEC">
              <w:rPr>
                <w:noProof/>
                <w:webHidden/>
              </w:rPr>
              <w:fldChar w:fldCharType="separate"/>
            </w:r>
            <w:r w:rsidR="00E55169">
              <w:rPr>
                <w:noProof/>
                <w:webHidden/>
              </w:rPr>
              <w:t>69</w:t>
            </w:r>
            <w:r w:rsidR="008A7EEC">
              <w:rPr>
                <w:noProof/>
                <w:webHidden/>
              </w:rPr>
              <w:fldChar w:fldCharType="end"/>
            </w:r>
          </w:hyperlink>
        </w:p>
        <w:p w14:paraId="0C260BD7" w14:textId="3FF967B6" w:rsidR="008A7EEC" w:rsidRDefault="00000000">
          <w:pPr>
            <w:pStyle w:val="TOC3"/>
            <w:tabs>
              <w:tab w:val="right" w:leader="dot" w:pos="9350"/>
            </w:tabs>
            <w:rPr>
              <w:rFonts w:eastAsiaTheme="minorEastAsia"/>
              <w:noProof/>
              <w:kern w:val="0"/>
              <w14:ligatures w14:val="none"/>
            </w:rPr>
          </w:pPr>
          <w:hyperlink w:anchor="_Toc174558013" w:history="1">
            <w:r w:rsidR="008A7EEC" w:rsidRPr="006C6AF0">
              <w:rPr>
                <w:rStyle w:val="Hyperlink"/>
                <w:b/>
                <w:bCs/>
                <w:noProof/>
              </w:rPr>
              <w:t>N-mixture modelling:</w:t>
            </w:r>
            <w:r w:rsidR="008A7EEC">
              <w:rPr>
                <w:noProof/>
                <w:webHidden/>
              </w:rPr>
              <w:tab/>
            </w:r>
            <w:r w:rsidR="008A7EEC">
              <w:rPr>
                <w:noProof/>
                <w:webHidden/>
              </w:rPr>
              <w:fldChar w:fldCharType="begin"/>
            </w:r>
            <w:r w:rsidR="008A7EEC">
              <w:rPr>
                <w:noProof/>
                <w:webHidden/>
              </w:rPr>
              <w:instrText xml:space="preserve"> PAGEREF _Toc174558013 \h </w:instrText>
            </w:r>
            <w:r w:rsidR="008A7EEC">
              <w:rPr>
                <w:noProof/>
                <w:webHidden/>
              </w:rPr>
            </w:r>
            <w:r w:rsidR="008A7EEC">
              <w:rPr>
                <w:noProof/>
                <w:webHidden/>
              </w:rPr>
              <w:fldChar w:fldCharType="separate"/>
            </w:r>
            <w:r w:rsidR="00E55169">
              <w:rPr>
                <w:noProof/>
                <w:webHidden/>
              </w:rPr>
              <w:t>70</w:t>
            </w:r>
            <w:r w:rsidR="008A7EEC">
              <w:rPr>
                <w:noProof/>
                <w:webHidden/>
              </w:rPr>
              <w:fldChar w:fldCharType="end"/>
            </w:r>
          </w:hyperlink>
        </w:p>
        <w:p w14:paraId="2AA0DF45" w14:textId="4759E692" w:rsidR="008A7EEC" w:rsidRDefault="00000000">
          <w:pPr>
            <w:pStyle w:val="TOC3"/>
            <w:tabs>
              <w:tab w:val="right" w:leader="dot" w:pos="9350"/>
            </w:tabs>
            <w:rPr>
              <w:rFonts w:eastAsiaTheme="minorEastAsia"/>
              <w:noProof/>
              <w:kern w:val="0"/>
              <w14:ligatures w14:val="none"/>
            </w:rPr>
          </w:pPr>
          <w:hyperlink w:anchor="_Toc174558014" w:history="1">
            <w:r w:rsidR="008A7EEC" w:rsidRPr="006C6AF0">
              <w:rPr>
                <w:rStyle w:val="Hyperlink"/>
                <w:b/>
                <w:bCs/>
                <w:noProof/>
              </w:rPr>
              <w:t>Potential Habitat:</w:t>
            </w:r>
            <w:r w:rsidR="008A7EEC">
              <w:rPr>
                <w:noProof/>
                <w:webHidden/>
              </w:rPr>
              <w:tab/>
            </w:r>
            <w:r w:rsidR="008A7EEC">
              <w:rPr>
                <w:noProof/>
                <w:webHidden/>
              </w:rPr>
              <w:fldChar w:fldCharType="begin"/>
            </w:r>
            <w:r w:rsidR="008A7EEC">
              <w:rPr>
                <w:noProof/>
                <w:webHidden/>
              </w:rPr>
              <w:instrText xml:space="preserve"> PAGEREF _Toc174558014 \h </w:instrText>
            </w:r>
            <w:r w:rsidR="008A7EEC">
              <w:rPr>
                <w:noProof/>
                <w:webHidden/>
              </w:rPr>
            </w:r>
            <w:r w:rsidR="008A7EEC">
              <w:rPr>
                <w:noProof/>
                <w:webHidden/>
              </w:rPr>
              <w:fldChar w:fldCharType="separate"/>
            </w:r>
            <w:r w:rsidR="00E55169">
              <w:rPr>
                <w:noProof/>
                <w:webHidden/>
              </w:rPr>
              <w:t>70</w:t>
            </w:r>
            <w:r w:rsidR="008A7EEC">
              <w:rPr>
                <w:noProof/>
                <w:webHidden/>
              </w:rPr>
              <w:fldChar w:fldCharType="end"/>
            </w:r>
          </w:hyperlink>
        </w:p>
        <w:p w14:paraId="78A21B53" w14:textId="68DC12D0" w:rsidR="008A7EEC" w:rsidRDefault="00000000">
          <w:pPr>
            <w:pStyle w:val="TOC2"/>
            <w:tabs>
              <w:tab w:val="right" w:leader="dot" w:pos="9350"/>
            </w:tabs>
            <w:rPr>
              <w:rFonts w:eastAsiaTheme="minorEastAsia"/>
              <w:noProof/>
              <w:kern w:val="0"/>
              <w14:ligatures w14:val="none"/>
            </w:rPr>
          </w:pPr>
          <w:hyperlink w:anchor="_Toc174558015" w:history="1">
            <w:r w:rsidR="008A7EEC" w:rsidRPr="006C6AF0">
              <w:rPr>
                <w:rStyle w:val="Hyperlink"/>
                <w:rFonts w:eastAsia="Roboto"/>
                <w:b/>
                <w:bCs/>
                <w:noProof/>
              </w:rPr>
              <w:t>Discussion</w:t>
            </w:r>
            <w:r w:rsidR="008A7EEC">
              <w:rPr>
                <w:noProof/>
                <w:webHidden/>
              </w:rPr>
              <w:tab/>
            </w:r>
            <w:r w:rsidR="008A7EEC">
              <w:rPr>
                <w:noProof/>
                <w:webHidden/>
              </w:rPr>
              <w:fldChar w:fldCharType="begin"/>
            </w:r>
            <w:r w:rsidR="008A7EEC">
              <w:rPr>
                <w:noProof/>
                <w:webHidden/>
              </w:rPr>
              <w:instrText xml:space="preserve"> PAGEREF _Toc174558015 \h </w:instrText>
            </w:r>
            <w:r w:rsidR="008A7EEC">
              <w:rPr>
                <w:noProof/>
                <w:webHidden/>
              </w:rPr>
            </w:r>
            <w:r w:rsidR="008A7EEC">
              <w:rPr>
                <w:noProof/>
                <w:webHidden/>
              </w:rPr>
              <w:fldChar w:fldCharType="separate"/>
            </w:r>
            <w:r w:rsidR="00E55169">
              <w:rPr>
                <w:noProof/>
                <w:webHidden/>
              </w:rPr>
              <w:t>70</w:t>
            </w:r>
            <w:r w:rsidR="008A7EEC">
              <w:rPr>
                <w:noProof/>
                <w:webHidden/>
              </w:rPr>
              <w:fldChar w:fldCharType="end"/>
            </w:r>
          </w:hyperlink>
        </w:p>
        <w:p w14:paraId="7DFF475E" w14:textId="6593AEDC" w:rsidR="008A7EEC" w:rsidRDefault="00000000">
          <w:pPr>
            <w:pStyle w:val="TOC3"/>
            <w:tabs>
              <w:tab w:val="right" w:leader="dot" w:pos="9350"/>
            </w:tabs>
            <w:rPr>
              <w:rFonts w:eastAsiaTheme="minorEastAsia"/>
              <w:noProof/>
              <w:kern w:val="0"/>
              <w14:ligatures w14:val="none"/>
            </w:rPr>
          </w:pPr>
          <w:hyperlink w:anchor="_Toc174558016" w:history="1">
            <w:r w:rsidR="008A7EEC" w:rsidRPr="006C6AF0">
              <w:rPr>
                <w:rStyle w:val="Hyperlink"/>
                <w:b/>
                <w:bCs/>
                <w:noProof/>
              </w:rPr>
              <w:t>Future directions and management implications:</w:t>
            </w:r>
            <w:r w:rsidR="008A7EEC">
              <w:rPr>
                <w:noProof/>
                <w:webHidden/>
              </w:rPr>
              <w:tab/>
            </w:r>
            <w:r w:rsidR="008A7EEC">
              <w:rPr>
                <w:noProof/>
                <w:webHidden/>
              </w:rPr>
              <w:fldChar w:fldCharType="begin"/>
            </w:r>
            <w:r w:rsidR="008A7EEC">
              <w:rPr>
                <w:noProof/>
                <w:webHidden/>
              </w:rPr>
              <w:instrText xml:space="preserve"> PAGEREF _Toc174558016 \h </w:instrText>
            </w:r>
            <w:r w:rsidR="008A7EEC">
              <w:rPr>
                <w:noProof/>
                <w:webHidden/>
              </w:rPr>
            </w:r>
            <w:r w:rsidR="008A7EEC">
              <w:rPr>
                <w:noProof/>
                <w:webHidden/>
              </w:rPr>
              <w:fldChar w:fldCharType="separate"/>
            </w:r>
            <w:r w:rsidR="00E55169">
              <w:rPr>
                <w:noProof/>
                <w:webHidden/>
              </w:rPr>
              <w:t>73</w:t>
            </w:r>
            <w:r w:rsidR="008A7EEC">
              <w:rPr>
                <w:noProof/>
                <w:webHidden/>
              </w:rPr>
              <w:fldChar w:fldCharType="end"/>
            </w:r>
          </w:hyperlink>
        </w:p>
        <w:p w14:paraId="4561EA0B" w14:textId="441DF91E" w:rsidR="008A7EEC" w:rsidRDefault="00000000">
          <w:pPr>
            <w:pStyle w:val="TOC2"/>
            <w:tabs>
              <w:tab w:val="right" w:leader="dot" w:pos="9350"/>
            </w:tabs>
            <w:rPr>
              <w:rFonts w:eastAsiaTheme="minorEastAsia"/>
              <w:noProof/>
              <w:kern w:val="0"/>
              <w14:ligatures w14:val="none"/>
            </w:rPr>
          </w:pPr>
          <w:hyperlink w:anchor="_Toc174558017" w:history="1">
            <w:r w:rsidR="008A7EEC" w:rsidRPr="006C6AF0">
              <w:rPr>
                <w:rStyle w:val="Hyperlink"/>
                <w:b/>
                <w:bCs/>
                <w:noProof/>
              </w:rPr>
              <w:t>Literature Cited</w:t>
            </w:r>
            <w:r w:rsidR="008A7EEC">
              <w:rPr>
                <w:noProof/>
                <w:webHidden/>
              </w:rPr>
              <w:tab/>
            </w:r>
            <w:r w:rsidR="008A7EEC">
              <w:rPr>
                <w:noProof/>
                <w:webHidden/>
              </w:rPr>
              <w:fldChar w:fldCharType="begin"/>
            </w:r>
            <w:r w:rsidR="008A7EEC">
              <w:rPr>
                <w:noProof/>
                <w:webHidden/>
              </w:rPr>
              <w:instrText xml:space="preserve"> PAGEREF _Toc174558017 \h </w:instrText>
            </w:r>
            <w:r w:rsidR="008A7EEC">
              <w:rPr>
                <w:noProof/>
                <w:webHidden/>
              </w:rPr>
            </w:r>
            <w:r w:rsidR="008A7EEC">
              <w:rPr>
                <w:noProof/>
                <w:webHidden/>
              </w:rPr>
              <w:fldChar w:fldCharType="separate"/>
            </w:r>
            <w:r w:rsidR="00E55169">
              <w:rPr>
                <w:noProof/>
                <w:webHidden/>
              </w:rPr>
              <w:t>76</w:t>
            </w:r>
            <w:r w:rsidR="008A7EEC">
              <w:rPr>
                <w:noProof/>
                <w:webHidden/>
              </w:rPr>
              <w:fldChar w:fldCharType="end"/>
            </w:r>
          </w:hyperlink>
        </w:p>
        <w:p w14:paraId="585C7C70" w14:textId="5329498B" w:rsidR="008A7EEC" w:rsidRDefault="00000000">
          <w:pPr>
            <w:pStyle w:val="TOC2"/>
            <w:tabs>
              <w:tab w:val="right" w:leader="dot" w:pos="9350"/>
            </w:tabs>
            <w:rPr>
              <w:rFonts w:eastAsiaTheme="minorEastAsia"/>
              <w:noProof/>
              <w:kern w:val="0"/>
              <w14:ligatures w14:val="none"/>
            </w:rPr>
          </w:pPr>
          <w:hyperlink w:anchor="_Toc174558018" w:history="1">
            <w:r w:rsidR="008A7EEC" w:rsidRPr="006C6AF0">
              <w:rPr>
                <w:rStyle w:val="Hyperlink"/>
                <w:b/>
                <w:noProof/>
              </w:rPr>
              <w:t>Appendix</w:t>
            </w:r>
            <w:r w:rsidR="008A7EEC">
              <w:rPr>
                <w:noProof/>
                <w:webHidden/>
              </w:rPr>
              <w:tab/>
            </w:r>
            <w:r w:rsidR="008A7EEC">
              <w:rPr>
                <w:noProof/>
                <w:webHidden/>
              </w:rPr>
              <w:fldChar w:fldCharType="begin"/>
            </w:r>
            <w:r w:rsidR="008A7EEC">
              <w:rPr>
                <w:noProof/>
                <w:webHidden/>
              </w:rPr>
              <w:instrText xml:space="preserve"> PAGEREF _Toc174558018 \h </w:instrText>
            </w:r>
            <w:r w:rsidR="008A7EEC">
              <w:rPr>
                <w:noProof/>
                <w:webHidden/>
              </w:rPr>
            </w:r>
            <w:r w:rsidR="008A7EEC">
              <w:rPr>
                <w:noProof/>
                <w:webHidden/>
              </w:rPr>
              <w:fldChar w:fldCharType="separate"/>
            </w:r>
            <w:r w:rsidR="00E55169">
              <w:rPr>
                <w:noProof/>
                <w:webHidden/>
              </w:rPr>
              <w:t>82</w:t>
            </w:r>
            <w:r w:rsidR="008A7EEC">
              <w:rPr>
                <w:noProof/>
                <w:webHidden/>
              </w:rPr>
              <w:fldChar w:fldCharType="end"/>
            </w:r>
          </w:hyperlink>
        </w:p>
        <w:p w14:paraId="6F1EC9B9" w14:textId="5840E80A" w:rsidR="008A7EEC" w:rsidRDefault="00000000">
          <w:pPr>
            <w:pStyle w:val="TOC1"/>
            <w:tabs>
              <w:tab w:val="left" w:pos="440"/>
              <w:tab w:val="right" w:leader="dot" w:pos="9350"/>
            </w:tabs>
            <w:rPr>
              <w:rFonts w:eastAsiaTheme="minorEastAsia"/>
              <w:noProof/>
              <w:kern w:val="0"/>
              <w14:ligatures w14:val="none"/>
            </w:rPr>
          </w:pPr>
          <w:hyperlink w:anchor="_Toc174558019" w:history="1">
            <w:r w:rsidR="008A7EEC" w:rsidRPr="006C6AF0">
              <w:rPr>
                <w:rStyle w:val="Hyperlink"/>
                <w:rFonts w:eastAsia="Roboto"/>
                <w:b/>
                <w:bCs/>
                <w:noProof/>
              </w:rPr>
              <w:t>Chapter 4: Conclusion</w:t>
            </w:r>
            <w:r w:rsidR="008A7EEC">
              <w:rPr>
                <w:noProof/>
                <w:webHidden/>
              </w:rPr>
              <w:tab/>
            </w:r>
            <w:r w:rsidR="008A7EEC">
              <w:rPr>
                <w:noProof/>
                <w:webHidden/>
              </w:rPr>
              <w:fldChar w:fldCharType="begin"/>
            </w:r>
            <w:r w:rsidR="008A7EEC">
              <w:rPr>
                <w:noProof/>
                <w:webHidden/>
              </w:rPr>
              <w:instrText xml:space="preserve"> PAGEREF _Toc174558019 \h </w:instrText>
            </w:r>
            <w:r w:rsidR="008A7EEC">
              <w:rPr>
                <w:noProof/>
                <w:webHidden/>
              </w:rPr>
            </w:r>
            <w:r w:rsidR="008A7EEC">
              <w:rPr>
                <w:noProof/>
                <w:webHidden/>
              </w:rPr>
              <w:fldChar w:fldCharType="separate"/>
            </w:r>
            <w:r w:rsidR="00E55169">
              <w:rPr>
                <w:noProof/>
                <w:webHidden/>
              </w:rPr>
              <w:t>91</w:t>
            </w:r>
            <w:r w:rsidR="008A7EEC">
              <w:rPr>
                <w:noProof/>
                <w:webHidden/>
              </w:rPr>
              <w:fldChar w:fldCharType="end"/>
            </w:r>
          </w:hyperlink>
        </w:p>
        <w:p w14:paraId="0B2DB3C6" w14:textId="47FB6483" w:rsidR="008A7EEC" w:rsidRDefault="00000000">
          <w:pPr>
            <w:pStyle w:val="TOC1"/>
            <w:tabs>
              <w:tab w:val="left" w:pos="440"/>
              <w:tab w:val="right" w:leader="dot" w:pos="9350"/>
            </w:tabs>
            <w:rPr>
              <w:rFonts w:eastAsiaTheme="minorEastAsia"/>
              <w:noProof/>
              <w:kern w:val="0"/>
              <w14:ligatures w14:val="none"/>
            </w:rPr>
          </w:pPr>
          <w:hyperlink w:anchor="_Toc174558020" w:history="1">
            <w:r w:rsidR="008A7EEC" w:rsidRPr="006C6AF0">
              <w:rPr>
                <w:rStyle w:val="Hyperlink"/>
                <w:b/>
                <w:bCs/>
                <w:noProof/>
              </w:rPr>
              <w:t>Vita</w:t>
            </w:r>
            <w:r w:rsidR="008A7EEC">
              <w:rPr>
                <w:noProof/>
                <w:webHidden/>
              </w:rPr>
              <w:t>………………………………………………………………………………………………………………………………</w:t>
            </w:r>
            <w:r w:rsidR="00FB417A">
              <w:rPr>
                <w:noProof/>
                <w:webHidden/>
              </w:rPr>
              <w:tab/>
            </w:r>
            <w:r w:rsidR="008A7EEC">
              <w:rPr>
                <w:noProof/>
                <w:webHidden/>
              </w:rPr>
              <w:fldChar w:fldCharType="begin"/>
            </w:r>
            <w:r w:rsidR="008A7EEC">
              <w:rPr>
                <w:noProof/>
                <w:webHidden/>
              </w:rPr>
              <w:instrText xml:space="preserve"> PAGEREF _Toc174558020 \h </w:instrText>
            </w:r>
            <w:r w:rsidR="008A7EEC">
              <w:rPr>
                <w:noProof/>
                <w:webHidden/>
              </w:rPr>
            </w:r>
            <w:r w:rsidR="008A7EEC">
              <w:rPr>
                <w:noProof/>
                <w:webHidden/>
              </w:rPr>
              <w:fldChar w:fldCharType="separate"/>
            </w:r>
            <w:r w:rsidR="00E55169">
              <w:rPr>
                <w:noProof/>
                <w:webHidden/>
              </w:rPr>
              <w:t>93</w:t>
            </w:r>
            <w:r w:rsidR="008A7EEC">
              <w:rPr>
                <w:noProof/>
                <w:webHidden/>
              </w:rPr>
              <w:fldChar w:fldCharType="end"/>
            </w:r>
          </w:hyperlink>
        </w:p>
        <w:p w14:paraId="7D848F2B" w14:textId="05DBA572" w:rsidR="008A7EEC" w:rsidRDefault="008A7EEC">
          <w:r>
            <w:rPr>
              <w:b/>
              <w:bCs/>
              <w:noProof/>
            </w:rPr>
            <w:fldChar w:fldCharType="end"/>
          </w:r>
        </w:p>
      </w:sdtContent>
    </w:sdt>
    <w:p w14:paraId="37D2DEC4" w14:textId="18A301E9" w:rsidR="00274A6D" w:rsidRPr="008A7EEC" w:rsidRDefault="00274A6D" w:rsidP="008A7EEC">
      <w:pPr>
        <w:pStyle w:val="TOCHeading"/>
        <w:numPr>
          <w:ilvl w:val="0"/>
          <w:numId w:val="0"/>
        </w:numPr>
        <w:rPr>
          <w:b/>
          <w:color w:val="auto"/>
        </w:rPr>
      </w:pPr>
    </w:p>
    <w:p w14:paraId="40D48309" w14:textId="78EAAA83" w:rsidR="00233D12" w:rsidRDefault="00233D12"/>
    <w:p w14:paraId="33B3C2EB" w14:textId="77777777" w:rsidR="00233D12" w:rsidRDefault="00233D12">
      <w:pPr>
        <w:rPr>
          <w:sz w:val="24"/>
          <w:szCs w:val="24"/>
        </w:rPr>
      </w:pPr>
    </w:p>
    <w:p w14:paraId="12497243" w14:textId="77777777" w:rsidR="00233D12" w:rsidRDefault="00233D12">
      <w:pPr>
        <w:rPr>
          <w:sz w:val="24"/>
          <w:szCs w:val="24"/>
        </w:rPr>
      </w:pPr>
    </w:p>
    <w:p w14:paraId="196D9E6D" w14:textId="77777777" w:rsidR="002B22BD" w:rsidRDefault="002B22BD">
      <w:pPr>
        <w:rPr>
          <w:rFonts w:asciiTheme="majorHAnsi" w:hAnsiTheme="majorHAnsi"/>
          <w:b/>
          <w:bCs/>
          <w:sz w:val="36"/>
          <w:szCs w:val="36"/>
        </w:rPr>
      </w:pPr>
      <w:r>
        <w:rPr>
          <w:rFonts w:asciiTheme="majorHAnsi" w:hAnsiTheme="majorHAnsi"/>
          <w:b/>
          <w:bCs/>
          <w:sz w:val="36"/>
          <w:szCs w:val="36"/>
        </w:rPr>
        <w:br w:type="page"/>
      </w:r>
    </w:p>
    <w:p w14:paraId="26B1335B" w14:textId="21461A59" w:rsidR="00233D12" w:rsidRDefault="00233D12" w:rsidP="00F70B4C">
      <w:pPr>
        <w:rPr>
          <w:rFonts w:asciiTheme="majorHAnsi" w:hAnsiTheme="majorHAnsi"/>
          <w:b/>
          <w:bCs/>
          <w:sz w:val="36"/>
          <w:szCs w:val="36"/>
        </w:rPr>
      </w:pPr>
      <w:r>
        <w:rPr>
          <w:rFonts w:asciiTheme="majorHAnsi" w:hAnsiTheme="majorHAnsi"/>
          <w:b/>
          <w:bCs/>
          <w:sz w:val="36"/>
          <w:szCs w:val="36"/>
        </w:rPr>
        <w:lastRenderedPageBreak/>
        <w:t>List of Tables</w:t>
      </w:r>
    </w:p>
    <w:p w14:paraId="74D53D9A" w14:textId="7E49FD70" w:rsidR="008A7EEC" w:rsidRDefault="008A7EEC">
      <w:pPr>
        <w:pStyle w:val="TableofFigures"/>
        <w:tabs>
          <w:tab w:val="right" w:leader="dot" w:pos="9350"/>
        </w:tabs>
        <w:rPr>
          <w:rFonts w:eastAsiaTheme="minorEastAsia"/>
          <w:noProof/>
          <w:kern w:val="0"/>
          <w:sz w:val="22"/>
          <w14:ligatures w14:val="none"/>
        </w:rPr>
      </w:pPr>
      <w:r>
        <w:rPr>
          <w:rFonts w:asciiTheme="majorHAnsi" w:hAnsiTheme="majorHAnsi"/>
          <w:sz w:val="36"/>
          <w:szCs w:val="36"/>
        </w:rPr>
        <w:fldChar w:fldCharType="begin"/>
      </w:r>
      <w:r>
        <w:rPr>
          <w:rFonts w:asciiTheme="majorHAnsi" w:hAnsiTheme="majorHAnsi"/>
          <w:sz w:val="36"/>
          <w:szCs w:val="36"/>
        </w:rPr>
        <w:instrText xml:space="preserve"> TOC \h \z \c "Table" </w:instrText>
      </w:r>
      <w:r>
        <w:rPr>
          <w:rFonts w:asciiTheme="majorHAnsi" w:hAnsiTheme="majorHAnsi"/>
          <w:sz w:val="36"/>
          <w:szCs w:val="36"/>
        </w:rPr>
        <w:fldChar w:fldCharType="separate"/>
      </w:r>
      <w:hyperlink w:anchor="_Toc174558045" w:history="1">
        <w:r w:rsidRPr="00D354CD">
          <w:rPr>
            <w:rStyle w:val="Hyperlink"/>
            <w:noProof/>
          </w:rPr>
          <w:t xml:space="preserve">Table 2.1 </w:t>
        </w:r>
        <w:r w:rsidRPr="00D354CD">
          <w:rPr>
            <w:rStyle w:val="Hyperlink"/>
            <w:rFonts w:eastAsia="Roboto" w:cs="Roboto"/>
            <w:noProof/>
          </w:rPr>
          <w:t>On-the-ground Swainson’s Warbler vegetation metrics names, definitions, units, variable name(s), and method of measurement, southern districts of Cherokee National Forest, Tennessee, 2022-2023.</w:t>
        </w:r>
        <w:r>
          <w:rPr>
            <w:noProof/>
            <w:webHidden/>
          </w:rPr>
          <w:tab/>
        </w:r>
        <w:r>
          <w:rPr>
            <w:noProof/>
            <w:webHidden/>
          </w:rPr>
          <w:fldChar w:fldCharType="begin"/>
        </w:r>
        <w:r>
          <w:rPr>
            <w:noProof/>
            <w:webHidden/>
          </w:rPr>
          <w:instrText xml:space="preserve"> PAGEREF _Toc174558045 \h </w:instrText>
        </w:r>
        <w:r>
          <w:rPr>
            <w:noProof/>
            <w:webHidden/>
          </w:rPr>
        </w:r>
        <w:r>
          <w:rPr>
            <w:noProof/>
            <w:webHidden/>
          </w:rPr>
          <w:fldChar w:fldCharType="separate"/>
        </w:r>
        <w:r w:rsidR="00E55169">
          <w:rPr>
            <w:noProof/>
            <w:webHidden/>
          </w:rPr>
          <w:t>42</w:t>
        </w:r>
        <w:r>
          <w:rPr>
            <w:noProof/>
            <w:webHidden/>
          </w:rPr>
          <w:fldChar w:fldCharType="end"/>
        </w:r>
      </w:hyperlink>
    </w:p>
    <w:p w14:paraId="33A93595" w14:textId="373D2848" w:rsidR="008A7EEC" w:rsidRDefault="00000000">
      <w:pPr>
        <w:pStyle w:val="TableofFigures"/>
        <w:tabs>
          <w:tab w:val="right" w:leader="dot" w:pos="9350"/>
        </w:tabs>
        <w:rPr>
          <w:rFonts w:eastAsiaTheme="minorEastAsia"/>
          <w:noProof/>
          <w:kern w:val="0"/>
          <w:sz w:val="22"/>
          <w14:ligatures w14:val="none"/>
        </w:rPr>
      </w:pPr>
      <w:hyperlink w:anchor="_Toc174558046" w:history="1">
        <w:r w:rsidR="008A7EEC" w:rsidRPr="00D354CD">
          <w:rPr>
            <w:rStyle w:val="Hyperlink"/>
            <w:noProof/>
          </w:rPr>
          <w:t>Table 2.2</w:t>
        </w:r>
        <w:r w:rsidR="008A7EEC" w:rsidRPr="00D354CD">
          <w:rPr>
            <w:rStyle w:val="Hyperlink"/>
            <w:rFonts w:eastAsia="Roboto" w:cs="Roboto"/>
            <w:noProof/>
          </w:rPr>
          <w:t>. Remotely-sensed Swainson’s Warbler vegetation variable names used for modelling, full name of each variable, units, equations used for calculation, and a description of each;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_Toc174558046 \h </w:instrText>
        </w:r>
        <w:r w:rsidR="008A7EEC">
          <w:rPr>
            <w:noProof/>
            <w:webHidden/>
          </w:rPr>
        </w:r>
        <w:r w:rsidR="008A7EEC">
          <w:rPr>
            <w:noProof/>
            <w:webHidden/>
          </w:rPr>
          <w:fldChar w:fldCharType="separate"/>
        </w:r>
        <w:r w:rsidR="00E55169">
          <w:rPr>
            <w:noProof/>
            <w:webHidden/>
          </w:rPr>
          <w:t>44</w:t>
        </w:r>
        <w:r w:rsidR="008A7EEC">
          <w:rPr>
            <w:noProof/>
            <w:webHidden/>
          </w:rPr>
          <w:fldChar w:fldCharType="end"/>
        </w:r>
      </w:hyperlink>
    </w:p>
    <w:p w14:paraId="7D7959AF" w14:textId="07FA2D8F" w:rsidR="008A7EEC" w:rsidRDefault="00000000">
      <w:pPr>
        <w:pStyle w:val="TableofFigures"/>
        <w:tabs>
          <w:tab w:val="right" w:leader="dot" w:pos="9350"/>
        </w:tabs>
        <w:rPr>
          <w:rFonts w:eastAsiaTheme="minorEastAsia"/>
          <w:noProof/>
          <w:kern w:val="0"/>
          <w:sz w:val="22"/>
          <w14:ligatures w14:val="none"/>
        </w:rPr>
      </w:pPr>
      <w:hyperlink w:anchor="_Toc174558047" w:history="1">
        <w:r w:rsidR="008A7EEC" w:rsidRPr="00D354CD">
          <w:rPr>
            <w:rStyle w:val="Hyperlink"/>
            <w:noProof/>
          </w:rPr>
          <w:t>Table 2.3</w:t>
        </w:r>
        <w:r w:rsidR="008A7EEC" w:rsidRPr="00D354CD">
          <w:rPr>
            <w:rStyle w:val="Hyperlink"/>
            <w:rFonts w:eastAsia="Roboto" w:cs="Roboto"/>
            <w:noProof/>
          </w:rPr>
          <w:t>. Mean, standard error, and p-value for each Swainson’s Warbler habitat metric at territory and random absence plots; southern districts of Cherokee National Forest, Tennessee, 2022-2023. P-values highlighted in green were deemed significant and used in resource selection analysis.</w:t>
        </w:r>
        <w:r w:rsidR="008A7EEC">
          <w:rPr>
            <w:noProof/>
            <w:webHidden/>
          </w:rPr>
          <w:tab/>
        </w:r>
        <w:r w:rsidR="008A7EEC">
          <w:rPr>
            <w:noProof/>
            <w:webHidden/>
          </w:rPr>
          <w:fldChar w:fldCharType="begin"/>
        </w:r>
        <w:r w:rsidR="008A7EEC">
          <w:rPr>
            <w:noProof/>
            <w:webHidden/>
          </w:rPr>
          <w:instrText xml:space="preserve"> PAGEREF _Toc174558047 \h </w:instrText>
        </w:r>
        <w:r w:rsidR="008A7EEC">
          <w:rPr>
            <w:noProof/>
            <w:webHidden/>
          </w:rPr>
        </w:r>
        <w:r w:rsidR="008A7EEC">
          <w:rPr>
            <w:noProof/>
            <w:webHidden/>
          </w:rPr>
          <w:fldChar w:fldCharType="separate"/>
        </w:r>
        <w:r w:rsidR="00E55169">
          <w:rPr>
            <w:noProof/>
            <w:webHidden/>
          </w:rPr>
          <w:t>47</w:t>
        </w:r>
        <w:r w:rsidR="008A7EEC">
          <w:rPr>
            <w:noProof/>
            <w:webHidden/>
          </w:rPr>
          <w:fldChar w:fldCharType="end"/>
        </w:r>
      </w:hyperlink>
    </w:p>
    <w:p w14:paraId="3372967F" w14:textId="0595B919" w:rsidR="008A7EEC" w:rsidRDefault="00000000">
      <w:pPr>
        <w:pStyle w:val="TableofFigures"/>
        <w:tabs>
          <w:tab w:val="right" w:leader="dot" w:pos="9350"/>
        </w:tabs>
        <w:rPr>
          <w:rFonts w:eastAsiaTheme="minorEastAsia"/>
          <w:noProof/>
          <w:kern w:val="0"/>
          <w:sz w:val="22"/>
          <w14:ligatures w14:val="none"/>
        </w:rPr>
      </w:pPr>
      <w:hyperlink w:anchor="_Toc174558048" w:history="1">
        <w:r w:rsidR="008A7EEC" w:rsidRPr="00D354CD">
          <w:rPr>
            <w:rStyle w:val="Hyperlink"/>
            <w:noProof/>
          </w:rPr>
          <w:t>Table 2.4</w:t>
        </w:r>
        <w:r w:rsidR="008A7EEC" w:rsidRPr="00D354CD">
          <w:rPr>
            <w:rStyle w:val="Hyperlink"/>
            <w:rFonts w:eastAsia="Roboto" w:cs="Roboto"/>
            <w:noProof/>
          </w:rPr>
          <w:t>. AICc, Delta AICc, AICc weight, and cumulative AICc weight of each univariate and bivariate generalized linear models in the “on-the-ground metrics only” model set for Swainson’s Warblers,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_Toc174558048 \h </w:instrText>
        </w:r>
        <w:r w:rsidR="008A7EEC">
          <w:rPr>
            <w:noProof/>
            <w:webHidden/>
          </w:rPr>
        </w:r>
        <w:r w:rsidR="008A7EEC">
          <w:rPr>
            <w:noProof/>
            <w:webHidden/>
          </w:rPr>
          <w:fldChar w:fldCharType="separate"/>
        </w:r>
        <w:r w:rsidR="00E55169">
          <w:rPr>
            <w:noProof/>
            <w:webHidden/>
          </w:rPr>
          <w:t>50</w:t>
        </w:r>
        <w:r w:rsidR="008A7EEC">
          <w:rPr>
            <w:noProof/>
            <w:webHidden/>
          </w:rPr>
          <w:fldChar w:fldCharType="end"/>
        </w:r>
      </w:hyperlink>
    </w:p>
    <w:p w14:paraId="4E044CCB" w14:textId="16C67F09" w:rsidR="008A7EEC" w:rsidRDefault="00000000">
      <w:pPr>
        <w:pStyle w:val="TableofFigures"/>
        <w:tabs>
          <w:tab w:val="right" w:leader="dot" w:pos="9350"/>
        </w:tabs>
        <w:rPr>
          <w:rFonts w:eastAsiaTheme="minorEastAsia"/>
          <w:noProof/>
          <w:kern w:val="0"/>
          <w:sz w:val="22"/>
          <w14:ligatures w14:val="none"/>
        </w:rPr>
      </w:pPr>
      <w:hyperlink w:anchor="_Toc174558049" w:history="1">
        <w:r w:rsidR="008A7EEC" w:rsidRPr="00D354CD">
          <w:rPr>
            <w:rStyle w:val="Hyperlink"/>
            <w:noProof/>
          </w:rPr>
          <w:t>Table 2.5</w:t>
        </w:r>
        <w:r w:rsidR="008A7EEC" w:rsidRPr="00D354CD">
          <w:rPr>
            <w:rStyle w:val="Hyperlink"/>
            <w:rFonts w:eastAsia="Roboto" w:cs="Roboto"/>
            <w:noProof/>
          </w:rPr>
          <w:t>. AICc, Delta AICc, AICc weight, and cumulative AICc weight of each univariate and bivariate generalized linear models in the “remotely-sensed metrics only” model set for Swainson’s Warblers,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_Toc174558049 \h </w:instrText>
        </w:r>
        <w:r w:rsidR="008A7EEC">
          <w:rPr>
            <w:noProof/>
            <w:webHidden/>
          </w:rPr>
        </w:r>
        <w:r w:rsidR="008A7EEC">
          <w:rPr>
            <w:noProof/>
            <w:webHidden/>
          </w:rPr>
          <w:fldChar w:fldCharType="separate"/>
        </w:r>
        <w:r w:rsidR="00E55169">
          <w:rPr>
            <w:noProof/>
            <w:webHidden/>
          </w:rPr>
          <w:t>53</w:t>
        </w:r>
        <w:r w:rsidR="008A7EEC">
          <w:rPr>
            <w:noProof/>
            <w:webHidden/>
          </w:rPr>
          <w:fldChar w:fldCharType="end"/>
        </w:r>
      </w:hyperlink>
    </w:p>
    <w:p w14:paraId="1602EC9A" w14:textId="5E6F3D22" w:rsidR="008A7EEC" w:rsidRDefault="00000000">
      <w:pPr>
        <w:pStyle w:val="TableofFigures"/>
        <w:tabs>
          <w:tab w:val="right" w:leader="dot" w:pos="9350"/>
        </w:tabs>
        <w:rPr>
          <w:rFonts w:eastAsiaTheme="minorEastAsia"/>
          <w:noProof/>
          <w:kern w:val="0"/>
          <w:sz w:val="22"/>
          <w14:ligatures w14:val="none"/>
        </w:rPr>
      </w:pPr>
      <w:hyperlink w:anchor="_Toc174558050" w:history="1">
        <w:r w:rsidR="008A7EEC" w:rsidRPr="00D354CD">
          <w:rPr>
            <w:rStyle w:val="Hyperlink"/>
            <w:noProof/>
          </w:rPr>
          <w:t>Table 2.6</w:t>
        </w:r>
        <w:r w:rsidR="008A7EEC" w:rsidRPr="00D354CD">
          <w:rPr>
            <w:rStyle w:val="Hyperlink"/>
            <w:rFonts w:eastAsia="Roboto" w:cs="Roboto"/>
            <w:noProof/>
          </w:rPr>
          <w:t>. AICc, Delta AICc, AICc weight, and cumulative AICc weight of each univariate and bivariate generalized linear models in the “hybrid” model set for Swainson’s Warblers,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_Toc174558050 \h </w:instrText>
        </w:r>
        <w:r w:rsidR="008A7EEC">
          <w:rPr>
            <w:noProof/>
            <w:webHidden/>
          </w:rPr>
        </w:r>
        <w:r w:rsidR="008A7EEC">
          <w:rPr>
            <w:noProof/>
            <w:webHidden/>
          </w:rPr>
          <w:fldChar w:fldCharType="separate"/>
        </w:r>
        <w:r w:rsidR="00E55169">
          <w:rPr>
            <w:noProof/>
            <w:webHidden/>
          </w:rPr>
          <w:t>54</w:t>
        </w:r>
        <w:r w:rsidR="008A7EEC">
          <w:rPr>
            <w:noProof/>
            <w:webHidden/>
          </w:rPr>
          <w:fldChar w:fldCharType="end"/>
        </w:r>
      </w:hyperlink>
    </w:p>
    <w:p w14:paraId="093B9628" w14:textId="5B45ECC6" w:rsidR="008A7EEC" w:rsidRDefault="00000000">
      <w:pPr>
        <w:pStyle w:val="TableofFigures"/>
        <w:tabs>
          <w:tab w:val="right" w:leader="dot" w:pos="9350"/>
        </w:tabs>
        <w:rPr>
          <w:rFonts w:eastAsiaTheme="minorEastAsia"/>
          <w:noProof/>
          <w:kern w:val="0"/>
          <w:sz w:val="22"/>
          <w14:ligatures w14:val="none"/>
        </w:rPr>
      </w:pPr>
      <w:hyperlink w:anchor="_Toc174558051" w:history="1">
        <w:r w:rsidR="008A7EEC" w:rsidRPr="00D354CD">
          <w:rPr>
            <w:rStyle w:val="Hyperlink"/>
            <w:noProof/>
          </w:rPr>
          <w:t>Table 3.1</w:t>
        </w:r>
        <w:r w:rsidR="008A7EEC" w:rsidRPr="00D354CD">
          <w:rPr>
            <w:rStyle w:val="Hyperlink"/>
            <w:rFonts w:eastAsia="Roboto" w:cs="Roboto"/>
            <w:noProof/>
          </w:rPr>
          <w:t xml:space="preserve"> Name, units, equations used for calculation, and a description of variables used to model Swainson’s Warbler relative abundance,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_Toc174558051 \h </w:instrText>
        </w:r>
        <w:r w:rsidR="008A7EEC">
          <w:rPr>
            <w:noProof/>
            <w:webHidden/>
          </w:rPr>
        </w:r>
        <w:r w:rsidR="008A7EEC">
          <w:rPr>
            <w:noProof/>
            <w:webHidden/>
          </w:rPr>
          <w:fldChar w:fldCharType="separate"/>
        </w:r>
        <w:r w:rsidR="00E55169">
          <w:rPr>
            <w:noProof/>
            <w:webHidden/>
          </w:rPr>
          <w:t>87</w:t>
        </w:r>
        <w:r w:rsidR="008A7EEC">
          <w:rPr>
            <w:noProof/>
            <w:webHidden/>
          </w:rPr>
          <w:fldChar w:fldCharType="end"/>
        </w:r>
      </w:hyperlink>
    </w:p>
    <w:p w14:paraId="4DFC3793" w14:textId="447194F7" w:rsidR="008A7EEC" w:rsidRDefault="00000000">
      <w:pPr>
        <w:pStyle w:val="TableofFigures"/>
        <w:tabs>
          <w:tab w:val="right" w:leader="dot" w:pos="9350"/>
        </w:tabs>
        <w:rPr>
          <w:rFonts w:eastAsiaTheme="minorEastAsia"/>
          <w:noProof/>
          <w:kern w:val="0"/>
          <w:sz w:val="22"/>
          <w14:ligatures w14:val="none"/>
        </w:rPr>
      </w:pPr>
      <w:hyperlink w:anchor="_Toc174558052" w:history="1">
        <w:r w:rsidR="008A7EEC" w:rsidRPr="00D354CD">
          <w:rPr>
            <w:rStyle w:val="Hyperlink"/>
            <w:noProof/>
          </w:rPr>
          <w:t>Table 3.2</w:t>
        </w:r>
        <w:r w:rsidR="008A7EEC" w:rsidRPr="00D354CD">
          <w:rPr>
            <w:rStyle w:val="Hyperlink"/>
            <w:rFonts w:eastAsia="Roboto" w:cs="Roboto"/>
            <w:noProof/>
          </w:rPr>
          <w:t>. Bootstrap analysis output for the best-performing Swainson’s Warbler N-mixture model,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_Toc174558052 \h </w:instrText>
        </w:r>
        <w:r w:rsidR="008A7EEC">
          <w:rPr>
            <w:noProof/>
            <w:webHidden/>
          </w:rPr>
        </w:r>
        <w:r w:rsidR="008A7EEC">
          <w:rPr>
            <w:noProof/>
            <w:webHidden/>
          </w:rPr>
          <w:fldChar w:fldCharType="separate"/>
        </w:r>
        <w:r w:rsidR="00E55169">
          <w:rPr>
            <w:noProof/>
            <w:webHidden/>
          </w:rPr>
          <w:t>90</w:t>
        </w:r>
        <w:r w:rsidR="008A7EEC">
          <w:rPr>
            <w:noProof/>
            <w:webHidden/>
          </w:rPr>
          <w:fldChar w:fldCharType="end"/>
        </w:r>
      </w:hyperlink>
    </w:p>
    <w:p w14:paraId="219CD023" w14:textId="28ED21ED" w:rsidR="00233D12" w:rsidRPr="001D14AB" w:rsidRDefault="008A7EEC" w:rsidP="00774CBC">
      <w:pPr>
        <w:rPr>
          <w:rFonts w:asciiTheme="majorHAnsi" w:hAnsiTheme="majorHAnsi"/>
          <w:sz w:val="36"/>
          <w:szCs w:val="36"/>
        </w:rPr>
      </w:pPr>
      <w:r>
        <w:rPr>
          <w:rFonts w:asciiTheme="majorHAnsi" w:hAnsiTheme="majorHAnsi"/>
          <w:sz w:val="36"/>
          <w:szCs w:val="36"/>
        </w:rPr>
        <w:fldChar w:fldCharType="end"/>
      </w:r>
    </w:p>
    <w:p w14:paraId="17E989FC" w14:textId="77777777" w:rsidR="00233D12" w:rsidRPr="001D14AB" w:rsidRDefault="00233D12" w:rsidP="00774CBC">
      <w:pPr>
        <w:rPr>
          <w:rFonts w:asciiTheme="majorHAnsi" w:hAnsiTheme="majorHAnsi"/>
          <w:sz w:val="36"/>
          <w:szCs w:val="36"/>
        </w:rPr>
      </w:pPr>
    </w:p>
    <w:p w14:paraId="755F5605" w14:textId="77777777" w:rsidR="00233D12" w:rsidRPr="001D14AB" w:rsidRDefault="00233D12" w:rsidP="00774CBC">
      <w:pPr>
        <w:rPr>
          <w:rFonts w:asciiTheme="majorHAnsi" w:hAnsiTheme="majorHAnsi"/>
          <w:sz w:val="36"/>
          <w:szCs w:val="36"/>
        </w:rPr>
      </w:pPr>
    </w:p>
    <w:p w14:paraId="6573F6F9" w14:textId="77777777" w:rsidR="00233D12" w:rsidRPr="001D14AB" w:rsidRDefault="00233D12" w:rsidP="00774CBC">
      <w:pPr>
        <w:rPr>
          <w:rFonts w:asciiTheme="majorHAnsi" w:hAnsiTheme="majorHAnsi"/>
          <w:sz w:val="36"/>
          <w:szCs w:val="36"/>
        </w:rPr>
      </w:pPr>
    </w:p>
    <w:p w14:paraId="2CD6A3B9" w14:textId="77777777" w:rsidR="00233D12" w:rsidRPr="001D14AB" w:rsidRDefault="00233D12" w:rsidP="00774CBC">
      <w:pPr>
        <w:rPr>
          <w:rFonts w:asciiTheme="majorHAnsi" w:hAnsiTheme="majorHAnsi"/>
          <w:sz w:val="36"/>
          <w:szCs w:val="36"/>
        </w:rPr>
      </w:pPr>
    </w:p>
    <w:p w14:paraId="78F0D929" w14:textId="156FA7B4" w:rsidR="00233D12" w:rsidRDefault="00233D12">
      <w:pPr>
        <w:rPr>
          <w:rFonts w:asciiTheme="majorHAnsi" w:hAnsiTheme="majorHAnsi"/>
          <w:sz w:val="36"/>
          <w:szCs w:val="36"/>
        </w:rPr>
      </w:pPr>
    </w:p>
    <w:p w14:paraId="4AC7EC9C" w14:textId="7C159140" w:rsidR="00233D12" w:rsidRPr="009D5FF8" w:rsidRDefault="00274A6D" w:rsidP="00F70B4C">
      <w:pPr>
        <w:rPr>
          <w:rFonts w:asciiTheme="majorHAnsi" w:hAnsiTheme="majorHAnsi"/>
          <w:b/>
          <w:sz w:val="36"/>
          <w:szCs w:val="36"/>
        </w:rPr>
      </w:pPr>
      <w:r>
        <w:rPr>
          <w:rFonts w:asciiTheme="majorHAnsi" w:hAnsiTheme="majorHAnsi"/>
          <w:b/>
          <w:sz w:val="36"/>
          <w:szCs w:val="36"/>
        </w:rPr>
        <w:br w:type="page"/>
      </w:r>
      <w:r w:rsidR="00233D12" w:rsidRPr="009D5FF8">
        <w:rPr>
          <w:rFonts w:asciiTheme="majorHAnsi" w:hAnsiTheme="majorHAnsi"/>
          <w:b/>
          <w:sz w:val="36"/>
          <w:szCs w:val="36"/>
        </w:rPr>
        <w:lastRenderedPageBreak/>
        <w:t>List of Figures</w:t>
      </w:r>
    </w:p>
    <w:p w14:paraId="6BDE6BD4" w14:textId="7B82DFA4" w:rsidR="008A7EEC" w:rsidRDefault="008A7EEC">
      <w:pPr>
        <w:pStyle w:val="TableofFigures"/>
        <w:tabs>
          <w:tab w:val="right" w:leader="dot" w:pos="9350"/>
        </w:tabs>
        <w:rPr>
          <w:rFonts w:eastAsiaTheme="minorEastAsia"/>
          <w:noProof/>
          <w:kern w:val="0"/>
          <w:sz w:val="22"/>
          <w14:ligatures w14:val="none"/>
        </w:rPr>
      </w:pPr>
      <w:r>
        <w:rPr>
          <w:rFonts w:asciiTheme="majorHAnsi" w:hAnsiTheme="majorHAnsi"/>
          <w:sz w:val="36"/>
          <w:szCs w:val="36"/>
        </w:rPr>
        <w:fldChar w:fldCharType="begin"/>
      </w:r>
      <w:r>
        <w:rPr>
          <w:rFonts w:asciiTheme="majorHAnsi" w:hAnsiTheme="majorHAnsi"/>
          <w:sz w:val="36"/>
          <w:szCs w:val="36"/>
        </w:rPr>
        <w:instrText xml:space="preserve"> TOC \h \z \c "Figure" </w:instrText>
      </w:r>
      <w:r>
        <w:rPr>
          <w:rFonts w:asciiTheme="majorHAnsi" w:hAnsiTheme="majorHAnsi"/>
          <w:sz w:val="36"/>
          <w:szCs w:val="36"/>
        </w:rPr>
        <w:fldChar w:fldCharType="separate"/>
      </w:r>
      <w:hyperlink w:anchor="_Toc174558053" w:history="1">
        <w:r w:rsidRPr="00655FDA">
          <w:rPr>
            <w:rStyle w:val="Hyperlink"/>
            <w:noProof/>
          </w:rPr>
          <w:t xml:space="preserve">Figure 2.1. </w:t>
        </w:r>
        <w:r w:rsidRPr="00655FDA">
          <w:rPr>
            <w:rStyle w:val="Hyperlink"/>
            <w:rFonts w:eastAsia="Roboto" w:cs="Roboto"/>
            <w:noProof/>
          </w:rPr>
          <w:t>Swainson’s Warblers roadside survey routes (red), Cherokee National Forest- southern ranger districts (outlined in black), Tennessee, 2022-2023.</w:t>
        </w:r>
        <w:r>
          <w:rPr>
            <w:noProof/>
            <w:webHidden/>
          </w:rPr>
          <w:tab/>
        </w:r>
        <w:r>
          <w:rPr>
            <w:noProof/>
            <w:webHidden/>
          </w:rPr>
          <w:fldChar w:fldCharType="begin"/>
        </w:r>
        <w:r>
          <w:rPr>
            <w:noProof/>
            <w:webHidden/>
          </w:rPr>
          <w:instrText xml:space="preserve"> PAGEREF _Toc174558053 \h </w:instrText>
        </w:r>
        <w:r>
          <w:rPr>
            <w:noProof/>
            <w:webHidden/>
          </w:rPr>
        </w:r>
        <w:r>
          <w:rPr>
            <w:noProof/>
            <w:webHidden/>
          </w:rPr>
          <w:fldChar w:fldCharType="separate"/>
        </w:r>
        <w:r w:rsidR="00E55169">
          <w:rPr>
            <w:noProof/>
            <w:webHidden/>
          </w:rPr>
          <w:t>33</w:t>
        </w:r>
        <w:r>
          <w:rPr>
            <w:noProof/>
            <w:webHidden/>
          </w:rPr>
          <w:fldChar w:fldCharType="end"/>
        </w:r>
      </w:hyperlink>
    </w:p>
    <w:p w14:paraId="4EDB8725" w14:textId="00C44911" w:rsidR="008A7EEC" w:rsidRDefault="00000000">
      <w:pPr>
        <w:pStyle w:val="TableofFigures"/>
        <w:tabs>
          <w:tab w:val="right" w:leader="dot" w:pos="9350"/>
        </w:tabs>
        <w:rPr>
          <w:rFonts w:eastAsiaTheme="minorEastAsia"/>
          <w:noProof/>
          <w:kern w:val="0"/>
          <w:sz w:val="22"/>
          <w14:ligatures w14:val="none"/>
        </w:rPr>
      </w:pPr>
      <w:hyperlink w:anchor="_Toc174558054" w:history="1">
        <w:r w:rsidR="008A7EEC" w:rsidRPr="00655FDA">
          <w:rPr>
            <w:rStyle w:val="Hyperlink"/>
            <w:noProof/>
          </w:rPr>
          <w:t xml:space="preserve">Figure 2.2. </w:t>
        </w:r>
        <w:r w:rsidR="008A7EEC" w:rsidRPr="00655FDA">
          <w:rPr>
            <w:rStyle w:val="Hyperlink"/>
            <w:rFonts w:eastAsia="Roboto" w:cs="Roboto"/>
            <w:noProof/>
          </w:rPr>
          <w:t>The correlation of on-the-ground metrics collected at Swainson’s Warbler territories and random absence plots, southern districts of Cherokee National Forest, Tennessee, 2022-2023.</w:t>
        </w:r>
        <w:r w:rsidR="008A7EEC" w:rsidRPr="00655FDA">
          <w:rPr>
            <w:rStyle w:val="Hyperlink"/>
            <w:noProof/>
          </w:rPr>
          <w:t xml:space="preserve"> </w:t>
        </w:r>
        <w:r w:rsidR="008A7EEC" w:rsidRPr="00655FDA">
          <w:rPr>
            <w:rStyle w:val="Hyperlink"/>
            <w:rFonts w:eastAsia="Roboto" w:cs="Roboto"/>
            <w:noProof/>
          </w:rPr>
          <w:t>Size and intensity of the symbol color indicates the strength of the correlation.  Blue symbols indicate positive correlation, red symbols indicate negative correlation.</w:t>
        </w:r>
        <w:r w:rsidR="008A7EEC">
          <w:rPr>
            <w:noProof/>
            <w:webHidden/>
          </w:rPr>
          <w:tab/>
        </w:r>
        <w:r w:rsidR="008A7EEC">
          <w:rPr>
            <w:noProof/>
            <w:webHidden/>
          </w:rPr>
          <w:fldChar w:fldCharType="begin"/>
        </w:r>
        <w:r w:rsidR="008A7EEC">
          <w:rPr>
            <w:noProof/>
            <w:webHidden/>
          </w:rPr>
          <w:instrText xml:space="preserve"> PAGEREF _Toc174558054 \h </w:instrText>
        </w:r>
        <w:r w:rsidR="008A7EEC">
          <w:rPr>
            <w:noProof/>
            <w:webHidden/>
          </w:rPr>
        </w:r>
        <w:r w:rsidR="008A7EEC">
          <w:rPr>
            <w:noProof/>
            <w:webHidden/>
          </w:rPr>
          <w:fldChar w:fldCharType="separate"/>
        </w:r>
        <w:r w:rsidR="00E55169">
          <w:rPr>
            <w:noProof/>
            <w:webHidden/>
          </w:rPr>
          <w:t>34</w:t>
        </w:r>
        <w:r w:rsidR="008A7EEC">
          <w:rPr>
            <w:noProof/>
            <w:webHidden/>
          </w:rPr>
          <w:fldChar w:fldCharType="end"/>
        </w:r>
      </w:hyperlink>
    </w:p>
    <w:p w14:paraId="56DC7C45" w14:textId="714CD292" w:rsidR="008A7EEC" w:rsidRDefault="00000000">
      <w:pPr>
        <w:pStyle w:val="TableofFigures"/>
        <w:tabs>
          <w:tab w:val="right" w:leader="dot" w:pos="9350"/>
        </w:tabs>
        <w:rPr>
          <w:rFonts w:eastAsiaTheme="minorEastAsia"/>
          <w:noProof/>
          <w:kern w:val="0"/>
          <w:sz w:val="22"/>
          <w14:ligatures w14:val="none"/>
        </w:rPr>
      </w:pPr>
      <w:hyperlink w:anchor="_Toc174558055" w:history="1">
        <w:r w:rsidR="008A7EEC" w:rsidRPr="00655FDA">
          <w:rPr>
            <w:rStyle w:val="Hyperlink"/>
            <w:noProof/>
          </w:rPr>
          <w:t>Figure 2.3.</w:t>
        </w:r>
        <w:r w:rsidR="008A7EEC" w:rsidRPr="00655FDA">
          <w:rPr>
            <w:rStyle w:val="Hyperlink"/>
            <w:rFonts w:eastAsia="Roboto" w:cs="Roboto"/>
            <w:noProof/>
          </w:rPr>
          <w:t xml:space="preserve"> The correlation of remotely-sensed metrics collected at Swainson’s Warbler territories and random absence plots, southern districts of Cherokee National Forest, Tennessee, 2022-2023. Size and intensity of the symbol color indicates the strength of the correlation.  Blue symbols indicate positive correlation, red symbols indicate negative correlation.</w:t>
        </w:r>
        <w:r w:rsidR="008A7EEC">
          <w:rPr>
            <w:noProof/>
            <w:webHidden/>
          </w:rPr>
          <w:tab/>
        </w:r>
        <w:r w:rsidR="008A7EEC">
          <w:rPr>
            <w:noProof/>
            <w:webHidden/>
          </w:rPr>
          <w:fldChar w:fldCharType="begin"/>
        </w:r>
        <w:r w:rsidR="008A7EEC">
          <w:rPr>
            <w:noProof/>
            <w:webHidden/>
          </w:rPr>
          <w:instrText xml:space="preserve"> PAGEREF _Toc174558055 \h </w:instrText>
        </w:r>
        <w:r w:rsidR="008A7EEC">
          <w:rPr>
            <w:noProof/>
            <w:webHidden/>
          </w:rPr>
        </w:r>
        <w:r w:rsidR="008A7EEC">
          <w:rPr>
            <w:noProof/>
            <w:webHidden/>
          </w:rPr>
          <w:fldChar w:fldCharType="separate"/>
        </w:r>
        <w:r w:rsidR="00E55169">
          <w:rPr>
            <w:noProof/>
            <w:webHidden/>
          </w:rPr>
          <w:t>35</w:t>
        </w:r>
        <w:r w:rsidR="008A7EEC">
          <w:rPr>
            <w:noProof/>
            <w:webHidden/>
          </w:rPr>
          <w:fldChar w:fldCharType="end"/>
        </w:r>
      </w:hyperlink>
    </w:p>
    <w:p w14:paraId="63983722" w14:textId="25B1C51D" w:rsidR="008A7EEC" w:rsidRDefault="00000000">
      <w:pPr>
        <w:pStyle w:val="TableofFigures"/>
        <w:tabs>
          <w:tab w:val="right" w:leader="dot" w:pos="9350"/>
        </w:tabs>
        <w:rPr>
          <w:rFonts w:eastAsiaTheme="minorEastAsia"/>
          <w:noProof/>
          <w:kern w:val="0"/>
          <w:sz w:val="22"/>
          <w14:ligatures w14:val="none"/>
        </w:rPr>
      </w:pPr>
      <w:hyperlink w:anchor="_Toc174558056" w:history="1">
        <w:r w:rsidR="008A7EEC" w:rsidRPr="00655FDA">
          <w:rPr>
            <w:rStyle w:val="Hyperlink"/>
            <w:noProof/>
          </w:rPr>
          <w:t xml:space="preserve">Figure 2.4. </w:t>
        </w:r>
        <w:r w:rsidR="008A7EEC" w:rsidRPr="00655FDA">
          <w:rPr>
            <w:rStyle w:val="Hyperlink"/>
            <w:rFonts w:eastAsia="Roboto" w:cs="Roboto"/>
            <w:noProof/>
          </w:rPr>
          <w:t>The correlation of on-the-ground and remotely-sensed metrics collected at Swainson’s Warbler territories and random absence plots, southern districts of Cherokee National Forest, Tennessee, 2022-2023. Size and intensity of the symbol color indicates the strength of the correlation.  Blue symbols indicate positive correlation, red symbols indicate negative correlation.</w:t>
        </w:r>
        <w:r w:rsidR="008A7EEC">
          <w:rPr>
            <w:noProof/>
            <w:webHidden/>
          </w:rPr>
          <w:tab/>
        </w:r>
        <w:r w:rsidR="008A7EEC">
          <w:rPr>
            <w:noProof/>
            <w:webHidden/>
          </w:rPr>
          <w:fldChar w:fldCharType="begin"/>
        </w:r>
        <w:r w:rsidR="008A7EEC">
          <w:rPr>
            <w:noProof/>
            <w:webHidden/>
          </w:rPr>
          <w:instrText xml:space="preserve"> PAGEREF _Toc174558056 \h </w:instrText>
        </w:r>
        <w:r w:rsidR="008A7EEC">
          <w:rPr>
            <w:noProof/>
            <w:webHidden/>
          </w:rPr>
        </w:r>
        <w:r w:rsidR="008A7EEC">
          <w:rPr>
            <w:noProof/>
            <w:webHidden/>
          </w:rPr>
          <w:fldChar w:fldCharType="separate"/>
        </w:r>
        <w:r w:rsidR="00E55169">
          <w:rPr>
            <w:noProof/>
            <w:webHidden/>
          </w:rPr>
          <w:t>36</w:t>
        </w:r>
        <w:r w:rsidR="008A7EEC">
          <w:rPr>
            <w:noProof/>
            <w:webHidden/>
          </w:rPr>
          <w:fldChar w:fldCharType="end"/>
        </w:r>
      </w:hyperlink>
    </w:p>
    <w:p w14:paraId="61880BE9" w14:textId="7BF7C92C" w:rsidR="008A7EEC" w:rsidRDefault="00000000">
      <w:pPr>
        <w:pStyle w:val="TableofFigures"/>
        <w:tabs>
          <w:tab w:val="right" w:leader="dot" w:pos="9350"/>
        </w:tabs>
        <w:rPr>
          <w:rFonts w:eastAsiaTheme="minorEastAsia"/>
          <w:noProof/>
          <w:kern w:val="0"/>
          <w:sz w:val="22"/>
          <w14:ligatures w14:val="none"/>
        </w:rPr>
      </w:pPr>
      <w:hyperlink w:anchor="_Toc174558057" w:history="1">
        <w:r w:rsidR="008A7EEC" w:rsidRPr="00655FDA">
          <w:rPr>
            <w:rStyle w:val="Hyperlink"/>
            <w:noProof/>
          </w:rPr>
          <w:t>Figure 2.5.</w:t>
        </w:r>
        <w:r w:rsidR="008A7EEC" w:rsidRPr="00655FDA">
          <w:rPr>
            <w:rStyle w:val="Hyperlink"/>
            <w:rFonts w:eastAsia="Roboto" w:cs="Roboto"/>
            <w:noProof/>
          </w:rPr>
          <w:t xml:space="preserve"> The relationship of percent understory cover and probability of Swainson’s Warbler territory selection,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_Toc174558057 \h </w:instrText>
        </w:r>
        <w:r w:rsidR="008A7EEC">
          <w:rPr>
            <w:noProof/>
            <w:webHidden/>
          </w:rPr>
        </w:r>
        <w:r w:rsidR="008A7EEC">
          <w:rPr>
            <w:noProof/>
            <w:webHidden/>
          </w:rPr>
          <w:fldChar w:fldCharType="separate"/>
        </w:r>
        <w:r w:rsidR="00E55169">
          <w:rPr>
            <w:noProof/>
            <w:webHidden/>
          </w:rPr>
          <w:t>37</w:t>
        </w:r>
        <w:r w:rsidR="008A7EEC">
          <w:rPr>
            <w:noProof/>
            <w:webHidden/>
          </w:rPr>
          <w:fldChar w:fldCharType="end"/>
        </w:r>
      </w:hyperlink>
    </w:p>
    <w:p w14:paraId="3B3DCD73" w14:textId="4EFBA263" w:rsidR="008A7EEC" w:rsidRDefault="00000000">
      <w:pPr>
        <w:pStyle w:val="TableofFigures"/>
        <w:tabs>
          <w:tab w:val="right" w:leader="dot" w:pos="9350"/>
        </w:tabs>
        <w:rPr>
          <w:rFonts w:eastAsiaTheme="minorEastAsia"/>
          <w:noProof/>
          <w:kern w:val="0"/>
          <w:sz w:val="22"/>
          <w14:ligatures w14:val="none"/>
        </w:rPr>
      </w:pPr>
      <w:hyperlink w:anchor="_Toc174558058" w:history="1">
        <w:r w:rsidR="008A7EEC" w:rsidRPr="00655FDA">
          <w:rPr>
            <w:rStyle w:val="Hyperlink"/>
            <w:noProof/>
          </w:rPr>
          <w:t xml:space="preserve">Figure 2.6. </w:t>
        </w:r>
        <w:r w:rsidR="008A7EEC" w:rsidRPr="00655FDA">
          <w:rPr>
            <w:rStyle w:val="Hyperlink"/>
            <w:rFonts w:eastAsia="Roboto" w:cs="Roboto"/>
            <w:noProof/>
          </w:rPr>
          <w:t>The relationship of visual obstruction (Nudds board 3</w:t>
        </w:r>
        <w:r w:rsidR="008A7EEC" w:rsidRPr="00655FDA">
          <w:rPr>
            <w:rStyle w:val="Hyperlink"/>
            <w:rFonts w:eastAsia="Roboto" w:cs="Roboto"/>
            <w:noProof/>
            <w:vertAlign w:val="superscript"/>
          </w:rPr>
          <w:t>rd</w:t>
        </w:r>
        <w:r w:rsidR="008A7EEC" w:rsidRPr="00655FDA">
          <w:rPr>
            <w:rStyle w:val="Hyperlink"/>
            <w:rFonts w:eastAsia="Roboto" w:cs="Roboto"/>
            <w:noProof/>
          </w:rPr>
          <w:t xml:space="preserve"> strata) and probability of Swainson’s Warbler territory selection,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_Toc174558058 \h </w:instrText>
        </w:r>
        <w:r w:rsidR="008A7EEC">
          <w:rPr>
            <w:noProof/>
            <w:webHidden/>
          </w:rPr>
        </w:r>
        <w:r w:rsidR="008A7EEC">
          <w:rPr>
            <w:noProof/>
            <w:webHidden/>
          </w:rPr>
          <w:fldChar w:fldCharType="separate"/>
        </w:r>
        <w:r w:rsidR="00E55169">
          <w:rPr>
            <w:noProof/>
            <w:webHidden/>
          </w:rPr>
          <w:t>38</w:t>
        </w:r>
        <w:r w:rsidR="008A7EEC">
          <w:rPr>
            <w:noProof/>
            <w:webHidden/>
          </w:rPr>
          <w:fldChar w:fldCharType="end"/>
        </w:r>
      </w:hyperlink>
    </w:p>
    <w:p w14:paraId="4CFF8C85" w14:textId="2707562D" w:rsidR="008A7EEC" w:rsidRDefault="00000000">
      <w:pPr>
        <w:pStyle w:val="TableofFigures"/>
        <w:tabs>
          <w:tab w:val="right" w:leader="dot" w:pos="9350"/>
        </w:tabs>
        <w:rPr>
          <w:rFonts w:eastAsiaTheme="minorEastAsia"/>
          <w:noProof/>
          <w:kern w:val="0"/>
          <w:sz w:val="22"/>
          <w14:ligatures w14:val="none"/>
        </w:rPr>
      </w:pPr>
      <w:hyperlink w:anchor="_Toc174558059" w:history="1">
        <w:r w:rsidR="008A7EEC" w:rsidRPr="00655FDA">
          <w:rPr>
            <w:rStyle w:val="Hyperlink"/>
            <w:noProof/>
          </w:rPr>
          <w:t>Figure 2.7.</w:t>
        </w:r>
        <w:r w:rsidR="008A7EEC" w:rsidRPr="00655FDA">
          <w:rPr>
            <w:rStyle w:val="Hyperlink"/>
            <w:rFonts w:eastAsia="Roboto" w:cs="Roboto"/>
            <w:noProof/>
          </w:rPr>
          <w:t xml:space="preserve"> The relationship of the topographic wetness index (TWI) and probability of Swainson’s Warbler territory selection,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_Toc174558059 \h </w:instrText>
        </w:r>
        <w:r w:rsidR="008A7EEC">
          <w:rPr>
            <w:noProof/>
            <w:webHidden/>
          </w:rPr>
        </w:r>
        <w:r w:rsidR="008A7EEC">
          <w:rPr>
            <w:noProof/>
            <w:webHidden/>
          </w:rPr>
          <w:fldChar w:fldCharType="separate"/>
        </w:r>
        <w:r w:rsidR="00E55169">
          <w:rPr>
            <w:noProof/>
            <w:webHidden/>
          </w:rPr>
          <w:t>39</w:t>
        </w:r>
        <w:r w:rsidR="008A7EEC">
          <w:rPr>
            <w:noProof/>
            <w:webHidden/>
          </w:rPr>
          <w:fldChar w:fldCharType="end"/>
        </w:r>
      </w:hyperlink>
    </w:p>
    <w:p w14:paraId="02BE98B2" w14:textId="441E299E" w:rsidR="008A7EEC" w:rsidRDefault="00000000">
      <w:pPr>
        <w:pStyle w:val="TableofFigures"/>
        <w:tabs>
          <w:tab w:val="right" w:leader="dot" w:pos="9350"/>
        </w:tabs>
        <w:rPr>
          <w:rFonts w:eastAsiaTheme="minorEastAsia"/>
          <w:noProof/>
          <w:kern w:val="0"/>
          <w:sz w:val="22"/>
          <w14:ligatures w14:val="none"/>
        </w:rPr>
      </w:pPr>
      <w:hyperlink w:anchor="_Toc174558060" w:history="1">
        <w:r w:rsidR="008A7EEC" w:rsidRPr="00655FDA">
          <w:rPr>
            <w:rStyle w:val="Hyperlink"/>
            <w:noProof/>
          </w:rPr>
          <w:t>Figure 2.8.</w:t>
        </w:r>
        <w:r w:rsidR="008A7EEC" w:rsidRPr="00655FDA">
          <w:rPr>
            <w:rStyle w:val="Hyperlink"/>
            <w:rFonts w:eastAsia="Roboto" w:cs="Roboto"/>
            <w:noProof/>
          </w:rPr>
          <w:t xml:space="preserve"> The relationship of the percentage of first returns under 2 m and probability of Swainson’s Warbler territory selection,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_Toc174558060 \h </w:instrText>
        </w:r>
        <w:r w:rsidR="008A7EEC">
          <w:rPr>
            <w:noProof/>
            <w:webHidden/>
          </w:rPr>
        </w:r>
        <w:r w:rsidR="008A7EEC">
          <w:rPr>
            <w:noProof/>
            <w:webHidden/>
          </w:rPr>
          <w:fldChar w:fldCharType="separate"/>
        </w:r>
        <w:r w:rsidR="00E55169">
          <w:rPr>
            <w:noProof/>
            <w:webHidden/>
          </w:rPr>
          <w:t>40</w:t>
        </w:r>
        <w:r w:rsidR="008A7EEC">
          <w:rPr>
            <w:noProof/>
            <w:webHidden/>
          </w:rPr>
          <w:fldChar w:fldCharType="end"/>
        </w:r>
      </w:hyperlink>
    </w:p>
    <w:p w14:paraId="64F497FD" w14:textId="616AAE19" w:rsidR="008A7EEC" w:rsidRDefault="00000000">
      <w:pPr>
        <w:pStyle w:val="TableofFigures"/>
        <w:tabs>
          <w:tab w:val="right" w:leader="dot" w:pos="9350"/>
        </w:tabs>
        <w:rPr>
          <w:rFonts w:eastAsiaTheme="minorEastAsia"/>
          <w:noProof/>
          <w:kern w:val="0"/>
          <w:sz w:val="22"/>
          <w14:ligatures w14:val="none"/>
        </w:rPr>
      </w:pPr>
      <w:hyperlink w:anchor="_Toc174558061" w:history="1">
        <w:r w:rsidR="008A7EEC" w:rsidRPr="00655FDA">
          <w:rPr>
            <w:rStyle w:val="Hyperlink"/>
            <w:noProof/>
          </w:rPr>
          <w:t>Figure 2.9.</w:t>
        </w:r>
        <w:r w:rsidR="008A7EEC" w:rsidRPr="00655FDA">
          <w:rPr>
            <w:rStyle w:val="Hyperlink"/>
            <w:rFonts w:eastAsia="Roboto" w:cs="Roboto"/>
            <w:noProof/>
          </w:rPr>
          <w:t xml:space="preserve"> The additive effect of percent understory cover and visual obstruction on probability of Swainson’s Warbler territory selection, southern districts of Cherokee National Forest, Tennessee, 2022-2023.</w:t>
        </w:r>
        <w:r w:rsidR="008A7EEC">
          <w:rPr>
            <w:noProof/>
            <w:webHidden/>
          </w:rPr>
          <w:tab/>
        </w:r>
        <w:r w:rsidR="008A7EEC">
          <w:rPr>
            <w:noProof/>
            <w:webHidden/>
          </w:rPr>
          <w:fldChar w:fldCharType="begin"/>
        </w:r>
        <w:r w:rsidR="008A7EEC">
          <w:rPr>
            <w:noProof/>
            <w:webHidden/>
          </w:rPr>
          <w:instrText xml:space="preserve"> PAGEREF _Toc174558061 \h </w:instrText>
        </w:r>
        <w:r w:rsidR="008A7EEC">
          <w:rPr>
            <w:noProof/>
            <w:webHidden/>
          </w:rPr>
        </w:r>
        <w:r w:rsidR="008A7EEC">
          <w:rPr>
            <w:noProof/>
            <w:webHidden/>
          </w:rPr>
          <w:fldChar w:fldCharType="separate"/>
        </w:r>
        <w:r w:rsidR="00E55169">
          <w:rPr>
            <w:noProof/>
            <w:webHidden/>
          </w:rPr>
          <w:t>41</w:t>
        </w:r>
        <w:r w:rsidR="008A7EEC">
          <w:rPr>
            <w:noProof/>
            <w:webHidden/>
          </w:rPr>
          <w:fldChar w:fldCharType="end"/>
        </w:r>
      </w:hyperlink>
    </w:p>
    <w:p w14:paraId="1677AF04" w14:textId="7A6C02B5" w:rsidR="008A7EEC" w:rsidRDefault="00000000">
      <w:pPr>
        <w:pStyle w:val="TableofFigures"/>
        <w:tabs>
          <w:tab w:val="right" w:leader="dot" w:pos="9350"/>
        </w:tabs>
        <w:rPr>
          <w:rFonts w:eastAsiaTheme="minorEastAsia"/>
          <w:noProof/>
          <w:kern w:val="0"/>
          <w:sz w:val="22"/>
          <w14:ligatures w14:val="none"/>
        </w:rPr>
      </w:pPr>
      <w:hyperlink w:anchor="_Toc174558062" w:history="1">
        <w:r w:rsidR="008A7EEC" w:rsidRPr="00655FDA">
          <w:rPr>
            <w:rStyle w:val="Hyperlink"/>
            <w:noProof/>
          </w:rPr>
          <w:t xml:space="preserve">Figure 3.1. </w:t>
        </w:r>
        <w:r w:rsidR="008A7EEC" w:rsidRPr="00655FDA">
          <w:rPr>
            <w:rStyle w:val="Hyperlink"/>
            <w:rFonts w:eastAsia="Roboto" w:cs="Roboto"/>
            <w:noProof/>
          </w:rPr>
          <w:t>Swainson’s Warblers roadside survey routes (red), Cherokee National Forest- southern districts, Tennessee, 2022-2023.</w:t>
        </w:r>
        <w:r w:rsidR="008A7EEC">
          <w:rPr>
            <w:noProof/>
            <w:webHidden/>
          </w:rPr>
          <w:tab/>
        </w:r>
        <w:r w:rsidR="008A7EEC">
          <w:rPr>
            <w:noProof/>
            <w:webHidden/>
          </w:rPr>
          <w:fldChar w:fldCharType="begin"/>
        </w:r>
        <w:r w:rsidR="008A7EEC">
          <w:rPr>
            <w:noProof/>
            <w:webHidden/>
          </w:rPr>
          <w:instrText xml:space="preserve"> PAGEREF _Toc174558062 \h </w:instrText>
        </w:r>
        <w:r w:rsidR="008A7EEC">
          <w:rPr>
            <w:noProof/>
            <w:webHidden/>
          </w:rPr>
        </w:r>
        <w:r w:rsidR="008A7EEC">
          <w:rPr>
            <w:noProof/>
            <w:webHidden/>
          </w:rPr>
          <w:fldChar w:fldCharType="separate"/>
        </w:r>
        <w:r w:rsidR="00E55169">
          <w:rPr>
            <w:noProof/>
            <w:webHidden/>
          </w:rPr>
          <w:t>82</w:t>
        </w:r>
        <w:r w:rsidR="008A7EEC">
          <w:rPr>
            <w:noProof/>
            <w:webHidden/>
          </w:rPr>
          <w:fldChar w:fldCharType="end"/>
        </w:r>
      </w:hyperlink>
    </w:p>
    <w:p w14:paraId="0881D85D" w14:textId="7BD1F0FF" w:rsidR="008A7EEC" w:rsidRDefault="00000000">
      <w:pPr>
        <w:pStyle w:val="TableofFigures"/>
        <w:tabs>
          <w:tab w:val="right" w:leader="dot" w:pos="9350"/>
        </w:tabs>
        <w:rPr>
          <w:rFonts w:eastAsiaTheme="minorEastAsia"/>
          <w:noProof/>
          <w:kern w:val="0"/>
          <w:sz w:val="22"/>
          <w14:ligatures w14:val="none"/>
        </w:rPr>
      </w:pPr>
      <w:hyperlink w:anchor="_Toc174558063" w:history="1">
        <w:r w:rsidR="008A7EEC" w:rsidRPr="00655FDA">
          <w:rPr>
            <w:rStyle w:val="Hyperlink"/>
            <w:noProof/>
          </w:rPr>
          <w:t>Figure 3.2.</w:t>
        </w:r>
        <w:r w:rsidR="008A7EEC" w:rsidRPr="00655FDA">
          <w:rPr>
            <w:rStyle w:val="Hyperlink"/>
            <w:rFonts w:ascii="Roboto" w:eastAsia="Roboto" w:hAnsi="Roboto" w:cs="Roboto"/>
            <w:noProof/>
          </w:rPr>
          <w:t xml:space="preserve"> </w:t>
        </w:r>
        <w:r w:rsidR="008A7EEC" w:rsidRPr="00655FDA">
          <w:rPr>
            <w:rStyle w:val="Hyperlink"/>
            <w:rFonts w:eastAsia="Roboto" w:cs="Roboto"/>
            <w:noProof/>
          </w:rPr>
          <w:t>Swainson’s Warblers relative abundance (birds per point), based on a predictive model using LIDAR and other remotely-sensed covariates, Cherokee National Forest- southern districts, Tennessee, 2022-2023.</w:t>
        </w:r>
        <w:r w:rsidR="008A7EEC">
          <w:rPr>
            <w:noProof/>
            <w:webHidden/>
          </w:rPr>
          <w:tab/>
        </w:r>
        <w:r w:rsidR="008A7EEC">
          <w:rPr>
            <w:noProof/>
            <w:webHidden/>
          </w:rPr>
          <w:fldChar w:fldCharType="begin"/>
        </w:r>
        <w:r w:rsidR="008A7EEC">
          <w:rPr>
            <w:noProof/>
            <w:webHidden/>
          </w:rPr>
          <w:instrText xml:space="preserve"> PAGEREF _Toc174558063 \h </w:instrText>
        </w:r>
        <w:r w:rsidR="008A7EEC">
          <w:rPr>
            <w:noProof/>
            <w:webHidden/>
          </w:rPr>
        </w:r>
        <w:r w:rsidR="008A7EEC">
          <w:rPr>
            <w:noProof/>
            <w:webHidden/>
          </w:rPr>
          <w:fldChar w:fldCharType="separate"/>
        </w:r>
        <w:r w:rsidR="00E55169">
          <w:rPr>
            <w:noProof/>
            <w:webHidden/>
          </w:rPr>
          <w:t>83</w:t>
        </w:r>
        <w:r w:rsidR="008A7EEC">
          <w:rPr>
            <w:noProof/>
            <w:webHidden/>
          </w:rPr>
          <w:fldChar w:fldCharType="end"/>
        </w:r>
      </w:hyperlink>
    </w:p>
    <w:p w14:paraId="78562C31" w14:textId="6A1F746F" w:rsidR="008A7EEC" w:rsidRDefault="00000000">
      <w:pPr>
        <w:pStyle w:val="TableofFigures"/>
        <w:tabs>
          <w:tab w:val="right" w:leader="dot" w:pos="9350"/>
        </w:tabs>
        <w:rPr>
          <w:rFonts w:eastAsiaTheme="minorEastAsia"/>
          <w:noProof/>
          <w:kern w:val="0"/>
          <w:sz w:val="22"/>
          <w14:ligatures w14:val="none"/>
        </w:rPr>
      </w:pPr>
      <w:hyperlink w:anchor="_Toc174558064" w:history="1">
        <w:r w:rsidR="008A7EEC" w:rsidRPr="00655FDA">
          <w:rPr>
            <w:rStyle w:val="Hyperlink"/>
            <w:noProof/>
          </w:rPr>
          <w:t>Figure 3.3.</w:t>
        </w:r>
        <w:r w:rsidR="008A7EEC" w:rsidRPr="00655FDA">
          <w:rPr>
            <w:rStyle w:val="Hyperlink"/>
            <w:rFonts w:eastAsia="Roboto" w:cs="Roboto"/>
            <w:noProof/>
          </w:rPr>
          <w:t xml:space="preserve"> Accessibility of Swainson’s Warbler abundance hotspots by roads,Cherokee National Forest- southern districts, Tennessee, 2022-2023.</w:t>
        </w:r>
        <w:r w:rsidR="008A7EEC">
          <w:rPr>
            <w:noProof/>
            <w:webHidden/>
          </w:rPr>
          <w:tab/>
        </w:r>
        <w:r w:rsidR="008A7EEC">
          <w:rPr>
            <w:noProof/>
            <w:webHidden/>
          </w:rPr>
          <w:fldChar w:fldCharType="begin"/>
        </w:r>
        <w:r w:rsidR="008A7EEC">
          <w:rPr>
            <w:noProof/>
            <w:webHidden/>
          </w:rPr>
          <w:instrText xml:space="preserve"> PAGEREF _Toc174558064 \h </w:instrText>
        </w:r>
        <w:r w:rsidR="008A7EEC">
          <w:rPr>
            <w:noProof/>
            <w:webHidden/>
          </w:rPr>
        </w:r>
        <w:r w:rsidR="008A7EEC">
          <w:rPr>
            <w:noProof/>
            <w:webHidden/>
          </w:rPr>
          <w:fldChar w:fldCharType="separate"/>
        </w:r>
        <w:r w:rsidR="00E55169">
          <w:rPr>
            <w:noProof/>
            <w:webHidden/>
          </w:rPr>
          <w:t>84</w:t>
        </w:r>
        <w:r w:rsidR="008A7EEC">
          <w:rPr>
            <w:noProof/>
            <w:webHidden/>
          </w:rPr>
          <w:fldChar w:fldCharType="end"/>
        </w:r>
      </w:hyperlink>
    </w:p>
    <w:p w14:paraId="1CEA4DC9" w14:textId="4991D79D" w:rsidR="008A7EEC" w:rsidRDefault="00000000">
      <w:pPr>
        <w:pStyle w:val="TableofFigures"/>
        <w:tabs>
          <w:tab w:val="right" w:leader="dot" w:pos="9350"/>
        </w:tabs>
        <w:rPr>
          <w:rFonts w:eastAsiaTheme="minorEastAsia"/>
          <w:noProof/>
          <w:kern w:val="0"/>
          <w:sz w:val="22"/>
          <w14:ligatures w14:val="none"/>
        </w:rPr>
      </w:pPr>
      <w:hyperlink w:anchor="_Toc174558065" w:history="1">
        <w:r w:rsidR="008A7EEC" w:rsidRPr="00655FDA">
          <w:rPr>
            <w:rStyle w:val="Hyperlink"/>
            <w:noProof/>
          </w:rPr>
          <w:t>Figure 3.4.</w:t>
        </w:r>
        <w:r w:rsidR="008A7EEC" w:rsidRPr="00655FDA">
          <w:rPr>
            <w:rStyle w:val="Hyperlink"/>
            <w:rFonts w:eastAsia="Roboto" w:cs="Roboto"/>
            <w:noProof/>
          </w:rPr>
          <w:t xml:space="preserve"> Swainson’s Warblers relative abundance adjacent to streams and rivers, based on a predictive model using LIDAR covariates Cherokee National Forest- southern districts, Tennessee, 2022-2023.</w:t>
        </w:r>
        <w:r w:rsidR="008A7EEC">
          <w:rPr>
            <w:noProof/>
            <w:webHidden/>
          </w:rPr>
          <w:tab/>
        </w:r>
        <w:r w:rsidR="008A7EEC">
          <w:rPr>
            <w:noProof/>
            <w:webHidden/>
          </w:rPr>
          <w:fldChar w:fldCharType="begin"/>
        </w:r>
        <w:r w:rsidR="008A7EEC">
          <w:rPr>
            <w:noProof/>
            <w:webHidden/>
          </w:rPr>
          <w:instrText xml:space="preserve"> PAGEREF _Toc174558065 \h </w:instrText>
        </w:r>
        <w:r w:rsidR="008A7EEC">
          <w:rPr>
            <w:noProof/>
            <w:webHidden/>
          </w:rPr>
        </w:r>
        <w:r w:rsidR="008A7EEC">
          <w:rPr>
            <w:noProof/>
            <w:webHidden/>
          </w:rPr>
          <w:fldChar w:fldCharType="separate"/>
        </w:r>
        <w:r w:rsidR="00E55169">
          <w:rPr>
            <w:noProof/>
            <w:webHidden/>
          </w:rPr>
          <w:t>85</w:t>
        </w:r>
        <w:r w:rsidR="008A7EEC">
          <w:rPr>
            <w:noProof/>
            <w:webHidden/>
          </w:rPr>
          <w:fldChar w:fldCharType="end"/>
        </w:r>
      </w:hyperlink>
    </w:p>
    <w:p w14:paraId="63B6E6C4" w14:textId="4B171FEF" w:rsidR="008A7EEC" w:rsidRDefault="00000000">
      <w:pPr>
        <w:pStyle w:val="TableofFigures"/>
        <w:tabs>
          <w:tab w:val="right" w:leader="dot" w:pos="9350"/>
        </w:tabs>
        <w:rPr>
          <w:rFonts w:eastAsiaTheme="minorEastAsia"/>
          <w:noProof/>
          <w:kern w:val="0"/>
          <w:sz w:val="22"/>
          <w14:ligatures w14:val="none"/>
        </w:rPr>
      </w:pPr>
      <w:hyperlink w:anchor="_Toc174558066" w:history="1">
        <w:r w:rsidR="008A7EEC" w:rsidRPr="00655FDA">
          <w:rPr>
            <w:rStyle w:val="Hyperlink"/>
            <w:noProof/>
          </w:rPr>
          <w:t>Figure 3.5.</w:t>
        </w:r>
        <w:r w:rsidR="008A7EEC" w:rsidRPr="00655FDA">
          <w:rPr>
            <w:rStyle w:val="Hyperlink"/>
            <w:rFonts w:eastAsia="Roboto" w:cs="Roboto"/>
            <w:noProof/>
          </w:rPr>
          <w:t xml:space="preserve"> Accessibility of Swainson’s Warbler abundance hotspots by roads (black) and trails (red), based on a predictive model using LiDAR covariates Cherokee National Forest- southern districts, Tennessee, 2022-2023. Designated Wilderness Areas are outlined in yellow.</w:t>
        </w:r>
        <w:r w:rsidR="008A7EEC">
          <w:rPr>
            <w:noProof/>
            <w:webHidden/>
          </w:rPr>
          <w:tab/>
        </w:r>
        <w:r w:rsidR="008A7EEC">
          <w:rPr>
            <w:noProof/>
            <w:webHidden/>
          </w:rPr>
          <w:fldChar w:fldCharType="begin"/>
        </w:r>
        <w:r w:rsidR="008A7EEC">
          <w:rPr>
            <w:noProof/>
            <w:webHidden/>
          </w:rPr>
          <w:instrText xml:space="preserve"> PAGEREF _Toc174558066 \h </w:instrText>
        </w:r>
        <w:r w:rsidR="008A7EEC">
          <w:rPr>
            <w:noProof/>
            <w:webHidden/>
          </w:rPr>
        </w:r>
        <w:r w:rsidR="008A7EEC">
          <w:rPr>
            <w:noProof/>
            <w:webHidden/>
          </w:rPr>
          <w:fldChar w:fldCharType="separate"/>
        </w:r>
        <w:r w:rsidR="00E55169">
          <w:rPr>
            <w:noProof/>
            <w:webHidden/>
          </w:rPr>
          <w:t>86</w:t>
        </w:r>
        <w:r w:rsidR="008A7EEC">
          <w:rPr>
            <w:noProof/>
            <w:webHidden/>
          </w:rPr>
          <w:fldChar w:fldCharType="end"/>
        </w:r>
      </w:hyperlink>
    </w:p>
    <w:p w14:paraId="3F3CC6E3" w14:textId="01CAEB2E" w:rsidR="006C6ECE" w:rsidRDefault="008A7EEC" w:rsidP="009D5FF8">
      <w:pPr>
        <w:rPr>
          <w:rFonts w:asciiTheme="majorHAnsi" w:hAnsiTheme="majorHAnsi"/>
          <w:sz w:val="36"/>
          <w:szCs w:val="36"/>
        </w:rPr>
        <w:sectPr w:rsidR="006C6ECE" w:rsidSect="006C6ECE">
          <w:footerReference w:type="default" r:id="rId8"/>
          <w:pgSz w:w="12240" w:h="15840"/>
          <w:pgMar w:top="1440" w:right="1440" w:bottom="1440" w:left="1440" w:header="720" w:footer="720" w:gutter="0"/>
          <w:pgNumType w:fmt="lowerRoman"/>
          <w:cols w:space="720"/>
          <w:titlePg/>
          <w:docGrid w:linePitch="360"/>
        </w:sectPr>
      </w:pPr>
      <w:r>
        <w:rPr>
          <w:rFonts w:asciiTheme="majorHAnsi" w:hAnsiTheme="majorHAnsi"/>
          <w:sz w:val="36"/>
          <w:szCs w:val="36"/>
        </w:rPr>
        <w:fldChar w:fldCharType="end"/>
      </w:r>
    </w:p>
    <w:p w14:paraId="7F3AE70D" w14:textId="77777777" w:rsidR="00233D12" w:rsidRPr="00694F51" w:rsidRDefault="00233D12" w:rsidP="00774CBC">
      <w:pPr>
        <w:pStyle w:val="Heading1"/>
        <w:jc w:val="center"/>
        <w:rPr>
          <w:b/>
          <w:bCs/>
          <w:color w:val="auto"/>
          <w:sz w:val="36"/>
          <w:szCs w:val="36"/>
        </w:rPr>
      </w:pPr>
      <w:bookmarkStart w:id="2" w:name="_Toc174107557"/>
      <w:bookmarkStart w:id="3" w:name="_Toc174557228"/>
      <w:bookmarkStart w:id="4" w:name="_Toc174557978"/>
      <w:r w:rsidRPr="00694F51">
        <w:rPr>
          <w:b/>
          <w:bCs/>
          <w:color w:val="auto"/>
          <w:sz w:val="36"/>
          <w:szCs w:val="36"/>
        </w:rPr>
        <w:lastRenderedPageBreak/>
        <w:t>Chapter 1: Introduction</w:t>
      </w:r>
      <w:bookmarkEnd w:id="2"/>
      <w:bookmarkEnd w:id="3"/>
      <w:bookmarkEnd w:id="4"/>
    </w:p>
    <w:p w14:paraId="11BEE2E0" w14:textId="77777777" w:rsidR="00233D12" w:rsidRPr="00F74EBC" w:rsidRDefault="00233D12" w:rsidP="00774CBC">
      <w:pPr>
        <w:rPr>
          <w:rFonts w:asciiTheme="majorHAnsi" w:eastAsia="Roboto" w:hAnsiTheme="majorHAnsi" w:cs="Roboto"/>
          <w:b/>
          <w:bCs/>
          <w:sz w:val="36"/>
          <w:szCs w:val="36"/>
        </w:rPr>
      </w:pPr>
      <w:r>
        <w:rPr>
          <w:rFonts w:asciiTheme="majorHAnsi" w:eastAsia="Roboto" w:hAnsiTheme="majorHAnsi" w:cs="Roboto"/>
          <w:b/>
          <w:bCs/>
          <w:sz w:val="36"/>
          <w:szCs w:val="36"/>
        </w:rPr>
        <w:br w:type="page"/>
      </w:r>
    </w:p>
    <w:p w14:paraId="6312564F" w14:textId="100CF176" w:rsidR="00233D12" w:rsidRDefault="00233D12" w:rsidP="00774CBC">
      <w:pPr>
        <w:spacing w:line="480" w:lineRule="auto"/>
        <w:rPr>
          <w:rFonts w:eastAsia="Roboto" w:cs="Roboto"/>
          <w:sz w:val="24"/>
          <w:szCs w:val="24"/>
        </w:rPr>
      </w:pPr>
      <w:r w:rsidRPr="00F74EBC">
        <w:rPr>
          <w:rFonts w:eastAsia="Roboto" w:cs="Roboto"/>
          <w:sz w:val="24"/>
          <w:szCs w:val="24"/>
        </w:rPr>
        <w:lastRenderedPageBreak/>
        <w:t>The Swainson’s Warbler (SWWA) is a Nearctic-Neotropical songbird that breeds across the southeastern United States. John Abbot</w:t>
      </w:r>
      <w:r w:rsidR="00DB4433">
        <w:rPr>
          <w:rFonts w:eastAsia="Roboto" w:cs="Roboto"/>
          <w:sz w:val="24"/>
          <w:szCs w:val="24"/>
        </w:rPr>
        <w:t>,</w:t>
      </w:r>
      <w:r w:rsidRPr="00F74EBC">
        <w:rPr>
          <w:rFonts w:eastAsia="Roboto" w:cs="Roboto"/>
          <w:sz w:val="24"/>
          <w:szCs w:val="24"/>
        </w:rPr>
        <w:t xml:space="preserve"> </w:t>
      </w:r>
      <w:r w:rsidR="00091AA4">
        <w:rPr>
          <w:rFonts w:eastAsia="Roboto" w:cs="Roboto"/>
          <w:sz w:val="24"/>
          <w:szCs w:val="24"/>
        </w:rPr>
        <w:t>in 1801</w:t>
      </w:r>
      <w:r w:rsidR="00DB4433">
        <w:rPr>
          <w:rFonts w:eastAsia="Roboto" w:cs="Roboto"/>
          <w:sz w:val="24"/>
          <w:szCs w:val="24"/>
        </w:rPr>
        <w:t>,</w:t>
      </w:r>
      <w:r w:rsidR="00091AA4">
        <w:rPr>
          <w:rFonts w:eastAsia="Roboto" w:cs="Roboto"/>
          <w:sz w:val="24"/>
          <w:szCs w:val="24"/>
        </w:rPr>
        <w:t xml:space="preserve"> </w:t>
      </w:r>
      <w:r w:rsidRPr="00F74EBC">
        <w:rPr>
          <w:rFonts w:eastAsia="Roboto" w:cs="Roboto"/>
          <w:sz w:val="24"/>
          <w:szCs w:val="24"/>
        </w:rPr>
        <w:t xml:space="preserve">was the first naturalist to paint and describe the Swainson’s Warbler but John James Audubon named the bird in 1834 after receiving a specimen from John Bachman </w:t>
      </w:r>
      <w:r w:rsidRPr="00F74EBC">
        <w:rPr>
          <w:rFonts w:eastAsia="Roboto" w:cs="Roboto"/>
          <w:noProof/>
          <w:sz w:val="24"/>
          <w:szCs w:val="24"/>
        </w:rPr>
        <w:t>(Meanley 1971, Simpson 1984, Anich et al. 2020)</w:t>
      </w:r>
      <w:r w:rsidRPr="00F74EBC">
        <w:rPr>
          <w:rFonts w:eastAsia="Roboto" w:cs="Roboto"/>
          <w:sz w:val="24"/>
          <w:szCs w:val="24"/>
        </w:rPr>
        <w:t xml:space="preserve">. The </w:t>
      </w:r>
      <w:r w:rsidR="00091AA4">
        <w:rPr>
          <w:rFonts w:eastAsia="Roboto" w:cs="Roboto"/>
          <w:sz w:val="24"/>
          <w:szCs w:val="24"/>
        </w:rPr>
        <w:t>species</w:t>
      </w:r>
      <w:r w:rsidRPr="00F74EBC">
        <w:rPr>
          <w:rFonts w:eastAsia="Roboto" w:cs="Roboto"/>
          <w:sz w:val="24"/>
          <w:szCs w:val="24"/>
        </w:rPr>
        <w:t xml:space="preserve"> occurs in two main </w:t>
      </w:r>
      <w:proofErr w:type="gramStart"/>
      <w:r w:rsidRPr="00F74EBC">
        <w:rPr>
          <w:rFonts w:eastAsia="Roboto" w:cs="Roboto"/>
          <w:sz w:val="24"/>
          <w:szCs w:val="24"/>
        </w:rPr>
        <w:t>geographically-disjunct</w:t>
      </w:r>
      <w:proofErr w:type="gramEnd"/>
      <w:r w:rsidRPr="00F74EBC">
        <w:rPr>
          <w:rFonts w:eastAsia="Roboto" w:cs="Roboto"/>
          <w:sz w:val="24"/>
          <w:szCs w:val="24"/>
        </w:rPr>
        <w:t xml:space="preserve"> regions: the Southeastern Coastal Plain and the Appalachian Mountains. The birds are generally considered absent in the Piedmont region, separating the two breeding populations. </w:t>
      </w:r>
    </w:p>
    <w:p w14:paraId="5185F19C" w14:textId="210AF2B6" w:rsidR="00233D12" w:rsidRDefault="00233D12" w:rsidP="00774CBC">
      <w:pPr>
        <w:spacing w:line="480" w:lineRule="auto"/>
        <w:rPr>
          <w:rFonts w:eastAsia="Roboto" w:cs="Roboto"/>
          <w:sz w:val="24"/>
          <w:szCs w:val="24"/>
        </w:rPr>
      </w:pPr>
      <w:r w:rsidRPr="00F74EBC">
        <w:rPr>
          <w:rFonts w:eastAsia="Roboto" w:cs="Roboto"/>
          <w:sz w:val="24"/>
          <w:szCs w:val="24"/>
        </w:rPr>
        <w:t xml:space="preserve">In the coastal </w:t>
      </w:r>
      <w:proofErr w:type="gramStart"/>
      <w:r w:rsidRPr="00F74EBC">
        <w:rPr>
          <w:rFonts w:eastAsia="Roboto" w:cs="Roboto"/>
          <w:sz w:val="24"/>
          <w:szCs w:val="24"/>
        </w:rPr>
        <w:t>plains</w:t>
      </w:r>
      <w:proofErr w:type="gramEnd"/>
      <w:r w:rsidRPr="00F74EBC">
        <w:rPr>
          <w:rFonts w:eastAsia="Roboto" w:cs="Roboto"/>
          <w:sz w:val="24"/>
          <w:szCs w:val="24"/>
        </w:rPr>
        <w:t xml:space="preserve"> region, the SWWA is regularly found occupying stands of giant cane</w:t>
      </w:r>
      <w:r w:rsidR="004443BE">
        <w:rPr>
          <w:rFonts w:eastAsia="Roboto" w:cs="Roboto"/>
          <w:sz w:val="24"/>
          <w:szCs w:val="24"/>
        </w:rPr>
        <w:t xml:space="preserve"> (</w:t>
      </w:r>
      <w:r w:rsidR="004443BE" w:rsidRPr="004443BE">
        <w:rPr>
          <w:rFonts w:eastAsia="Roboto" w:cs="Roboto"/>
          <w:i/>
          <w:iCs/>
          <w:sz w:val="24"/>
          <w:szCs w:val="24"/>
        </w:rPr>
        <w:t>Arundinaria gigantea</w:t>
      </w:r>
      <w:r w:rsidR="004443BE">
        <w:rPr>
          <w:rFonts w:eastAsia="Roboto" w:cs="Roboto"/>
          <w:sz w:val="24"/>
          <w:szCs w:val="24"/>
        </w:rPr>
        <w:t>)</w:t>
      </w:r>
      <w:r w:rsidRPr="00F74EBC">
        <w:rPr>
          <w:rFonts w:eastAsia="Roboto" w:cs="Roboto"/>
          <w:sz w:val="24"/>
          <w:szCs w:val="24"/>
        </w:rPr>
        <w:t>, dwarf palmetto (</w:t>
      </w:r>
      <w:r w:rsidRPr="00F74EBC">
        <w:rPr>
          <w:rFonts w:eastAsia="Roboto" w:cs="Roboto"/>
          <w:i/>
          <w:iCs/>
          <w:sz w:val="24"/>
          <w:szCs w:val="24"/>
        </w:rPr>
        <w:t>Sabal minor</w:t>
      </w:r>
      <w:r w:rsidRPr="00F74EBC">
        <w:rPr>
          <w:rFonts w:eastAsia="Roboto" w:cs="Roboto"/>
          <w:sz w:val="24"/>
          <w:szCs w:val="24"/>
        </w:rPr>
        <w:t>), sweet pepperbush (</w:t>
      </w:r>
      <w:r w:rsidRPr="00F74EBC">
        <w:rPr>
          <w:rFonts w:eastAsia="Roboto" w:cs="Roboto"/>
          <w:i/>
          <w:iCs/>
          <w:sz w:val="24"/>
          <w:szCs w:val="24"/>
        </w:rPr>
        <w:t xml:space="preserve">Clethra </w:t>
      </w:r>
      <w:proofErr w:type="spellStart"/>
      <w:r w:rsidRPr="00F74EBC">
        <w:rPr>
          <w:rFonts w:eastAsia="Roboto" w:cs="Roboto"/>
          <w:i/>
          <w:iCs/>
          <w:sz w:val="24"/>
          <w:szCs w:val="24"/>
        </w:rPr>
        <w:t>alnifolia</w:t>
      </w:r>
      <w:proofErr w:type="spellEnd"/>
      <w:r w:rsidRPr="00F74EBC">
        <w:rPr>
          <w:rFonts w:eastAsia="Roboto" w:cs="Roboto"/>
          <w:sz w:val="24"/>
          <w:szCs w:val="24"/>
        </w:rPr>
        <w:t xml:space="preserve">), </w:t>
      </w:r>
      <w:r w:rsidR="00DB4433">
        <w:rPr>
          <w:rFonts w:eastAsia="Roboto" w:cs="Roboto"/>
          <w:sz w:val="24"/>
          <w:szCs w:val="24"/>
        </w:rPr>
        <w:t>and</w:t>
      </w:r>
      <w:r w:rsidRPr="00F74EBC">
        <w:rPr>
          <w:rFonts w:eastAsia="Roboto" w:cs="Roboto"/>
          <w:sz w:val="24"/>
          <w:szCs w:val="24"/>
        </w:rPr>
        <w:t xml:space="preserve"> spicebush (</w:t>
      </w:r>
      <w:r w:rsidRPr="00F74EBC">
        <w:rPr>
          <w:rFonts w:eastAsia="Roboto" w:cs="Roboto"/>
          <w:i/>
          <w:iCs/>
          <w:sz w:val="24"/>
          <w:szCs w:val="24"/>
        </w:rPr>
        <w:t>Lindera benzoin</w:t>
      </w:r>
      <w:r w:rsidRPr="00F74EBC">
        <w:rPr>
          <w:rFonts w:eastAsia="Roboto" w:cs="Roboto"/>
          <w:sz w:val="24"/>
          <w:szCs w:val="24"/>
        </w:rPr>
        <w:t>); these areas often have a significant vine component, especially greenbrier (</w:t>
      </w:r>
      <w:r w:rsidRPr="00F74EBC">
        <w:rPr>
          <w:rFonts w:eastAsia="Roboto" w:cs="Roboto"/>
          <w:i/>
          <w:iCs/>
          <w:sz w:val="24"/>
          <w:szCs w:val="24"/>
        </w:rPr>
        <w:t>Smilax</w:t>
      </w:r>
      <w:r w:rsidRPr="00F74EBC">
        <w:rPr>
          <w:rFonts w:eastAsia="Roboto" w:cs="Roboto"/>
          <w:sz w:val="24"/>
          <w:szCs w:val="24"/>
        </w:rPr>
        <w:t> spp.) and grape (</w:t>
      </w:r>
      <w:r w:rsidRPr="00F74EBC">
        <w:rPr>
          <w:rFonts w:eastAsia="Roboto" w:cs="Roboto"/>
          <w:i/>
          <w:iCs/>
          <w:sz w:val="24"/>
          <w:szCs w:val="24"/>
        </w:rPr>
        <w:t>Vitis</w:t>
      </w:r>
      <w:r w:rsidRPr="00F74EBC">
        <w:rPr>
          <w:rFonts w:eastAsia="Roboto" w:cs="Roboto"/>
          <w:sz w:val="24"/>
          <w:szCs w:val="24"/>
        </w:rPr>
        <w:t> spp</w:t>
      </w:r>
      <w:r w:rsidRPr="007F0472">
        <w:rPr>
          <w:rFonts w:eastAsia="Roboto" w:cs="Roboto"/>
          <w:sz w:val="24"/>
          <w:szCs w:val="24"/>
        </w:rPr>
        <w:t>.;</w:t>
      </w:r>
      <w:r w:rsidRPr="00F74EBC">
        <w:rPr>
          <w:rFonts w:eastAsia="Roboto" w:cs="Roboto"/>
          <w:sz w:val="24"/>
          <w:szCs w:val="24"/>
        </w:rPr>
        <w:t xml:space="preserve"> </w:t>
      </w:r>
      <w:r w:rsidRPr="00F74EBC">
        <w:rPr>
          <w:rFonts w:eastAsia="Roboto" w:cs="Roboto"/>
          <w:noProof/>
          <w:sz w:val="24"/>
          <w:szCs w:val="24"/>
        </w:rPr>
        <w:t>Meanley 1971, Graves 2001</w:t>
      </w:r>
      <w:r w:rsidR="0054655D">
        <w:rPr>
          <w:rFonts w:eastAsia="Roboto" w:cs="Roboto"/>
          <w:noProof/>
          <w:sz w:val="24"/>
          <w:szCs w:val="24"/>
        </w:rPr>
        <w:t>,</w:t>
      </w:r>
      <w:r w:rsidRPr="00F74EBC">
        <w:rPr>
          <w:rFonts w:eastAsia="Roboto" w:cs="Roboto"/>
          <w:noProof/>
          <w:sz w:val="24"/>
          <w:szCs w:val="24"/>
        </w:rPr>
        <w:t>2002, Benson et al. 2009, Brown et al. 2009, Graves and Tedford 2016)</w:t>
      </w:r>
      <w:r w:rsidRPr="00F74EBC">
        <w:rPr>
          <w:rFonts w:eastAsia="Roboto" w:cs="Roboto"/>
          <w:sz w:val="24"/>
          <w:szCs w:val="24"/>
        </w:rPr>
        <w:t xml:space="preserve">. The Swainson’s Warbler occurs in at least 2 </w:t>
      </w:r>
      <w:r w:rsidR="008E4060">
        <w:rPr>
          <w:rFonts w:eastAsia="Roboto" w:cs="Roboto"/>
          <w:sz w:val="24"/>
          <w:szCs w:val="24"/>
        </w:rPr>
        <w:t xml:space="preserve">forest </w:t>
      </w:r>
      <w:r w:rsidRPr="00F74EBC">
        <w:rPr>
          <w:rFonts w:eastAsia="Roboto" w:cs="Roboto"/>
          <w:sz w:val="24"/>
          <w:szCs w:val="24"/>
        </w:rPr>
        <w:t xml:space="preserve">types in the Appalachian Mountains: </w:t>
      </w:r>
      <w:r w:rsidR="008E4060" w:rsidRPr="00F74EBC">
        <w:rPr>
          <w:rFonts w:eastAsia="Roboto" w:cs="Roboto"/>
          <w:sz w:val="24"/>
          <w:szCs w:val="24"/>
        </w:rPr>
        <w:t>eastern hemlock (</w:t>
      </w:r>
      <w:r w:rsidR="008E4060" w:rsidRPr="00F74EBC">
        <w:rPr>
          <w:rFonts w:eastAsia="Roboto" w:cs="Roboto"/>
          <w:i/>
          <w:iCs/>
          <w:sz w:val="24"/>
          <w:szCs w:val="24"/>
        </w:rPr>
        <w:t>Tsuga canadensis</w:t>
      </w:r>
      <w:r w:rsidR="008E4060" w:rsidRPr="00F74EBC">
        <w:rPr>
          <w:rFonts w:eastAsia="Roboto" w:cs="Roboto"/>
          <w:sz w:val="24"/>
          <w:szCs w:val="24"/>
        </w:rPr>
        <w:t>)</w:t>
      </w:r>
      <w:r w:rsidR="008E4060">
        <w:rPr>
          <w:rFonts w:eastAsia="Roboto" w:cs="Roboto"/>
          <w:sz w:val="24"/>
          <w:szCs w:val="24"/>
        </w:rPr>
        <w:t xml:space="preserve"> forests</w:t>
      </w:r>
      <w:r w:rsidR="004443BE">
        <w:rPr>
          <w:rFonts w:eastAsia="Roboto" w:cs="Roboto"/>
          <w:sz w:val="24"/>
          <w:szCs w:val="24"/>
        </w:rPr>
        <w:t xml:space="preserve"> </w:t>
      </w:r>
      <w:r w:rsidR="008E4060">
        <w:rPr>
          <w:rFonts w:eastAsia="Roboto" w:cs="Roboto"/>
          <w:sz w:val="24"/>
          <w:szCs w:val="24"/>
        </w:rPr>
        <w:t xml:space="preserve">with </w:t>
      </w:r>
      <w:r w:rsidRPr="00F74EBC">
        <w:rPr>
          <w:rFonts w:eastAsia="Roboto" w:cs="Roboto"/>
          <w:sz w:val="24"/>
          <w:szCs w:val="24"/>
        </w:rPr>
        <w:t>rhododendron (</w:t>
      </w:r>
      <w:r w:rsidRPr="00F74EBC">
        <w:rPr>
          <w:rFonts w:eastAsia="Roboto" w:cs="Roboto"/>
          <w:i/>
          <w:sz w:val="24"/>
          <w:szCs w:val="24"/>
        </w:rPr>
        <w:t>Rhododendron sp.</w:t>
      </w:r>
      <w:r w:rsidRPr="00F74EBC">
        <w:rPr>
          <w:rFonts w:eastAsia="Roboto" w:cs="Roboto"/>
          <w:sz w:val="24"/>
          <w:szCs w:val="24"/>
        </w:rPr>
        <w:t>), mountain laurel (</w:t>
      </w:r>
      <w:r w:rsidRPr="00F74EBC">
        <w:rPr>
          <w:rFonts w:eastAsia="Roboto" w:cs="Roboto"/>
          <w:i/>
          <w:iCs/>
          <w:sz w:val="24"/>
          <w:szCs w:val="24"/>
        </w:rPr>
        <w:t>Kalmia latifolia</w:t>
      </w:r>
      <w:r w:rsidRPr="00F74EBC">
        <w:rPr>
          <w:rFonts w:eastAsia="Roboto" w:cs="Roboto"/>
          <w:sz w:val="24"/>
          <w:szCs w:val="24"/>
        </w:rPr>
        <w:t>),</w:t>
      </w:r>
      <w:r w:rsidR="00DB4433">
        <w:rPr>
          <w:rFonts w:eastAsia="Roboto" w:cs="Roboto"/>
          <w:sz w:val="24"/>
          <w:szCs w:val="24"/>
        </w:rPr>
        <w:t xml:space="preserve"> and</w:t>
      </w:r>
      <w:r w:rsidRPr="00F74EBC">
        <w:rPr>
          <w:rFonts w:eastAsia="Roboto" w:cs="Roboto"/>
          <w:sz w:val="24"/>
          <w:szCs w:val="24"/>
        </w:rPr>
        <w:t xml:space="preserve"> American holly (</w:t>
      </w:r>
      <w:r w:rsidRPr="00F74EBC">
        <w:rPr>
          <w:rFonts w:eastAsia="Roboto" w:cs="Roboto"/>
          <w:i/>
          <w:iCs/>
          <w:sz w:val="24"/>
          <w:szCs w:val="24"/>
        </w:rPr>
        <w:t>Ilex opaca</w:t>
      </w:r>
      <w:r w:rsidRPr="00F74EBC">
        <w:rPr>
          <w:rFonts w:eastAsia="Roboto" w:cs="Roboto"/>
          <w:sz w:val="24"/>
          <w:szCs w:val="24"/>
        </w:rPr>
        <w:t>), and mature mountain cove hardwood</w:t>
      </w:r>
      <w:r w:rsidR="008E4060">
        <w:rPr>
          <w:rFonts w:eastAsia="Roboto" w:cs="Roboto"/>
          <w:sz w:val="24"/>
          <w:szCs w:val="24"/>
        </w:rPr>
        <w:t xml:space="preserve"> forest</w:t>
      </w:r>
      <w:r w:rsidRPr="00F74EBC">
        <w:rPr>
          <w:rFonts w:eastAsia="Roboto" w:cs="Roboto"/>
          <w:sz w:val="24"/>
          <w:szCs w:val="24"/>
        </w:rPr>
        <w:t>s, including yellow poplar (</w:t>
      </w:r>
      <w:r w:rsidRPr="00F74EBC">
        <w:rPr>
          <w:rFonts w:eastAsia="Roboto" w:cs="Roboto"/>
          <w:i/>
          <w:iCs/>
          <w:sz w:val="24"/>
          <w:szCs w:val="24"/>
        </w:rPr>
        <w:t xml:space="preserve">Liriodendron </w:t>
      </w:r>
      <w:proofErr w:type="spellStart"/>
      <w:r w:rsidRPr="00F74EBC">
        <w:rPr>
          <w:rFonts w:eastAsia="Roboto" w:cs="Roboto"/>
          <w:i/>
          <w:iCs/>
          <w:sz w:val="24"/>
          <w:szCs w:val="24"/>
        </w:rPr>
        <w:t>tulipifera</w:t>
      </w:r>
      <w:proofErr w:type="spellEnd"/>
      <w:r w:rsidRPr="00F74EBC">
        <w:rPr>
          <w:rFonts w:eastAsia="Roboto" w:cs="Roboto"/>
          <w:sz w:val="24"/>
          <w:szCs w:val="24"/>
        </w:rPr>
        <w:t>), oak (</w:t>
      </w:r>
      <w:r w:rsidRPr="00F74EBC">
        <w:rPr>
          <w:rFonts w:eastAsia="Roboto" w:cs="Roboto"/>
          <w:i/>
          <w:iCs/>
          <w:sz w:val="24"/>
          <w:szCs w:val="24"/>
        </w:rPr>
        <w:t>Quercus</w:t>
      </w:r>
      <w:r w:rsidRPr="00F74EBC">
        <w:rPr>
          <w:rFonts w:eastAsia="Roboto" w:cs="Roboto"/>
          <w:sz w:val="24"/>
          <w:szCs w:val="24"/>
        </w:rPr>
        <w:t> spp.), and maple (</w:t>
      </w:r>
      <w:r w:rsidRPr="00F74EBC">
        <w:rPr>
          <w:rFonts w:eastAsia="Roboto" w:cs="Roboto"/>
          <w:i/>
          <w:iCs/>
          <w:sz w:val="24"/>
          <w:szCs w:val="24"/>
        </w:rPr>
        <w:t>Acer</w:t>
      </w:r>
      <w:r w:rsidRPr="00F74EBC">
        <w:rPr>
          <w:rFonts w:eastAsia="Roboto" w:cs="Roboto"/>
          <w:sz w:val="24"/>
          <w:szCs w:val="24"/>
        </w:rPr>
        <w:t> spp.) with understories of spicebush</w:t>
      </w:r>
      <w:r w:rsidR="00540459">
        <w:rPr>
          <w:rFonts w:eastAsia="Roboto" w:cs="Roboto"/>
          <w:sz w:val="24"/>
          <w:szCs w:val="24"/>
        </w:rPr>
        <w:t>,</w:t>
      </w:r>
      <w:r w:rsidRPr="00F74EBC">
        <w:rPr>
          <w:rFonts w:eastAsia="Roboto" w:cs="Roboto"/>
          <w:sz w:val="24"/>
          <w:szCs w:val="24"/>
        </w:rPr>
        <w:t xml:space="preserve"> greenbrier</w:t>
      </w:r>
      <w:r w:rsidR="00540459">
        <w:rPr>
          <w:rFonts w:eastAsia="Roboto" w:cs="Roboto"/>
          <w:sz w:val="24"/>
          <w:szCs w:val="24"/>
        </w:rPr>
        <w:t xml:space="preserve"> and rhododendron</w:t>
      </w:r>
      <w:r w:rsidRPr="00F74EBC">
        <w:rPr>
          <w:rFonts w:eastAsia="Roboto" w:cs="Roboto"/>
          <w:sz w:val="24"/>
          <w:szCs w:val="24"/>
        </w:rPr>
        <w:t xml:space="preserve"> </w:t>
      </w:r>
      <w:r w:rsidRPr="00F74EBC">
        <w:rPr>
          <w:rFonts w:eastAsia="Roboto" w:cs="Roboto"/>
          <w:noProof/>
          <w:sz w:val="24"/>
          <w:szCs w:val="24"/>
        </w:rPr>
        <w:t>(Brooks and Legg 1942, Sims and DeGarmo 1948, Meanley 1971, Lanham and Miller 2006)</w:t>
      </w:r>
      <w:r w:rsidRPr="00F74EBC">
        <w:rPr>
          <w:rFonts w:eastAsia="Roboto" w:cs="Roboto"/>
          <w:sz w:val="24"/>
          <w:szCs w:val="24"/>
        </w:rPr>
        <w:t xml:space="preserve">. Swainson’s </w:t>
      </w:r>
      <w:r w:rsidR="001C63CE">
        <w:rPr>
          <w:rFonts w:eastAsia="Roboto" w:cs="Roboto"/>
          <w:sz w:val="24"/>
          <w:szCs w:val="24"/>
        </w:rPr>
        <w:t>W</w:t>
      </w:r>
      <w:r w:rsidRPr="00F74EBC">
        <w:rPr>
          <w:rFonts w:eastAsia="Roboto" w:cs="Roboto"/>
          <w:sz w:val="24"/>
          <w:szCs w:val="24"/>
        </w:rPr>
        <w:t>arblers have also been documented</w:t>
      </w:r>
      <w:r>
        <w:rPr>
          <w:rFonts w:eastAsia="Roboto" w:cs="Roboto"/>
          <w:sz w:val="24"/>
          <w:szCs w:val="24"/>
        </w:rPr>
        <w:t xml:space="preserve"> </w:t>
      </w:r>
      <w:r w:rsidR="001C63CE">
        <w:rPr>
          <w:rFonts w:eastAsia="Roboto" w:cs="Roboto"/>
          <w:sz w:val="24"/>
          <w:szCs w:val="24"/>
        </w:rPr>
        <w:t>elsewhere</w:t>
      </w:r>
      <w:r w:rsidRPr="00F74EBC">
        <w:rPr>
          <w:rFonts w:eastAsia="Roboto" w:cs="Roboto"/>
          <w:sz w:val="24"/>
          <w:szCs w:val="24"/>
        </w:rPr>
        <w:t xml:space="preserve"> using </w:t>
      </w:r>
      <w:r w:rsidR="00A3214F">
        <w:rPr>
          <w:rFonts w:eastAsia="Roboto" w:cs="Roboto"/>
          <w:sz w:val="24"/>
          <w:szCs w:val="24"/>
        </w:rPr>
        <w:t>young</w:t>
      </w:r>
      <w:r w:rsidR="004443BE">
        <w:rPr>
          <w:rFonts w:eastAsia="Roboto" w:cs="Roboto"/>
          <w:sz w:val="24"/>
          <w:szCs w:val="24"/>
        </w:rPr>
        <w:t xml:space="preserve"> </w:t>
      </w:r>
      <w:r w:rsidRPr="00F74EBC">
        <w:rPr>
          <w:rFonts w:eastAsia="Roboto" w:cs="Roboto"/>
          <w:sz w:val="24"/>
          <w:szCs w:val="24"/>
        </w:rPr>
        <w:t>pine (</w:t>
      </w:r>
      <w:r w:rsidRPr="00F74EBC">
        <w:rPr>
          <w:rFonts w:eastAsia="Roboto" w:cs="Roboto"/>
          <w:i/>
          <w:sz w:val="24"/>
          <w:szCs w:val="24"/>
        </w:rPr>
        <w:t>Pinus sp.</w:t>
      </w:r>
      <w:r w:rsidRPr="00F74EBC">
        <w:rPr>
          <w:rFonts w:eastAsia="Roboto" w:cs="Roboto"/>
          <w:sz w:val="24"/>
          <w:szCs w:val="24"/>
        </w:rPr>
        <w:t xml:space="preserve">) plantations </w:t>
      </w:r>
      <w:r w:rsidRPr="00F74EBC">
        <w:rPr>
          <w:rFonts w:eastAsia="Roboto" w:cs="Roboto"/>
          <w:noProof/>
          <w:sz w:val="24"/>
          <w:szCs w:val="24"/>
        </w:rPr>
        <w:t>(Carrie 1996, Wilson and Watts 2000, Bassett</w:t>
      </w:r>
      <w:r w:rsidRPr="00F74EBC">
        <w:rPr>
          <w:rFonts w:ascii="Cambria Math" w:eastAsia="Roboto" w:hAnsi="Cambria Math" w:cs="Cambria Math"/>
          <w:noProof/>
          <w:sz w:val="24"/>
          <w:szCs w:val="24"/>
        </w:rPr>
        <w:t>‐</w:t>
      </w:r>
      <w:r w:rsidRPr="00F74EBC">
        <w:rPr>
          <w:rFonts w:eastAsia="Roboto" w:cs="Roboto"/>
          <w:noProof/>
          <w:sz w:val="24"/>
          <w:szCs w:val="24"/>
        </w:rPr>
        <w:t>Touchell and Stouffer 2006, Graves 2015, Henry et al. 2015)</w:t>
      </w:r>
    </w:p>
    <w:p w14:paraId="1A92D081" w14:textId="0F253050" w:rsidR="00233D12" w:rsidRPr="00F74EBC" w:rsidRDefault="00233D12" w:rsidP="00774CBC">
      <w:pPr>
        <w:spacing w:line="480" w:lineRule="auto"/>
        <w:rPr>
          <w:rFonts w:eastAsia="Roboto" w:cs="Roboto"/>
          <w:sz w:val="24"/>
          <w:szCs w:val="24"/>
        </w:rPr>
      </w:pPr>
      <w:r>
        <w:rPr>
          <w:rFonts w:eastAsia="Roboto" w:cs="Roboto"/>
          <w:sz w:val="24"/>
          <w:szCs w:val="24"/>
        </w:rPr>
        <w:lastRenderedPageBreak/>
        <w:t>Studies done in the coastal plain</w:t>
      </w:r>
      <w:r w:rsidR="000914BC">
        <w:rPr>
          <w:rFonts w:eastAsia="Roboto" w:cs="Roboto"/>
          <w:sz w:val="24"/>
          <w:szCs w:val="24"/>
        </w:rPr>
        <w:t xml:space="preserve"> </w:t>
      </w:r>
      <w:r>
        <w:rPr>
          <w:rFonts w:eastAsia="Roboto" w:cs="Roboto"/>
          <w:sz w:val="24"/>
          <w:szCs w:val="24"/>
        </w:rPr>
        <w:t xml:space="preserve">have identified several habitat features </w:t>
      </w:r>
      <w:r w:rsidR="000914BC">
        <w:rPr>
          <w:rFonts w:eastAsia="Roboto" w:cs="Roboto"/>
          <w:sz w:val="24"/>
          <w:szCs w:val="24"/>
        </w:rPr>
        <w:t>related to</w:t>
      </w:r>
      <w:r>
        <w:rPr>
          <w:rFonts w:eastAsia="Roboto" w:cs="Roboto"/>
          <w:sz w:val="24"/>
          <w:szCs w:val="24"/>
        </w:rPr>
        <w:t xml:space="preserve"> Swainson’s Warbler territory selection including </w:t>
      </w:r>
      <w:r w:rsidRPr="001B4263">
        <w:rPr>
          <w:rFonts w:eastAsia="Roboto" w:cs="Roboto"/>
          <w:sz w:val="24"/>
          <w:szCs w:val="24"/>
        </w:rPr>
        <w:t>dense canopy cover with disturbance gaps</w:t>
      </w:r>
      <w:r>
        <w:rPr>
          <w:rFonts w:eastAsia="Roboto" w:cs="Roboto"/>
          <w:sz w:val="24"/>
          <w:szCs w:val="24"/>
        </w:rPr>
        <w:t xml:space="preserve">, </w:t>
      </w:r>
      <w:r w:rsidRPr="001B4263">
        <w:rPr>
          <w:rFonts w:eastAsia="Roboto" w:cs="Roboto"/>
          <w:sz w:val="24"/>
          <w:szCs w:val="24"/>
        </w:rPr>
        <w:t>dense shrub-level vegetation, abundant leaf litter, sparse herbaceous vegetation, moist soils</w:t>
      </w:r>
      <w:r>
        <w:rPr>
          <w:rFonts w:eastAsia="Roboto" w:cs="Roboto"/>
          <w:sz w:val="24"/>
          <w:szCs w:val="24"/>
        </w:rPr>
        <w:t xml:space="preserve"> </w:t>
      </w:r>
      <w:r w:rsidRPr="001B4263">
        <w:rPr>
          <w:rFonts w:eastAsia="Roboto" w:cs="Roboto"/>
          <w:sz w:val="24"/>
          <w:szCs w:val="24"/>
        </w:rPr>
        <w:t>and substantial forest cover at the landscape scale</w:t>
      </w:r>
      <w:r>
        <w:rPr>
          <w:rFonts w:eastAsia="Roboto" w:cs="Roboto"/>
          <w:sz w:val="24"/>
          <w:szCs w:val="24"/>
        </w:rPr>
        <w:t xml:space="preserve"> </w:t>
      </w:r>
      <w:r>
        <w:rPr>
          <w:rFonts w:eastAsia="Roboto" w:cs="Roboto"/>
          <w:noProof/>
          <w:sz w:val="24"/>
          <w:szCs w:val="24"/>
        </w:rPr>
        <w:t>(Meanley 1971, Eddleman 1978, Thomas et al. 1996, Graves 1998;2001;2002, Wright 2002, Bednarz et al. 2005, Benson et al. 2009, Brown et al. 2009, Anich et al. 2010, Graves and Tedford 2016, Anich et al. 2020)</w:t>
      </w:r>
      <w:r>
        <w:rPr>
          <w:rFonts w:eastAsia="Roboto" w:cs="Roboto"/>
          <w:sz w:val="24"/>
          <w:szCs w:val="24"/>
        </w:rPr>
        <w:t xml:space="preserve">. Aside from </w:t>
      </w:r>
      <w:r w:rsidR="00353371">
        <w:rPr>
          <w:rFonts w:eastAsia="Roboto" w:cs="Roboto"/>
          <w:sz w:val="24"/>
          <w:szCs w:val="24"/>
        </w:rPr>
        <w:t xml:space="preserve">a </w:t>
      </w:r>
      <w:r>
        <w:rPr>
          <w:rFonts w:eastAsia="Roboto" w:cs="Roboto"/>
          <w:sz w:val="24"/>
          <w:szCs w:val="24"/>
        </w:rPr>
        <w:t>nest</w:t>
      </w:r>
      <w:r w:rsidR="00353371">
        <w:rPr>
          <w:rFonts w:eastAsia="Roboto" w:cs="Roboto"/>
          <w:sz w:val="24"/>
          <w:szCs w:val="24"/>
        </w:rPr>
        <w:t>-</w:t>
      </w:r>
      <w:r>
        <w:rPr>
          <w:rFonts w:eastAsia="Roboto" w:cs="Roboto"/>
          <w:sz w:val="24"/>
          <w:szCs w:val="24"/>
        </w:rPr>
        <w:t xml:space="preserve">site selection study conducted in South Carolina </w:t>
      </w:r>
      <w:r>
        <w:rPr>
          <w:rFonts w:eastAsia="Roboto" w:cs="Roboto"/>
          <w:noProof/>
          <w:sz w:val="24"/>
          <w:szCs w:val="24"/>
        </w:rPr>
        <w:t>(Lanham and Miller 2006)</w:t>
      </w:r>
      <w:r>
        <w:rPr>
          <w:rFonts w:eastAsia="Roboto" w:cs="Roboto"/>
          <w:sz w:val="24"/>
          <w:szCs w:val="24"/>
        </w:rPr>
        <w:t xml:space="preserve">, no </w:t>
      </w:r>
      <w:r w:rsidR="000914BC">
        <w:rPr>
          <w:rFonts w:eastAsia="Roboto" w:cs="Roboto"/>
          <w:sz w:val="24"/>
          <w:szCs w:val="24"/>
        </w:rPr>
        <w:t xml:space="preserve">detailed </w:t>
      </w:r>
      <w:r>
        <w:rPr>
          <w:rFonts w:eastAsia="Roboto" w:cs="Roboto"/>
          <w:sz w:val="24"/>
          <w:szCs w:val="24"/>
        </w:rPr>
        <w:t>studies have examined Swainson’s Warbler territory characteristics in the Appalachian portion of its range</w:t>
      </w:r>
      <w:r w:rsidR="000914BC">
        <w:rPr>
          <w:rFonts w:eastAsia="Roboto" w:cs="Roboto"/>
          <w:sz w:val="24"/>
          <w:szCs w:val="24"/>
        </w:rPr>
        <w:t xml:space="preserve"> beyond basic habitat descriptions (Nicholson 1998).</w:t>
      </w:r>
    </w:p>
    <w:p w14:paraId="0D55AEBF" w14:textId="5BFFA452" w:rsidR="00233D12" w:rsidRPr="00F74EBC" w:rsidRDefault="00233D12" w:rsidP="00774CBC">
      <w:pPr>
        <w:spacing w:line="480" w:lineRule="auto"/>
        <w:jc w:val="both"/>
        <w:rPr>
          <w:rFonts w:eastAsia="Roboto" w:cs="Roboto"/>
          <w:sz w:val="24"/>
          <w:szCs w:val="24"/>
        </w:rPr>
      </w:pPr>
      <w:r w:rsidRPr="00F74EBC">
        <w:rPr>
          <w:rFonts w:eastAsia="Roboto" w:cs="Roboto"/>
          <w:sz w:val="24"/>
          <w:szCs w:val="24"/>
        </w:rPr>
        <w:t xml:space="preserve">The global SWWA population is estimated at 160,000 individuals (2021 estimate, </w:t>
      </w:r>
      <w:r w:rsidRPr="00F74EBC">
        <w:rPr>
          <w:rFonts w:cs="Segoe UI"/>
          <w:sz w:val="24"/>
          <w:szCs w:val="24"/>
        </w:rPr>
        <w:t>Partners in Flight</w:t>
      </w:r>
      <w:r w:rsidR="006657E5">
        <w:rPr>
          <w:rFonts w:cs="Segoe UI"/>
          <w:sz w:val="24"/>
          <w:szCs w:val="24"/>
        </w:rPr>
        <w:t xml:space="preserve"> [PIF]</w:t>
      </w:r>
      <w:r w:rsidRPr="00F74EBC">
        <w:rPr>
          <w:rFonts w:cs="Segoe UI"/>
          <w:sz w:val="24"/>
          <w:szCs w:val="24"/>
        </w:rPr>
        <w:t>, Population Estimates Database, https://pif.birdconservancy.org/population-estimate-database-scores/</w:t>
      </w:r>
      <w:r w:rsidRPr="00F74EBC">
        <w:rPr>
          <w:rFonts w:eastAsia="Roboto" w:cs="Roboto"/>
          <w:sz w:val="24"/>
          <w:szCs w:val="24"/>
        </w:rPr>
        <w:t>); the 3</w:t>
      </w:r>
      <w:r w:rsidRPr="00F74EBC">
        <w:rPr>
          <w:rFonts w:eastAsia="Roboto" w:cs="Roboto"/>
          <w:sz w:val="24"/>
          <w:szCs w:val="24"/>
          <w:vertAlign w:val="superscript"/>
        </w:rPr>
        <w:t>rd</w:t>
      </w:r>
      <w:r w:rsidRPr="00F74EBC">
        <w:rPr>
          <w:rFonts w:eastAsia="Roboto" w:cs="Roboto"/>
          <w:sz w:val="24"/>
          <w:szCs w:val="24"/>
        </w:rPr>
        <w:t xml:space="preserve"> lowest population estimate of all North American warbler species. </w:t>
      </w:r>
      <w:r w:rsidR="000914BC">
        <w:rPr>
          <w:rFonts w:eastAsia="Roboto" w:cs="Roboto"/>
          <w:sz w:val="24"/>
          <w:szCs w:val="24"/>
        </w:rPr>
        <w:t>Despite</w:t>
      </w:r>
      <w:r w:rsidR="000914BC" w:rsidRPr="00185245">
        <w:rPr>
          <w:rFonts w:eastAsia="Roboto" w:cs="Roboto"/>
          <w:sz w:val="24"/>
          <w:szCs w:val="24"/>
        </w:rPr>
        <w:t xml:space="preserve"> the relatively small population size, </w:t>
      </w:r>
      <w:r w:rsidR="000914BC">
        <w:rPr>
          <w:rFonts w:eastAsia="Roboto" w:cs="Roboto"/>
          <w:sz w:val="24"/>
          <w:szCs w:val="24"/>
        </w:rPr>
        <w:t xml:space="preserve">based on </w:t>
      </w:r>
      <w:r w:rsidR="000914BC" w:rsidRPr="00185245">
        <w:rPr>
          <w:rFonts w:eastAsia="Roboto" w:cs="Roboto"/>
          <w:sz w:val="24"/>
          <w:szCs w:val="24"/>
        </w:rPr>
        <w:t>the North American Breeding Bird Survey (BBS)</w:t>
      </w:r>
      <w:r w:rsidR="000914BC">
        <w:rPr>
          <w:rFonts w:eastAsia="Roboto" w:cs="Roboto"/>
          <w:sz w:val="24"/>
          <w:szCs w:val="24"/>
        </w:rPr>
        <w:t>, the SWWA</w:t>
      </w:r>
      <w:r w:rsidR="000914BC" w:rsidRPr="00185245">
        <w:rPr>
          <w:rFonts w:eastAsia="Roboto" w:cs="Roboto"/>
          <w:sz w:val="24"/>
          <w:szCs w:val="24"/>
        </w:rPr>
        <w:t xml:space="preserve"> breeding population increas</w:t>
      </w:r>
      <w:r w:rsidR="000914BC">
        <w:rPr>
          <w:rFonts w:eastAsia="Roboto" w:cs="Roboto"/>
          <w:sz w:val="24"/>
          <w:szCs w:val="24"/>
        </w:rPr>
        <w:t>ed</w:t>
      </w:r>
      <w:r w:rsidR="000914BC" w:rsidRPr="00185245">
        <w:rPr>
          <w:rFonts w:eastAsia="Roboto" w:cs="Roboto"/>
          <w:sz w:val="24"/>
          <w:szCs w:val="24"/>
        </w:rPr>
        <w:t xml:space="preserve"> </w:t>
      </w:r>
      <w:r w:rsidR="000914BC">
        <w:rPr>
          <w:rFonts w:eastAsia="Roboto" w:cs="Roboto"/>
          <w:sz w:val="24"/>
          <w:szCs w:val="24"/>
        </w:rPr>
        <w:t xml:space="preserve">at 2.4%/year </w:t>
      </w:r>
      <w:r w:rsidR="000914BC" w:rsidRPr="00185245">
        <w:rPr>
          <w:rFonts w:eastAsia="Roboto" w:cs="Roboto"/>
          <w:sz w:val="24"/>
          <w:szCs w:val="24"/>
        </w:rPr>
        <w:t>from 1966-20</w:t>
      </w:r>
      <w:r w:rsidR="000914BC">
        <w:rPr>
          <w:rFonts w:eastAsia="Roboto" w:cs="Roboto"/>
          <w:sz w:val="24"/>
          <w:szCs w:val="24"/>
        </w:rPr>
        <w:t xml:space="preserve">22 </w:t>
      </w:r>
      <w:proofErr w:type="spellStart"/>
      <w:r w:rsidR="000914BC">
        <w:rPr>
          <w:rFonts w:eastAsia="Roboto" w:cs="Roboto"/>
          <w:sz w:val="24"/>
          <w:szCs w:val="24"/>
        </w:rPr>
        <w:t>rangewide</w:t>
      </w:r>
      <w:proofErr w:type="spellEnd"/>
      <w:r w:rsidR="000914BC">
        <w:rPr>
          <w:rFonts w:eastAsia="Roboto" w:cs="Roboto"/>
          <w:sz w:val="24"/>
          <w:szCs w:val="24"/>
        </w:rPr>
        <w:t xml:space="preserve">, and increasing at 4.3%/year in Tennessee </w:t>
      </w:r>
      <w:r w:rsidR="000914BC" w:rsidRPr="00185245">
        <w:rPr>
          <w:rFonts w:eastAsia="Roboto" w:cs="Roboto"/>
          <w:noProof/>
          <w:sz w:val="24"/>
          <w:szCs w:val="24"/>
        </w:rPr>
        <w:t>(Ziolkowski et al. 2023)</w:t>
      </w:r>
      <w:r w:rsidR="000914BC">
        <w:rPr>
          <w:rFonts w:eastAsia="Roboto" w:cs="Roboto"/>
          <w:sz w:val="24"/>
          <w:szCs w:val="24"/>
        </w:rPr>
        <w:t>.</w:t>
      </w:r>
      <w:r w:rsidRPr="00F74EBC">
        <w:rPr>
          <w:rFonts w:eastAsia="Roboto" w:cs="Roboto"/>
          <w:sz w:val="24"/>
          <w:szCs w:val="24"/>
        </w:rPr>
        <w:t xml:space="preserve"> PIF estimated a 67% population increase between 1970 and 2015 </w:t>
      </w:r>
      <w:r w:rsidRPr="00F74EBC">
        <w:rPr>
          <w:rFonts w:eastAsia="Roboto" w:cs="Roboto"/>
          <w:noProof/>
          <w:sz w:val="24"/>
          <w:szCs w:val="24"/>
        </w:rPr>
        <w:t>(Anich et al. 2020)</w:t>
      </w:r>
      <w:r w:rsidRPr="00F74EBC">
        <w:rPr>
          <w:rFonts w:eastAsia="Roboto" w:cs="Roboto"/>
          <w:sz w:val="24"/>
          <w:szCs w:val="24"/>
        </w:rPr>
        <w:t xml:space="preserve">. This reported increase has led Partners in Flight to rate the SWWA as a 13 of 20 on the continental concern score scale, indicating that it is a species of relatively low conservation concern </w:t>
      </w:r>
      <w:r w:rsidRPr="00F74EBC">
        <w:rPr>
          <w:rFonts w:eastAsia="Roboto" w:cs="Roboto"/>
          <w:noProof/>
          <w:sz w:val="24"/>
          <w:szCs w:val="24"/>
        </w:rPr>
        <w:t>(Anich et al. 2020)</w:t>
      </w:r>
      <w:r w:rsidRPr="00F74EBC">
        <w:rPr>
          <w:rFonts w:eastAsia="Roboto" w:cs="Roboto"/>
          <w:sz w:val="24"/>
          <w:szCs w:val="24"/>
        </w:rPr>
        <w:t xml:space="preserve">. Detection issues likely make status of the SWWA </w:t>
      </w:r>
      <w:r w:rsidR="00FE265D">
        <w:rPr>
          <w:rFonts w:eastAsia="Roboto" w:cs="Roboto"/>
          <w:sz w:val="24"/>
          <w:szCs w:val="24"/>
        </w:rPr>
        <w:t>uncertain</w:t>
      </w:r>
      <w:r w:rsidR="000F50A4">
        <w:rPr>
          <w:rFonts w:eastAsia="Roboto" w:cs="Roboto"/>
          <w:sz w:val="24"/>
          <w:szCs w:val="24"/>
        </w:rPr>
        <w:t xml:space="preserve"> </w:t>
      </w:r>
      <w:r w:rsidRPr="00F74EBC">
        <w:rPr>
          <w:rFonts w:eastAsia="Roboto" w:cs="Roboto"/>
          <w:sz w:val="24"/>
          <w:szCs w:val="24"/>
        </w:rPr>
        <w:t xml:space="preserve">range-wide, with song variation, cryptic coloration/habits, and their preference for </w:t>
      </w:r>
      <w:r>
        <w:rPr>
          <w:rFonts w:eastAsia="Roboto" w:cs="Roboto"/>
          <w:sz w:val="24"/>
          <w:szCs w:val="24"/>
        </w:rPr>
        <w:t>dense</w:t>
      </w:r>
      <w:r w:rsidRPr="00F74EBC">
        <w:rPr>
          <w:rFonts w:eastAsia="Roboto" w:cs="Roboto"/>
          <w:sz w:val="24"/>
          <w:szCs w:val="24"/>
        </w:rPr>
        <w:t xml:space="preserve"> vegetation thickets leading to identification and detection issues. The Tennessee State Wildlife Action </w:t>
      </w:r>
      <w:r w:rsidRPr="00F74EBC">
        <w:rPr>
          <w:rFonts w:eastAsia="Roboto" w:cs="Roboto"/>
          <w:sz w:val="24"/>
          <w:szCs w:val="24"/>
        </w:rPr>
        <w:lastRenderedPageBreak/>
        <w:t>Plan (TN-SWAP) lists the species as “In Need of Management” due to habitat loss in west Tennessee where the bird u</w:t>
      </w:r>
      <w:r w:rsidR="000914BC">
        <w:rPr>
          <w:rFonts w:eastAsia="Roboto" w:cs="Roboto"/>
          <w:sz w:val="24"/>
          <w:szCs w:val="24"/>
        </w:rPr>
        <w:t>ses</w:t>
      </w:r>
      <w:r w:rsidRPr="00F74EBC">
        <w:rPr>
          <w:rFonts w:eastAsia="Roboto" w:cs="Roboto"/>
          <w:sz w:val="24"/>
          <w:szCs w:val="24"/>
        </w:rPr>
        <w:t xml:space="preserve"> bottomland hardwood forests, but little is known </w:t>
      </w:r>
      <w:r>
        <w:rPr>
          <w:rFonts w:eastAsia="Roboto" w:cs="Roboto"/>
          <w:sz w:val="24"/>
          <w:szCs w:val="24"/>
        </w:rPr>
        <w:t>about</w:t>
      </w:r>
      <w:r w:rsidRPr="00F74EBC">
        <w:rPr>
          <w:rFonts w:eastAsia="Roboto" w:cs="Roboto"/>
          <w:sz w:val="24"/>
          <w:szCs w:val="24"/>
        </w:rPr>
        <w:t xml:space="preserve"> the</w:t>
      </w:r>
      <w:r w:rsidR="000914BC">
        <w:rPr>
          <w:rFonts w:eastAsia="Roboto" w:cs="Roboto"/>
          <w:sz w:val="24"/>
          <w:szCs w:val="24"/>
        </w:rPr>
        <w:t xml:space="preserve"> current</w:t>
      </w:r>
      <w:r w:rsidRPr="00F74EBC">
        <w:rPr>
          <w:rFonts w:eastAsia="Roboto" w:cs="Roboto"/>
          <w:sz w:val="24"/>
          <w:szCs w:val="24"/>
        </w:rPr>
        <w:t xml:space="preserve"> status of the SWWA in the eastern portion of the state</w:t>
      </w:r>
      <w:r w:rsidR="000914BC">
        <w:rPr>
          <w:rFonts w:eastAsia="Roboto" w:cs="Roboto"/>
          <w:sz w:val="24"/>
          <w:szCs w:val="24"/>
        </w:rPr>
        <w:t xml:space="preserve"> (Nicholson 1998)</w:t>
      </w:r>
      <w:r w:rsidRPr="00F74EBC">
        <w:rPr>
          <w:rFonts w:eastAsia="Roboto" w:cs="Roboto"/>
          <w:sz w:val="24"/>
          <w:szCs w:val="24"/>
        </w:rPr>
        <w:t xml:space="preserve">. </w:t>
      </w:r>
    </w:p>
    <w:p w14:paraId="7BC303C6" w14:textId="59738DE1" w:rsidR="000914BC" w:rsidRDefault="00233D12" w:rsidP="000914BC">
      <w:pPr>
        <w:spacing w:line="480" w:lineRule="auto"/>
        <w:jc w:val="both"/>
        <w:rPr>
          <w:rFonts w:eastAsia="Roboto" w:cs="Roboto"/>
          <w:sz w:val="24"/>
          <w:szCs w:val="24"/>
        </w:rPr>
      </w:pPr>
      <w:r w:rsidRPr="00F74EBC">
        <w:rPr>
          <w:rFonts w:eastAsia="Roboto" w:cs="Roboto"/>
          <w:sz w:val="24"/>
          <w:szCs w:val="24"/>
        </w:rPr>
        <w:t xml:space="preserve">This study </w:t>
      </w:r>
      <w:r>
        <w:rPr>
          <w:rFonts w:eastAsia="Roboto" w:cs="Roboto"/>
          <w:sz w:val="24"/>
          <w:szCs w:val="24"/>
        </w:rPr>
        <w:t>is</w:t>
      </w:r>
      <w:r w:rsidRPr="00F74EBC">
        <w:rPr>
          <w:rFonts w:eastAsia="Roboto" w:cs="Roboto"/>
          <w:sz w:val="24"/>
          <w:szCs w:val="24"/>
        </w:rPr>
        <w:t xml:space="preserve"> the firs</w:t>
      </w:r>
      <w:r w:rsidR="000914BC">
        <w:rPr>
          <w:rFonts w:eastAsia="Roboto" w:cs="Roboto"/>
          <w:sz w:val="24"/>
          <w:szCs w:val="24"/>
        </w:rPr>
        <w:t>t in depth</w:t>
      </w:r>
      <w:r w:rsidRPr="00F74EBC">
        <w:rPr>
          <w:rFonts w:eastAsia="Roboto" w:cs="Roboto"/>
          <w:sz w:val="24"/>
          <w:szCs w:val="24"/>
        </w:rPr>
        <w:t xml:space="preserve"> SWWA habitat study in Tennessee and aims to address several key </w:t>
      </w:r>
      <w:r w:rsidR="000914BC">
        <w:rPr>
          <w:rFonts w:eastAsia="Roboto" w:cs="Roboto"/>
          <w:sz w:val="24"/>
          <w:szCs w:val="24"/>
        </w:rPr>
        <w:t>objectives</w:t>
      </w:r>
      <w:r w:rsidRPr="00F74EBC">
        <w:rPr>
          <w:rFonts w:eastAsia="Roboto" w:cs="Roboto"/>
          <w:sz w:val="24"/>
          <w:szCs w:val="24"/>
        </w:rPr>
        <w:t xml:space="preserve">; </w:t>
      </w:r>
      <w:r w:rsidRPr="00185245">
        <w:rPr>
          <w:rFonts w:eastAsia="Roboto" w:cs="Roboto"/>
          <w:sz w:val="24"/>
          <w:szCs w:val="24"/>
        </w:rPr>
        <w:t>1. determin</w:t>
      </w:r>
      <w:r>
        <w:rPr>
          <w:rFonts w:eastAsia="Roboto" w:cs="Roboto"/>
          <w:sz w:val="24"/>
          <w:szCs w:val="24"/>
        </w:rPr>
        <w:t>e</w:t>
      </w:r>
      <w:r w:rsidRPr="00185245">
        <w:rPr>
          <w:rFonts w:eastAsia="Roboto" w:cs="Roboto"/>
          <w:sz w:val="24"/>
          <w:szCs w:val="24"/>
        </w:rPr>
        <w:t xml:space="preserve"> which vegetation </w:t>
      </w:r>
      <w:r>
        <w:rPr>
          <w:rFonts w:eastAsia="Roboto" w:cs="Roboto"/>
          <w:sz w:val="24"/>
          <w:szCs w:val="24"/>
        </w:rPr>
        <w:t>and topographic variables</w:t>
      </w:r>
      <w:r w:rsidRPr="00185245">
        <w:rPr>
          <w:rFonts w:eastAsia="Roboto" w:cs="Roboto"/>
          <w:sz w:val="24"/>
          <w:szCs w:val="24"/>
        </w:rPr>
        <w:t xml:space="preserve"> were most strongly related to territory selection, 2. </w:t>
      </w:r>
      <w:r w:rsidR="00AC33DA">
        <w:rPr>
          <w:rFonts w:eastAsia="Roboto" w:cs="Roboto"/>
          <w:sz w:val="24"/>
          <w:szCs w:val="24"/>
        </w:rPr>
        <w:t>d</w:t>
      </w:r>
      <w:r>
        <w:rPr>
          <w:rFonts w:eastAsia="Roboto" w:cs="Roboto"/>
          <w:sz w:val="24"/>
          <w:szCs w:val="24"/>
        </w:rPr>
        <w:t>etermine if</w:t>
      </w:r>
      <w:r w:rsidRPr="00185245">
        <w:rPr>
          <w:rFonts w:eastAsia="Roboto" w:cs="Roboto"/>
          <w:sz w:val="24"/>
          <w:szCs w:val="24"/>
        </w:rPr>
        <w:t xml:space="preserve"> remotely-sensed metrics</w:t>
      </w:r>
      <w:r>
        <w:rPr>
          <w:rFonts w:eastAsia="Roboto" w:cs="Roboto"/>
          <w:sz w:val="24"/>
          <w:szCs w:val="24"/>
        </w:rPr>
        <w:t xml:space="preserve"> are as effective as, or serve as reliable proxies for ground-based metrics for predicting Swainson’s Warbler </w:t>
      </w:r>
      <w:r w:rsidR="00FD6114">
        <w:rPr>
          <w:rFonts w:eastAsia="Roboto" w:cs="Roboto"/>
          <w:sz w:val="24"/>
          <w:szCs w:val="24"/>
        </w:rPr>
        <w:t>t</w:t>
      </w:r>
      <w:r>
        <w:rPr>
          <w:rFonts w:eastAsia="Roboto" w:cs="Roboto"/>
          <w:sz w:val="24"/>
          <w:szCs w:val="24"/>
        </w:rPr>
        <w:t>erritory selection</w:t>
      </w:r>
      <w:r w:rsidRPr="00185245">
        <w:rPr>
          <w:rFonts w:eastAsia="Roboto" w:cs="Roboto"/>
          <w:sz w:val="24"/>
          <w:szCs w:val="24"/>
        </w:rPr>
        <w:t>,</w:t>
      </w:r>
      <w:r>
        <w:rPr>
          <w:rFonts w:eastAsia="Roboto" w:cs="Roboto"/>
          <w:sz w:val="24"/>
          <w:szCs w:val="24"/>
        </w:rPr>
        <w:t xml:space="preserve"> </w:t>
      </w:r>
      <w:r w:rsidRPr="00185245">
        <w:rPr>
          <w:rFonts w:eastAsia="Roboto" w:cs="Roboto"/>
          <w:sz w:val="24"/>
          <w:szCs w:val="24"/>
        </w:rPr>
        <w:t xml:space="preserve">3. </w:t>
      </w:r>
      <w:r>
        <w:rPr>
          <w:rFonts w:eastAsia="Roboto" w:cs="Roboto"/>
          <w:sz w:val="24"/>
          <w:szCs w:val="24"/>
        </w:rPr>
        <w:t>d</w:t>
      </w:r>
      <w:r w:rsidRPr="00185245">
        <w:rPr>
          <w:rFonts w:eastAsia="Roboto" w:cs="Roboto"/>
          <w:sz w:val="24"/>
          <w:szCs w:val="24"/>
        </w:rPr>
        <w:t>etermin</w:t>
      </w:r>
      <w:r>
        <w:rPr>
          <w:rFonts w:eastAsia="Roboto" w:cs="Roboto"/>
          <w:sz w:val="24"/>
          <w:szCs w:val="24"/>
        </w:rPr>
        <w:t>e</w:t>
      </w:r>
      <w:r w:rsidRPr="00185245">
        <w:rPr>
          <w:rFonts w:eastAsia="Roboto" w:cs="Roboto"/>
          <w:sz w:val="24"/>
          <w:szCs w:val="24"/>
        </w:rPr>
        <w:t xml:space="preserve"> whether  resource selection in the Appalachian Mountains was consistent with resource selection in Coastal Plains populatio</w:t>
      </w:r>
      <w:r>
        <w:rPr>
          <w:rFonts w:eastAsia="Roboto" w:cs="Roboto"/>
          <w:sz w:val="24"/>
          <w:szCs w:val="24"/>
        </w:rPr>
        <w:t xml:space="preserve">n, </w:t>
      </w:r>
      <w:r w:rsidR="00AC33DA">
        <w:rPr>
          <w:rFonts w:eastAsia="Roboto" w:cs="Roboto"/>
          <w:sz w:val="24"/>
          <w:szCs w:val="24"/>
        </w:rPr>
        <w:t xml:space="preserve">and </w:t>
      </w:r>
      <w:r>
        <w:rPr>
          <w:rFonts w:eastAsia="Roboto" w:cs="Roboto"/>
          <w:sz w:val="24"/>
          <w:szCs w:val="24"/>
        </w:rPr>
        <w:t>4. d</w:t>
      </w:r>
      <w:r w:rsidRPr="00F74EBC">
        <w:rPr>
          <w:rFonts w:eastAsia="Roboto" w:cs="Roboto"/>
          <w:sz w:val="24"/>
          <w:szCs w:val="24"/>
        </w:rPr>
        <w:t xml:space="preserve">etermine the distribution of potential Swainson’s </w:t>
      </w:r>
      <w:r w:rsidR="00F471BE">
        <w:rPr>
          <w:rFonts w:eastAsia="Roboto" w:cs="Roboto"/>
          <w:sz w:val="24"/>
          <w:szCs w:val="24"/>
        </w:rPr>
        <w:t>W</w:t>
      </w:r>
      <w:r w:rsidRPr="00F74EBC">
        <w:rPr>
          <w:rFonts w:eastAsia="Roboto" w:cs="Roboto"/>
          <w:sz w:val="24"/>
          <w:szCs w:val="24"/>
        </w:rPr>
        <w:t xml:space="preserve">arbler habitat on the southern districts of the Cherokee National Forest, and </w:t>
      </w:r>
      <w:r w:rsidR="00F471BE">
        <w:rPr>
          <w:rFonts w:eastAsia="Roboto" w:cs="Roboto"/>
          <w:sz w:val="24"/>
          <w:szCs w:val="24"/>
        </w:rPr>
        <w:t>5</w:t>
      </w:r>
      <w:r w:rsidRPr="00F74EBC">
        <w:rPr>
          <w:rFonts w:eastAsia="Roboto" w:cs="Roboto"/>
          <w:sz w:val="24"/>
          <w:szCs w:val="24"/>
        </w:rPr>
        <w:t xml:space="preserve">. </w:t>
      </w:r>
      <w:r>
        <w:rPr>
          <w:rFonts w:eastAsia="Roboto" w:cs="Roboto"/>
          <w:sz w:val="24"/>
          <w:szCs w:val="24"/>
        </w:rPr>
        <w:t>i</w:t>
      </w:r>
      <w:r w:rsidRPr="00F74EBC">
        <w:rPr>
          <w:rFonts w:eastAsia="Roboto" w:cs="Roboto"/>
          <w:sz w:val="24"/>
          <w:szCs w:val="24"/>
        </w:rPr>
        <w:t xml:space="preserve">nform Swainson’s Warbler </w:t>
      </w:r>
      <w:r w:rsidR="000914BC">
        <w:rPr>
          <w:rFonts w:eastAsia="Roboto" w:cs="Roboto"/>
          <w:sz w:val="24"/>
          <w:szCs w:val="24"/>
        </w:rPr>
        <w:t xml:space="preserve">monitoring and </w:t>
      </w:r>
      <w:r w:rsidRPr="00F74EBC">
        <w:rPr>
          <w:rFonts w:eastAsia="Roboto" w:cs="Roboto"/>
          <w:sz w:val="24"/>
          <w:szCs w:val="24"/>
        </w:rPr>
        <w:t xml:space="preserve">management in the </w:t>
      </w:r>
      <w:r w:rsidR="00F471BE">
        <w:rPr>
          <w:rFonts w:eastAsia="Roboto" w:cs="Roboto"/>
          <w:sz w:val="24"/>
          <w:szCs w:val="24"/>
        </w:rPr>
        <w:t>s</w:t>
      </w:r>
      <w:r w:rsidRPr="00F74EBC">
        <w:rPr>
          <w:rFonts w:eastAsia="Roboto" w:cs="Roboto"/>
          <w:sz w:val="24"/>
          <w:szCs w:val="24"/>
        </w:rPr>
        <w:t>outhern districts of the Cherokee National forest.</w:t>
      </w:r>
      <w:r w:rsidR="000914BC">
        <w:rPr>
          <w:rFonts w:eastAsia="Roboto" w:cs="Roboto"/>
          <w:sz w:val="24"/>
          <w:szCs w:val="24"/>
        </w:rPr>
        <w:t xml:space="preserve"> Chapter 2 addresses objectives 1-3 and Chapter 3 addresses objectives 4-5. Chapter 4 is a summary of the key findings of the research.</w:t>
      </w:r>
    </w:p>
    <w:p w14:paraId="2B1D8C9C" w14:textId="6CD67E95" w:rsidR="00233D12" w:rsidRDefault="00233D12" w:rsidP="00774CBC">
      <w:pPr>
        <w:spacing w:line="480" w:lineRule="auto"/>
        <w:jc w:val="both"/>
        <w:rPr>
          <w:rFonts w:eastAsia="Roboto" w:cs="Roboto"/>
          <w:sz w:val="24"/>
          <w:szCs w:val="24"/>
        </w:rPr>
      </w:pPr>
    </w:p>
    <w:p w14:paraId="27A8117E" w14:textId="77777777" w:rsidR="00233D12" w:rsidRPr="00F74EBC" w:rsidRDefault="00233D12" w:rsidP="00774CBC">
      <w:pPr>
        <w:spacing w:line="480" w:lineRule="auto"/>
        <w:jc w:val="both"/>
        <w:rPr>
          <w:rFonts w:eastAsia="Roboto" w:cs="Roboto"/>
          <w:sz w:val="24"/>
          <w:szCs w:val="24"/>
        </w:rPr>
      </w:pPr>
    </w:p>
    <w:p w14:paraId="75B3D9EC" w14:textId="77777777" w:rsidR="00233D12" w:rsidRDefault="00233D12" w:rsidP="00774CBC"/>
    <w:p w14:paraId="0FBC3A0F" w14:textId="77777777" w:rsidR="00233D12" w:rsidRDefault="00233D12" w:rsidP="00774CBC">
      <w:r>
        <w:br w:type="page"/>
      </w:r>
    </w:p>
    <w:p w14:paraId="430C06B9" w14:textId="3F750E53" w:rsidR="00233D12" w:rsidRPr="00694F51" w:rsidRDefault="00860576" w:rsidP="00F70B4C">
      <w:pPr>
        <w:pStyle w:val="Heading2"/>
        <w:rPr>
          <w:b/>
          <w:bCs/>
        </w:rPr>
      </w:pPr>
      <w:bookmarkStart w:id="5" w:name="_Toc174107558"/>
      <w:bookmarkStart w:id="6" w:name="_Toc174557229"/>
      <w:bookmarkStart w:id="7" w:name="_Toc174557979"/>
      <w:bookmarkStart w:id="8" w:name="_Hlk174086541"/>
      <w:r>
        <w:rPr>
          <w:b/>
          <w:bCs/>
          <w:color w:val="auto"/>
          <w:sz w:val="36"/>
          <w:szCs w:val="36"/>
        </w:rPr>
        <w:lastRenderedPageBreak/>
        <w:t>Literature Cited</w:t>
      </w:r>
      <w:bookmarkEnd w:id="5"/>
      <w:bookmarkEnd w:id="6"/>
      <w:bookmarkEnd w:id="7"/>
    </w:p>
    <w:p w14:paraId="7655C803"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325305">
        <w:rPr>
          <w:sz w:val="24"/>
        </w:rPr>
        <w:t xml:space="preserve">Anich, N. M., T. J. Benson, and J. C. Bednarz. 2010. Factors influencing home-range size of </w:t>
      </w:r>
      <w:r w:rsidRPr="00A60313">
        <w:rPr>
          <w:rFonts w:asciiTheme="minorHAnsi" w:hAnsiTheme="minorHAnsi"/>
          <w:sz w:val="24"/>
        </w:rPr>
        <w:t>Swainson's Warblers in eastern Arkansas. The Condor 112:149-158.</w:t>
      </w:r>
    </w:p>
    <w:p w14:paraId="53E71F1D" w14:textId="4116D152"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Anich, N. M., T. J. Benson, J. D. Brown, C. Roa, J. C. Bednarz, R. E. Brown, and J. G. Dickson. 2020. Swainson's Warbler (</w:t>
      </w:r>
      <w:r w:rsidRPr="00A60313">
        <w:rPr>
          <w:rFonts w:asciiTheme="minorHAnsi" w:hAnsiTheme="minorHAnsi"/>
          <w:i/>
          <w:sz w:val="24"/>
        </w:rPr>
        <w:t>Limnothlypis swainsonii</w:t>
      </w:r>
      <w:r w:rsidRPr="00A60313">
        <w:rPr>
          <w:rFonts w:asciiTheme="minorHAnsi" w:hAnsiTheme="minorHAnsi"/>
          <w:sz w:val="24"/>
        </w:rPr>
        <w:t xml:space="preserve">). Birds of the World, Cornell Lab of Ornithology, </w:t>
      </w:r>
      <w:r w:rsidR="000914BC">
        <w:rPr>
          <w:rFonts w:asciiTheme="minorHAnsi" w:hAnsiTheme="minorHAnsi"/>
          <w:sz w:val="24"/>
        </w:rPr>
        <w:t>I</w:t>
      </w:r>
      <w:r w:rsidRPr="00A60313">
        <w:rPr>
          <w:rFonts w:asciiTheme="minorHAnsi" w:hAnsiTheme="minorHAnsi"/>
          <w:sz w:val="24"/>
        </w:rPr>
        <w:t>thaca, NY, USA.</w:t>
      </w:r>
    </w:p>
    <w:p w14:paraId="64A17778"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Bassett</w:t>
      </w:r>
      <w:r w:rsidRPr="00A60313">
        <w:rPr>
          <w:rFonts w:asciiTheme="minorHAnsi" w:hAnsiTheme="minorHAnsi" w:cs="Cambria Math"/>
          <w:sz w:val="24"/>
        </w:rPr>
        <w:t>‐</w:t>
      </w:r>
      <w:r w:rsidRPr="00A60313">
        <w:rPr>
          <w:rFonts w:asciiTheme="minorHAnsi" w:hAnsiTheme="minorHAnsi"/>
          <w:sz w:val="24"/>
        </w:rPr>
        <w:t>Touchell, C. A., and P. C. Stouffer. 2006. Habitat selection by Swainson's Warblers breeding in loblolly pine plantations in southeastern Louisiana. The Journal of Wildlife Management 70:1013-1019.</w:t>
      </w:r>
    </w:p>
    <w:p w14:paraId="217131EE" w14:textId="066DE4B8"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Bednarz, J. C., P. Stiller-Krehel, and B. Cannon.</w:t>
      </w:r>
      <w:r w:rsidR="000914BC">
        <w:rPr>
          <w:rFonts w:asciiTheme="minorHAnsi" w:hAnsiTheme="minorHAnsi"/>
          <w:sz w:val="24"/>
        </w:rPr>
        <w:t xml:space="preserve"> 2005.</w:t>
      </w:r>
      <w:r w:rsidRPr="00A60313">
        <w:rPr>
          <w:rFonts w:asciiTheme="minorHAnsi" w:hAnsiTheme="minorHAnsi"/>
          <w:sz w:val="24"/>
        </w:rPr>
        <w:t xml:space="preserve"> Distribution and habitat use of Swainson's Warblers in eastern and northern Arkansas. US Department of Agriculture, Forest Service, General Technical Report PSW-GTR-191</w:t>
      </w:r>
      <w:r w:rsidR="00077DFE">
        <w:rPr>
          <w:rFonts w:asciiTheme="minorHAnsi" w:hAnsiTheme="minorHAnsi"/>
          <w:sz w:val="24"/>
        </w:rPr>
        <w:t>, Jonesboro, AR</w:t>
      </w:r>
      <w:r w:rsidRPr="00A60313">
        <w:rPr>
          <w:rFonts w:asciiTheme="minorHAnsi" w:hAnsiTheme="minorHAnsi"/>
          <w:sz w:val="24"/>
        </w:rPr>
        <w:t>.</w:t>
      </w:r>
    </w:p>
    <w:p w14:paraId="0E952A31"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Benson, T. J., N. M. Anich, J. D. Brown, and J. C. Bednarz. 2009. Swainson's Warbler nest-site selection in eastern Arkansas. The Condor 111:694-705.</w:t>
      </w:r>
    </w:p>
    <w:p w14:paraId="0B804C28"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Brooks, M., and W. C. Legg. 1942. Swainson's Warbler in Nicholas County, West Virginia.  Auk 59:76-86.</w:t>
      </w:r>
    </w:p>
    <w:p w14:paraId="53F65067"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Brown, J. D., T. J. Benson, and J. C. Bednarz. 2009. Vegetation characteristics of Swainson’s Warbler habitat at the White River National Wildlife Refuge, Arkansas. Wetlands 29:586-597.</w:t>
      </w:r>
    </w:p>
    <w:p w14:paraId="2B777043"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Carrie, N. R. 1996. Swainson's Warblers nesting in early seral pine forests in east Texas. Wilson Bulletin 108:802-804.</w:t>
      </w:r>
    </w:p>
    <w:p w14:paraId="201A82F3" w14:textId="17A78CE6"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Eddleman, W. R. </w:t>
      </w:r>
      <w:r w:rsidR="00077DFE">
        <w:rPr>
          <w:rFonts w:asciiTheme="minorHAnsi" w:hAnsiTheme="minorHAnsi"/>
          <w:sz w:val="24"/>
        </w:rPr>
        <w:t xml:space="preserve">1978. </w:t>
      </w:r>
      <w:r w:rsidRPr="00A60313">
        <w:rPr>
          <w:rFonts w:asciiTheme="minorHAnsi" w:hAnsiTheme="minorHAnsi"/>
          <w:sz w:val="24"/>
        </w:rPr>
        <w:t>Selection and management of Swainson's Warbler habitat. M. S</w:t>
      </w:r>
      <w:r w:rsidR="00077DFE">
        <w:rPr>
          <w:rFonts w:asciiTheme="minorHAnsi" w:hAnsiTheme="minorHAnsi"/>
          <w:sz w:val="24"/>
        </w:rPr>
        <w:t>. t</w:t>
      </w:r>
      <w:r w:rsidRPr="00A60313">
        <w:rPr>
          <w:rFonts w:asciiTheme="minorHAnsi" w:hAnsiTheme="minorHAnsi"/>
          <w:sz w:val="24"/>
        </w:rPr>
        <w:t>hesis, University of Missouri-Columbia. 76p.</w:t>
      </w:r>
    </w:p>
    <w:p w14:paraId="341E5821"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Graves, G. R. 1998. Stereotyped foraging behavior of the Swainson's Warbler (Limnothlypis swainsonii). Journal of Field Ornithology 69:121-127.</w:t>
      </w:r>
    </w:p>
    <w:p w14:paraId="0B27B824"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_____. 2001. Factors governing the distribution of Swainson's Warbler along a hydrological gradient in Great Dismal Swamp. Auk 118:650-664.</w:t>
      </w:r>
    </w:p>
    <w:p w14:paraId="0DD001DE"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_____. 2002. Habitat characteristics in the core breeding range of the Swainson's Warbler. Wilson Bulletin 114:210-220.</w:t>
      </w:r>
    </w:p>
    <w:p w14:paraId="7FE44B61"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lastRenderedPageBreak/>
        <w:t>_____. 2015. Recent large-scale colonisation of southern pine plantations by Swainson’s Warbler Limnothlypis swainsonii. Bird Conservation International 25:280-293.</w:t>
      </w:r>
    </w:p>
    <w:p w14:paraId="742CCF1B"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Graves, G. R., and B. L. Tedford. 2016. Common denominators of Swainson's Warbler breeding habitat in bottomland hardwood forest in the White River Watershed in southeastern Arkansas. Southeastern Naturalist 15:315-330.</w:t>
      </w:r>
    </w:p>
    <w:p w14:paraId="76123D36" w14:textId="482D2582"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 xml:space="preserve">Henry, D. R., D. A. Miller, and T. W. Sherry. 2015. Integrating wildlife conservation with commercial silviculture—demography of the Swainson’s Warbler (Limnothlypis swainsonii), a migrant bird of conservation concern in southern pine forests, USA. </w:t>
      </w:r>
      <w:r w:rsidR="00077DFE">
        <w:rPr>
          <w:rFonts w:asciiTheme="minorHAnsi" w:hAnsiTheme="minorHAnsi"/>
          <w:sz w:val="24"/>
        </w:rPr>
        <w:t xml:space="preserve">Pages </w:t>
      </w:r>
      <w:r w:rsidRPr="00A60313">
        <w:rPr>
          <w:rFonts w:asciiTheme="minorHAnsi" w:hAnsiTheme="minorHAnsi"/>
          <w:sz w:val="24"/>
        </w:rPr>
        <w:t xml:space="preserve">217-235  </w:t>
      </w:r>
      <w:r w:rsidRPr="00A60313">
        <w:rPr>
          <w:rFonts w:asciiTheme="minorHAnsi" w:hAnsiTheme="minorHAnsi"/>
          <w:i/>
          <w:sz w:val="24"/>
        </w:rPr>
        <w:t>in</w:t>
      </w:r>
      <w:r w:rsidR="00077DFE">
        <w:rPr>
          <w:rFonts w:asciiTheme="minorHAnsi" w:hAnsiTheme="minorHAnsi"/>
          <w:i/>
          <w:sz w:val="24"/>
        </w:rPr>
        <w:t>,</w:t>
      </w:r>
      <w:r w:rsidRPr="00A60313">
        <w:rPr>
          <w:rFonts w:asciiTheme="minorHAnsi" w:hAnsiTheme="minorHAnsi"/>
          <w:sz w:val="24"/>
        </w:rPr>
        <w:t xml:space="preserve">  Miodrag Zlatic. Precious Forests-Precious Earth. IntechOpen, Riejeka Croatia.</w:t>
      </w:r>
    </w:p>
    <w:p w14:paraId="34C32AF1"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Lanham, J. D., and S. M. Miller. 2006. Monotypic nest site selection by Swainson's Warbler in the mountains of South Carolina. Southeastern Naturalist 5:289-294.</w:t>
      </w:r>
    </w:p>
    <w:p w14:paraId="1004FB76" w14:textId="002694C8" w:rsidR="00077DFE" w:rsidRDefault="00077DFE" w:rsidP="00077DFE">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Meanley, B. </w:t>
      </w:r>
      <w:r>
        <w:rPr>
          <w:rFonts w:asciiTheme="minorHAnsi" w:hAnsiTheme="minorHAnsi" w:cstheme="minorHAnsi"/>
          <w:sz w:val="24"/>
          <w:szCs w:val="24"/>
        </w:rPr>
        <w:t xml:space="preserve">1971. </w:t>
      </w:r>
      <w:r w:rsidRPr="00A60313">
        <w:rPr>
          <w:rFonts w:asciiTheme="minorHAnsi" w:hAnsiTheme="minorHAnsi" w:cstheme="minorHAnsi"/>
          <w:sz w:val="24"/>
          <w:szCs w:val="24"/>
        </w:rPr>
        <w:t xml:space="preserve">Natural history of the Swainson's Warbler. </w:t>
      </w:r>
      <w:r>
        <w:rPr>
          <w:rFonts w:asciiTheme="minorHAnsi" w:hAnsiTheme="minorHAnsi" w:cstheme="minorHAnsi"/>
          <w:sz w:val="24"/>
          <w:szCs w:val="24"/>
        </w:rPr>
        <w:t xml:space="preserve">North American fauna series </w:t>
      </w:r>
      <w:r w:rsidRPr="00A60313">
        <w:rPr>
          <w:rFonts w:asciiTheme="minorHAnsi" w:hAnsiTheme="minorHAnsi" w:cstheme="minorHAnsi"/>
          <w:sz w:val="24"/>
          <w:szCs w:val="24"/>
        </w:rPr>
        <w:t>No. 69. U</w:t>
      </w:r>
      <w:r>
        <w:rPr>
          <w:rFonts w:asciiTheme="minorHAnsi" w:hAnsiTheme="minorHAnsi" w:cstheme="minorHAnsi"/>
          <w:sz w:val="24"/>
          <w:szCs w:val="24"/>
        </w:rPr>
        <w:t>.</w:t>
      </w:r>
      <w:r w:rsidRPr="00A60313">
        <w:rPr>
          <w:rFonts w:asciiTheme="minorHAnsi" w:hAnsiTheme="minorHAnsi" w:cstheme="minorHAnsi"/>
          <w:sz w:val="24"/>
          <w:szCs w:val="24"/>
        </w:rPr>
        <w:t>S</w:t>
      </w:r>
      <w:r>
        <w:rPr>
          <w:rFonts w:asciiTheme="minorHAnsi" w:hAnsiTheme="minorHAnsi" w:cstheme="minorHAnsi"/>
          <w:sz w:val="24"/>
          <w:szCs w:val="24"/>
        </w:rPr>
        <w:t>.</w:t>
      </w:r>
      <w:r w:rsidRPr="00A60313">
        <w:rPr>
          <w:rFonts w:asciiTheme="minorHAnsi" w:hAnsiTheme="minorHAnsi" w:cstheme="minorHAnsi"/>
          <w:sz w:val="24"/>
          <w:szCs w:val="24"/>
        </w:rPr>
        <w:t xml:space="preserve"> </w:t>
      </w:r>
      <w:r>
        <w:rPr>
          <w:rFonts w:asciiTheme="minorHAnsi" w:hAnsiTheme="minorHAnsi" w:cstheme="minorHAnsi"/>
          <w:sz w:val="24"/>
          <w:szCs w:val="24"/>
        </w:rPr>
        <w:t>Department of the Interior, Washington, D.C.</w:t>
      </w:r>
    </w:p>
    <w:p w14:paraId="63265D19" w14:textId="794CAFB9" w:rsidR="00077DFE" w:rsidRPr="00077DFE" w:rsidRDefault="00077DFE" w:rsidP="00077DFE">
      <w:pPr>
        <w:pStyle w:val="EndNoteBibliography"/>
        <w:spacing w:after="0" w:line="360" w:lineRule="auto"/>
        <w:ind w:left="720" w:hanging="720"/>
        <w:rPr>
          <w:rFonts w:asciiTheme="minorHAnsi" w:hAnsiTheme="minorHAnsi"/>
          <w:sz w:val="24"/>
        </w:rPr>
      </w:pPr>
      <w:r>
        <w:rPr>
          <w:rFonts w:asciiTheme="minorHAnsi" w:hAnsiTheme="minorHAnsi"/>
          <w:sz w:val="24"/>
        </w:rPr>
        <w:t>Nicholson, C. P.  1998. Atlas of breeding birds of Tennessee.  The University of Tennessee Press, Knoxville.</w:t>
      </w:r>
    </w:p>
    <w:p w14:paraId="185D938E"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Simpson, M. B. 1984. The Artist-Naturalist John Abbot (1751-ca. 1840): Contributions to the Ornithology of the southeastern United States. The North Carolina Historical Review 61:347-390.</w:t>
      </w:r>
    </w:p>
    <w:p w14:paraId="58F27E62"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Sims, E., and W. DeGarmo. 1948. A study of Swainson's Warbler in West Virginia. Redstart 16:1-8.</w:t>
      </w:r>
    </w:p>
    <w:p w14:paraId="69E76099"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Thomas, B. G., E. P. Wiggers, and R. L. Clawson. 1996. Habitat selection and breeding status of Swainson's Warblers in southern Missouri. The Journal of Wildlife Management 60:611-616.</w:t>
      </w:r>
    </w:p>
    <w:p w14:paraId="6C71B61B" w14:textId="7777777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Wilson, M. D., and B. Watts. 2000. Breeding bird communities in pine plantations on the coastal plain of North Carolina. Chat 64:1-14.</w:t>
      </w:r>
    </w:p>
    <w:p w14:paraId="6164128F" w14:textId="0C8BA7A7" w:rsidR="00A60313" w:rsidRPr="00A60313" w:rsidRDefault="00A60313" w:rsidP="00A60313">
      <w:pPr>
        <w:pStyle w:val="EndNoteBibliography"/>
        <w:spacing w:after="0" w:line="360" w:lineRule="auto"/>
        <w:ind w:left="720" w:hanging="720"/>
        <w:rPr>
          <w:rFonts w:asciiTheme="minorHAnsi" w:hAnsiTheme="minorHAnsi"/>
          <w:sz w:val="24"/>
        </w:rPr>
      </w:pPr>
      <w:r w:rsidRPr="00A60313">
        <w:rPr>
          <w:rFonts w:asciiTheme="minorHAnsi" w:hAnsiTheme="minorHAnsi"/>
          <w:sz w:val="24"/>
        </w:rPr>
        <w:t xml:space="preserve">Wright, E. A. 2002. Breeding population density and habitat use of Swainson's Warblers in a Georgia floodplain forest. </w:t>
      </w:r>
      <w:r w:rsidR="00077DFE">
        <w:rPr>
          <w:rFonts w:asciiTheme="minorHAnsi" w:hAnsiTheme="minorHAnsi"/>
          <w:sz w:val="24"/>
        </w:rPr>
        <w:t>Ph. d</w:t>
      </w:r>
      <w:r w:rsidRPr="00A60313">
        <w:rPr>
          <w:rFonts w:asciiTheme="minorHAnsi" w:hAnsiTheme="minorHAnsi"/>
          <w:sz w:val="24"/>
        </w:rPr>
        <w:t>iss</w:t>
      </w:r>
      <w:r w:rsidR="00077DFE">
        <w:rPr>
          <w:rFonts w:asciiTheme="minorHAnsi" w:hAnsiTheme="minorHAnsi"/>
          <w:sz w:val="24"/>
        </w:rPr>
        <w:t>ertation</w:t>
      </w:r>
      <w:r w:rsidRPr="00A60313">
        <w:rPr>
          <w:rFonts w:asciiTheme="minorHAnsi" w:hAnsiTheme="minorHAnsi"/>
          <w:sz w:val="24"/>
        </w:rPr>
        <w:t>. University of Georgia,Athens.</w:t>
      </w:r>
    </w:p>
    <w:p w14:paraId="5728CF64" w14:textId="68351C0C" w:rsidR="00A60313" w:rsidRPr="00A60313" w:rsidRDefault="00A60313" w:rsidP="00A60313">
      <w:pPr>
        <w:pStyle w:val="EndNoteBibliography"/>
        <w:spacing w:line="360" w:lineRule="auto"/>
        <w:ind w:left="720" w:hanging="720"/>
        <w:rPr>
          <w:rFonts w:asciiTheme="minorHAnsi" w:hAnsiTheme="minorHAnsi"/>
          <w:sz w:val="24"/>
        </w:rPr>
      </w:pPr>
      <w:r w:rsidRPr="00A60313">
        <w:rPr>
          <w:rFonts w:asciiTheme="minorHAnsi" w:hAnsiTheme="minorHAnsi"/>
          <w:sz w:val="24"/>
        </w:rPr>
        <w:lastRenderedPageBreak/>
        <w:t>Ziolkowski, D., M. Lutmerding, W. B. English, V. I. Aponte, and M.-A. R. Hudson. 2023. North American Breeding Bird Survey dataset 1966 - 2022: U.S. Geological Survey, https://www.usgs.gov/data/2023-release-north-american-breeding-bird-survey-dataset-1966</w:t>
      </w:r>
      <w:r w:rsidR="00077DFE">
        <w:rPr>
          <w:rFonts w:ascii="Calibri" w:hAnsi="Calibri" w:cs="Calibri"/>
          <w:sz w:val="24"/>
        </w:rPr>
        <w:t>­</w:t>
      </w:r>
      <w:r w:rsidRPr="00A60313">
        <w:rPr>
          <w:rFonts w:asciiTheme="minorHAnsi" w:hAnsiTheme="minorHAnsi"/>
          <w:sz w:val="24"/>
        </w:rPr>
        <w:t>2022#:~:text=The%201966%2D2022%20North%20American,%2C%20and%20unidentified%20species%20groupings).</w:t>
      </w:r>
    </w:p>
    <w:p w14:paraId="348B4E56" w14:textId="77777777" w:rsidR="00233D12" w:rsidRDefault="00233D12" w:rsidP="00774CBC"/>
    <w:p w14:paraId="5F48F8B4" w14:textId="77777777" w:rsidR="00233D12" w:rsidRDefault="00233D12">
      <w:pPr>
        <w:rPr>
          <w:rFonts w:asciiTheme="majorHAnsi" w:hAnsiTheme="majorHAnsi"/>
          <w:sz w:val="36"/>
          <w:szCs w:val="36"/>
        </w:rPr>
      </w:pPr>
      <w:r>
        <w:rPr>
          <w:rFonts w:asciiTheme="majorHAnsi" w:hAnsiTheme="majorHAnsi"/>
          <w:sz w:val="36"/>
          <w:szCs w:val="36"/>
        </w:rPr>
        <w:br w:type="page"/>
      </w:r>
    </w:p>
    <w:p w14:paraId="0D7A0BD4" w14:textId="77777777" w:rsidR="00233D12" w:rsidRDefault="00233D12" w:rsidP="00774CBC">
      <w:pPr>
        <w:spacing w:after="200" w:line="480" w:lineRule="auto"/>
        <w:rPr>
          <w:rFonts w:asciiTheme="majorHAnsi" w:eastAsia="Roboto" w:hAnsiTheme="majorHAnsi" w:cs="Roboto"/>
          <w:b/>
          <w:sz w:val="36"/>
          <w:szCs w:val="28"/>
        </w:rPr>
        <w:sectPr w:rsidR="00233D12" w:rsidSect="006C6ECE">
          <w:pgSz w:w="12240" w:h="15840"/>
          <w:pgMar w:top="1440" w:right="1440" w:bottom="1440" w:left="1440" w:header="720" w:footer="720" w:gutter="0"/>
          <w:pgNumType w:start="1"/>
          <w:cols w:space="720"/>
          <w:docGrid w:linePitch="360"/>
        </w:sectPr>
      </w:pPr>
      <w:bookmarkStart w:id="9" w:name="_Hlk169619603"/>
      <w:bookmarkEnd w:id="8"/>
      <w:bookmarkEnd w:id="9"/>
    </w:p>
    <w:p w14:paraId="76E3BBA2" w14:textId="20F39611" w:rsidR="00233D12" w:rsidRPr="002B22BD" w:rsidRDefault="00233D12" w:rsidP="002B22BD">
      <w:pPr>
        <w:pStyle w:val="Heading1"/>
        <w:jc w:val="center"/>
        <w:rPr>
          <w:rFonts w:eastAsia="Roboto"/>
          <w:b/>
          <w:bCs/>
          <w:color w:val="auto"/>
        </w:rPr>
      </w:pPr>
      <w:bookmarkStart w:id="10" w:name="_Hlk172368577"/>
      <w:bookmarkStart w:id="11" w:name="_Toc174107559"/>
      <w:bookmarkStart w:id="12" w:name="_Toc174557230"/>
      <w:bookmarkStart w:id="13" w:name="_Toc174557980"/>
      <w:bookmarkEnd w:id="10"/>
      <w:r w:rsidRPr="007207E7">
        <w:rPr>
          <w:rFonts w:eastAsia="Roboto"/>
          <w:b/>
          <w:bCs/>
          <w:color w:val="auto"/>
        </w:rPr>
        <w:lastRenderedPageBreak/>
        <w:t>Chapter 2:</w:t>
      </w:r>
      <w:r w:rsidR="002B22BD">
        <w:rPr>
          <w:rFonts w:eastAsia="Roboto"/>
          <w:b/>
          <w:bCs/>
          <w:color w:val="auto"/>
        </w:rPr>
        <w:t xml:space="preserve"> </w:t>
      </w:r>
      <w:r w:rsidRPr="002B22BD">
        <w:rPr>
          <w:rFonts w:eastAsia="Roboto" w:cs="Roboto"/>
          <w:b/>
          <w:bCs/>
          <w:color w:val="auto"/>
        </w:rPr>
        <w:t>Swainson’s Warbler (</w:t>
      </w:r>
      <w:r w:rsidRPr="002B22BD">
        <w:rPr>
          <w:rFonts w:eastAsia="Roboto" w:cs="Roboto"/>
          <w:b/>
          <w:bCs/>
          <w:i/>
          <w:color w:val="auto"/>
        </w:rPr>
        <w:t>Limnothlypis swainsonii</w:t>
      </w:r>
      <w:r w:rsidRPr="002B22BD">
        <w:rPr>
          <w:rFonts w:eastAsia="Roboto" w:cs="Roboto"/>
          <w:b/>
          <w:bCs/>
          <w:color w:val="auto"/>
        </w:rPr>
        <w:t>) resource selection in the Appalachian Mountains on the Cherokee National Forest, Tennessee</w:t>
      </w:r>
      <w:bookmarkEnd w:id="11"/>
      <w:bookmarkEnd w:id="12"/>
      <w:bookmarkEnd w:id="13"/>
    </w:p>
    <w:p w14:paraId="19A233F5" w14:textId="77777777" w:rsidR="00233D12" w:rsidRDefault="00233D12" w:rsidP="00774CBC">
      <w:pPr>
        <w:spacing w:line="480" w:lineRule="auto"/>
        <w:rPr>
          <w:rFonts w:ascii="Roboto" w:eastAsia="Roboto" w:hAnsi="Roboto" w:cs="Roboto"/>
        </w:rPr>
      </w:pPr>
      <w:r>
        <w:rPr>
          <w:rFonts w:ascii="Roboto" w:eastAsia="Roboto" w:hAnsi="Roboto" w:cs="Roboto"/>
        </w:rPr>
        <w:br w:type="page"/>
      </w:r>
    </w:p>
    <w:p w14:paraId="7EB00C73" w14:textId="77777777" w:rsidR="00233D12" w:rsidRPr="00694F51" w:rsidRDefault="00233D12" w:rsidP="00774CBC">
      <w:pPr>
        <w:pStyle w:val="Heading2"/>
        <w:rPr>
          <w:rFonts w:eastAsia="Roboto"/>
          <w:b/>
          <w:bCs/>
          <w:color w:val="auto"/>
        </w:rPr>
      </w:pPr>
      <w:bookmarkStart w:id="14" w:name="_Toc174107560"/>
      <w:bookmarkStart w:id="15" w:name="_Toc174557231"/>
      <w:bookmarkStart w:id="16" w:name="_Toc174557981"/>
      <w:r w:rsidRPr="00694F51">
        <w:rPr>
          <w:rFonts w:eastAsia="Roboto"/>
          <w:b/>
          <w:bCs/>
          <w:color w:val="auto"/>
        </w:rPr>
        <w:lastRenderedPageBreak/>
        <w:t>Abstract</w:t>
      </w:r>
      <w:bookmarkEnd w:id="14"/>
      <w:bookmarkEnd w:id="15"/>
      <w:bookmarkEnd w:id="16"/>
    </w:p>
    <w:p w14:paraId="42DA9ECC" w14:textId="6A315C1F" w:rsidR="00233D12" w:rsidRPr="00185245" w:rsidRDefault="00233D12" w:rsidP="00774CBC">
      <w:pPr>
        <w:spacing w:after="200" w:line="480" w:lineRule="auto"/>
        <w:rPr>
          <w:rFonts w:eastAsia="Roboto" w:cs="Roboto"/>
          <w:sz w:val="24"/>
          <w:szCs w:val="24"/>
        </w:rPr>
      </w:pPr>
      <w:r w:rsidRPr="00185245">
        <w:rPr>
          <w:rFonts w:eastAsia="Roboto" w:cs="Roboto"/>
          <w:sz w:val="24"/>
          <w:szCs w:val="24"/>
        </w:rPr>
        <w:t xml:space="preserve">The Swainson’s Warbler is a Nearctic-Neotropical songbird that breeds across the southeastern United States in two </w:t>
      </w:r>
      <w:proofErr w:type="gramStart"/>
      <w:r w:rsidRPr="00185245">
        <w:rPr>
          <w:rFonts w:eastAsia="Roboto" w:cs="Roboto"/>
          <w:sz w:val="24"/>
          <w:szCs w:val="24"/>
        </w:rPr>
        <w:t>main</w:t>
      </w:r>
      <w:proofErr w:type="gramEnd"/>
      <w:r w:rsidR="0009457F">
        <w:rPr>
          <w:rFonts w:eastAsia="Roboto" w:cs="Roboto"/>
          <w:sz w:val="24"/>
          <w:szCs w:val="24"/>
        </w:rPr>
        <w:t>,</w:t>
      </w:r>
      <w:r w:rsidRPr="00185245">
        <w:rPr>
          <w:rFonts w:eastAsia="Roboto" w:cs="Roboto"/>
          <w:sz w:val="24"/>
          <w:szCs w:val="24"/>
        </w:rPr>
        <w:t xml:space="preserve"> geographically-disjunct regions: the Southeastern Coastal Plain</w:t>
      </w:r>
      <w:r w:rsidR="0009457F">
        <w:rPr>
          <w:rFonts w:eastAsia="Roboto" w:cs="Roboto"/>
          <w:sz w:val="24"/>
          <w:szCs w:val="24"/>
        </w:rPr>
        <w:t>s</w:t>
      </w:r>
      <w:r w:rsidRPr="00185245">
        <w:rPr>
          <w:rFonts w:eastAsia="Roboto" w:cs="Roboto"/>
          <w:sz w:val="24"/>
          <w:szCs w:val="24"/>
        </w:rPr>
        <w:t xml:space="preserve"> and the Appalachian Mountains. </w:t>
      </w:r>
      <w:r w:rsidR="00DF1ACA">
        <w:rPr>
          <w:rFonts w:eastAsia="Roboto" w:cs="Roboto"/>
          <w:sz w:val="24"/>
          <w:szCs w:val="24"/>
        </w:rPr>
        <w:t>There are v</w:t>
      </w:r>
      <w:r w:rsidRPr="00185245">
        <w:rPr>
          <w:rFonts w:eastAsia="Roboto" w:cs="Roboto"/>
          <w:sz w:val="24"/>
          <w:szCs w:val="24"/>
        </w:rPr>
        <w:t xml:space="preserve">ery few </w:t>
      </w:r>
      <w:r w:rsidR="00ED4B9F">
        <w:rPr>
          <w:rFonts w:eastAsia="Roboto" w:cs="Roboto"/>
          <w:sz w:val="24"/>
          <w:szCs w:val="24"/>
        </w:rPr>
        <w:t>detailed habitat</w:t>
      </w:r>
      <w:r w:rsidR="00DF1ACA">
        <w:rPr>
          <w:rFonts w:eastAsia="Roboto" w:cs="Roboto"/>
          <w:sz w:val="24"/>
          <w:szCs w:val="24"/>
        </w:rPr>
        <w:t xml:space="preserve"> </w:t>
      </w:r>
      <w:r w:rsidRPr="00185245">
        <w:rPr>
          <w:rFonts w:eastAsia="Roboto" w:cs="Roboto"/>
          <w:sz w:val="24"/>
          <w:szCs w:val="24"/>
        </w:rPr>
        <w:t xml:space="preserve">studies </w:t>
      </w:r>
      <w:r w:rsidR="00DF1ACA">
        <w:rPr>
          <w:rFonts w:eastAsia="Roboto" w:cs="Roboto"/>
          <w:sz w:val="24"/>
          <w:szCs w:val="24"/>
        </w:rPr>
        <w:t xml:space="preserve">of </w:t>
      </w:r>
      <w:r w:rsidRPr="00185245">
        <w:rPr>
          <w:rFonts w:eastAsia="Roboto" w:cs="Roboto"/>
          <w:sz w:val="24"/>
          <w:szCs w:val="24"/>
        </w:rPr>
        <w:t xml:space="preserve">Swainson’s Warbler in the Appalachian region, </w:t>
      </w:r>
      <w:r>
        <w:rPr>
          <w:rFonts w:eastAsia="Roboto" w:cs="Roboto"/>
          <w:sz w:val="24"/>
          <w:szCs w:val="24"/>
        </w:rPr>
        <w:t xml:space="preserve">and none of these </w:t>
      </w:r>
      <w:r w:rsidR="00DF1ACA">
        <w:rPr>
          <w:rFonts w:eastAsia="Roboto" w:cs="Roboto"/>
          <w:sz w:val="24"/>
          <w:szCs w:val="24"/>
        </w:rPr>
        <w:t xml:space="preserve">studies </w:t>
      </w:r>
      <w:r>
        <w:rPr>
          <w:rFonts w:eastAsia="Roboto" w:cs="Roboto"/>
          <w:sz w:val="24"/>
          <w:szCs w:val="24"/>
        </w:rPr>
        <w:t xml:space="preserve">have </w:t>
      </w:r>
      <w:r w:rsidR="00DF1ACA">
        <w:rPr>
          <w:rFonts w:eastAsia="Roboto" w:cs="Roboto"/>
          <w:sz w:val="24"/>
          <w:szCs w:val="24"/>
        </w:rPr>
        <w:t xml:space="preserve">been conducted </w:t>
      </w:r>
      <w:r w:rsidRPr="00185245">
        <w:rPr>
          <w:rFonts w:eastAsia="Roboto" w:cs="Roboto"/>
          <w:sz w:val="24"/>
          <w:szCs w:val="24"/>
        </w:rPr>
        <w:t xml:space="preserve">in Tennessee. </w:t>
      </w:r>
      <w:bookmarkStart w:id="17" w:name="_Hlk172121124"/>
      <w:r w:rsidRPr="00185245">
        <w:rPr>
          <w:rFonts w:eastAsia="Roboto" w:cs="Roboto"/>
          <w:sz w:val="24"/>
          <w:szCs w:val="24"/>
        </w:rPr>
        <w:t xml:space="preserve">We located and characterized the vegetation at Swainson’s Warbler territories and random </w:t>
      </w:r>
      <w:r>
        <w:rPr>
          <w:rFonts w:eastAsia="Roboto" w:cs="Roboto"/>
          <w:sz w:val="24"/>
          <w:szCs w:val="24"/>
        </w:rPr>
        <w:t xml:space="preserve">absence </w:t>
      </w:r>
      <w:r w:rsidRPr="00185245">
        <w:rPr>
          <w:rFonts w:eastAsia="Roboto" w:cs="Roboto"/>
          <w:sz w:val="24"/>
          <w:szCs w:val="24"/>
        </w:rPr>
        <w:t>points in 2022 and 2023</w:t>
      </w:r>
      <w:r w:rsidR="00DF1ACA">
        <w:rPr>
          <w:rFonts w:eastAsia="Roboto" w:cs="Roboto"/>
          <w:sz w:val="24"/>
          <w:szCs w:val="24"/>
        </w:rPr>
        <w:t xml:space="preserve"> on the southern </w:t>
      </w:r>
      <w:r w:rsidR="00850C4D">
        <w:rPr>
          <w:rFonts w:eastAsia="Roboto" w:cs="Roboto"/>
          <w:sz w:val="24"/>
          <w:szCs w:val="24"/>
        </w:rPr>
        <w:t xml:space="preserve">ranger </w:t>
      </w:r>
      <w:r w:rsidR="00DF1ACA">
        <w:rPr>
          <w:rFonts w:eastAsia="Roboto" w:cs="Roboto"/>
          <w:sz w:val="24"/>
          <w:szCs w:val="24"/>
        </w:rPr>
        <w:t>districts of Cherokee National Forest, Tennessee</w:t>
      </w:r>
      <w:r>
        <w:rPr>
          <w:rFonts w:eastAsia="Roboto" w:cs="Roboto"/>
          <w:sz w:val="24"/>
          <w:szCs w:val="24"/>
        </w:rPr>
        <w:t>.</w:t>
      </w:r>
      <w:r w:rsidRPr="00185245">
        <w:rPr>
          <w:rFonts w:eastAsia="Roboto" w:cs="Roboto"/>
          <w:sz w:val="24"/>
          <w:szCs w:val="24"/>
        </w:rPr>
        <w:t xml:space="preserve"> </w:t>
      </w:r>
      <w:r>
        <w:rPr>
          <w:rFonts w:eastAsia="Roboto" w:cs="Roboto"/>
          <w:sz w:val="24"/>
          <w:szCs w:val="24"/>
        </w:rPr>
        <w:t>A</w:t>
      </w:r>
      <w:r w:rsidRPr="00185245">
        <w:rPr>
          <w:rFonts w:eastAsia="Roboto" w:cs="Roboto"/>
          <w:sz w:val="24"/>
          <w:szCs w:val="24"/>
        </w:rPr>
        <w:t xml:space="preserve"> suite of on-the-ground vegetation </w:t>
      </w:r>
      <w:bookmarkEnd w:id="17"/>
      <w:r w:rsidR="009D2E46">
        <w:rPr>
          <w:rFonts w:eastAsia="Roboto" w:cs="Roboto"/>
          <w:sz w:val="24"/>
          <w:szCs w:val="24"/>
        </w:rPr>
        <w:t xml:space="preserve">and topographic </w:t>
      </w:r>
      <w:r w:rsidR="00DF1ACA">
        <w:rPr>
          <w:rFonts w:eastAsia="Roboto" w:cs="Roboto"/>
          <w:sz w:val="24"/>
          <w:szCs w:val="24"/>
        </w:rPr>
        <w:t>covariates</w:t>
      </w:r>
      <w:r>
        <w:rPr>
          <w:rFonts w:eastAsia="Roboto" w:cs="Roboto"/>
          <w:sz w:val="24"/>
          <w:szCs w:val="24"/>
        </w:rPr>
        <w:t xml:space="preserve"> were</w:t>
      </w:r>
      <w:r w:rsidRPr="00185245">
        <w:rPr>
          <w:rFonts w:eastAsia="Roboto" w:cs="Roboto"/>
          <w:sz w:val="24"/>
          <w:szCs w:val="24"/>
        </w:rPr>
        <w:t xml:space="preserve"> </w:t>
      </w:r>
      <w:r>
        <w:rPr>
          <w:rFonts w:eastAsia="Roboto" w:cs="Roboto"/>
          <w:sz w:val="24"/>
          <w:szCs w:val="24"/>
        </w:rPr>
        <w:t>assessed</w:t>
      </w:r>
      <w:r w:rsidRPr="00185245">
        <w:rPr>
          <w:rFonts w:eastAsia="Roboto" w:cs="Roboto"/>
          <w:sz w:val="24"/>
          <w:szCs w:val="24"/>
        </w:rPr>
        <w:t xml:space="preserve"> alongside LiDAR-derived </w:t>
      </w:r>
      <w:r w:rsidR="00DF1ACA">
        <w:rPr>
          <w:rFonts w:eastAsia="Roboto" w:cs="Roboto"/>
          <w:sz w:val="24"/>
          <w:szCs w:val="24"/>
        </w:rPr>
        <w:t>covariates</w:t>
      </w:r>
      <w:r w:rsidRPr="00185245">
        <w:rPr>
          <w:rFonts w:eastAsia="Roboto" w:cs="Roboto"/>
          <w:sz w:val="24"/>
          <w:szCs w:val="24"/>
        </w:rPr>
        <w:t xml:space="preserve"> via a linear regression resource selection analysis with </w:t>
      </w:r>
      <w:proofErr w:type="spellStart"/>
      <w:r w:rsidRPr="00185245">
        <w:rPr>
          <w:rFonts w:eastAsia="Roboto" w:cs="Roboto"/>
          <w:sz w:val="24"/>
          <w:szCs w:val="24"/>
        </w:rPr>
        <w:t>AIC</w:t>
      </w:r>
      <w:r w:rsidRPr="00185245">
        <w:rPr>
          <w:rFonts w:eastAsia="Roboto" w:cs="Roboto"/>
          <w:sz w:val="24"/>
          <w:szCs w:val="24"/>
          <w:vertAlign w:val="subscript"/>
        </w:rPr>
        <w:t>c</w:t>
      </w:r>
      <w:proofErr w:type="spellEnd"/>
      <w:r w:rsidRPr="00185245">
        <w:rPr>
          <w:rFonts w:eastAsia="Roboto" w:cs="Roboto"/>
          <w:sz w:val="24"/>
          <w:szCs w:val="24"/>
          <w:vertAlign w:val="subscript"/>
        </w:rPr>
        <w:t xml:space="preserve"> </w:t>
      </w:r>
      <w:r w:rsidRPr="00185245">
        <w:rPr>
          <w:rFonts w:eastAsia="Roboto" w:cs="Roboto"/>
          <w:sz w:val="24"/>
          <w:szCs w:val="24"/>
        </w:rPr>
        <w:t>model selection.  Our objectives included: 1. determin</w:t>
      </w:r>
      <w:r>
        <w:rPr>
          <w:rFonts w:eastAsia="Roboto" w:cs="Roboto"/>
          <w:sz w:val="24"/>
          <w:szCs w:val="24"/>
        </w:rPr>
        <w:t>e</w:t>
      </w:r>
      <w:r w:rsidRPr="00185245">
        <w:rPr>
          <w:rFonts w:eastAsia="Roboto" w:cs="Roboto"/>
          <w:sz w:val="24"/>
          <w:szCs w:val="24"/>
        </w:rPr>
        <w:t xml:space="preserve"> which vegetation </w:t>
      </w:r>
      <w:r>
        <w:rPr>
          <w:rFonts w:eastAsia="Roboto" w:cs="Roboto"/>
          <w:sz w:val="24"/>
          <w:szCs w:val="24"/>
        </w:rPr>
        <w:t xml:space="preserve">and topographic </w:t>
      </w:r>
      <w:r w:rsidR="00DF1ACA">
        <w:rPr>
          <w:rFonts w:eastAsia="Roboto" w:cs="Roboto"/>
          <w:sz w:val="24"/>
          <w:szCs w:val="24"/>
        </w:rPr>
        <w:t>covariates</w:t>
      </w:r>
      <w:r w:rsidRPr="00185245">
        <w:rPr>
          <w:rFonts w:eastAsia="Roboto" w:cs="Roboto"/>
          <w:sz w:val="24"/>
          <w:szCs w:val="24"/>
        </w:rPr>
        <w:t xml:space="preserve"> were most strongly related to territory selection, 2. </w:t>
      </w:r>
      <w:r w:rsidR="006E5FF8">
        <w:rPr>
          <w:rFonts w:eastAsia="Roboto" w:cs="Roboto"/>
          <w:sz w:val="24"/>
          <w:szCs w:val="24"/>
        </w:rPr>
        <w:t>d</w:t>
      </w:r>
      <w:r>
        <w:rPr>
          <w:rFonts w:eastAsia="Roboto" w:cs="Roboto"/>
          <w:sz w:val="24"/>
          <w:szCs w:val="24"/>
        </w:rPr>
        <w:t>etermine if</w:t>
      </w:r>
      <w:r w:rsidRPr="00185245">
        <w:rPr>
          <w:rFonts w:eastAsia="Roboto" w:cs="Roboto"/>
          <w:sz w:val="24"/>
          <w:szCs w:val="24"/>
        </w:rPr>
        <w:t xml:space="preserve"> remotely-sensed </w:t>
      </w:r>
      <w:r w:rsidR="00DF1ACA">
        <w:rPr>
          <w:rFonts w:eastAsia="Roboto" w:cs="Roboto"/>
          <w:sz w:val="24"/>
          <w:szCs w:val="24"/>
        </w:rPr>
        <w:t>covariates</w:t>
      </w:r>
      <w:r>
        <w:rPr>
          <w:rFonts w:eastAsia="Roboto" w:cs="Roboto"/>
          <w:sz w:val="24"/>
          <w:szCs w:val="24"/>
        </w:rPr>
        <w:t xml:space="preserve"> </w:t>
      </w:r>
      <w:r w:rsidR="00DF1ACA">
        <w:rPr>
          <w:rFonts w:eastAsia="Roboto" w:cs="Roboto"/>
          <w:sz w:val="24"/>
          <w:szCs w:val="24"/>
        </w:rPr>
        <w:t>we</w:t>
      </w:r>
      <w:r>
        <w:rPr>
          <w:rFonts w:eastAsia="Roboto" w:cs="Roboto"/>
          <w:sz w:val="24"/>
          <w:szCs w:val="24"/>
        </w:rPr>
        <w:t>re as effective as, or serve</w:t>
      </w:r>
      <w:r w:rsidR="00DF1ACA">
        <w:rPr>
          <w:rFonts w:eastAsia="Roboto" w:cs="Roboto"/>
          <w:sz w:val="24"/>
          <w:szCs w:val="24"/>
        </w:rPr>
        <w:t>d</w:t>
      </w:r>
      <w:r>
        <w:rPr>
          <w:rFonts w:eastAsia="Roboto" w:cs="Roboto"/>
          <w:sz w:val="24"/>
          <w:szCs w:val="24"/>
        </w:rPr>
        <w:t xml:space="preserve"> as reliable proxies for ground-based </w:t>
      </w:r>
      <w:r w:rsidR="00DF1ACA">
        <w:rPr>
          <w:rFonts w:eastAsia="Roboto" w:cs="Roboto"/>
          <w:sz w:val="24"/>
          <w:szCs w:val="24"/>
        </w:rPr>
        <w:t>covariates</w:t>
      </w:r>
      <w:r>
        <w:rPr>
          <w:rFonts w:eastAsia="Roboto" w:cs="Roboto"/>
          <w:sz w:val="24"/>
          <w:szCs w:val="24"/>
        </w:rPr>
        <w:t xml:space="preserve"> for predicting Swainson’s Warbler </w:t>
      </w:r>
      <w:r w:rsidR="00DF1ACA">
        <w:rPr>
          <w:rFonts w:eastAsia="Roboto" w:cs="Roboto"/>
          <w:sz w:val="24"/>
          <w:szCs w:val="24"/>
        </w:rPr>
        <w:t>t</w:t>
      </w:r>
      <w:r>
        <w:rPr>
          <w:rFonts w:eastAsia="Roboto" w:cs="Roboto"/>
          <w:sz w:val="24"/>
          <w:szCs w:val="24"/>
        </w:rPr>
        <w:t>erritory selection</w:t>
      </w:r>
      <w:r w:rsidRPr="00185245">
        <w:rPr>
          <w:rFonts w:eastAsia="Roboto" w:cs="Roboto"/>
          <w:sz w:val="24"/>
          <w:szCs w:val="24"/>
        </w:rPr>
        <w:t>,</w:t>
      </w:r>
      <w:r>
        <w:rPr>
          <w:rFonts w:eastAsia="Roboto" w:cs="Roboto"/>
          <w:sz w:val="24"/>
          <w:szCs w:val="24"/>
        </w:rPr>
        <w:t xml:space="preserve"> and</w:t>
      </w:r>
      <w:r w:rsidRPr="00185245">
        <w:rPr>
          <w:rFonts w:eastAsia="Roboto" w:cs="Roboto"/>
          <w:sz w:val="24"/>
          <w:szCs w:val="24"/>
        </w:rPr>
        <w:t xml:space="preserve"> 3. </w:t>
      </w:r>
      <w:r>
        <w:rPr>
          <w:rFonts w:eastAsia="Roboto" w:cs="Roboto"/>
          <w:sz w:val="24"/>
          <w:szCs w:val="24"/>
        </w:rPr>
        <w:t>d</w:t>
      </w:r>
      <w:r w:rsidRPr="00185245">
        <w:rPr>
          <w:rFonts w:eastAsia="Roboto" w:cs="Roboto"/>
          <w:sz w:val="24"/>
          <w:szCs w:val="24"/>
        </w:rPr>
        <w:t>etermin</w:t>
      </w:r>
      <w:r>
        <w:rPr>
          <w:rFonts w:eastAsia="Roboto" w:cs="Roboto"/>
          <w:sz w:val="24"/>
          <w:szCs w:val="24"/>
        </w:rPr>
        <w:t>e</w:t>
      </w:r>
      <w:r w:rsidRPr="00185245">
        <w:rPr>
          <w:rFonts w:eastAsia="Roboto" w:cs="Roboto"/>
          <w:sz w:val="24"/>
          <w:szCs w:val="24"/>
        </w:rPr>
        <w:t xml:space="preserve"> whether resource selection in the Appalachian Mountains was consistent with resource selection in Coastal Plains population</w:t>
      </w:r>
      <w:r w:rsidR="00DF1ACA">
        <w:rPr>
          <w:rFonts w:eastAsia="Roboto" w:cs="Roboto"/>
          <w:sz w:val="24"/>
          <w:szCs w:val="24"/>
        </w:rPr>
        <w:t>s</w:t>
      </w:r>
      <w:r>
        <w:rPr>
          <w:rFonts w:eastAsia="Roboto" w:cs="Roboto"/>
          <w:sz w:val="24"/>
          <w:szCs w:val="24"/>
        </w:rPr>
        <w:t>.</w:t>
      </w:r>
      <w:r w:rsidRPr="00185245">
        <w:rPr>
          <w:rFonts w:eastAsia="Roboto" w:cs="Roboto"/>
          <w:sz w:val="24"/>
          <w:szCs w:val="24"/>
        </w:rPr>
        <w:t xml:space="preserve"> Appalachian Swainson’s Warblers selected territories with a comparatively dense shrubby understory, consistent with findings </w:t>
      </w:r>
      <w:r>
        <w:rPr>
          <w:rFonts w:eastAsia="Roboto" w:cs="Roboto"/>
          <w:sz w:val="24"/>
          <w:szCs w:val="24"/>
        </w:rPr>
        <w:t>elsewhere in</w:t>
      </w:r>
      <w:r w:rsidRPr="00185245">
        <w:rPr>
          <w:rFonts w:eastAsia="Roboto" w:cs="Roboto"/>
          <w:sz w:val="24"/>
          <w:szCs w:val="24"/>
        </w:rPr>
        <w:t xml:space="preserve"> the breeding range, with percent understory</w:t>
      </w:r>
      <w:r w:rsidR="00ED67DF">
        <w:rPr>
          <w:rFonts w:eastAsia="Roboto" w:cs="Roboto"/>
          <w:sz w:val="24"/>
          <w:szCs w:val="24"/>
        </w:rPr>
        <w:t xml:space="preserve"> cover</w:t>
      </w:r>
      <w:r w:rsidRPr="00185245">
        <w:rPr>
          <w:rFonts w:eastAsia="Roboto" w:cs="Roboto"/>
          <w:sz w:val="24"/>
          <w:szCs w:val="24"/>
        </w:rPr>
        <w:t>, and visual obstruction being the top predictors of Swainson’s</w:t>
      </w:r>
      <w:r>
        <w:rPr>
          <w:rFonts w:eastAsia="Roboto" w:cs="Roboto"/>
          <w:sz w:val="24"/>
          <w:szCs w:val="24"/>
        </w:rPr>
        <w:t xml:space="preserve"> Warbler</w:t>
      </w:r>
      <w:r w:rsidRPr="00185245">
        <w:rPr>
          <w:rFonts w:eastAsia="Roboto" w:cs="Roboto"/>
          <w:sz w:val="24"/>
          <w:szCs w:val="24"/>
        </w:rPr>
        <w:t xml:space="preserve"> </w:t>
      </w:r>
      <w:r>
        <w:rPr>
          <w:rFonts w:eastAsia="Roboto" w:cs="Roboto"/>
          <w:sz w:val="24"/>
          <w:szCs w:val="24"/>
        </w:rPr>
        <w:t>territory selection</w:t>
      </w:r>
      <w:r w:rsidRPr="00185245">
        <w:rPr>
          <w:rFonts w:eastAsia="Roboto" w:cs="Roboto"/>
          <w:sz w:val="24"/>
          <w:szCs w:val="24"/>
        </w:rPr>
        <w:t xml:space="preserve">. Remotely-sensed variables were </w:t>
      </w:r>
      <w:r w:rsidR="00ED67DF">
        <w:rPr>
          <w:rFonts w:eastAsia="Roboto" w:cs="Roboto"/>
          <w:sz w:val="24"/>
          <w:szCs w:val="24"/>
        </w:rPr>
        <w:t>also significant</w:t>
      </w:r>
      <w:r w:rsidRPr="00185245">
        <w:rPr>
          <w:rFonts w:eastAsia="Roboto" w:cs="Roboto"/>
          <w:sz w:val="24"/>
          <w:szCs w:val="24"/>
        </w:rPr>
        <w:t xml:space="preserve"> predictors of Swainson’s Warbler </w:t>
      </w:r>
      <w:r>
        <w:rPr>
          <w:rFonts w:eastAsia="Roboto" w:cs="Roboto"/>
          <w:sz w:val="24"/>
          <w:szCs w:val="24"/>
        </w:rPr>
        <w:t>territory selection</w:t>
      </w:r>
      <w:r w:rsidR="00ED67DF">
        <w:rPr>
          <w:rFonts w:eastAsia="Roboto" w:cs="Roboto"/>
          <w:sz w:val="24"/>
          <w:szCs w:val="24"/>
        </w:rPr>
        <w:t xml:space="preserve"> but were weaker than the top on-the-ground covariates</w:t>
      </w:r>
      <w:r w:rsidRPr="00185245">
        <w:rPr>
          <w:rFonts w:eastAsia="Roboto" w:cs="Roboto"/>
          <w:sz w:val="24"/>
          <w:szCs w:val="24"/>
        </w:rPr>
        <w:t xml:space="preserve">. LiDAR-derived </w:t>
      </w:r>
      <w:r w:rsidR="00ED67DF">
        <w:rPr>
          <w:rFonts w:eastAsia="Roboto" w:cs="Roboto"/>
          <w:sz w:val="24"/>
          <w:szCs w:val="24"/>
        </w:rPr>
        <w:t>vegetation covariates were</w:t>
      </w:r>
      <w:r w:rsidRPr="00185245">
        <w:rPr>
          <w:rFonts w:eastAsia="Roboto" w:cs="Roboto"/>
          <w:sz w:val="24"/>
          <w:szCs w:val="24"/>
        </w:rPr>
        <w:t xml:space="preserve"> not </w:t>
      </w:r>
      <w:r w:rsidR="00ED67DF">
        <w:rPr>
          <w:rFonts w:eastAsia="Roboto" w:cs="Roboto"/>
          <w:sz w:val="24"/>
          <w:szCs w:val="24"/>
        </w:rPr>
        <w:t>correlated with</w:t>
      </w:r>
      <w:r w:rsidRPr="00185245">
        <w:rPr>
          <w:rFonts w:eastAsia="Roboto" w:cs="Roboto"/>
          <w:sz w:val="24"/>
          <w:szCs w:val="24"/>
        </w:rPr>
        <w:t xml:space="preserve"> any on-the-ground </w:t>
      </w:r>
      <w:r w:rsidR="00ED67DF">
        <w:rPr>
          <w:rFonts w:eastAsia="Roboto" w:cs="Roboto"/>
          <w:sz w:val="24"/>
          <w:szCs w:val="24"/>
        </w:rPr>
        <w:t xml:space="preserve">vegetation covariates (r </w:t>
      </w:r>
      <w:r w:rsidR="00A2505A">
        <w:rPr>
          <w:rFonts w:eastAsia="Roboto" w:cs="Roboto"/>
          <w:sz w:val="24"/>
          <w:szCs w:val="24"/>
        </w:rPr>
        <w:t>&gt;</w:t>
      </w:r>
      <w:r w:rsidR="00ED67DF">
        <w:rPr>
          <w:rFonts w:eastAsia="Roboto" w:cs="Roboto"/>
          <w:sz w:val="24"/>
          <w:szCs w:val="24"/>
        </w:rPr>
        <w:t xml:space="preserve"> 0.</w:t>
      </w:r>
      <w:r w:rsidR="00A2505A">
        <w:rPr>
          <w:rFonts w:eastAsia="Roboto" w:cs="Roboto"/>
          <w:sz w:val="24"/>
          <w:szCs w:val="24"/>
        </w:rPr>
        <w:t>7</w:t>
      </w:r>
      <w:r w:rsidR="00ED67DF">
        <w:rPr>
          <w:rFonts w:eastAsia="Roboto" w:cs="Roboto"/>
          <w:sz w:val="24"/>
          <w:szCs w:val="24"/>
        </w:rPr>
        <w:t>)</w:t>
      </w:r>
      <w:r w:rsidRPr="00185245">
        <w:rPr>
          <w:rFonts w:eastAsia="Roboto" w:cs="Roboto"/>
          <w:sz w:val="24"/>
          <w:szCs w:val="24"/>
        </w:rPr>
        <w:t>. This study takes an on-the-ground and remote</w:t>
      </w:r>
      <w:r w:rsidR="00ED67DF">
        <w:rPr>
          <w:rFonts w:eastAsia="Roboto" w:cs="Roboto"/>
          <w:sz w:val="24"/>
          <w:szCs w:val="24"/>
        </w:rPr>
        <w:t>-</w:t>
      </w:r>
      <w:r w:rsidRPr="00185245">
        <w:rPr>
          <w:rFonts w:eastAsia="Roboto" w:cs="Roboto"/>
          <w:sz w:val="24"/>
          <w:szCs w:val="24"/>
        </w:rPr>
        <w:lastRenderedPageBreak/>
        <w:t xml:space="preserve">sensing approach to successfully identify </w:t>
      </w:r>
      <w:r w:rsidR="00ED67DF">
        <w:rPr>
          <w:rFonts w:eastAsia="Roboto" w:cs="Roboto"/>
          <w:sz w:val="24"/>
          <w:szCs w:val="24"/>
        </w:rPr>
        <w:t>vegetation</w:t>
      </w:r>
      <w:r w:rsidRPr="00185245">
        <w:rPr>
          <w:rFonts w:eastAsia="Roboto" w:cs="Roboto"/>
          <w:sz w:val="24"/>
          <w:szCs w:val="24"/>
        </w:rPr>
        <w:t xml:space="preserve"> metrics that </w:t>
      </w:r>
      <w:r w:rsidR="00850C4D">
        <w:rPr>
          <w:rFonts w:eastAsia="Roboto" w:cs="Roboto"/>
          <w:sz w:val="24"/>
          <w:szCs w:val="24"/>
        </w:rPr>
        <w:t>are related to</w:t>
      </w:r>
      <w:r w:rsidRPr="00185245">
        <w:rPr>
          <w:rFonts w:eastAsia="Roboto" w:cs="Roboto"/>
          <w:sz w:val="24"/>
          <w:szCs w:val="24"/>
        </w:rPr>
        <w:t xml:space="preserve"> Swainson’s Warbler territory selection in the </w:t>
      </w:r>
      <w:r w:rsidR="00ED67DF">
        <w:rPr>
          <w:rFonts w:eastAsia="Roboto" w:cs="Roboto"/>
          <w:sz w:val="24"/>
          <w:szCs w:val="24"/>
        </w:rPr>
        <w:t>s</w:t>
      </w:r>
      <w:r w:rsidRPr="00185245">
        <w:rPr>
          <w:rFonts w:eastAsia="Roboto" w:cs="Roboto"/>
          <w:sz w:val="24"/>
          <w:szCs w:val="24"/>
        </w:rPr>
        <w:t xml:space="preserve">outhern Appalachian Mountains. Knowledge of the key characteristics linked to territory </w:t>
      </w:r>
      <w:r>
        <w:rPr>
          <w:rFonts w:eastAsia="Roboto" w:cs="Roboto"/>
          <w:sz w:val="24"/>
          <w:szCs w:val="24"/>
        </w:rPr>
        <w:t>selection</w:t>
      </w:r>
      <w:r w:rsidRPr="00185245">
        <w:rPr>
          <w:rFonts w:eastAsia="Roboto" w:cs="Roboto"/>
          <w:sz w:val="24"/>
          <w:szCs w:val="24"/>
        </w:rPr>
        <w:t xml:space="preserve"> may inform management for this priority songbird species in the Appalachian region.</w:t>
      </w:r>
    </w:p>
    <w:p w14:paraId="580ADE3C" w14:textId="77777777" w:rsidR="00233D12" w:rsidRDefault="00233D12" w:rsidP="00774CBC">
      <w:pPr>
        <w:spacing w:line="480" w:lineRule="auto"/>
        <w:rPr>
          <w:rFonts w:ascii="Roboto" w:eastAsia="Roboto" w:hAnsi="Roboto" w:cs="Roboto"/>
        </w:rPr>
      </w:pPr>
      <w:r>
        <w:rPr>
          <w:rFonts w:ascii="Roboto" w:eastAsia="Roboto" w:hAnsi="Roboto" w:cs="Roboto"/>
        </w:rPr>
        <w:br w:type="page"/>
      </w:r>
    </w:p>
    <w:p w14:paraId="33FC93BE" w14:textId="77777777" w:rsidR="00233D12" w:rsidRPr="00694F51" w:rsidRDefault="00233D12" w:rsidP="00774CBC">
      <w:pPr>
        <w:pStyle w:val="Heading2"/>
        <w:rPr>
          <w:rFonts w:eastAsia="Roboto"/>
          <w:b/>
          <w:bCs/>
          <w:color w:val="auto"/>
        </w:rPr>
      </w:pPr>
      <w:bookmarkStart w:id="18" w:name="_Toc174107561"/>
      <w:bookmarkStart w:id="19" w:name="_Toc174557232"/>
      <w:bookmarkStart w:id="20" w:name="_Toc174557982"/>
      <w:r w:rsidRPr="00694F51">
        <w:rPr>
          <w:rFonts w:eastAsia="Roboto"/>
          <w:b/>
          <w:bCs/>
          <w:color w:val="auto"/>
        </w:rPr>
        <w:lastRenderedPageBreak/>
        <w:t>Introduction</w:t>
      </w:r>
      <w:bookmarkEnd w:id="18"/>
      <w:bookmarkEnd w:id="19"/>
      <w:bookmarkEnd w:id="20"/>
    </w:p>
    <w:p w14:paraId="7BBCA1BB" w14:textId="34DC671B" w:rsidR="00233D12" w:rsidRDefault="00233D12" w:rsidP="00774CBC">
      <w:pPr>
        <w:spacing w:line="480" w:lineRule="auto"/>
        <w:rPr>
          <w:rFonts w:eastAsia="Roboto" w:cs="Roboto"/>
          <w:sz w:val="24"/>
          <w:szCs w:val="24"/>
        </w:rPr>
      </w:pPr>
      <w:r w:rsidRPr="00185245">
        <w:rPr>
          <w:rFonts w:eastAsia="Roboto" w:cs="Roboto"/>
          <w:sz w:val="24"/>
          <w:szCs w:val="24"/>
        </w:rPr>
        <w:t>The Swainson’s Warbler (SWWA) is a Nearctic-Neotropical songbird that breeds across the southeastern United States with</w:t>
      </w:r>
      <w:r>
        <w:rPr>
          <w:rFonts w:eastAsia="Roboto" w:cs="Roboto"/>
          <w:sz w:val="24"/>
          <w:szCs w:val="24"/>
        </w:rPr>
        <w:t>in</w:t>
      </w:r>
      <w:r w:rsidRPr="00185245">
        <w:rPr>
          <w:rFonts w:eastAsia="Roboto" w:cs="Roboto"/>
          <w:sz w:val="24"/>
          <w:szCs w:val="24"/>
        </w:rPr>
        <w:t xml:space="preserve"> two main </w:t>
      </w:r>
      <w:proofErr w:type="gramStart"/>
      <w:r w:rsidRPr="00185245">
        <w:rPr>
          <w:rFonts w:eastAsia="Roboto" w:cs="Roboto"/>
          <w:sz w:val="24"/>
          <w:szCs w:val="24"/>
        </w:rPr>
        <w:t>geographically-disjunct</w:t>
      </w:r>
      <w:proofErr w:type="gramEnd"/>
      <w:r w:rsidRPr="00185245">
        <w:rPr>
          <w:rFonts w:eastAsia="Roboto" w:cs="Roboto"/>
          <w:sz w:val="24"/>
          <w:szCs w:val="24"/>
        </w:rPr>
        <w:t xml:space="preserve"> regions: the Southeastern Coastal Plain and the Appalachian Mountains</w:t>
      </w:r>
      <w:r>
        <w:rPr>
          <w:rFonts w:eastAsia="Roboto" w:cs="Roboto"/>
          <w:sz w:val="24"/>
          <w:szCs w:val="24"/>
        </w:rPr>
        <w:t xml:space="preserve"> </w:t>
      </w:r>
      <w:r>
        <w:rPr>
          <w:rFonts w:eastAsia="Roboto" w:cs="Roboto"/>
          <w:noProof/>
          <w:sz w:val="24"/>
          <w:szCs w:val="24"/>
        </w:rPr>
        <w:t>(Meanley 1971, Anich et al. 2020)</w:t>
      </w:r>
      <w:r w:rsidRPr="00185245">
        <w:rPr>
          <w:rFonts w:eastAsia="Roboto" w:cs="Roboto"/>
          <w:sz w:val="24"/>
          <w:szCs w:val="24"/>
        </w:rPr>
        <w:t xml:space="preserve">. The </w:t>
      </w:r>
      <w:r w:rsidR="005B1774">
        <w:rPr>
          <w:rFonts w:eastAsia="Roboto" w:cs="Roboto"/>
          <w:sz w:val="24"/>
          <w:szCs w:val="24"/>
        </w:rPr>
        <w:t xml:space="preserve">species is </w:t>
      </w:r>
      <w:r w:rsidRPr="00185245">
        <w:rPr>
          <w:rFonts w:eastAsia="Roboto" w:cs="Roboto"/>
          <w:sz w:val="24"/>
          <w:szCs w:val="24"/>
        </w:rPr>
        <w:t xml:space="preserve">generally absent </w:t>
      </w:r>
      <w:r w:rsidR="005B1774">
        <w:rPr>
          <w:rFonts w:eastAsia="Roboto" w:cs="Roboto"/>
          <w:sz w:val="24"/>
          <w:szCs w:val="24"/>
        </w:rPr>
        <w:t>from</w:t>
      </w:r>
      <w:r w:rsidRPr="00185245">
        <w:rPr>
          <w:rFonts w:eastAsia="Roboto" w:cs="Roboto"/>
          <w:sz w:val="24"/>
          <w:szCs w:val="24"/>
        </w:rPr>
        <w:t xml:space="preserve"> the Piedmont region, </w:t>
      </w:r>
      <w:r>
        <w:rPr>
          <w:rFonts w:eastAsia="Roboto" w:cs="Roboto"/>
          <w:sz w:val="24"/>
          <w:szCs w:val="24"/>
        </w:rPr>
        <w:t>which lies between</w:t>
      </w:r>
      <w:r w:rsidRPr="00185245">
        <w:rPr>
          <w:rFonts w:eastAsia="Roboto" w:cs="Roboto"/>
          <w:sz w:val="24"/>
          <w:szCs w:val="24"/>
        </w:rPr>
        <w:t xml:space="preserve"> the two breeding populations. Historically, SWWA was considered a cane</w:t>
      </w:r>
      <w:r>
        <w:rPr>
          <w:rFonts w:eastAsia="Roboto" w:cs="Roboto"/>
          <w:sz w:val="24"/>
          <w:szCs w:val="24"/>
        </w:rPr>
        <w:t>brake</w:t>
      </w:r>
      <w:r w:rsidRPr="00185245">
        <w:rPr>
          <w:rFonts w:eastAsia="Roboto" w:cs="Roboto"/>
          <w:sz w:val="24"/>
          <w:szCs w:val="24"/>
        </w:rPr>
        <w:t xml:space="preserve"> </w:t>
      </w:r>
      <w:r w:rsidRPr="00185245">
        <w:rPr>
          <w:rFonts w:eastAsia="Roboto" w:cs="Roboto"/>
          <w:i/>
          <w:sz w:val="24"/>
          <w:szCs w:val="24"/>
        </w:rPr>
        <w:t>(</w:t>
      </w:r>
      <w:r w:rsidRPr="00185245">
        <w:rPr>
          <w:i/>
          <w:color w:val="202124"/>
          <w:sz w:val="24"/>
          <w:szCs w:val="24"/>
          <w:shd w:val="clear" w:color="auto" w:fill="FFFFFF"/>
        </w:rPr>
        <w:t>Arundinaria gigantea</w:t>
      </w:r>
      <w:r w:rsidRPr="00185245">
        <w:rPr>
          <w:color w:val="202124"/>
          <w:sz w:val="24"/>
          <w:szCs w:val="24"/>
          <w:shd w:val="clear" w:color="auto" w:fill="FFFFFF"/>
        </w:rPr>
        <w:t>)</w:t>
      </w:r>
      <w:r w:rsidRPr="00185245">
        <w:rPr>
          <w:rFonts w:eastAsia="Roboto" w:cs="Roboto"/>
          <w:sz w:val="24"/>
          <w:szCs w:val="24"/>
        </w:rPr>
        <w:t xml:space="preserve"> specialist</w:t>
      </w:r>
      <w:r>
        <w:rPr>
          <w:rFonts w:eastAsia="Roboto" w:cs="Roboto"/>
          <w:sz w:val="24"/>
          <w:szCs w:val="24"/>
        </w:rPr>
        <w:t xml:space="preserve"> </w:t>
      </w:r>
      <w:r>
        <w:rPr>
          <w:rFonts w:eastAsia="Roboto" w:cs="Roboto"/>
          <w:noProof/>
          <w:sz w:val="24"/>
          <w:szCs w:val="24"/>
        </w:rPr>
        <w:t>(Brewster 1885)</w:t>
      </w:r>
      <w:r w:rsidRPr="00185245">
        <w:rPr>
          <w:rFonts w:eastAsia="Roboto" w:cs="Roboto"/>
          <w:sz w:val="24"/>
          <w:szCs w:val="24"/>
        </w:rPr>
        <w:t xml:space="preserve"> but has since been found in different vegetation communities </w:t>
      </w:r>
      <w:proofErr w:type="gramStart"/>
      <w:r w:rsidRPr="00185245">
        <w:rPr>
          <w:rFonts w:eastAsia="Roboto" w:cs="Roboto"/>
          <w:sz w:val="24"/>
          <w:szCs w:val="24"/>
        </w:rPr>
        <w:t>range-wide</w:t>
      </w:r>
      <w:proofErr w:type="gramEnd"/>
      <w:r>
        <w:rPr>
          <w:rFonts w:eastAsia="Roboto" w:cs="Roboto"/>
          <w:sz w:val="24"/>
          <w:szCs w:val="24"/>
        </w:rPr>
        <w:t xml:space="preserve">. </w:t>
      </w:r>
      <w:r w:rsidRPr="00F74EBC">
        <w:rPr>
          <w:rFonts w:eastAsia="Roboto" w:cs="Roboto"/>
          <w:sz w:val="24"/>
          <w:szCs w:val="24"/>
        </w:rPr>
        <w:t xml:space="preserve">In the </w:t>
      </w:r>
      <w:r w:rsidR="005B1774">
        <w:rPr>
          <w:rFonts w:eastAsia="Roboto" w:cs="Roboto"/>
          <w:sz w:val="24"/>
          <w:szCs w:val="24"/>
        </w:rPr>
        <w:t>C</w:t>
      </w:r>
      <w:r w:rsidRPr="00F74EBC">
        <w:rPr>
          <w:rFonts w:eastAsia="Roboto" w:cs="Roboto"/>
          <w:sz w:val="24"/>
          <w:szCs w:val="24"/>
        </w:rPr>
        <w:t xml:space="preserve">oastal </w:t>
      </w:r>
      <w:r w:rsidR="005B1774">
        <w:rPr>
          <w:rFonts w:eastAsia="Roboto" w:cs="Roboto"/>
          <w:sz w:val="24"/>
          <w:szCs w:val="24"/>
        </w:rPr>
        <w:t>P</w:t>
      </w:r>
      <w:r w:rsidRPr="00F74EBC">
        <w:rPr>
          <w:rFonts w:eastAsia="Roboto" w:cs="Roboto"/>
          <w:sz w:val="24"/>
          <w:szCs w:val="24"/>
        </w:rPr>
        <w:t>lains region, the SWWA is regularly found occupying stands of giant cane, dwarf palmetto (</w:t>
      </w:r>
      <w:r w:rsidRPr="00F74EBC">
        <w:rPr>
          <w:rFonts w:eastAsia="Roboto" w:cs="Roboto"/>
          <w:i/>
          <w:iCs/>
          <w:sz w:val="24"/>
          <w:szCs w:val="24"/>
        </w:rPr>
        <w:t>Sabal minor</w:t>
      </w:r>
      <w:r w:rsidRPr="00F74EBC">
        <w:rPr>
          <w:rFonts w:eastAsia="Roboto" w:cs="Roboto"/>
          <w:sz w:val="24"/>
          <w:szCs w:val="24"/>
        </w:rPr>
        <w:t>), sweet pepperbush (</w:t>
      </w:r>
      <w:r w:rsidRPr="00F74EBC">
        <w:rPr>
          <w:rFonts w:eastAsia="Roboto" w:cs="Roboto"/>
          <w:i/>
          <w:iCs/>
          <w:sz w:val="24"/>
          <w:szCs w:val="24"/>
        </w:rPr>
        <w:t xml:space="preserve">Clethra </w:t>
      </w:r>
      <w:proofErr w:type="spellStart"/>
      <w:r w:rsidRPr="00F74EBC">
        <w:rPr>
          <w:rFonts w:eastAsia="Roboto" w:cs="Roboto"/>
          <w:i/>
          <w:iCs/>
          <w:sz w:val="24"/>
          <w:szCs w:val="24"/>
        </w:rPr>
        <w:t>alnifolia</w:t>
      </w:r>
      <w:proofErr w:type="spellEnd"/>
      <w:r w:rsidRPr="00F74EBC">
        <w:rPr>
          <w:rFonts w:eastAsia="Roboto" w:cs="Roboto"/>
          <w:sz w:val="24"/>
          <w:szCs w:val="24"/>
        </w:rPr>
        <w:t>), or spicebush (</w:t>
      </w:r>
      <w:r w:rsidRPr="00F74EBC">
        <w:rPr>
          <w:rFonts w:eastAsia="Roboto" w:cs="Roboto"/>
          <w:i/>
          <w:iCs/>
          <w:sz w:val="24"/>
          <w:szCs w:val="24"/>
        </w:rPr>
        <w:t>Lindera benzoin</w:t>
      </w:r>
      <w:r w:rsidRPr="00F74EBC">
        <w:rPr>
          <w:rFonts w:eastAsia="Roboto" w:cs="Roboto"/>
          <w:sz w:val="24"/>
          <w:szCs w:val="24"/>
        </w:rPr>
        <w:t>)</w:t>
      </w:r>
      <w:r w:rsidR="005B1774">
        <w:rPr>
          <w:rFonts w:eastAsia="Roboto" w:cs="Roboto"/>
          <w:sz w:val="24"/>
          <w:szCs w:val="24"/>
        </w:rPr>
        <w:t>,</w:t>
      </w:r>
      <w:r w:rsidRPr="00F74EBC">
        <w:rPr>
          <w:rFonts w:eastAsia="Roboto" w:cs="Roboto"/>
          <w:sz w:val="24"/>
          <w:szCs w:val="24"/>
        </w:rPr>
        <w:t xml:space="preserve"> often </w:t>
      </w:r>
      <w:r w:rsidR="005B1774">
        <w:rPr>
          <w:rFonts w:eastAsia="Roboto" w:cs="Roboto"/>
          <w:sz w:val="24"/>
          <w:szCs w:val="24"/>
        </w:rPr>
        <w:t>with</w:t>
      </w:r>
      <w:r w:rsidRPr="00F74EBC">
        <w:rPr>
          <w:rFonts w:eastAsia="Roboto" w:cs="Roboto"/>
          <w:sz w:val="24"/>
          <w:szCs w:val="24"/>
        </w:rPr>
        <w:t xml:space="preserve"> a significant vine component, especially greenbrier (</w:t>
      </w:r>
      <w:r w:rsidRPr="00F74EBC">
        <w:rPr>
          <w:rFonts w:eastAsia="Roboto" w:cs="Roboto"/>
          <w:i/>
          <w:iCs/>
          <w:sz w:val="24"/>
          <w:szCs w:val="24"/>
        </w:rPr>
        <w:t>Smilax</w:t>
      </w:r>
      <w:r w:rsidRPr="00F74EBC">
        <w:rPr>
          <w:rFonts w:eastAsia="Roboto" w:cs="Roboto"/>
          <w:sz w:val="24"/>
          <w:szCs w:val="24"/>
        </w:rPr>
        <w:t> spp.) and grape (</w:t>
      </w:r>
      <w:r w:rsidRPr="00F74EBC">
        <w:rPr>
          <w:rFonts w:eastAsia="Roboto" w:cs="Roboto"/>
          <w:i/>
          <w:iCs/>
          <w:sz w:val="24"/>
          <w:szCs w:val="24"/>
        </w:rPr>
        <w:t>Vitis</w:t>
      </w:r>
      <w:r w:rsidRPr="00F74EBC">
        <w:rPr>
          <w:rFonts w:eastAsia="Roboto" w:cs="Roboto"/>
          <w:sz w:val="24"/>
          <w:szCs w:val="24"/>
        </w:rPr>
        <w:t> spp</w:t>
      </w:r>
      <w:r w:rsidRPr="007F0472">
        <w:rPr>
          <w:rFonts w:eastAsia="Roboto" w:cs="Roboto"/>
          <w:sz w:val="24"/>
          <w:szCs w:val="24"/>
        </w:rPr>
        <w:t>.;</w:t>
      </w:r>
      <w:r w:rsidRPr="00F74EBC">
        <w:rPr>
          <w:rFonts w:eastAsia="Roboto" w:cs="Roboto"/>
          <w:sz w:val="24"/>
          <w:szCs w:val="24"/>
        </w:rPr>
        <w:t xml:space="preserve"> </w:t>
      </w:r>
      <w:r w:rsidRPr="00F74EBC">
        <w:rPr>
          <w:rFonts w:eastAsia="Roboto" w:cs="Roboto"/>
          <w:noProof/>
          <w:sz w:val="24"/>
          <w:szCs w:val="24"/>
        </w:rPr>
        <w:t>Meanley 1971, Graves 2001</w:t>
      </w:r>
      <w:r w:rsidR="005B1774">
        <w:rPr>
          <w:rFonts w:eastAsia="Roboto" w:cs="Roboto"/>
          <w:noProof/>
          <w:sz w:val="24"/>
          <w:szCs w:val="24"/>
        </w:rPr>
        <w:t xml:space="preserve">, </w:t>
      </w:r>
      <w:r w:rsidRPr="00F74EBC">
        <w:rPr>
          <w:rFonts w:eastAsia="Roboto" w:cs="Roboto"/>
          <w:noProof/>
          <w:sz w:val="24"/>
          <w:szCs w:val="24"/>
        </w:rPr>
        <w:t>2002, Benson et al. 2009, Brown et al. 2009, Graves and Tedford 2016)</w:t>
      </w:r>
      <w:r w:rsidRPr="00F74EBC">
        <w:rPr>
          <w:rFonts w:eastAsia="Roboto" w:cs="Roboto"/>
          <w:sz w:val="24"/>
          <w:szCs w:val="24"/>
        </w:rPr>
        <w:t xml:space="preserve">. The Swainson’s Warbler occurs in  2 </w:t>
      </w:r>
      <w:r w:rsidR="005549DE">
        <w:rPr>
          <w:rFonts w:eastAsia="Roboto" w:cs="Roboto"/>
          <w:sz w:val="24"/>
          <w:szCs w:val="24"/>
        </w:rPr>
        <w:t xml:space="preserve">main </w:t>
      </w:r>
      <w:r w:rsidR="005B1774">
        <w:rPr>
          <w:rFonts w:eastAsia="Roboto" w:cs="Roboto"/>
          <w:sz w:val="24"/>
          <w:szCs w:val="24"/>
        </w:rPr>
        <w:t>forest</w:t>
      </w:r>
      <w:r w:rsidRPr="00F74EBC">
        <w:rPr>
          <w:rFonts w:eastAsia="Roboto" w:cs="Roboto"/>
          <w:sz w:val="24"/>
          <w:szCs w:val="24"/>
        </w:rPr>
        <w:t xml:space="preserve"> types in the Appalachian Mountains: </w:t>
      </w:r>
      <w:r w:rsidR="005B1774" w:rsidRPr="00F74EBC">
        <w:rPr>
          <w:rFonts w:eastAsia="Roboto" w:cs="Roboto"/>
          <w:sz w:val="24"/>
          <w:szCs w:val="24"/>
        </w:rPr>
        <w:t>eastern hemlock (</w:t>
      </w:r>
      <w:r w:rsidR="005B1774" w:rsidRPr="00F74EBC">
        <w:rPr>
          <w:rFonts w:eastAsia="Roboto" w:cs="Roboto"/>
          <w:i/>
          <w:iCs/>
          <w:sz w:val="24"/>
          <w:szCs w:val="24"/>
        </w:rPr>
        <w:t>Tsuga canadensis</w:t>
      </w:r>
      <w:r w:rsidR="005B1774" w:rsidRPr="00F74EBC">
        <w:rPr>
          <w:rFonts w:eastAsia="Roboto" w:cs="Roboto"/>
          <w:sz w:val="24"/>
          <w:szCs w:val="24"/>
        </w:rPr>
        <w:t xml:space="preserve">) </w:t>
      </w:r>
      <w:r w:rsidR="005B1774">
        <w:rPr>
          <w:rFonts w:eastAsia="Roboto" w:cs="Roboto"/>
          <w:sz w:val="24"/>
          <w:szCs w:val="24"/>
        </w:rPr>
        <w:t xml:space="preserve">forests with </w:t>
      </w:r>
      <w:r w:rsidRPr="00F74EBC">
        <w:rPr>
          <w:rFonts w:eastAsia="Roboto" w:cs="Roboto"/>
          <w:sz w:val="24"/>
          <w:szCs w:val="24"/>
        </w:rPr>
        <w:t xml:space="preserve"> rhododendron (</w:t>
      </w:r>
      <w:r w:rsidRPr="00F74EBC">
        <w:rPr>
          <w:rFonts w:eastAsia="Roboto" w:cs="Roboto"/>
          <w:i/>
          <w:sz w:val="24"/>
          <w:szCs w:val="24"/>
        </w:rPr>
        <w:t xml:space="preserve">Rhododendron </w:t>
      </w:r>
      <w:r w:rsidRPr="005D0863">
        <w:rPr>
          <w:rFonts w:eastAsia="Roboto" w:cs="Roboto"/>
          <w:iCs/>
          <w:sz w:val="24"/>
          <w:szCs w:val="24"/>
        </w:rPr>
        <w:t>spp</w:t>
      </w:r>
      <w:r w:rsidRPr="00F74EBC">
        <w:rPr>
          <w:rFonts w:eastAsia="Roboto" w:cs="Roboto"/>
          <w:i/>
          <w:sz w:val="24"/>
          <w:szCs w:val="24"/>
        </w:rPr>
        <w:t>.</w:t>
      </w:r>
      <w:r w:rsidRPr="00F74EBC">
        <w:rPr>
          <w:rFonts w:eastAsia="Roboto" w:cs="Roboto"/>
          <w:sz w:val="24"/>
          <w:szCs w:val="24"/>
        </w:rPr>
        <w:t>), mountain laurel (</w:t>
      </w:r>
      <w:r w:rsidRPr="00F74EBC">
        <w:rPr>
          <w:rFonts w:eastAsia="Roboto" w:cs="Roboto"/>
          <w:i/>
          <w:iCs/>
          <w:sz w:val="24"/>
          <w:szCs w:val="24"/>
        </w:rPr>
        <w:t>Kalmia latifolia</w:t>
      </w:r>
      <w:r w:rsidRPr="00F74EBC">
        <w:rPr>
          <w:rFonts w:eastAsia="Roboto" w:cs="Roboto"/>
          <w:sz w:val="24"/>
          <w:szCs w:val="24"/>
        </w:rPr>
        <w:t>), and American holly (</w:t>
      </w:r>
      <w:r w:rsidRPr="00F74EBC">
        <w:rPr>
          <w:rFonts w:eastAsia="Roboto" w:cs="Roboto"/>
          <w:i/>
          <w:iCs/>
          <w:sz w:val="24"/>
          <w:szCs w:val="24"/>
        </w:rPr>
        <w:t>Ilex opaca</w:t>
      </w:r>
      <w:r w:rsidRPr="00F74EBC">
        <w:rPr>
          <w:rFonts w:eastAsia="Roboto" w:cs="Roboto"/>
          <w:sz w:val="24"/>
          <w:szCs w:val="24"/>
        </w:rPr>
        <w:t>)</w:t>
      </w:r>
      <w:r w:rsidR="005B1774">
        <w:rPr>
          <w:rFonts w:eastAsia="Roboto" w:cs="Roboto"/>
          <w:sz w:val="24"/>
          <w:szCs w:val="24"/>
        </w:rPr>
        <w:t xml:space="preserve"> understories</w:t>
      </w:r>
      <w:r w:rsidRPr="00F74EBC">
        <w:rPr>
          <w:rFonts w:eastAsia="Roboto" w:cs="Roboto"/>
          <w:sz w:val="24"/>
          <w:szCs w:val="24"/>
        </w:rPr>
        <w:t>, and mature mountain cove hardwood</w:t>
      </w:r>
      <w:r w:rsidR="005B1774">
        <w:rPr>
          <w:rFonts w:eastAsia="Roboto" w:cs="Roboto"/>
          <w:sz w:val="24"/>
          <w:szCs w:val="24"/>
        </w:rPr>
        <w:t xml:space="preserve"> forest</w:t>
      </w:r>
      <w:r w:rsidRPr="00F74EBC">
        <w:rPr>
          <w:rFonts w:eastAsia="Roboto" w:cs="Roboto"/>
          <w:sz w:val="24"/>
          <w:szCs w:val="24"/>
        </w:rPr>
        <w:t>s, including yellow poplar (</w:t>
      </w:r>
      <w:r w:rsidRPr="00F74EBC">
        <w:rPr>
          <w:rFonts w:eastAsia="Roboto" w:cs="Roboto"/>
          <w:i/>
          <w:iCs/>
          <w:sz w:val="24"/>
          <w:szCs w:val="24"/>
        </w:rPr>
        <w:t xml:space="preserve">Liriodendron </w:t>
      </w:r>
      <w:proofErr w:type="spellStart"/>
      <w:r w:rsidRPr="00F74EBC">
        <w:rPr>
          <w:rFonts w:eastAsia="Roboto" w:cs="Roboto"/>
          <w:i/>
          <w:iCs/>
          <w:sz w:val="24"/>
          <w:szCs w:val="24"/>
        </w:rPr>
        <w:t>tulipifera</w:t>
      </w:r>
      <w:proofErr w:type="spellEnd"/>
      <w:r w:rsidRPr="00F74EBC">
        <w:rPr>
          <w:rFonts w:eastAsia="Roboto" w:cs="Roboto"/>
          <w:sz w:val="24"/>
          <w:szCs w:val="24"/>
        </w:rPr>
        <w:t>), oak (</w:t>
      </w:r>
      <w:r w:rsidRPr="00F74EBC">
        <w:rPr>
          <w:rFonts w:eastAsia="Roboto" w:cs="Roboto"/>
          <w:i/>
          <w:iCs/>
          <w:sz w:val="24"/>
          <w:szCs w:val="24"/>
        </w:rPr>
        <w:t>Quercus</w:t>
      </w:r>
      <w:r w:rsidRPr="00F74EBC">
        <w:rPr>
          <w:rFonts w:eastAsia="Roboto" w:cs="Roboto"/>
          <w:sz w:val="24"/>
          <w:szCs w:val="24"/>
        </w:rPr>
        <w:t> spp.), and maple (</w:t>
      </w:r>
      <w:r w:rsidRPr="00F74EBC">
        <w:rPr>
          <w:rFonts w:eastAsia="Roboto" w:cs="Roboto"/>
          <w:i/>
          <w:iCs/>
          <w:sz w:val="24"/>
          <w:szCs w:val="24"/>
        </w:rPr>
        <w:t>Acer</w:t>
      </w:r>
      <w:r w:rsidRPr="00F74EBC">
        <w:rPr>
          <w:rFonts w:eastAsia="Roboto" w:cs="Roboto"/>
          <w:sz w:val="24"/>
          <w:szCs w:val="24"/>
        </w:rPr>
        <w:t> spp.)</w:t>
      </w:r>
      <w:r w:rsidR="005B1774">
        <w:rPr>
          <w:rFonts w:eastAsia="Roboto" w:cs="Roboto"/>
          <w:sz w:val="24"/>
          <w:szCs w:val="24"/>
        </w:rPr>
        <w:t xml:space="preserve">, </w:t>
      </w:r>
      <w:r w:rsidRPr="00F74EBC">
        <w:rPr>
          <w:rFonts w:eastAsia="Roboto" w:cs="Roboto"/>
          <w:sz w:val="24"/>
          <w:szCs w:val="24"/>
        </w:rPr>
        <w:t xml:space="preserve"> with understories of spicebush</w:t>
      </w:r>
      <w:r w:rsidR="005549DE">
        <w:rPr>
          <w:rFonts w:eastAsia="Roboto" w:cs="Roboto"/>
          <w:sz w:val="24"/>
          <w:szCs w:val="24"/>
        </w:rPr>
        <w:t>, rhododendron,</w:t>
      </w:r>
      <w:r w:rsidRPr="00F74EBC">
        <w:rPr>
          <w:rFonts w:eastAsia="Roboto" w:cs="Roboto"/>
          <w:sz w:val="24"/>
          <w:szCs w:val="24"/>
        </w:rPr>
        <w:t xml:space="preserve"> and greenbrier </w:t>
      </w:r>
      <w:r w:rsidRPr="00F74EBC">
        <w:rPr>
          <w:rFonts w:eastAsia="Roboto" w:cs="Roboto"/>
          <w:noProof/>
          <w:sz w:val="24"/>
          <w:szCs w:val="24"/>
        </w:rPr>
        <w:t xml:space="preserve">(Brooks and Legg 1942, Sims and DeGarmo 1948, Meanley 1971, </w:t>
      </w:r>
      <w:r w:rsidR="00850C4D">
        <w:rPr>
          <w:rFonts w:eastAsia="Roboto" w:cs="Roboto"/>
          <w:noProof/>
          <w:sz w:val="24"/>
          <w:szCs w:val="24"/>
        </w:rPr>
        <w:t xml:space="preserve">Nicholson 1998, </w:t>
      </w:r>
      <w:r w:rsidRPr="00F74EBC">
        <w:rPr>
          <w:rFonts w:eastAsia="Roboto" w:cs="Roboto"/>
          <w:noProof/>
          <w:sz w:val="24"/>
          <w:szCs w:val="24"/>
        </w:rPr>
        <w:t>Lanham and Miller 2006)</w:t>
      </w:r>
      <w:r w:rsidRPr="00F74EBC">
        <w:rPr>
          <w:rFonts w:eastAsia="Roboto" w:cs="Roboto"/>
          <w:sz w:val="24"/>
          <w:szCs w:val="24"/>
        </w:rPr>
        <w:t xml:space="preserve">. Swainson’s </w:t>
      </w:r>
      <w:r w:rsidR="005B1774">
        <w:rPr>
          <w:rFonts w:eastAsia="Roboto" w:cs="Roboto"/>
          <w:sz w:val="24"/>
          <w:szCs w:val="24"/>
        </w:rPr>
        <w:t>W</w:t>
      </w:r>
      <w:r w:rsidRPr="00F74EBC">
        <w:rPr>
          <w:rFonts w:eastAsia="Roboto" w:cs="Roboto"/>
          <w:sz w:val="24"/>
          <w:szCs w:val="24"/>
        </w:rPr>
        <w:t xml:space="preserve">arblers have also been documented using </w:t>
      </w:r>
      <w:r w:rsidR="00A3214F">
        <w:rPr>
          <w:rFonts w:eastAsia="Roboto" w:cs="Roboto"/>
          <w:sz w:val="24"/>
          <w:szCs w:val="24"/>
        </w:rPr>
        <w:t xml:space="preserve">young </w:t>
      </w:r>
      <w:r w:rsidRPr="00F74EBC">
        <w:rPr>
          <w:rFonts w:eastAsia="Roboto" w:cs="Roboto"/>
          <w:sz w:val="24"/>
          <w:szCs w:val="24"/>
        </w:rPr>
        <w:t>pine (</w:t>
      </w:r>
      <w:r w:rsidRPr="00F74EBC">
        <w:rPr>
          <w:rFonts w:eastAsia="Roboto" w:cs="Roboto"/>
          <w:i/>
          <w:sz w:val="24"/>
          <w:szCs w:val="24"/>
        </w:rPr>
        <w:t>Pinus sp.</w:t>
      </w:r>
      <w:r w:rsidRPr="00F74EBC">
        <w:rPr>
          <w:rFonts w:eastAsia="Roboto" w:cs="Roboto"/>
          <w:sz w:val="24"/>
          <w:szCs w:val="24"/>
        </w:rPr>
        <w:t>) plantations</w:t>
      </w:r>
      <w:r w:rsidR="005549DE">
        <w:rPr>
          <w:rFonts w:eastAsia="Roboto" w:cs="Roboto"/>
          <w:sz w:val="24"/>
          <w:szCs w:val="24"/>
        </w:rPr>
        <w:t xml:space="preserve"> in the Coastal Plain</w:t>
      </w:r>
      <w:r w:rsidRPr="00F74EBC">
        <w:rPr>
          <w:rFonts w:eastAsia="Roboto" w:cs="Roboto"/>
          <w:sz w:val="24"/>
          <w:szCs w:val="24"/>
        </w:rPr>
        <w:t xml:space="preserve"> </w:t>
      </w:r>
      <w:r w:rsidRPr="00F74EBC">
        <w:rPr>
          <w:rFonts w:eastAsia="Roboto" w:cs="Roboto"/>
          <w:noProof/>
          <w:sz w:val="24"/>
          <w:szCs w:val="24"/>
        </w:rPr>
        <w:t>(Carrie 1996, Wilson and Watts 2000, Bassett</w:t>
      </w:r>
      <w:r w:rsidRPr="00F74EBC">
        <w:rPr>
          <w:rFonts w:ascii="Cambria Math" w:eastAsia="Roboto" w:hAnsi="Cambria Math" w:cs="Cambria Math"/>
          <w:noProof/>
          <w:sz w:val="24"/>
          <w:szCs w:val="24"/>
        </w:rPr>
        <w:t>‐</w:t>
      </w:r>
      <w:r w:rsidRPr="00F74EBC">
        <w:rPr>
          <w:rFonts w:eastAsia="Roboto" w:cs="Roboto"/>
          <w:noProof/>
          <w:sz w:val="24"/>
          <w:szCs w:val="24"/>
        </w:rPr>
        <w:t>Touchell and Stouffer 2006, Graves 2015, Henry et al. 2015)</w:t>
      </w:r>
      <w:r w:rsidR="005549DE">
        <w:rPr>
          <w:rFonts w:eastAsia="Roboto" w:cs="Roboto"/>
          <w:noProof/>
          <w:sz w:val="24"/>
          <w:szCs w:val="24"/>
        </w:rPr>
        <w:t>.</w:t>
      </w:r>
    </w:p>
    <w:p w14:paraId="1A8C739A" w14:textId="3250B8E4" w:rsidR="00233D12" w:rsidRPr="00185245" w:rsidRDefault="00233D12" w:rsidP="00F26C6C">
      <w:pPr>
        <w:spacing w:line="480" w:lineRule="auto"/>
        <w:rPr>
          <w:rFonts w:eastAsia="Roboto" w:cs="Roboto"/>
          <w:sz w:val="24"/>
          <w:szCs w:val="24"/>
        </w:rPr>
      </w:pPr>
      <w:r>
        <w:rPr>
          <w:rFonts w:eastAsia="Roboto" w:cs="Roboto"/>
          <w:sz w:val="24"/>
          <w:szCs w:val="24"/>
        </w:rPr>
        <w:lastRenderedPageBreak/>
        <w:t xml:space="preserve">Studies done in the </w:t>
      </w:r>
      <w:r w:rsidR="005549DE">
        <w:rPr>
          <w:rFonts w:eastAsia="Roboto" w:cs="Roboto"/>
          <w:sz w:val="24"/>
          <w:szCs w:val="24"/>
        </w:rPr>
        <w:t>C</w:t>
      </w:r>
      <w:r>
        <w:rPr>
          <w:rFonts w:eastAsia="Roboto" w:cs="Roboto"/>
          <w:sz w:val="24"/>
          <w:szCs w:val="24"/>
        </w:rPr>
        <w:t xml:space="preserve">oastal </w:t>
      </w:r>
      <w:r w:rsidR="005549DE">
        <w:rPr>
          <w:rFonts w:eastAsia="Roboto" w:cs="Roboto"/>
          <w:sz w:val="24"/>
          <w:szCs w:val="24"/>
        </w:rPr>
        <w:t>P</w:t>
      </w:r>
      <w:r>
        <w:rPr>
          <w:rFonts w:eastAsia="Roboto" w:cs="Roboto"/>
          <w:sz w:val="24"/>
          <w:szCs w:val="24"/>
        </w:rPr>
        <w:t xml:space="preserve">lains have identified several habitat features </w:t>
      </w:r>
      <w:r w:rsidR="00850C4D">
        <w:rPr>
          <w:rFonts w:eastAsia="Roboto" w:cs="Roboto"/>
          <w:sz w:val="24"/>
          <w:szCs w:val="24"/>
        </w:rPr>
        <w:t>related to</w:t>
      </w:r>
      <w:r>
        <w:rPr>
          <w:rFonts w:eastAsia="Roboto" w:cs="Roboto"/>
          <w:sz w:val="24"/>
          <w:szCs w:val="24"/>
        </w:rPr>
        <w:t xml:space="preserve"> Swainson’s Warbler territory selection including </w:t>
      </w:r>
      <w:r w:rsidRPr="001B4263">
        <w:rPr>
          <w:rFonts w:eastAsia="Roboto" w:cs="Roboto"/>
          <w:sz w:val="24"/>
          <w:szCs w:val="24"/>
        </w:rPr>
        <w:t>dense canopy cover with disturbance gaps</w:t>
      </w:r>
      <w:r>
        <w:rPr>
          <w:rFonts w:eastAsia="Roboto" w:cs="Roboto"/>
          <w:sz w:val="24"/>
          <w:szCs w:val="24"/>
        </w:rPr>
        <w:t xml:space="preserve">, </w:t>
      </w:r>
      <w:r w:rsidRPr="001B4263">
        <w:rPr>
          <w:rFonts w:eastAsia="Roboto" w:cs="Roboto"/>
          <w:sz w:val="24"/>
          <w:szCs w:val="24"/>
        </w:rPr>
        <w:t>dense shrub-level vegetation, abundant leaf litter, sparse herbaceous vegetation, moist soils</w:t>
      </w:r>
      <w:r>
        <w:rPr>
          <w:rFonts w:eastAsia="Roboto" w:cs="Roboto"/>
          <w:sz w:val="24"/>
          <w:szCs w:val="24"/>
        </w:rPr>
        <w:t xml:space="preserve"> </w:t>
      </w:r>
      <w:r w:rsidRPr="001B4263">
        <w:rPr>
          <w:rFonts w:eastAsia="Roboto" w:cs="Roboto"/>
          <w:sz w:val="24"/>
          <w:szCs w:val="24"/>
        </w:rPr>
        <w:t>and substantial forest cover at the landscape scale</w:t>
      </w:r>
      <w:r>
        <w:rPr>
          <w:rFonts w:eastAsia="Roboto" w:cs="Roboto"/>
          <w:sz w:val="24"/>
          <w:szCs w:val="24"/>
        </w:rPr>
        <w:t xml:space="preserve"> </w:t>
      </w:r>
      <w:r>
        <w:rPr>
          <w:rFonts w:eastAsia="Roboto" w:cs="Roboto"/>
          <w:noProof/>
          <w:sz w:val="24"/>
          <w:szCs w:val="24"/>
        </w:rPr>
        <w:t>(Meanley 1971, Eddleman 1978, Thomas et al. 1996, Graves 1998;2001;2002, Wright 2002, Bednarz et al. 2005, Benson et al. 2009, Brown et al. 2009, Anich et al. 2010, Graves and Tedford 2016, Anich et al. 2020)</w:t>
      </w:r>
      <w:r>
        <w:rPr>
          <w:rFonts w:eastAsia="Roboto" w:cs="Roboto"/>
          <w:sz w:val="24"/>
          <w:szCs w:val="24"/>
        </w:rPr>
        <w:t xml:space="preserve">. </w:t>
      </w:r>
      <w:r w:rsidR="00850C4D">
        <w:rPr>
          <w:rFonts w:eastAsia="Roboto" w:cs="Roboto"/>
          <w:sz w:val="24"/>
          <w:szCs w:val="24"/>
        </w:rPr>
        <w:t>Very few</w:t>
      </w:r>
      <w:r w:rsidRPr="00185245">
        <w:rPr>
          <w:rFonts w:eastAsia="Roboto" w:cs="Roboto"/>
          <w:sz w:val="24"/>
          <w:szCs w:val="24"/>
        </w:rPr>
        <w:t xml:space="preserve"> published </w:t>
      </w:r>
      <w:r w:rsidR="00850C4D">
        <w:rPr>
          <w:rFonts w:eastAsia="Roboto" w:cs="Roboto"/>
          <w:sz w:val="24"/>
          <w:szCs w:val="24"/>
        </w:rPr>
        <w:t>studies have</w:t>
      </w:r>
      <w:r>
        <w:rPr>
          <w:rFonts w:eastAsia="Roboto" w:cs="Roboto"/>
          <w:sz w:val="24"/>
          <w:szCs w:val="24"/>
        </w:rPr>
        <w:t xml:space="preserve"> document</w:t>
      </w:r>
      <w:r w:rsidR="00850C4D">
        <w:rPr>
          <w:rFonts w:eastAsia="Roboto" w:cs="Roboto"/>
          <w:sz w:val="24"/>
          <w:szCs w:val="24"/>
        </w:rPr>
        <w:t>ed</w:t>
      </w:r>
      <w:r>
        <w:rPr>
          <w:rFonts w:eastAsia="Roboto" w:cs="Roboto"/>
          <w:sz w:val="24"/>
          <w:szCs w:val="24"/>
        </w:rPr>
        <w:t xml:space="preserve"> </w:t>
      </w:r>
      <w:r w:rsidRPr="00185245">
        <w:rPr>
          <w:rFonts w:eastAsia="Roboto" w:cs="Roboto"/>
          <w:sz w:val="24"/>
          <w:szCs w:val="24"/>
        </w:rPr>
        <w:t xml:space="preserve">SWWA habitat characteristics in the Appalachian Mountains, apart from a nest-site selection study </w:t>
      </w:r>
      <w:r>
        <w:rPr>
          <w:rFonts w:eastAsia="Roboto" w:cs="Roboto"/>
          <w:sz w:val="24"/>
          <w:szCs w:val="24"/>
        </w:rPr>
        <w:t xml:space="preserve">conducted in </w:t>
      </w:r>
      <w:r w:rsidRPr="00185245">
        <w:rPr>
          <w:rFonts w:eastAsia="Roboto" w:cs="Roboto"/>
          <w:sz w:val="24"/>
          <w:szCs w:val="24"/>
        </w:rPr>
        <w:t xml:space="preserve">South Carolina </w:t>
      </w:r>
      <w:r w:rsidRPr="00185245">
        <w:rPr>
          <w:rFonts w:eastAsia="Roboto" w:cs="Roboto"/>
          <w:noProof/>
          <w:sz w:val="24"/>
          <w:szCs w:val="24"/>
        </w:rPr>
        <w:t>(Lanham and Miller 2006)</w:t>
      </w:r>
      <w:r w:rsidRPr="00185245">
        <w:rPr>
          <w:rFonts w:eastAsia="Roboto" w:cs="Roboto"/>
          <w:sz w:val="24"/>
          <w:szCs w:val="24"/>
        </w:rPr>
        <w:t>.</w:t>
      </w:r>
      <w:r>
        <w:rPr>
          <w:rFonts w:eastAsia="Roboto" w:cs="Roboto"/>
          <w:sz w:val="24"/>
          <w:szCs w:val="24"/>
        </w:rPr>
        <w:t xml:space="preserve"> N</w:t>
      </w:r>
      <w:r w:rsidRPr="00185245">
        <w:rPr>
          <w:rFonts w:eastAsia="Roboto" w:cs="Roboto"/>
          <w:sz w:val="24"/>
          <w:szCs w:val="24"/>
        </w:rPr>
        <w:t xml:space="preserve">o </w:t>
      </w:r>
      <w:r w:rsidR="004C7CA8">
        <w:rPr>
          <w:rFonts w:eastAsia="Roboto" w:cs="Roboto"/>
          <w:sz w:val="24"/>
          <w:szCs w:val="24"/>
        </w:rPr>
        <w:t xml:space="preserve">published </w:t>
      </w:r>
      <w:r w:rsidR="00850C4D">
        <w:rPr>
          <w:rFonts w:eastAsia="Roboto" w:cs="Roboto"/>
          <w:sz w:val="24"/>
          <w:szCs w:val="24"/>
        </w:rPr>
        <w:t xml:space="preserve">habitat </w:t>
      </w:r>
      <w:r w:rsidRPr="00185245">
        <w:rPr>
          <w:rFonts w:eastAsia="Roboto" w:cs="Roboto"/>
          <w:sz w:val="24"/>
          <w:szCs w:val="24"/>
        </w:rPr>
        <w:t xml:space="preserve">studies </w:t>
      </w:r>
      <w:r w:rsidR="004C7CA8">
        <w:rPr>
          <w:rFonts w:eastAsia="Roboto" w:cs="Roboto"/>
          <w:sz w:val="24"/>
          <w:szCs w:val="24"/>
        </w:rPr>
        <w:t xml:space="preserve">on Swainson’s Warblers exist for </w:t>
      </w:r>
      <w:r w:rsidRPr="00185245">
        <w:rPr>
          <w:rFonts w:eastAsia="Roboto" w:cs="Roboto"/>
          <w:sz w:val="24"/>
          <w:szCs w:val="24"/>
        </w:rPr>
        <w:t>Tennessee</w:t>
      </w:r>
      <w:r w:rsidR="00850C4D">
        <w:rPr>
          <w:rFonts w:eastAsia="Roboto" w:cs="Roboto"/>
          <w:sz w:val="24"/>
          <w:szCs w:val="24"/>
        </w:rPr>
        <w:t xml:space="preserve"> apart from general descriptions of habitat use in the Tennessee Breeding Bird Atlas (Nicholson 1998)</w:t>
      </w:r>
      <w:r w:rsidRPr="00185245">
        <w:rPr>
          <w:rFonts w:eastAsia="Roboto" w:cs="Roboto"/>
          <w:sz w:val="24"/>
          <w:szCs w:val="24"/>
        </w:rPr>
        <w:t xml:space="preserve">. </w:t>
      </w:r>
    </w:p>
    <w:p w14:paraId="193BA3A1" w14:textId="46907A29" w:rsidR="00233D12" w:rsidRPr="00185245" w:rsidRDefault="00233D12" w:rsidP="00774CBC">
      <w:pPr>
        <w:spacing w:line="480" w:lineRule="auto"/>
        <w:jc w:val="both"/>
        <w:rPr>
          <w:rFonts w:eastAsia="Roboto" w:cs="Roboto"/>
          <w:sz w:val="24"/>
          <w:szCs w:val="24"/>
        </w:rPr>
      </w:pPr>
      <w:r w:rsidRPr="00185245">
        <w:rPr>
          <w:rFonts w:eastAsia="Roboto" w:cs="Roboto"/>
          <w:sz w:val="24"/>
          <w:szCs w:val="24"/>
        </w:rPr>
        <w:t xml:space="preserve">The global SWWA population </w:t>
      </w:r>
      <w:r>
        <w:rPr>
          <w:rFonts w:eastAsia="Roboto" w:cs="Roboto"/>
          <w:sz w:val="24"/>
          <w:szCs w:val="24"/>
        </w:rPr>
        <w:t xml:space="preserve">was </w:t>
      </w:r>
      <w:r w:rsidRPr="00185245">
        <w:rPr>
          <w:rFonts w:eastAsia="Roboto" w:cs="Roboto"/>
          <w:sz w:val="24"/>
          <w:szCs w:val="24"/>
        </w:rPr>
        <w:t xml:space="preserve">estimated at 160,000 individuals </w:t>
      </w:r>
      <w:r>
        <w:rPr>
          <w:rFonts w:eastAsia="Roboto" w:cs="Roboto"/>
          <w:sz w:val="24"/>
          <w:szCs w:val="24"/>
        </w:rPr>
        <w:t>in 2021</w:t>
      </w:r>
      <w:r w:rsidRPr="00185245">
        <w:rPr>
          <w:rFonts w:eastAsia="Roboto" w:cs="Roboto"/>
          <w:sz w:val="24"/>
          <w:szCs w:val="24"/>
        </w:rPr>
        <w:t xml:space="preserve"> </w:t>
      </w:r>
      <w:r>
        <w:rPr>
          <w:rFonts w:eastAsia="Roboto" w:cs="Roboto"/>
          <w:sz w:val="24"/>
          <w:szCs w:val="24"/>
        </w:rPr>
        <w:t>(</w:t>
      </w:r>
      <w:r w:rsidRPr="00185245">
        <w:rPr>
          <w:rFonts w:cs="Segoe UI"/>
          <w:sz w:val="24"/>
          <w:szCs w:val="24"/>
        </w:rPr>
        <w:t xml:space="preserve">Partners in Flight, </w:t>
      </w:r>
      <w:r w:rsidR="005B0B78">
        <w:rPr>
          <w:rFonts w:cs="Segoe UI"/>
          <w:sz w:val="24"/>
          <w:szCs w:val="24"/>
        </w:rPr>
        <w:t>p</w:t>
      </w:r>
      <w:r w:rsidRPr="00185245">
        <w:rPr>
          <w:rFonts w:cs="Segoe UI"/>
          <w:sz w:val="24"/>
          <w:szCs w:val="24"/>
        </w:rPr>
        <w:t xml:space="preserve">opulation </w:t>
      </w:r>
      <w:r w:rsidR="005B0B78">
        <w:rPr>
          <w:rFonts w:cs="Segoe UI"/>
          <w:sz w:val="24"/>
          <w:szCs w:val="24"/>
        </w:rPr>
        <w:t>e</w:t>
      </w:r>
      <w:r w:rsidRPr="00185245">
        <w:rPr>
          <w:rFonts w:cs="Segoe UI"/>
          <w:sz w:val="24"/>
          <w:szCs w:val="24"/>
        </w:rPr>
        <w:t xml:space="preserve">stimates </w:t>
      </w:r>
      <w:r w:rsidR="005B0B78">
        <w:rPr>
          <w:rFonts w:cs="Segoe UI"/>
          <w:sz w:val="24"/>
          <w:szCs w:val="24"/>
        </w:rPr>
        <w:t>d</w:t>
      </w:r>
      <w:r w:rsidRPr="00185245">
        <w:rPr>
          <w:rFonts w:cs="Segoe UI"/>
          <w:sz w:val="24"/>
          <w:szCs w:val="24"/>
        </w:rPr>
        <w:t>atabase, https://pif.birdconservancy.org/population-estimate-database-scores/</w:t>
      </w:r>
      <w:r w:rsidRPr="00185245">
        <w:rPr>
          <w:rFonts w:eastAsia="Roboto" w:cs="Roboto"/>
          <w:sz w:val="24"/>
          <w:szCs w:val="24"/>
        </w:rPr>
        <w:t>)</w:t>
      </w:r>
      <w:r w:rsidR="005B0B78">
        <w:rPr>
          <w:rFonts w:eastAsia="Roboto" w:cs="Roboto"/>
          <w:sz w:val="24"/>
          <w:szCs w:val="24"/>
        </w:rPr>
        <w:t>,</w:t>
      </w:r>
      <w:r w:rsidRPr="00185245">
        <w:rPr>
          <w:rFonts w:eastAsia="Roboto" w:cs="Roboto"/>
          <w:sz w:val="24"/>
          <w:szCs w:val="24"/>
        </w:rPr>
        <w:t xml:space="preserve"> the 3</w:t>
      </w:r>
      <w:r w:rsidRPr="00185245">
        <w:rPr>
          <w:rFonts w:eastAsia="Roboto" w:cs="Roboto"/>
          <w:sz w:val="24"/>
          <w:szCs w:val="24"/>
          <w:vertAlign w:val="superscript"/>
        </w:rPr>
        <w:t>rd</w:t>
      </w:r>
      <w:r w:rsidRPr="00185245">
        <w:rPr>
          <w:rFonts w:eastAsia="Roboto" w:cs="Roboto"/>
          <w:sz w:val="24"/>
          <w:szCs w:val="24"/>
        </w:rPr>
        <w:t xml:space="preserve"> lowest population estimate of </w:t>
      </w:r>
      <w:r>
        <w:rPr>
          <w:rFonts w:eastAsia="Roboto" w:cs="Roboto"/>
          <w:sz w:val="24"/>
          <w:szCs w:val="24"/>
        </w:rPr>
        <w:t>any</w:t>
      </w:r>
      <w:r w:rsidRPr="00185245">
        <w:rPr>
          <w:rFonts w:eastAsia="Roboto" w:cs="Roboto"/>
          <w:sz w:val="24"/>
          <w:szCs w:val="24"/>
        </w:rPr>
        <w:t xml:space="preserve"> North American warbler species. </w:t>
      </w:r>
      <w:r>
        <w:rPr>
          <w:rFonts w:eastAsia="Roboto" w:cs="Roboto"/>
          <w:sz w:val="24"/>
          <w:szCs w:val="24"/>
        </w:rPr>
        <w:t>Despite</w:t>
      </w:r>
      <w:r w:rsidRPr="00185245">
        <w:rPr>
          <w:rFonts w:eastAsia="Roboto" w:cs="Roboto"/>
          <w:sz w:val="24"/>
          <w:szCs w:val="24"/>
        </w:rPr>
        <w:t xml:space="preserve"> the relatively small population size, </w:t>
      </w:r>
      <w:r w:rsidR="005B0B78">
        <w:rPr>
          <w:rFonts w:eastAsia="Roboto" w:cs="Roboto"/>
          <w:sz w:val="24"/>
          <w:szCs w:val="24"/>
        </w:rPr>
        <w:t xml:space="preserve">based on </w:t>
      </w:r>
      <w:r w:rsidRPr="00185245">
        <w:rPr>
          <w:rFonts w:eastAsia="Roboto" w:cs="Roboto"/>
          <w:sz w:val="24"/>
          <w:szCs w:val="24"/>
        </w:rPr>
        <w:t>the North American Breeding Bird Survey (BBS)</w:t>
      </w:r>
      <w:r w:rsidR="005B0B78">
        <w:rPr>
          <w:rFonts w:eastAsia="Roboto" w:cs="Roboto"/>
          <w:sz w:val="24"/>
          <w:szCs w:val="24"/>
        </w:rPr>
        <w:t xml:space="preserve">, </w:t>
      </w:r>
      <w:r>
        <w:rPr>
          <w:rFonts w:eastAsia="Roboto" w:cs="Roboto"/>
          <w:sz w:val="24"/>
          <w:szCs w:val="24"/>
        </w:rPr>
        <w:t>the SWWA</w:t>
      </w:r>
      <w:r w:rsidRPr="00185245">
        <w:rPr>
          <w:rFonts w:eastAsia="Roboto" w:cs="Roboto"/>
          <w:sz w:val="24"/>
          <w:szCs w:val="24"/>
        </w:rPr>
        <w:t xml:space="preserve"> breeding population </w:t>
      </w:r>
      <w:r w:rsidR="00850C4D" w:rsidRPr="00185245">
        <w:rPr>
          <w:rFonts w:eastAsia="Roboto" w:cs="Roboto"/>
          <w:sz w:val="24"/>
          <w:szCs w:val="24"/>
        </w:rPr>
        <w:t>increas</w:t>
      </w:r>
      <w:r w:rsidR="00850C4D">
        <w:rPr>
          <w:rFonts w:eastAsia="Roboto" w:cs="Roboto"/>
          <w:sz w:val="24"/>
          <w:szCs w:val="24"/>
        </w:rPr>
        <w:t>ed</w:t>
      </w:r>
      <w:r w:rsidR="00850C4D" w:rsidRPr="00185245">
        <w:rPr>
          <w:rFonts w:eastAsia="Roboto" w:cs="Roboto"/>
          <w:sz w:val="24"/>
          <w:szCs w:val="24"/>
        </w:rPr>
        <w:t xml:space="preserve"> </w:t>
      </w:r>
      <w:r w:rsidR="00850C4D">
        <w:rPr>
          <w:rFonts w:eastAsia="Roboto" w:cs="Roboto"/>
          <w:sz w:val="24"/>
          <w:szCs w:val="24"/>
        </w:rPr>
        <w:t xml:space="preserve">at 2.4%/year </w:t>
      </w:r>
      <w:r w:rsidR="00850C4D" w:rsidRPr="00185245">
        <w:rPr>
          <w:rFonts w:eastAsia="Roboto" w:cs="Roboto"/>
          <w:sz w:val="24"/>
          <w:szCs w:val="24"/>
        </w:rPr>
        <w:t>from 1966-20</w:t>
      </w:r>
      <w:r w:rsidR="00850C4D">
        <w:rPr>
          <w:rFonts w:eastAsia="Roboto" w:cs="Roboto"/>
          <w:sz w:val="24"/>
          <w:szCs w:val="24"/>
        </w:rPr>
        <w:t xml:space="preserve">22 range-wide, and increased at 4.3%/year in Tennessee </w:t>
      </w:r>
      <w:r w:rsidR="00850C4D" w:rsidRPr="00185245">
        <w:rPr>
          <w:rFonts w:eastAsia="Roboto" w:cs="Roboto"/>
          <w:noProof/>
          <w:sz w:val="24"/>
          <w:szCs w:val="24"/>
        </w:rPr>
        <w:t>(Ziolkowski et al. 2023)</w:t>
      </w:r>
      <w:r w:rsidRPr="00185245">
        <w:rPr>
          <w:rFonts w:eastAsia="Roboto" w:cs="Roboto"/>
          <w:sz w:val="24"/>
          <w:szCs w:val="24"/>
        </w:rPr>
        <w:t xml:space="preserve">. </w:t>
      </w:r>
      <w:r>
        <w:rPr>
          <w:rFonts w:eastAsia="Roboto" w:cs="Roboto"/>
          <w:sz w:val="24"/>
          <w:szCs w:val="24"/>
        </w:rPr>
        <w:t>Partners in Flight (PIF)</w:t>
      </w:r>
      <w:r w:rsidRPr="00185245">
        <w:rPr>
          <w:rFonts w:eastAsia="Roboto" w:cs="Roboto"/>
          <w:sz w:val="24"/>
          <w:szCs w:val="24"/>
        </w:rPr>
        <w:t xml:space="preserve"> estimated a 67% population increase between 1970 and 2015 </w:t>
      </w:r>
      <w:r w:rsidRPr="00185245">
        <w:rPr>
          <w:rFonts w:eastAsia="Roboto" w:cs="Roboto"/>
          <w:noProof/>
          <w:sz w:val="24"/>
          <w:szCs w:val="24"/>
        </w:rPr>
        <w:t>(Anich et al. 2020)</w:t>
      </w:r>
      <w:r w:rsidRPr="00185245">
        <w:rPr>
          <w:rFonts w:eastAsia="Roboto" w:cs="Roboto"/>
          <w:sz w:val="24"/>
          <w:szCs w:val="24"/>
        </w:rPr>
        <w:t xml:space="preserve">. </w:t>
      </w:r>
      <w:r w:rsidR="00B2686B">
        <w:rPr>
          <w:rFonts w:eastAsia="Roboto" w:cs="Roboto"/>
          <w:sz w:val="24"/>
          <w:szCs w:val="24"/>
        </w:rPr>
        <w:t xml:space="preserve">Based in part on the </w:t>
      </w:r>
      <w:r w:rsidRPr="00185245">
        <w:rPr>
          <w:rFonts w:eastAsia="Roboto" w:cs="Roboto"/>
          <w:sz w:val="24"/>
          <w:szCs w:val="24"/>
        </w:rPr>
        <w:t xml:space="preserve">reported </w:t>
      </w:r>
      <w:r w:rsidR="00B2686B">
        <w:rPr>
          <w:rFonts w:eastAsia="Roboto" w:cs="Roboto"/>
          <w:sz w:val="24"/>
          <w:szCs w:val="24"/>
        </w:rPr>
        <w:t xml:space="preserve">population </w:t>
      </w:r>
      <w:r w:rsidR="00435B12" w:rsidRPr="00185245">
        <w:rPr>
          <w:rFonts w:eastAsia="Roboto" w:cs="Roboto"/>
          <w:sz w:val="24"/>
          <w:szCs w:val="24"/>
        </w:rPr>
        <w:t>increase</w:t>
      </w:r>
      <w:r w:rsidR="00435B12">
        <w:rPr>
          <w:rFonts w:eastAsia="Roboto" w:cs="Roboto"/>
          <w:sz w:val="24"/>
          <w:szCs w:val="24"/>
        </w:rPr>
        <w:t xml:space="preserve">, </w:t>
      </w:r>
      <w:r w:rsidR="00435B12" w:rsidRPr="00185245">
        <w:rPr>
          <w:rFonts w:eastAsia="Roboto" w:cs="Roboto"/>
          <w:sz w:val="24"/>
          <w:szCs w:val="24"/>
        </w:rPr>
        <w:t>the</w:t>
      </w:r>
      <w:r w:rsidRPr="00185245">
        <w:rPr>
          <w:rFonts w:eastAsia="Roboto" w:cs="Roboto"/>
          <w:sz w:val="24"/>
          <w:szCs w:val="24"/>
        </w:rPr>
        <w:t xml:space="preserve"> SWWA </w:t>
      </w:r>
      <w:r w:rsidR="00B2686B">
        <w:rPr>
          <w:rFonts w:eastAsia="Roboto" w:cs="Roboto"/>
          <w:sz w:val="24"/>
          <w:szCs w:val="24"/>
        </w:rPr>
        <w:t>h</w:t>
      </w:r>
      <w:r w:rsidRPr="00185245">
        <w:rPr>
          <w:rFonts w:eastAsia="Roboto" w:cs="Roboto"/>
          <w:sz w:val="24"/>
          <w:szCs w:val="24"/>
        </w:rPr>
        <w:t xml:space="preserve">as a </w:t>
      </w:r>
      <w:r w:rsidR="00B2686B">
        <w:rPr>
          <w:rFonts w:eastAsia="Roboto" w:cs="Roboto"/>
          <w:sz w:val="24"/>
          <w:szCs w:val="24"/>
        </w:rPr>
        <w:t xml:space="preserve">PIF </w:t>
      </w:r>
      <w:r w:rsidRPr="00185245">
        <w:rPr>
          <w:rFonts w:eastAsia="Roboto" w:cs="Roboto"/>
          <w:sz w:val="24"/>
          <w:szCs w:val="24"/>
        </w:rPr>
        <w:t xml:space="preserve">continental concern score </w:t>
      </w:r>
      <w:r w:rsidR="00B2686B">
        <w:rPr>
          <w:rFonts w:eastAsia="Roboto" w:cs="Roboto"/>
          <w:sz w:val="24"/>
          <w:szCs w:val="24"/>
        </w:rPr>
        <w:t xml:space="preserve">of 13 on a </w:t>
      </w:r>
      <w:r w:rsidRPr="00185245">
        <w:rPr>
          <w:rFonts w:eastAsia="Roboto" w:cs="Roboto"/>
          <w:sz w:val="24"/>
          <w:szCs w:val="24"/>
        </w:rPr>
        <w:t>scale</w:t>
      </w:r>
      <w:r w:rsidR="00B2686B">
        <w:rPr>
          <w:rFonts w:eastAsia="Roboto" w:cs="Roboto"/>
          <w:sz w:val="24"/>
          <w:szCs w:val="24"/>
        </w:rPr>
        <w:t xml:space="preserve"> of 20</w:t>
      </w:r>
      <w:r w:rsidRPr="00185245">
        <w:rPr>
          <w:rFonts w:eastAsia="Roboto" w:cs="Roboto"/>
          <w:sz w:val="24"/>
          <w:szCs w:val="24"/>
        </w:rPr>
        <w:t xml:space="preserve">, indicating that </w:t>
      </w:r>
      <w:r w:rsidR="00B2686B">
        <w:rPr>
          <w:rFonts w:eastAsia="Roboto" w:cs="Roboto"/>
          <w:sz w:val="24"/>
          <w:szCs w:val="24"/>
        </w:rPr>
        <w:t>SWWA</w:t>
      </w:r>
      <w:r w:rsidRPr="00185245">
        <w:rPr>
          <w:rFonts w:eastAsia="Roboto" w:cs="Roboto"/>
          <w:sz w:val="24"/>
          <w:szCs w:val="24"/>
        </w:rPr>
        <w:t xml:space="preserve"> is a species of relatively low conservation concern </w:t>
      </w:r>
      <w:r w:rsidRPr="00185245">
        <w:rPr>
          <w:rFonts w:eastAsia="Roboto" w:cs="Roboto"/>
          <w:noProof/>
          <w:sz w:val="24"/>
          <w:szCs w:val="24"/>
        </w:rPr>
        <w:t>(Anich et al. 2020)</w:t>
      </w:r>
      <w:r w:rsidRPr="00185245">
        <w:rPr>
          <w:rFonts w:eastAsia="Roboto" w:cs="Roboto"/>
          <w:sz w:val="24"/>
          <w:szCs w:val="24"/>
        </w:rPr>
        <w:t>.</w:t>
      </w:r>
      <w:r w:rsidR="000F50A4">
        <w:rPr>
          <w:rFonts w:eastAsia="Roboto" w:cs="Roboto"/>
          <w:sz w:val="24"/>
          <w:szCs w:val="24"/>
        </w:rPr>
        <w:t xml:space="preserve"> </w:t>
      </w:r>
      <w:r w:rsidRPr="00185245">
        <w:rPr>
          <w:rFonts w:eastAsia="Roboto" w:cs="Roboto"/>
          <w:sz w:val="24"/>
          <w:szCs w:val="24"/>
        </w:rPr>
        <w:t xml:space="preserve">Detection issues likely make status of the SWWA </w:t>
      </w:r>
      <w:r w:rsidR="0045213E">
        <w:rPr>
          <w:rFonts w:eastAsia="Roboto" w:cs="Roboto"/>
          <w:sz w:val="24"/>
          <w:szCs w:val="24"/>
        </w:rPr>
        <w:t>uncertain</w:t>
      </w:r>
      <w:r w:rsidRPr="00185245">
        <w:rPr>
          <w:rFonts w:eastAsia="Roboto" w:cs="Roboto"/>
          <w:sz w:val="24"/>
          <w:szCs w:val="24"/>
        </w:rPr>
        <w:t xml:space="preserve"> range-wide</w:t>
      </w:r>
      <w:r>
        <w:rPr>
          <w:rFonts w:eastAsia="Roboto" w:cs="Roboto"/>
          <w:sz w:val="24"/>
          <w:szCs w:val="24"/>
        </w:rPr>
        <w:t xml:space="preserve">. </w:t>
      </w:r>
      <w:r w:rsidR="00EF1A5D">
        <w:rPr>
          <w:rFonts w:eastAsia="Roboto" w:cs="Roboto"/>
          <w:sz w:val="24"/>
          <w:szCs w:val="24"/>
        </w:rPr>
        <w:t>SWWA s</w:t>
      </w:r>
      <w:r w:rsidRPr="00185245">
        <w:rPr>
          <w:rFonts w:eastAsia="Roboto" w:cs="Roboto"/>
          <w:sz w:val="24"/>
          <w:szCs w:val="24"/>
        </w:rPr>
        <w:t xml:space="preserve">ong variation, cryptic coloration/habits, </w:t>
      </w:r>
      <w:r w:rsidR="00435B12" w:rsidRPr="00185245">
        <w:rPr>
          <w:rFonts w:eastAsia="Roboto" w:cs="Roboto"/>
          <w:sz w:val="24"/>
          <w:szCs w:val="24"/>
        </w:rPr>
        <w:t xml:space="preserve">and </w:t>
      </w:r>
      <w:r w:rsidR="00435B12" w:rsidRPr="00185245">
        <w:rPr>
          <w:rFonts w:eastAsia="Roboto" w:cs="Roboto"/>
          <w:sz w:val="24"/>
          <w:szCs w:val="24"/>
        </w:rPr>
        <w:lastRenderedPageBreak/>
        <w:t>preference</w:t>
      </w:r>
      <w:r w:rsidRPr="00185245">
        <w:rPr>
          <w:rFonts w:eastAsia="Roboto" w:cs="Roboto"/>
          <w:sz w:val="24"/>
          <w:szCs w:val="24"/>
        </w:rPr>
        <w:t xml:space="preserve"> for </w:t>
      </w:r>
      <w:r>
        <w:rPr>
          <w:rFonts w:eastAsia="Roboto" w:cs="Roboto"/>
          <w:sz w:val="24"/>
          <w:szCs w:val="24"/>
        </w:rPr>
        <w:t>dense</w:t>
      </w:r>
      <w:r w:rsidRPr="00185245">
        <w:rPr>
          <w:rFonts w:eastAsia="Roboto" w:cs="Roboto"/>
          <w:sz w:val="24"/>
          <w:szCs w:val="24"/>
        </w:rPr>
        <w:t xml:space="preserve"> vegetation thickets </w:t>
      </w:r>
      <w:r>
        <w:rPr>
          <w:rFonts w:eastAsia="Roboto" w:cs="Roboto"/>
          <w:sz w:val="24"/>
          <w:szCs w:val="24"/>
        </w:rPr>
        <w:t xml:space="preserve">likely </w:t>
      </w:r>
      <w:r w:rsidRPr="00185245">
        <w:rPr>
          <w:rFonts w:eastAsia="Roboto" w:cs="Roboto"/>
          <w:sz w:val="24"/>
          <w:szCs w:val="24"/>
        </w:rPr>
        <w:t xml:space="preserve">lead to identification and detection issues. The Tennessee State Wildlife Action Plan (TN-SWAP) lists the species as “In Need of Management” due to habitat loss in west Tennessee where the bird utilizes bottomland hardwood forests, but little is known </w:t>
      </w:r>
      <w:r>
        <w:rPr>
          <w:rFonts w:eastAsia="Roboto" w:cs="Roboto"/>
          <w:sz w:val="24"/>
          <w:szCs w:val="24"/>
        </w:rPr>
        <w:t>regarding</w:t>
      </w:r>
      <w:r w:rsidRPr="00185245">
        <w:rPr>
          <w:rFonts w:eastAsia="Roboto" w:cs="Roboto"/>
          <w:sz w:val="24"/>
          <w:szCs w:val="24"/>
        </w:rPr>
        <w:t xml:space="preserve"> the status of the SWWA in the eastern portion of the state. </w:t>
      </w:r>
    </w:p>
    <w:p w14:paraId="64282ABA" w14:textId="5270F6B2" w:rsidR="00233D12" w:rsidRPr="00185245" w:rsidRDefault="00233D12" w:rsidP="00774CBC">
      <w:pPr>
        <w:spacing w:line="480" w:lineRule="auto"/>
        <w:jc w:val="both"/>
        <w:rPr>
          <w:rFonts w:eastAsia="Roboto" w:cs="Roboto"/>
          <w:sz w:val="24"/>
          <w:szCs w:val="24"/>
        </w:rPr>
      </w:pPr>
      <w:r w:rsidRPr="00185245">
        <w:rPr>
          <w:rFonts w:eastAsia="Roboto" w:cs="Roboto"/>
          <w:sz w:val="24"/>
          <w:szCs w:val="24"/>
        </w:rPr>
        <w:t xml:space="preserve">Remote sensing </w:t>
      </w:r>
      <w:r>
        <w:rPr>
          <w:rFonts w:eastAsia="Roboto" w:cs="Roboto"/>
          <w:sz w:val="24"/>
          <w:szCs w:val="24"/>
        </w:rPr>
        <w:t>has certain advantages over manual</w:t>
      </w:r>
      <w:r w:rsidRPr="00185245">
        <w:rPr>
          <w:rFonts w:eastAsia="Roboto" w:cs="Roboto"/>
          <w:sz w:val="24"/>
          <w:szCs w:val="24"/>
        </w:rPr>
        <w:t xml:space="preserve"> on-the-ground habitat </w:t>
      </w:r>
      <w:r>
        <w:rPr>
          <w:rFonts w:eastAsia="Roboto" w:cs="Roboto"/>
          <w:sz w:val="24"/>
          <w:szCs w:val="24"/>
        </w:rPr>
        <w:t>measurement</w:t>
      </w:r>
      <w:r w:rsidRPr="00185245">
        <w:rPr>
          <w:rFonts w:eastAsia="Roboto" w:cs="Roboto"/>
          <w:sz w:val="24"/>
          <w:szCs w:val="24"/>
        </w:rPr>
        <w:t xml:space="preserve"> </w:t>
      </w:r>
      <w:r w:rsidR="00850C4D">
        <w:rPr>
          <w:rFonts w:eastAsia="Roboto" w:cs="Roboto"/>
          <w:sz w:val="24"/>
          <w:szCs w:val="24"/>
        </w:rPr>
        <w:t>because of</w:t>
      </w:r>
      <w:r w:rsidRPr="00185245">
        <w:rPr>
          <w:rFonts w:eastAsia="Roboto" w:cs="Roboto"/>
          <w:sz w:val="24"/>
          <w:szCs w:val="24"/>
        </w:rPr>
        <w:t xml:space="preserve"> the ease and reduced cost </w:t>
      </w:r>
      <w:r>
        <w:rPr>
          <w:rFonts w:eastAsia="Roboto" w:cs="Roboto"/>
          <w:sz w:val="24"/>
          <w:szCs w:val="24"/>
        </w:rPr>
        <w:t>of collecting</w:t>
      </w:r>
      <w:r w:rsidRPr="00185245">
        <w:rPr>
          <w:rFonts w:eastAsia="Roboto" w:cs="Roboto"/>
          <w:sz w:val="24"/>
          <w:szCs w:val="24"/>
        </w:rPr>
        <w:t xml:space="preserve"> remotely-sensed data </w:t>
      </w:r>
      <w:r w:rsidRPr="00185245">
        <w:rPr>
          <w:rFonts w:eastAsia="Roboto" w:cs="Roboto"/>
          <w:noProof/>
          <w:sz w:val="24"/>
          <w:szCs w:val="24"/>
        </w:rPr>
        <w:t>(Nagendra et al. 2013, Corbane et al. 2015)</w:t>
      </w:r>
      <w:r w:rsidRPr="00185245">
        <w:rPr>
          <w:rFonts w:eastAsia="Roboto" w:cs="Roboto"/>
          <w:sz w:val="24"/>
          <w:szCs w:val="24"/>
        </w:rPr>
        <w:t xml:space="preserve">. </w:t>
      </w:r>
      <w:r>
        <w:rPr>
          <w:rFonts w:eastAsia="Roboto" w:cs="Roboto"/>
          <w:sz w:val="24"/>
          <w:szCs w:val="24"/>
        </w:rPr>
        <w:t>Remote sensing</w:t>
      </w:r>
      <w:r w:rsidRPr="00185245">
        <w:rPr>
          <w:rFonts w:eastAsia="Roboto" w:cs="Roboto"/>
          <w:sz w:val="24"/>
          <w:szCs w:val="24"/>
        </w:rPr>
        <w:t xml:space="preserve"> is especially desirable in the case of </w:t>
      </w:r>
      <w:r>
        <w:rPr>
          <w:rFonts w:eastAsia="Roboto" w:cs="Roboto"/>
          <w:sz w:val="24"/>
          <w:szCs w:val="24"/>
        </w:rPr>
        <w:t>characterizing</w:t>
      </w:r>
      <w:r w:rsidRPr="00185245">
        <w:rPr>
          <w:rFonts w:eastAsia="Roboto" w:cs="Roboto"/>
          <w:sz w:val="24"/>
          <w:szCs w:val="24"/>
        </w:rPr>
        <w:t xml:space="preserve"> SWWA </w:t>
      </w:r>
      <w:r>
        <w:rPr>
          <w:rFonts w:eastAsia="Roboto" w:cs="Roboto"/>
          <w:sz w:val="24"/>
          <w:szCs w:val="24"/>
        </w:rPr>
        <w:t xml:space="preserve">habitat </w:t>
      </w:r>
      <w:r w:rsidR="00231331">
        <w:rPr>
          <w:rFonts w:eastAsia="Roboto" w:cs="Roboto"/>
          <w:sz w:val="24"/>
          <w:szCs w:val="24"/>
        </w:rPr>
        <w:t xml:space="preserve">because </w:t>
      </w:r>
      <w:r w:rsidR="00F60D8F">
        <w:rPr>
          <w:rFonts w:eastAsia="Roboto" w:cs="Roboto"/>
          <w:sz w:val="24"/>
          <w:szCs w:val="24"/>
        </w:rPr>
        <w:t>of this</w:t>
      </w:r>
      <w:r>
        <w:rPr>
          <w:rFonts w:eastAsia="Roboto" w:cs="Roboto"/>
          <w:sz w:val="24"/>
          <w:szCs w:val="24"/>
        </w:rPr>
        <w:t xml:space="preserve"> species’</w:t>
      </w:r>
      <w:r w:rsidRPr="00185245">
        <w:rPr>
          <w:rFonts w:eastAsia="Roboto" w:cs="Roboto"/>
          <w:sz w:val="24"/>
          <w:szCs w:val="24"/>
        </w:rPr>
        <w:t xml:space="preserve"> preference for </w:t>
      </w:r>
      <w:r>
        <w:rPr>
          <w:rFonts w:eastAsia="Roboto" w:cs="Roboto"/>
          <w:sz w:val="24"/>
          <w:szCs w:val="24"/>
        </w:rPr>
        <w:t>dense</w:t>
      </w:r>
      <w:r w:rsidRPr="00185245">
        <w:rPr>
          <w:rFonts w:eastAsia="Roboto" w:cs="Roboto"/>
          <w:sz w:val="24"/>
          <w:szCs w:val="24"/>
        </w:rPr>
        <w:t xml:space="preserve"> vegetation thickets range wide, which make traditional vegetation mensuration methods difficult</w:t>
      </w:r>
      <w:r>
        <w:rPr>
          <w:rFonts w:eastAsia="Roboto" w:cs="Roboto"/>
          <w:sz w:val="24"/>
          <w:szCs w:val="24"/>
        </w:rPr>
        <w:t xml:space="preserve"> and time consuming</w:t>
      </w:r>
      <w:r w:rsidRPr="00185245">
        <w:rPr>
          <w:rFonts w:eastAsia="Roboto" w:cs="Roboto"/>
          <w:sz w:val="24"/>
          <w:szCs w:val="24"/>
        </w:rPr>
        <w:t>. Traditional remote-sensing sources</w:t>
      </w:r>
      <w:r w:rsidR="00231331">
        <w:rPr>
          <w:rFonts w:eastAsia="Roboto" w:cs="Roboto"/>
          <w:sz w:val="24"/>
          <w:szCs w:val="24"/>
        </w:rPr>
        <w:t>, however,</w:t>
      </w:r>
      <w:r w:rsidRPr="00185245">
        <w:rPr>
          <w:rFonts w:eastAsia="Roboto" w:cs="Roboto"/>
          <w:sz w:val="24"/>
          <w:szCs w:val="24"/>
        </w:rPr>
        <w:t xml:space="preserve"> often lack vegetation structural metrics required for modeling structure-dependent species’ resource selection (e.g. spectral imagery, aerial photography, national land cover database). </w:t>
      </w:r>
      <w:r w:rsidR="00231331">
        <w:rPr>
          <w:rFonts w:eastAsia="Roboto" w:cs="Roboto"/>
          <w:sz w:val="24"/>
          <w:szCs w:val="24"/>
        </w:rPr>
        <w:t>R</w:t>
      </w:r>
      <w:r w:rsidRPr="00185245">
        <w:rPr>
          <w:rFonts w:eastAsia="Roboto" w:cs="Roboto"/>
          <w:sz w:val="24"/>
          <w:szCs w:val="24"/>
        </w:rPr>
        <w:t xml:space="preserve">ecent advancements in </w:t>
      </w:r>
      <w:r>
        <w:rPr>
          <w:rFonts w:eastAsia="Roboto" w:cs="Roboto"/>
          <w:sz w:val="24"/>
          <w:szCs w:val="24"/>
        </w:rPr>
        <w:t>light detection and ranging (</w:t>
      </w:r>
      <w:r w:rsidRPr="00185245">
        <w:rPr>
          <w:rFonts w:eastAsia="Roboto" w:cs="Roboto"/>
          <w:sz w:val="24"/>
          <w:szCs w:val="24"/>
        </w:rPr>
        <w:t>LiDAR</w:t>
      </w:r>
      <w:r>
        <w:rPr>
          <w:rFonts w:eastAsia="Roboto" w:cs="Roboto"/>
          <w:sz w:val="24"/>
          <w:szCs w:val="24"/>
        </w:rPr>
        <w:t>)</w:t>
      </w:r>
      <w:r w:rsidRPr="00185245">
        <w:rPr>
          <w:rFonts w:eastAsia="Roboto" w:cs="Roboto"/>
          <w:sz w:val="24"/>
          <w:szCs w:val="24"/>
        </w:rPr>
        <w:t xml:space="preserve"> software, data availability and methodology have allowed researchers to derive several vegetation structural metrics from LiDAR point clouds, which have been used effectively to remotely sense habitat for other structure-dependent species </w:t>
      </w:r>
      <w:r>
        <w:rPr>
          <w:rFonts w:eastAsia="Roboto" w:cs="Roboto"/>
          <w:noProof/>
          <w:sz w:val="24"/>
          <w:szCs w:val="24"/>
        </w:rPr>
        <w:t>(Bradbury et al. 2005, Vierling et al. 2008, Martinuzzi et al. 2009a, Martinuzzi et al. 2009b, García-Feced et al. 2011, Tattoni et al. 2012, Vierling et al. 2013, Johnston and Moskal 2017, Shanley et al. 2021, McNeil et al. 2023, Larkin et al. 2024)</w:t>
      </w:r>
      <w:r w:rsidRPr="00185245">
        <w:rPr>
          <w:rFonts w:eastAsia="Roboto" w:cs="Roboto"/>
          <w:sz w:val="24"/>
          <w:szCs w:val="24"/>
        </w:rPr>
        <w:t xml:space="preserve">. In this study, we employed a similar LiDAR-based methodology to collect LiDAR-derived vegetation covariates to determine if a remote-sensing approach </w:t>
      </w:r>
      <w:r w:rsidR="00850C4D">
        <w:rPr>
          <w:rFonts w:eastAsia="Roboto" w:cs="Roboto"/>
          <w:sz w:val="24"/>
          <w:szCs w:val="24"/>
        </w:rPr>
        <w:t>was</w:t>
      </w:r>
      <w:r w:rsidRPr="00185245">
        <w:rPr>
          <w:rFonts w:eastAsia="Roboto" w:cs="Roboto"/>
          <w:sz w:val="24"/>
          <w:szCs w:val="24"/>
        </w:rPr>
        <w:t xml:space="preserve"> an effective strategy for modeling SWWA breeding habitat in the Appalachian Mountains. </w:t>
      </w:r>
    </w:p>
    <w:p w14:paraId="278F1E4C" w14:textId="163C9E20" w:rsidR="00233D12" w:rsidRDefault="00233D12" w:rsidP="00774CBC">
      <w:pPr>
        <w:spacing w:line="480" w:lineRule="auto"/>
        <w:jc w:val="both"/>
        <w:rPr>
          <w:rFonts w:ascii="Roboto" w:eastAsia="Roboto" w:hAnsi="Roboto" w:cs="Roboto"/>
        </w:rPr>
      </w:pPr>
      <w:r w:rsidRPr="00185245">
        <w:rPr>
          <w:rFonts w:eastAsia="Roboto" w:cs="Roboto"/>
          <w:sz w:val="24"/>
          <w:szCs w:val="24"/>
        </w:rPr>
        <w:lastRenderedPageBreak/>
        <w:t xml:space="preserve">This project is the first </w:t>
      </w:r>
      <w:r w:rsidR="00850C4D">
        <w:rPr>
          <w:rFonts w:eastAsia="Roboto" w:cs="Roboto"/>
          <w:sz w:val="24"/>
          <w:szCs w:val="24"/>
        </w:rPr>
        <w:t>in-depth</w:t>
      </w:r>
      <w:r w:rsidRPr="00185245">
        <w:rPr>
          <w:rFonts w:eastAsia="Roboto" w:cs="Roboto"/>
          <w:sz w:val="24"/>
          <w:szCs w:val="24"/>
        </w:rPr>
        <w:t xml:space="preserve"> habitat study </w:t>
      </w:r>
      <w:r w:rsidR="00850C4D">
        <w:rPr>
          <w:rFonts w:eastAsia="Roboto" w:cs="Roboto"/>
          <w:sz w:val="24"/>
          <w:szCs w:val="24"/>
        </w:rPr>
        <w:t>characterizing</w:t>
      </w:r>
      <w:r w:rsidRPr="00185245">
        <w:rPr>
          <w:rFonts w:eastAsia="Roboto" w:cs="Roboto"/>
          <w:sz w:val="24"/>
          <w:szCs w:val="24"/>
        </w:rPr>
        <w:t xml:space="preserve"> Swainson’s Warbler </w:t>
      </w:r>
      <w:r w:rsidR="00850C4D">
        <w:rPr>
          <w:rFonts w:eastAsia="Roboto" w:cs="Roboto"/>
          <w:sz w:val="24"/>
          <w:szCs w:val="24"/>
        </w:rPr>
        <w:t xml:space="preserve">habitat </w:t>
      </w:r>
      <w:r w:rsidRPr="00185245">
        <w:rPr>
          <w:rFonts w:eastAsia="Roboto" w:cs="Roboto"/>
          <w:sz w:val="24"/>
          <w:szCs w:val="24"/>
        </w:rPr>
        <w:t>in Tennessee.</w:t>
      </w:r>
      <w:r w:rsidR="003C6842">
        <w:rPr>
          <w:rFonts w:eastAsia="Roboto" w:cs="Roboto"/>
          <w:sz w:val="24"/>
          <w:szCs w:val="24"/>
        </w:rPr>
        <w:t xml:space="preserve"> </w:t>
      </w:r>
      <w:r w:rsidRPr="00185245">
        <w:rPr>
          <w:rFonts w:eastAsia="Roboto" w:cs="Roboto"/>
          <w:sz w:val="24"/>
          <w:szCs w:val="24"/>
        </w:rPr>
        <w:t>Specific objectives included: 1. determin</w:t>
      </w:r>
      <w:r>
        <w:rPr>
          <w:rFonts w:eastAsia="Roboto" w:cs="Roboto"/>
          <w:sz w:val="24"/>
          <w:szCs w:val="24"/>
        </w:rPr>
        <w:t>e</w:t>
      </w:r>
      <w:r w:rsidRPr="00185245">
        <w:rPr>
          <w:rFonts w:eastAsia="Roboto" w:cs="Roboto"/>
          <w:sz w:val="24"/>
          <w:szCs w:val="24"/>
        </w:rPr>
        <w:t xml:space="preserve"> which vegetation </w:t>
      </w:r>
      <w:r>
        <w:rPr>
          <w:rFonts w:eastAsia="Roboto" w:cs="Roboto"/>
          <w:sz w:val="24"/>
          <w:szCs w:val="24"/>
        </w:rPr>
        <w:t xml:space="preserve">and topographic </w:t>
      </w:r>
      <w:r w:rsidR="003C6842">
        <w:rPr>
          <w:rFonts w:eastAsia="Roboto" w:cs="Roboto"/>
          <w:sz w:val="24"/>
          <w:szCs w:val="24"/>
        </w:rPr>
        <w:t>covariates</w:t>
      </w:r>
      <w:r w:rsidRPr="00185245">
        <w:rPr>
          <w:rFonts w:eastAsia="Roboto" w:cs="Roboto"/>
          <w:sz w:val="24"/>
          <w:szCs w:val="24"/>
        </w:rPr>
        <w:t xml:space="preserve"> were most strongly related to territory selection, 2. </w:t>
      </w:r>
      <w:r w:rsidR="003C6842">
        <w:rPr>
          <w:rFonts w:eastAsia="Roboto" w:cs="Roboto"/>
          <w:sz w:val="24"/>
          <w:szCs w:val="24"/>
        </w:rPr>
        <w:t>d</w:t>
      </w:r>
      <w:r>
        <w:rPr>
          <w:rFonts w:eastAsia="Roboto" w:cs="Roboto"/>
          <w:sz w:val="24"/>
          <w:szCs w:val="24"/>
        </w:rPr>
        <w:t>etermine if</w:t>
      </w:r>
      <w:r w:rsidRPr="00185245">
        <w:rPr>
          <w:rFonts w:eastAsia="Roboto" w:cs="Roboto"/>
          <w:sz w:val="24"/>
          <w:szCs w:val="24"/>
        </w:rPr>
        <w:t xml:space="preserve"> remotely-sensed </w:t>
      </w:r>
      <w:r w:rsidR="003C6842">
        <w:rPr>
          <w:rFonts w:eastAsia="Roboto" w:cs="Roboto"/>
          <w:sz w:val="24"/>
          <w:szCs w:val="24"/>
        </w:rPr>
        <w:t>covariates</w:t>
      </w:r>
      <w:r>
        <w:rPr>
          <w:rFonts w:eastAsia="Roboto" w:cs="Roboto"/>
          <w:sz w:val="24"/>
          <w:szCs w:val="24"/>
        </w:rPr>
        <w:t xml:space="preserve"> </w:t>
      </w:r>
      <w:r w:rsidR="003C6842">
        <w:rPr>
          <w:rFonts w:eastAsia="Roboto" w:cs="Roboto"/>
          <w:sz w:val="24"/>
          <w:szCs w:val="24"/>
        </w:rPr>
        <w:t>we</w:t>
      </w:r>
      <w:r>
        <w:rPr>
          <w:rFonts w:eastAsia="Roboto" w:cs="Roboto"/>
          <w:sz w:val="24"/>
          <w:szCs w:val="24"/>
        </w:rPr>
        <w:t xml:space="preserve">re as effective as, or </w:t>
      </w:r>
      <w:r w:rsidR="000F50A4">
        <w:rPr>
          <w:rFonts w:eastAsia="Roboto" w:cs="Roboto"/>
          <w:sz w:val="24"/>
          <w:szCs w:val="24"/>
        </w:rPr>
        <w:t>were correlated</w:t>
      </w:r>
      <w:r w:rsidR="003C6842">
        <w:rPr>
          <w:rFonts w:eastAsia="Roboto" w:cs="Roboto"/>
          <w:sz w:val="24"/>
          <w:szCs w:val="24"/>
        </w:rPr>
        <w:t xml:space="preserve"> with</w:t>
      </w:r>
      <w:r>
        <w:rPr>
          <w:rFonts w:eastAsia="Roboto" w:cs="Roboto"/>
          <w:sz w:val="24"/>
          <w:szCs w:val="24"/>
        </w:rPr>
        <w:t xml:space="preserve"> </w:t>
      </w:r>
      <w:r w:rsidR="003C6842">
        <w:rPr>
          <w:rFonts w:eastAsia="Roboto" w:cs="Roboto"/>
          <w:sz w:val="24"/>
          <w:szCs w:val="24"/>
        </w:rPr>
        <w:t xml:space="preserve">on-the-ground </w:t>
      </w:r>
      <w:r>
        <w:rPr>
          <w:rFonts w:eastAsia="Roboto" w:cs="Roboto"/>
          <w:sz w:val="24"/>
          <w:szCs w:val="24"/>
        </w:rPr>
        <w:t xml:space="preserve">based </w:t>
      </w:r>
      <w:r w:rsidR="003C6842">
        <w:rPr>
          <w:rFonts w:eastAsia="Roboto" w:cs="Roboto"/>
          <w:sz w:val="24"/>
          <w:szCs w:val="24"/>
        </w:rPr>
        <w:t>covariates</w:t>
      </w:r>
      <w:r>
        <w:rPr>
          <w:rFonts w:eastAsia="Roboto" w:cs="Roboto"/>
          <w:sz w:val="24"/>
          <w:szCs w:val="24"/>
        </w:rPr>
        <w:t xml:space="preserve"> for predicting Swainson’s Warbler </w:t>
      </w:r>
      <w:r w:rsidR="003C6842">
        <w:rPr>
          <w:rFonts w:eastAsia="Roboto" w:cs="Roboto"/>
          <w:sz w:val="24"/>
          <w:szCs w:val="24"/>
        </w:rPr>
        <w:t>t</w:t>
      </w:r>
      <w:r>
        <w:rPr>
          <w:rFonts w:eastAsia="Roboto" w:cs="Roboto"/>
          <w:sz w:val="24"/>
          <w:szCs w:val="24"/>
        </w:rPr>
        <w:t>erritory selection</w:t>
      </w:r>
      <w:r w:rsidRPr="00185245">
        <w:rPr>
          <w:rFonts w:eastAsia="Roboto" w:cs="Roboto"/>
          <w:sz w:val="24"/>
          <w:szCs w:val="24"/>
        </w:rPr>
        <w:t>,</w:t>
      </w:r>
      <w:r>
        <w:rPr>
          <w:rFonts w:eastAsia="Roboto" w:cs="Roboto"/>
          <w:sz w:val="24"/>
          <w:szCs w:val="24"/>
        </w:rPr>
        <w:t xml:space="preserve"> and</w:t>
      </w:r>
      <w:r w:rsidRPr="00185245">
        <w:rPr>
          <w:rFonts w:eastAsia="Roboto" w:cs="Roboto"/>
          <w:sz w:val="24"/>
          <w:szCs w:val="24"/>
        </w:rPr>
        <w:t xml:space="preserve"> 3. </w:t>
      </w:r>
      <w:r>
        <w:rPr>
          <w:rFonts w:eastAsia="Roboto" w:cs="Roboto"/>
          <w:sz w:val="24"/>
          <w:szCs w:val="24"/>
        </w:rPr>
        <w:t>d</w:t>
      </w:r>
      <w:r w:rsidRPr="00185245">
        <w:rPr>
          <w:rFonts w:eastAsia="Roboto" w:cs="Roboto"/>
          <w:sz w:val="24"/>
          <w:szCs w:val="24"/>
        </w:rPr>
        <w:t>etermin</w:t>
      </w:r>
      <w:r>
        <w:rPr>
          <w:rFonts w:eastAsia="Roboto" w:cs="Roboto"/>
          <w:sz w:val="24"/>
          <w:szCs w:val="24"/>
        </w:rPr>
        <w:t>e</w:t>
      </w:r>
      <w:r w:rsidRPr="00185245">
        <w:rPr>
          <w:rFonts w:eastAsia="Roboto" w:cs="Roboto"/>
          <w:sz w:val="24"/>
          <w:szCs w:val="24"/>
        </w:rPr>
        <w:t xml:space="preserve"> whether resource selection in the Appalachian Mountains was consistent with resource selection in Coastal Plains population</w:t>
      </w:r>
      <w:r w:rsidR="003C6842">
        <w:rPr>
          <w:rFonts w:eastAsia="Roboto" w:cs="Roboto"/>
          <w:sz w:val="24"/>
          <w:szCs w:val="24"/>
        </w:rPr>
        <w:t>s</w:t>
      </w:r>
      <w:r>
        <w:rPr>
          <w:rFonts w:eastAsia="Roboto" w:cs="Roboto"/>
          <w:sz w:val="24"/>
          <w:szCs w:val="24"/>
        </w:rPr>
        <w:t>.</w:t>
      </w:r>
    </w:p>
    <w:p w14:paraId="388A15AA" w14:textId="77777777" w:rsidR="00233D12" w:rsidRPr="000241AF" w:rsidRDefault="00233D12" w:rsidP="00774CBC">
      <w:pPr>
        <w:pStyle w:val="Heading2"/>
        <w:rPr>
          <w:rFonts w:eastAsia="Roboto"/>
          <w:b/>
          <w:bCs/>
          <w:color w:val="auto"/>
        </w:rPr>
      </w:pPr>
      <w:bookmarkStart w:id="21" w:name="_Toc174107562"/>
      <w:bookmarkStart w:id="22" w:name="_Toc174557233"/>
      <w:bookmarkStart w:id="23" w:name="_Toc174557983"/>
      <w:r w:rsidRPr="000241AF">
        <w:rPr>
          <w:rFonts w:eastAsia="Roboto"/>
          <w:b/>
          <w:bCs/>
          <w:color w:val="auto"/>
        </w:rPr>
        <w:t>Study Area and Methods</w:t>
      </w:r>
      <w:bookmarkEnd w:id="21"/>
      <w:bookmarkEnd w:id="22"/>
      <w:bookmarkEnd w:id="23"/>
    </w:p>
    <w:p w14:paraId="246DDC3F" w14:textId="6A82C465" w:rsidR="00233D12" w:rsidRPr="00185245" w:rsidRDefault="00233D12" w:rsidP="00774CBC">
      <w:pPr>
        <w:spacing w:before="240" w:after="240" w:line="480" w:lineRule="auto"/>
        <w:rPr>
          <w:rFonts w:eastAsia="Roboto" w:cs="Roboto"/>
          <w:sz w:val="24"/>
          <w:szCs w:val="24"/>
        </w:rPr>
      </w:pPr>
      <w:bookmarkStart w:id="24" w:name="_Toc174107563"/>
      <w:bookmarkStart w:id="25" w:name="_Toc174557234"/>
      <w:bookmarkStart w:id="26" w:name="_Toc174557984"/>
      <w:r w:rsidRPr="000241AF">
        <w:rPr>
          <w:rStyle w:val="Heading3Char"/>
          <w:b/>
          <w:bCs/>
          <w:color w:val="auto"/>
          <w:sz w:val="24"/>
          <w:szCs w:val="24"/>
        </w:rPr>
        <w:t>Study area</w:t>
      </w:r>
      <w:bookmarkEnd w:id="24"/>
      <w:bookmarkEnd w:id="25"/>
      <w:bookmarkEnd w:id="26"/>
      <w:r w:rsidRPr="00185245">
        <w:rPr>
          <w:rFonts w:eastAsia="Roboto" w:cs="Roboto"/>
          <w:b/>
          <w:sz w:val="24"/>
          <w:szCs w:val="24"/>
        </w:rPr>
        <w:t xml:space="preserve">: </w:t>
      </w:r>
      <w:r w:rsidRPr="00185245">
        <w:rPr>
          <w:rFonts w:eastAsia="Roboto" w:cs="Roboto"/>
          <w:sz w:val="24"/>
          <w:szCs w:val="24"/>
        </w:rPr>
        <w:t>The study area was the Tellico and Hiwassee-Ocoee</w:t>
      </w:r>
      <w:r>
        <w:rPr>
          <w:rFonts w:eastAsia="Roboto" w:cs="Roboto"/>
          <w:sz w:val="24"/>
          <w:szCs w:val="24"/>
        </w:rPr>
        <w:t xml:space="preserve"> ranger</w:t>
      </w:r>
      <w:r w:rsidRPr="00185245">
        <w:rPr>
          <w:rFonts w:eastAsia="Roboto" w:cs="Roboto"/>
          <w:sz w:val="24"/>
          <w:szCs w:val="24"/>
        </w:rPr>
        <w:t xml:space="preserve"> districts </w:t>
      </w:r>
      <w:r>
        <w:rPr>
          <w:rFonts w:eastAsia="Roboto" w:cs="Roboto"/>
          <w:sz w:val="24"/>
          <w:szCs w:val="24"/>
        </w:rPr>
        <w:t>which comprise</w:t>
      </w:r>
      <w:r w:rsidRPr="00185245">
        <w:rPr>
          <w:rFonts w:eastAsia="Roboto" w:cs="Roboto"/>
          <w:sz w:val="24"/>
          <w:szCs w:val="24"/>
        </w:rPr>
        <w:t xml:space="preserve"> the south</w:t>
      </w:r>
      <w:r w:rsidR="003C6842">
        <w:rPr>
          <w:rFonts w:eastAsia="Roboto" w:cs="Roboto"/>
          <w:sz w:val="24"/>
          <w:szCs w:val="24"/>
        </w:rPr>
        <w:t>ern</w:t>
      </w:r>
      <w:r w:rsidRPr="00185245">
        <w:rPr>
          <w:rFonts w:eastAsia="Roboto" w:cs="Roboto"/>
          <w:sz w:val="24"/>
          <w:szCs w:val="24"/>
        </w:rPr>
        <w:t xml:space="preserve"> zone of the Cherokee National Forest in Monroe and Polk counties in southeastern Tennessee. This 88,000-ha region of the Cherokee National Forest represents the southernmost portion of the Blue</w:t>
      </w:r>
      <w:r>
        <w:rPr>
          <w:rFonts w:eastAsia="Roboto" w:cs="Roboto"/>
          <w:sz w:val="24"/>
          <w:szCs w:val="24"/>
        </w:rPr>
        <w:t xml:space="preserve"> R</w:t>
      </w:r>
      <w:r w:rsidRPr="00185245">
        <w:rPr>
          <w:rFonts w:eastAsia="Roboto" w:cs="Roboto"/>
          <w:sz w:val="24"/>
          <w:szCs w:val="24"/>
        </w:rPr>
        <w:t>idge Mountains physiographic province in Tennessee</w:t>
      </w:r>
      <w:r>
        <w:rPr>
          <w:rFonts w:eastAsia="Roboto" w:cs="Roboto"/>
          <w:sz w:val="24"/>
          <w:szCs w:val="24"/>
        </w:rPr>
        <w:t xml:space="preserve"> </w:t>
      </w:r>
      <w:r>
        <w:rPr>
          <w:rFonts w:eastAsia="Roboto" w:cs="Roboto"/>
          <w:noProof/>
          <w:sz w:val="24"/>
          <w:szCs w:val="24"/>
        </w:rPr>
        <w:t>(Raitz et al. 2019)</w:t>
      </w:r>
      <w:r w:rsidRPr="00185245">
        <w:rPr>
          <w:rFonts w:eastAsia="Roboto" w:cs="Roboto"/>
          <w:sz w:val="24"/>
          <w:szCs w:val="24"/>
        </w:rPr>
        <w:t>. The Cherokee National Forest is primarily comprised of mature hardwood, coniferous and mixed forest types, with an interspersion of younger age class stands</w:t>
      </w:r>
      <w:r w:rsidR="003C6842">
        <w:rPr>
          <w:rFonts w:eastAsia="Roboto" w:cs="Roboto"/>
          <w:sz w:val="24"/>
          <w:szCs w:val="24"/>
        </w:rPr>
        <w:t xml:space="preserve"> created via various types of timber harvest</w:t>
      </w:r>
      <w:r w:rsidRPr="00185245">
        <w:rPr>
          <w:rFonts w:eastAsia="Roboto" w:cs="Roboto"/>
          <w:sz w:val="24"/>
          <w:szCs w:val="24"/>
        </w:rPr>
        <w:t xml:space="preserve">. SWWA have been previously documented in the study area during US Forest Service R8bird avian point count monitoring </w:t>
      </w:r>
      <w:r w:rsidRPr="00185245">
        <w:rPr>
          <w:rFonts w:eastAsia="Roboto" w:cs="Roboto"/>
          <w:noProof/>
          <w:sz w:val="24"/>
          <w:szCs w:val="24"/>
        </w:rPr>
        <w:t>(Bartlett 1995)</w:t>
      </w:r>
      <w:r w:rsidRPr="00185245">
        <w:rPr>
          <w:rFonts w:eastAsia="Roboto" w:cs="Roboto"/>
          <w:sz w:val="24"/>
          <w:szCs w:val="24"/>
        </w:rPr>
        <w:t>.</w:t>
      </w:r>
    </w:p>
    <w:p w14:paraId="25A72D49" w14:textId="73728E8D" w:rsidR="00233D12" w:rsidRPr="00185245" w:rsidRDefault="00233D12" w:rsidP="00774CBC">
      <w:pPr>
        <w:spacing w:before="240" w:after="240" w:line="480" w:lineRule="auto"/>
        <w:rPr>
          <w:rFonts w:eastAsia="Roboto" w:cs="Roboto"/>
          <w:sz w:val="24"/>
          <w:szCs w:val="24"/>
        </w:rPr>
      </w:pPr>
      <w:bookmarkStart w:id="27" w:name="_Toc174107564"/>
      <w:bookmarkStart w:id="28" w:name="_Toc174557235"/>
      <w:bookmarkStart w:id="29" w:name="_Toc174557985"/>
      <w:r w:rsidRPr="000241AF">
        <w:rPr>
          <w:rStyle w:val="Heading3Char"/>
          <w:b/>
          <w:bCs/>
          <w:color w:val="auto"/>
          <w:sz w:val="24"/>
          <w:szCs w:val="24"/>
        </w:rPr>
        <w:t>SWWA surveys</w:t>
      </w:r>
      <w:bookmarkEnd w:id="27"/>
      <w:bookmarkEnd w:id="28"/>
      <w:bookmarkEnd w:id="29"/>
      <w:r w:rsidRPr="00185245">
        <w:rPr>
          <w:rFonts w:eastAsia="Roboto" w:cs="Roboto"/>
          <w:b/>
          <w:sz w:val="24"/>
          <w:szCs w:val="24"/>
        </w:rPr>
        <w:t>:</w:t>
      </w:r>
      <w:r w:rsidRPr="00185245">
        <w:rPr>
          <w:rFonts w:eastAsia="Roboto" w:cs="Roboto"/>
          <w:sz w:val="24"/>
          <w:szCs w:val="24"/>
        </w:rPr>
        <w:t xml:space="preserve"> </w:t>
      </w:r>
      <w:r w:rsidRPr="00E548F6">
        <w:rPr>
          <w:rFonts w:ascii="Roboto" w:eastAsia="Roboto" w:hAnsi="Roboto" w:cs="Roboto"/>
          <w:sz w:val="24"/>
          <w:szCs w:val="24"/>
        </w:rPr>
        <w:t>We used a GIS road layer for the southern districts of the Cherokee National Forest to select routes along secondary roads that were &gt;8 km in length, &lt;</w:t>
      </w:r>
      <w:r w:rsidR="00911D04">
        <w:rPr>
          <w:rFonts w:ascii="Roboto" w:eastAsia="Roboto" w:hAnsi="Roboto" w:cs="Roboto"/>
          <w:sz w:val="24"/>
          <w:szCs w:val="24"/>
        </w:rPr>
        <w:t>1</w:t>
      </w:r>
      <w:r w:rsidRPr="00E548F6">
        <w:rPr>
          <w:rFonts w:ascii="Roboto" w:eastAsia="Roboto" w:hAnsi="Roboto" w:cs="Roboto"/>
          <w:sz w:val="24"/>
          <w:szCs w:val="24"/>
        </w:rPr>
        <w:t>,</w:t>
      </w:r>
      <w:r w:rsidR="00911D04">
        <w:rPr>
          <w:rFonts w:ascii="Roboto" w:eastAsia="Roboto" w:hAnsi="Roboto" w:cs="Roboto"/>
          <w:sz w:val="24"/>
          <w:szCs w:val="24"/>
        </w:rPr>
        <w:t>067</w:t>
      </w:r>
      <w:r w:rsidRPr="00E548F6">
        <w:rPr>
          <w:rFonts w:ascii="Roboto" w:eastAsia="Roboto" w:hAnsi="Roboto" w:cs="Roboto"/>
          <w:sz w:val="24"/>
          <w:szCs w:val="24"/>
        </w:rPr>
        <w:t xml:space="preserve"> m in elevation and accessible by vehicle. </w:t>
      </w:r>
      <w:r w:rsidR="006907B9" w:rsidRPr="00E548F6">
        <w:rPr>
          <w:rFonts w:ascii="Roboto" w:eastAsia="Roboto" w:hAnsi="Roboto" w:cstheme="minorHAnsi"/>
          <w:sz w:val="24"/>
          <w:szCs w:val="24"/>
        </w:rPr>
        <w:t xml:space="preserve">Minimum route length was based on survey efficiency with the goal of having at least 10 points along each route which could </w:t>
      </w:r>
      <w:r w:rsidR="006907B9" w:rsidRPr="00E548F6">
        <w:rPr>
          <w:rFonts w:ascii="Roboto" w:eastAsia="Roboto" w:hAnsi="Roboto" w:cstheme="minorHAnsi"/>
          <w:sz w:val="24"/>
          <w:szCs w:val="24"/>
        </w:rPr>
        <w:lastRenderedPageBreak/>
        <w:t xml:space="preserve">be surveyed on a given morning. </w:t>
      </w:r>
      <w:r w:rsidRPr="00E548F6">
        <w:rPr>
          <w:rFonts w:ascii="Roboto" w:eastAsia="Roboto" w:hAnsi="Roboto" w:cs="Roboto"/>
          <w:sz w:val="24"/>
          <w:szCs w:val="24"/>
        </w:rPr>
        <w:t xml:space="preserve">Each selected route was preliminarily assessed to determine if </w:t>
      </w:r>
      <w:r w:rsidR="00894E4D" w:rsidRPr="00E548F6">
        <w:rPr>
          <w:rFonts w:ascii="Roboto" w:eastAsia="Roboto" w:hAnsi="Roboto" w:cs="Roboto"/>
          <w:sz w:val="24"/>
          <w:szCs w:val="24"/>
        </w:rPr>
        <w:t xml:space="preserve">portions of </w:t>
      </w:r>
      <w:r w:rsidRPr="00E548F6">
        <w:rPr>
          <w:rFonts w:ascii="Roboto" w:eastAsia="Roboto" w:hAnsi="Roboto" w:cs="Roboto"/>
          <w:sz w:val="24"/>
          <w:szCs w:val="24"/>
        </w:rPr>
        <w:t xml:space="preserve">the route had potential Swainson’s Warbler habitat (i.e., understory vegetation &lt;3 m in height). </w:t>
      </w:r>
      <w:r w:rsidR="00894E4D" w:rsidRPr="00E548F6">
        <w:rPr>
          <w:rFonts w:ascii="Roboto" w:eastAsia="Roboto" w:hAnsi="Roboto" w:cs="Roboto"/>
          <w:sz w:val="24"/>
          <w:szCs w:val="24"/>
        </w:rPr>
        <w:t>We selected a</w:t>
      </w:r>
      <w:r w:rsidRPr="00E548F6">
        <w:rPr>
          <w:rFonts w:ascii="Roboto" w:eastAsia="Roboto" w:hAnsi="Roboto" w:cs="Roboto"/>
          <w:sz w:val="24"/>
          <w:szCs w:val="24"/>
        </w:rPr>
        <w:t xml:space="preserve"> total of 11 routes</w:t>
      </w:r>
      <w:r w:rsidR="00894E4D" w:rsidRPr="00E548F6">
        <w:rPr>
          <w:rFonts w:ascii="Roboto" w:eastAsia="Roboto" w:hAnsi="Roboto" w:cs="Roboto"/>
          <w:sz w:val="24"/>
          <w:szCs w:val="24"/>
        </w:rPr>
        <w:t>, 9</w:t>
      </w:r>
      <w:r w:rsidRPr="00E548F6">
        <w:rPr>
          <w:rFonts w:ascii="Roboto" w:eastAsia="Roboto" w:hAnsi="Roboto" w:cs="Roboto"/>
          <w:sz w:val="24"/>
          <w:szCs w:val="24"/>
        </w:rPr>
        <w:t xml:space="preserve"> km on average, totaling 99 km (Fig. 2.1). </w:t>
      </w:r>
      <w:r w:rsidR="00850C4D">
        <w:rPr>
          <w:rFonts w:ascii="Roboto" w:eastAsia="Roboto" w:hAnsi="Roboto" w:cs="Roboto"/>
          <w:sz w:val="24"/>
          <w:szCs w:val="24"/>
        </w:rPr>
        <w:t>After establishing a random starting point, w</w:t>
      </w:r>
      <w:r w:rsidRPr="00E548F6">
        <w:rPr>
          <w:rFonts w:ascii="Roboto" w:eastAsia="Roboto" w:hAnsi="Roboto" w:cs="Roboto"/>
          <w:sz w:val="24"/>
          <w:szCs w:val="24"/>
        </w:rPr>
        <w:t>e established individual survey locations on each route at 500-m intervals to eliminate potential for double counting birds from multiple locations. Once a route was</w:t>
      </w:r>
      <w:r w:rsidRPr="00E548F6">
        <w:rPr>
          <w:rFonts w:eastAsia="Roboto" w:cs="Roboto"/>
          <w:sz w:val="24"/>
          <w:szCs w:val="24"/>
        </w:rPr>
        <w:t xml:space="preserve"> </w:t>
      </w:r>
      <w:r w:rsidRPr="00185245">
        <w:rPr>
          <w:rFonts w:eastAsia="Roboto" w:cs="Roboto"/>
          <w:sz w:val="24"/>
          <w:szCs w:val="24"/>
        </w:rPr>
        <w:t xml:space="preserve">selected, we conducted 5-min point counts at each selected location twice during the breeding season each year (17 May to 30 June, 2022 and 2023). All point counts were conducted within 4 hours of sunrise on days without high winds and/or rain. Each 5-min point count included a 3-min silent listening period, </w:t>
      </w:r>
      <w:r w:rsidR="00894E4D">
        <w:rPr>
          <w:rFonts w:eastAsia="Roboto" w:cs="Roboto"/>
          <w:sz w:val="24"/>
          <w:szCs w:val="24"/>
        </w:rPr>
        <w:t xml:space="preserve">a </w:t>
      </w:r>
      <w:r w:rsidRPr="00185245">
        <w:rPr>
          <w:rFonts w:eastAsia="Roboto" w:cs="Roboto"/>
          <w:sz w:val="24"/>
          <w:szCs w:val="24"/>
        </w:rPr>
        <w:t xml:space="preserve">1 min </w:t>
      </w:r>
      <w:r w:rsidR="00894E4D">
        <w:rPr>
          <w:rFonts w:eastAsia="Roboto" w:cs="Roboto"/>
          <w:sz w:val="24"/>
          <w:szCs w:val="24"/>
        </w:rPr>
        <w:t xml:space="preserve">period </w:t>
      </w:r>
      <w:r w:rsidRPr="00185245">
        <w:rPr>
          <w:rFonts w:eastAsia="Roboto" w:cs="Roboto"/>
          <w:sz w:val="24"/>
          <w:szCs w:val="24"/>
        </w:rPr>
        <w:t xml:space="preserve">of conspecific playback to enhance detection, and a final 1 min of silent listening </w:t>
      </w:r>
      <w:r w:rsidRPr="00185245">
        <w:rPr>
          <w:rFonts w:eastAsia="Roboto" w:cs="Roboto"/>
          <w:noProof/>
          <w:sz w:val="24"/>
          <w:szCs w:val="24"/>
        </w:rPr>
        <w:t>(Ralph et al. 1995)</w:t>
      </w:r>
      <w:r w:rsidRPr="00185245">
        <w:rPr>
          <w:rFonts w:eastAsia="Roboto" w:cs="Roboto"/>
          <w:sz w:val="24"/>
          <w:szCs w:val="24"/>
        </w:rPr>
        <w:t>.  When a SWWA was located at a survey point, azimuth and distance estimates were recorded from the observer to the bird. An actual location for the bird was then calculated based on the location of the observer, the azimuth and the distance.</w:t>
      </w:r>
      <w:r>
        <w:rPr>
          <w:rFonts w:eastAsia="Roboto" w:cs="Roboto"/>
          <w:sz w:val="24"/>
          <w:szCs w:val="24"/>
        </w:rPr>
        <w:t xml:space="preserve"> </w:t>
      </w:r>
      <w:r w:rsidRPr="00185245">
        <w:rPr>
          <w:rFonts w:eastAsia="Roboto" w:cs="Roboto"/>
          <w:sz w:val="24"/>
          <w:szCs w:val="24"/>
        </w:rPr>
        <w:t xml:space="preserve">We analyzed the </w:t>
      </w:r>
      <w:r w:rsidR="006E0BB0">
        <w:rPr>
          <w:rFonts w:eastAsia="Roboto" w:cs="Roboto"/>
          <w:sz w:val="24"/>
          <w:szCs w:val="24"/>
        </w:rPr>
        <w:t xml:space="preserve">actual location of detected SWWA </w:t>
      </w:r>
      <w:r w:rsidRPr="00185245">
        <w:rPr>
          <w:rFonts w:eastAsia="Roboto" w:cs="Roboto"/>
          <w:sz w:val="24"/>
          <w:szCs w:val="24"/>
        </w:rPr>
        <w:t>at each survey point to determine whether each recorded SWWA had been detected once or twice in a given year</w:t>
      </w:r>
      <w:r w:rsidR="00894E4D">
        <w:rPr>
          <w:rFonts w:eastAsia="Roboto" w:cs="Roboto"/>
          <w:sz w:val="24"/>
          <w:szCs w:val="24"/>
        </w:rPr>
        <w:t>.</w:t>
      </w:r>
      <w:r w:rsidR="00E64254">
        <w:rPr>
          <w:rFonts w:eastAsia="Roboto" w:cs="Roboto"/>
          <w:sz w:val="24"/>
          <w:szCs w:val="24"/>
        </w:rPr>
        <w:t xml:space="preserve"> </w:t>
      </w:r>
    </w:p>
    <w:p w14:paraId="19811F8A" w14:textId="48A7BF7C" w:rsidR="00233D12" w:rsidRPr="00185245" w:rsidRDefault="00233D12" w:rsidP="00774CBC">
      <w:pPr>
        <w:spacing w:before="240" w:after="240" w:line="480" w:lineRule="auto"/>
        <w:rPr>
          <w:rFonts w:eastAsia="Roboto" w:cs="Roboto"/>
          <w:sz w:val="24"/>
          <w:szCs w:val="24"/>
        </w:rPr>
      </w:pPr>
      <w:bookmarkStart w:id="30" w:name="_Toc174107565"/>
      <w:bookmarkStart w:id="31" w:name="_Toc174557236"/>
      <w:bookmarkStart w:id="32" w:name="_Toc174557986"/>
      <w:r w:rsidRPr="000241AF">
        <w:rPr>
          <w:rStyle w:val="Heading3Char"/>
          <w:b/>
          <w:bCs/>
          <w:color w:val="auto"/>
          <w:sz w:val="24"/>
          <w:szCs w:val="24"/>
        </w:rPr>
        <w:t>Vegetation sampling</w:t>
      </w:r>
      <w:bookmarkEnd w:id="30"/>
      <w:bookmarkEnd w:id="31"/>
      <w:bookmarkEnd w:id="32"/>
      <w:r w:rsidRPr="00185245">
        <w:rPr>
          <w:rFonts w:eastAsia="Roboto" w:cs="Roboto"/>
          <w:b/>
          <w:sz w:val="24"/>
          <w:szCs w:val="24"/>
        </w:rPr>
        <w:t xml:space="preserve">: </w:t>
      </w:r>
      <w:r w:rsidRPr="00185245">
        <w:rPr>
          <w:rFonts w:eastAsia="Roboto" w:cs="Roboto"/>
          <w:sz w:val="24"/>
          <w:szCs w:val="24"/>
        </w:rPr>
        <w:t xml:space="preserve">If a SWWA was detected at a given survey point twice in a given year and its location was &lt;150 m from the </w:t>
      </w:r>
      <w:r>
        <w:rPr>
          <w:rFonts w:eastAsia="Roboto" w:cs="Roboto"/>
          <w:sz w:val="24"/>
          <w:szCs w:val="24"/>
        </w:rPr>
        <w:t>survey location</w:t>
      </w:r>
      <w:r w:rsidRPr="00185245">
        <w:rPr>
          <w:rFonts w:eastAsia="Roboto" w:cs="Roboto"/>
          <w:sz w:val="24"/>
          <w:szCs w:val="24"/>
        </w:rPr>
        <w:t xml:space="preserve">, its territory was considered a candidate for vegetation mensuration. </w:t>
      </w:r>
      <w:r w:rsidR="00E64254">
        <w:rPr>
          <w:rFonts w:eastAsia="Roboto" w:cs="Roboto"/>
          <w:sz w:val="24"/>
          <w:szCs w:val="24"/>
        </w:rPr>
        <w:t xml:space="preserve">We used the lesser (closer) of the two distance estimates as the center of the plot for vegetation measurement, assuming the lesser distance was estimated with less error. </w:t>
      </w:r>
      <w:r w:rsidRPr="00185245">
        <w:rPr>
          <w:rFonts w:eastAsia="Roboto" w:cs="Roboto"/>
          <w:sz w:val="24"/>
          <w:szCs w:val="24"/>
        </w:rPr>
        <w:t xml:space="preserve">From the list of </w:t>
      </w:r>
      <w:proofErr w:type="gramStart"/>
      <w:r w:rsidRPr="00185245">
        <w:rPr>
          <w:rFonts w:eastAsia="Roboto" w:cs="Roboto"/>
          <w:sz w:val="24"/>
          <w:szCs w:val="24"/>
        </w:rPr>
        <w:t>candidate</w:t>
      </w:r>
      <w:proofErr w:type="gramEnd"/>
      <w:r w:rsidRPr="00185245">
        <w:rPr>
          <w:rFonts w:eastAsia="Roboto" w:cs="Roboto"/>
          <w:sz w:val="24"/>
          <w:szCs w:val="24"/>
        </w:rPr>
        <w:t xml:space="preserve"> SWWA survey locations, 30 individuals were randomly selected for mensuration. We also randomly selected (n = 30) </w:t>
      </w:r>
      <w:r w:rsidRPr="00185245">
        <w:rPr>
          <w:rFonts w:eastAsia="Roboto" w:cs="Roboto"/>
          <w:sz w:val="24"/>
          <w:szCs w:val="24"/>
        </w:rPr>
        <w:lastRenderedPageBreak/>
        <w:t xml:space="preserve">survey locations </w:t>
      </w:r>
      <w:r w:rsidR="00B02683">
        <w:rPr>
          <w:rFonts w:eastAsia="Roboto" w:cs="Roboto"/>
          <w:sz w:val="24"/>
          <w:szCs w:val="24"/>
        </w:rPr>
        <w:t xml:space="preserve">from roadside points </w:t>
      </w:r>
      <w:r w:rsidRPr="00185245">
        <w:rPr>
          <w:rFonts w:eastAsia="Roboto" w:cs="Roboto"/>
          <w:sz w:val="24"/>
          <w:szCs w:val="24"/>
        </w:rPr>
        <w:t>where SWWA were not detected on either visit in any year</w:t>
      </w:r>
      <w:r w:rsidR="00327BA5">
        <w:rPr>
          <w:rFonts w:eastAsia="Roboto" w:cs="Roboto"/>
          <w:sz w:val="24"/>
          <w:szCs w:val="24"/>
        </w:rPr>
        <w:t xml:space="preserve"> for mensuration</w:t>
      </w:r>
      <w:r w:rsidRPr="00185245">
        <w:rPr>
          <w:rFonts w:eastAsia="Roboto" w:cs="Roboto"/>
          <w:sz w:val="24"/>
          <w:szCs w:val="24"/>
        </w:rPr>
        <w:t xml:space="preserve">. A random azimuth (0-359 </w:t>
      </w:r>
      <w:r w:rsidRPr="00185245">
        <w:rPr>
          <w:rFonts w:eastAsia="Times New Roman" w:cs="Times New Roman"/>
          <w:sz w:val="24"/>
          <w:szCs w:val="24"/>
        </w:rPr>
        <w:t>º</w:t>
      </w:r>
      <w:r w:rsidRPr="00185245">
        <w:rPr>
          <w:rFonts w:eastAsia="Roboto" w:cs="Roboto"/>
          <w:sz w:val="24"/>
          <w:szCs w:val="24"/>
        </w:rPr>
        <w:t>) and distance (25 - 140 m) were generated for each randomly selected “absence” survey point to generate a random “absence” location for comparison with the “presence” points. Distance thresholds assigned to random absence locations were determined using the 10</w:t>
      </w:r>
      <w:r w:rsidRPr="00185245">
        <w:rPr>
          <w:rFonts w:eastAsia="Roboto" w:cs="Roboto"/>
          <w:sz w:val="24"/>
          <w:szCs w:val="24"/>
          <w:vertAlign w:val="superscript"/>
        </w:rPr>
        <w:t>th</w:t>
      </w:r>
      <w:r w:rsidRPr="00185245">
        <w:rPr>
          <w:rFonts w:eastAsia="Roboto" w:cs="Roboto"/>
          <w:sz w:val="24"/>
          <w:szCs w:val="24"/>
        </w:rPr>
        <w:t xml:space="preserve"> and 90</w:t>
      </w:r>
      <w:r w:rsidRPr="00185245">
        <w:rPr>
          <w:rFonts w:eastAsia="Roboto" w:cs="Roboto"/>
          <w:sz w:val="24"/>
          <w:szCs w:val="24"/>
          <w:vertAlign w:val="superscript"/>
        </w:rPr>
        <w:t>th</w:t>
      </w:r>
      <w:r w:rsidRPr="00185245">
        <w:rPr>
          <w:rFonts w:eastAsia="Roboto" w:cs="Roboto"/>
          <w:sz w:val="24"/>
          <w:szCs w:val="24"/>
        </w:rPr>
        <w:t xml:space="preserve"> percentiles of all estimated distances to </w:t>
      </w:r>
      <w:r w:rsidR="00E64254">
        <w:rPr>
          <w:rFonts w:eastAsia="Roboto" w:cs="Roboto"/>
          <w:sz w:val="24"/>
          <w:szCs w:val="24"/>
        </w:rPr>
        <w:t>birds detected</w:t>
      </w:r>
      <w:r w:rsidRPr="00185245">
        <w:rPr>
          <w:rFonts w:eastAsia="Roboto" w:cs="Roboto"/>
          <w:sz w:val="24"/>
          <w:szCs w:val="24"/>
        </w:rPr>
        <w:t xml:space="preserve"> during the survey period.</w:t>
      </w:r>
    </w:p>
    <w:p w14:paraId="09A3B8B1" w14:textId="02DCE1A9" w:rsidR="00233D12" w:rsidRPr="00185245" w:rsidRDefault="00233D12" w:rsidP="00774CBC">
      <w:pPr>
        <w:spacing w:before="240" w:after="240" w:line="480" w:lineRule="auto"/>
        <w:rPr>
          <w:rFonts w:eastAsia="Times New Roman" w:cs="Times New Roman"/>
          <w:sz w:val="28"/>
          <w:szCs w:val="28"/>
        </w:rPr>
      </w:pPr>
      <w:r w:rsidRPr="00185245">
        <w:rPr>
          <w:rFonts w:eastAsia="Roboto" w:cs="Roboto"/>
          <w:sz w:val="24"/>
          <w:szCs w:val="24"/>
        </w:rPr>
        <w:t xml:space="preserve">Acknowledging the high likelihood that the SWWA is dependent on understory structure, we applied a structure-centric approach to vegetation sampling. At each selected SWWA territory and random absence location, we measured 11 on-the-ground vegetation metrics (Table </w:t>
      </w:r>
      <w:r>
        <w:rPr>
          <w:rFonts w:eastAsia="Roboto" w:cs="Roboto"/>
          <w:sz w:val="24"/>
          <w:szCs w:val="24"/>
        </w:rPr>
        <w:t>2.</w:t>
      </w:r>
      <w:r w:rsidRPr="00185245">
        <w:rPr>
          <w:rFonts w:eastAsia="Roboto" w:cs="Roboto"/>
          <w:sz w:val="24"/>
          <w:szCs w:val="24"/>
        </w:rPr>
        <w:t xml:space="preserve">1). </w:t>
      </w:r>
      <w:r w:rsidR="00F04BB5" w:rsidRPr="00185245">
        <w:rPr>
          <w:rFonts w:eastAsia="Roboto" w:cs="Roboto"/>
          <w:sz w:val="24"/>
          <w:szCs w:val="24"/>
        </w:rPr>
        <w:t>We defined vegetation into three height categories: understory vegetation (</w:t>
      </w:r>
      <w:r w:rsidR="00660613">
        <w:rPr>
          <w:rFonts w:eastAsia="Roboto" w:cs="Roboto"/>
          <w:sz w:val="24"/>
          <w:szCs w:val="24"/>
        </w:rPr>
        <w:t xml:space="preserve">&gt;1 m and </w:t>
      </w:r>
      <w:r w:rsidR="00F04BB5" w:rsidRPr="00185245">
        <w:rPr>
          <w:rFonts w:eastAsia="Roboto" w:cs="Roboto"/>
          <w:sz w:val="24"/>
          <w:szCs w:val="24"/>
        </w:rPr>
        <w:t xml:space="preserve">&lt;3 m in height); midstory vegetation (&gt;3 m and &lt; the height of canopy trees) and canopy (height of dominant/co-dominant tree crowns). </w:t>
      </w:r>
      <w:r>
        <w:rPr>
          <w:rFonts w:eastAsia="Roboto" w:cs="Roboto"/>
          <w:sz w:val="24"/>
          <w:szCs w:val="24"/>
        </w:rPr>
        <w:t>Percent g</w:t>
      </w:r>
      <w:r w:rsidRPr="00185245">
        <w:rPr>
          <w:rFonts w:eastAsia="Roboto" w:cs="Roboto"/>
          <w:sz w:val="24"/>
          <w:szCs w:val="24"/>
        </w:rPr>
        <w:t>round cover</w:t>
      </w:r>
      <w:r w:rsidR="00E64254">
        <w:rPr>
          <w:rFonts w:eastAsia="Roboto" w:cs="Roboto"/>
          <w:sz w:val="24"/>
          <w:szCs w:val="24"/>
        </w:rPr>
        <w:t>, percent midstory cover</w:t>
      </w:r>
      <w:r w:rsidRPr="00185245">
        <w:rPr>
          <w:rFonts w:eastAsia="Roboto" w:cs="Roboto"/>
          <w:sz w:val="24"/>
          <w:szCs w:val="24"/>
        </w:rPr>
        <w:t xml:space="preserve"> and </w:t>
      </w:r>
      <w:r w:rsidR="00E64254">
        <w:rPr>
          <w:rFonts w:eastAsia="Roboto" w:cs="Roboto"/>
          <w:sz w:val="24"/>
          <w:szCs w:val="24"/>
        </w:rPr>
        <w:t xml:space="preserve">percent canopy cover </w:t>
      </w:r>
      <w:r w:rsidRPr="00185245">
        <w:rPr>
          <w:rFonts w:eastAsia="Roboto" w:cs="Roboto"/>
          <w:sz w:val="24"/>
          <w:szCs w:val="24"/>
        </w:rPr>
        <w:t xml:space="preserve">were evaluated based on a point-intercept method at 1-m intervals along two 22.6-m transects bisecting the plot in cardinal directions </w:t>
      </w:r>
      <w:r w:rsidRPr="00185245">
        <w:rPr>
          <w:rFonts w:eastAsia="Roboto" w:cs="Roboto"/>
          <w:noProof/>
          <w:sz w:val="24"/>
          <w:szCs w:val="24"/>
        </w:rPr>
        <w:t>(James et al. 1970)</w:t>
      </w:r>
      <w:r w:rsidRPr="00185245">
        <w:rPr>
          <w:rFonts w:eastAsia="Roboto" w:cs="Roboto"/>
          <w:sz w:val="24"/>
          <w:szCs w:val="24"/>
        </w:rPr>
        <w:t xml:space="preserve">. </w:t>
      </w:r>
      <w:r w:rsidR="00660613">
        <w:rPr>
          <w:rFonts w:eastAsia="Roboto" w:cs="Roboto"/>
          <w:sz w:val="24"/>
          <w:szCs w:val="24"/>
        </w:rPr>
        <w:t>Percent g</w:t>
      </w:r>
      <w:r w:rsidRPr="00185245">
        <w:rPr>
          <w:rFonts w:eastAsia="Roboto" w:cs="Roboto"/>
          <w:sz w:val="24"/>
          <w:szCs w:val="24"/>
        </w:rPr>
        <w:t xml:space="preserve">round cover </w:t>
      </w:r>
      <w:r w:rsidR="00660613">
        <w:rPr>
          <w:rFonts w:eastAsia="Roboto" w:cs="Roboto"/>
          <w:sz w:val="24"/>
          <w:szCs w:val="24"/>
        </w:rPr>
        <w:t>types were</w:t>
      </w:r>
      <w:r w:rsidRPr="00185245">
        <w:rPr>
          <w:rFonts w:eastAsia="Roboto" w:cs="Roboto"/>
          <w:sz w:val="24"/>
          <w:szCs w:val="24"/>
        </w:rPr>
        <w:t xml:space="preserve"> divided into the following classifications: leaf litter (LL), bare ground (BG), course woody debris (CWD), grass (GR), forb (FO), brush (BR), water (WA), mud (MU), fern (FE), moss (MO), rock (RO), vine (VI), and cane (CA).  </w:t>
      </w:r>
      <w:r w:rsidR="005B1BBA">
        <w:rPr>
          <w:rFonts w:eastAsia="Roboto" w:cs="Roboto"/>
          <w:sz w:val="24"/>
          <w:szCs w:val="24"/>
        </w:rPr>
        <w:t>A</w:t>
      </w:r>
      <w:r w:rsidR="005B1BBA" w:rsidRPr="005B1BBA">
        <w:rPr>
          <w:rFonts w:eastAsia="Roboto" w:cs="Roboto"/>
          <w:sz w:val="24"/>
          <w:szCs w:val="24"/>
        </w:rPr>
        <w:t xml:space="preserve"> </w:t>
      </w:r>
      <w:r w:rsidR="005B1BBA">
        <w:rPr>
          <w:rFonts w:eastAsia="Roboto" w:cs="Roboto"/>
          <w:sz w:val="24"/>
          <w:szCs w:val="24"/>
        </w:rPr>
        <w:t xml:space="preserve">tube </w:t>
      </w:r>
      <w:r w:rsidR="005B1BBA" w:rsidRPr="00185245">
        <w:rPr>
          <w:rFonts w:eastAsia="Roboto" w:cs="Roboto"/>
          <w:sz w:val="24"/>
          <w:szCs w:val="24"/>
        </w:rPr>
        <w:t>densitometer</w:t>
      </w:r>
      <w:r w:rsidR="005B1BBA">
        <w:rPr>
          <w:rFonts w:eastAsia="Roboto" w:cs="Roboto"/>
          <w:sz w:val="24"/>
          <w:szCs w:val="24"/>
        </w:rPr>
        <w:t xml:space="preserve"> was used to determine if midstory and canopy were </w:t>
      </w:r>
      <w:r w:rsidR="00E64254">
        <w:rPr>
          <w:rFonts w:eastAsia="Roboto" w:cs="Roboto"/>
          <w:sz w:val="24"/>
          <w:szCs w:val="24"/>
        </w:rPr>
        <w:t>present</w:t>
      </w:r>
      <w:r w:rsidR="005B1BBA">
        <w:rPr>
          <w:rFonts w:eastAsia="Roboto" w:cs="Roboto"/>
          <w:sz w:val="24"/>
          <w:szCs w:val="24"/>
        </w:rPr>
        <w:t xml:space="preserve"> above each </w:t>
      </w:r>
      <w:r w:rsidR="00E64254">
        <w:rPr>
          <w:rFonts w:eastAsia="Roboto" w:cs="Roboto"/>
          <w:sz w:val="24"/>
          <w:szCs w:val="24"/>
        </w:rPr>
        <w:t>1-m interval</w:t>
      </w:r>
      <w:r w:rsidR="005B1BBA">
        <w:rPr>
          <w:rFonts w:eastAsia="Roboto" w:cs="Roboto"/>
          <w:sz w:val="24"/>
          <w:szCs w:val="24"/>
        </w:rPr>
        <w:t xml:space="preserve"> on the transect.</w:t>
      </w:r>
      <w:r w:rsidRPr="00185245">
        <w:rPr>
          <w:rFonts w:eastAsia="Roboto" w:cs="Roboto"/>
          <w:sz w:val="24"/>
          <w:szCs w:val="24"/>
        </w:rPr>
        <w:t xml:space="preserve"> Diameter at breast height (DBH) was measured for all trees within the 11.3-m radius plot. Basal area was measured </w:t>
      </w:r>
      <w:r w:rsidR="00E64254">
        <w:rPr>
          <w:rFonts w:eastAsia="Roboto" w:cs="Roboto"/>
          <w:sz w:val="24"/>
          <w:szCs w:val="24"/>
        </w:rPr>
        <w:t xml:space="preserve">at plot center </w:t>
      </w:r>
      <w:r w:rsidRPr="00185245">
        <w:rPr>
          <w:rFonts w:eastAsia="Roboto" w:cs="Roboto"/>
          <w:sz w:val="24"/>
          <w:szCs w:val="24"/>
        </w:rPr>
        <w:t>using a 2.5 m</w:t>
      </w:r>
      <w:r w:rsidRPr="00185245">
        <w:rPr>
          <w:rFonts w:eastAsia="Roboto" w:cs="Roboto"/>
          <w:sz w:val="24"/>
          <w:szCs w:val="24"/>
          <w:vertAlign w:val="superscript"/>
        </w:rPr>
        <w:t>2</w:t>
      </w:r>
      <w:r w:rsidRPr="00185245">
        <w:rPr>
          <w:rFonts w:eastAsia="Roboto" w:cs="Roboto"/>
          <w:sz w:val="24"/>
          <w:szCs w:val="24"/>
        </w:rPr>
        <w:t xml:space="preserve">/ha basal area prism. Shrubs (&lt;10 cm DBH &amp; &gt;1.5 m in height) were identified in a 3-m radius plot; shrub presence/ absence was analyzed binomially. Leaf </w:t>
      </w:r>
      <w:r w:rsidRPr="00185245">
        <w:rPr>
          <w:rFonts w:eastAsia="Roboto" w:cs="Roboto"/>
          <w:sz w:val="24"/>
          <w:szCs w:val="24"/>
        </w:rPr>
        <w:lastRenderedPageBreak/>
        <w:t xml:space="preserve">litter depth was measured using a ruler at plot center and at the end of each transect (5 points per plot). </w:t>
      </w:r>
      <w:r w:rsidR="00E64254" w:rsidRPr="00185245">
        <w:rPr>
          <w:rFonts w:eastAsia="Roboto" w:cs="Roboto"/>
          <w:sz w:val="24"/>
          <w:szCs w:val="24"/>
        </w:rPr>
        <w:t xml:space="preserve">We </w:t>
      </w:r>
      <w:r w:rsidR="00E64254">
        <w:rPr>
          <w:rFonts w:eastAsia="Roboto" w:cs="Roboto"/>
          <w:sz w:val="24"/>
          <w:szCs w:val="24"/>
        </w:rPr>
        <w:t xml:space="preserve">used a </w:t>
      </w:r>
      <w:proofErr w:type="spellStart"/>
      <w:r w:rsidR="00E64254" w:rsidRPr="00185245">
        <w:rPr>
          <w:rFonts w:eastAsia="Roboto" w:cs="Roboto"/>
          <w:sz w:val="24"/>
          <w:szCs w:val="24"/>
        </w:rPr>
        <w:t>Nudds</w:t>
      </w:r>
      <w:proofErr w:type="spellEnd"/>
      <w:r w:rsidR="00E64254" w:rsidRPr="00185245">
        <w:rPr>
          <w:rFonts w:eastAsia="Roboto" w:cs="Roboto"/>
          <w:sz w:val="24"/>
          <w:szCs w:val="24"/>
        </w:rPr>
        <w:t xml:space="preserve"> board </w:t>
      </w:r>
      <w:r w:rsidR="00E64254">
        <w:rPr>
          <w:rFonts w:eastAsia="Roboto" w:cs="Roboto"/>
          <w:sz w:val="24"/>
          <w:szCs w:val="24"/>
        </w:rPr>
        <w:t>to measure percent visual obstruction</w:t>
      </w:r>
      <w:r w:rsidRPr="00185245">
        <w:rPr>
          <w:rFonts w:eastAsia="Roboto" w:cs="Roboto"/>
          <w:sz w:val="24"/>
          <w:szCs w:val="24"/>
        </w:rPr>
        <w:t xml:space="preserve"> </w:t>
      </w:r>
      <w:r w:rsidR="00E64254">
        <w:rPr>
          <w:rFonts w:eastAsia="Roboto" w:cs="Roboto"/>
          <w:sz w:val="24"/>
          <w:szCs w:val="24"/>
        </w:rPr>
        <w:t xml:space="preserve">from plot </w:t>
      </w:r>
      <w:proofErr w:type="gramStart"/>
      <w:r w:rsidR="00E64254">
        <w:rPr>
          <w:rFonts w:eastAsia="Roboto" w:cs="Roboto"/>
          <w:sz w:val="24"/>
          <w:szCs w:val="24"/>
        </w:rPr>
        <w:t xml:space="preserve">center </w:t>
      </w:r>
      <w:r w:rsidRPr="00185245">
        <w:rPr>
          <w:rFonts w:eastAsia="Roboto" w:cs="Roboto"/>
          <w:sz w:val="24"/>
          <w:szCs w:val="24"/>
        </w:rPr>
        <w:t xml:space="preserve"> </w:t>
      </w:r>
      <w:r w:rsidR="00E64254">
        <w:rPr>
          <w:rFonts w:eastAsia="Roboto" w:cs="Roboto"/>
          <w:sz w:val="24"/>
          <w:szCs w:val="24"/>
        </w:rPr>
        <w:t>to</w:t>
      </w:r>
      <w:proofErr w:type="gramEnd"/>
      <w:r w:rsidR="00E64254">
        <w:rPr>
          <w:rFonts w:eastAsia="Roboto" w:cs="Roboto"/>
          <w:sz w:val="24"/>
          <w:szCs w:val="24"/>
        </w:rPr>
        <w:t xml:space="preserve"> the </w:t>
      </w:r>
      <w:r w:rsidRPr="00185245">
        <w:rPr>
          <w:rFonts w:eastAsia="Roboto" w:cs="Roboto"/>
          <w:sz w:val="24"/>
          <w:szCs w:val="24"/>
        </w:rPr>
        <w:t xml:space="preserve"> 3-m and 11.3-m </w:t>
      </w:r>
      <w:r w:rsidR="00E64254">
        <w:rPr>
          <w:rFonts w:eastAsia="Roboto" w:cs="Roboto"/>
          <w:sz w:val="24"/>
          <w:szCs w:val="24"/>
        </w:rPr>
        <w:t xml:space="preserve">intervals along the </w:t>
      </w:r>
      <w:r w:rsidR="005442C9">
        <w:rPr>
          <w:rFonts w:eastAsia="Roboto" w:cs="Roboto"/>
          <w:sz w:val="24"/>
          <w:szCs w:val="24"/>
        </w:rPr>
        <w:t>cardinal direction transects</w:t>
      </w:r>
      <w:r w:rsidRPr="00185245">
        <w:rPr>
          <w:rFonts w:eastAsia="Roboto" w:cs="Roboto"/>
          <w:sz w:val="24"/>
          <w:szCs w:val="24"/>
        </w:rPr>
        <w:t xml:space="preserve">, using a 2-m tall </w:t>
      </w:r>
      <w:proofErr w:type="spellStart"/>
      <w:r w:rsidRPr="00185245">
        <w:rPr>
          <w:rFonts w:eastAsia="Roboto" w:cs="Roboto"/>
          <w:sz w:val="24"/>
          <w:szCs w:val="24"/>
        </w:rPr>
        <w:t>Nudds</w:t>
      </w:r>
      <w:proofErr w:type="spellEnd"/>
      <w:r w:rsidRPr="00185245">
        <w:rPr>
          <w:rFonts w:eastAsia="Roboto" w:cs="Roboto"/>
          <w:sz w:val="24"/>
          <w:szCs w:val="24"/>
        </w:rPr>
        <w:t xml:space="preserve"> board divided into 5 equal strata to determine percent visual obstruction </w:t>
      </w:r>
      <w:r w:rsidRPr="00185245">
        <w:rPr>
          <w:rFonts w:eastAsia="Roboto" w:cs="Roboto"/>
          <w:noProof/>
          <w:sz w:val="24"/>
          <w:szCs w:val="24"/>
        </w:rPr>
        <w:t>(Nudds 1977)</w:t>
      </w:r>
      <w:r w:rsidRPr="00185245">
        <w:rPr>
          <w:rFonts w:eastAsia="Roboto" w:cs="Roboto"/>
          <w:sz w:val="24"/>
          <w:szCs w:val="24"/>
        </w:rPr>
        <w:t xml:space="preserve">. Each stratum was assigned a 1-5 ranking based on what percentage of the strata </w:t>
      </w:r>
      <w:r w:rsidR="00F04BB5">
        <w:rPr>
          <w:rFonts w:eastAsia="Roboto" w:cs="Roboto"/>
          <w:sz w:val="24"/>
          <w:szCs w:val="24"/>
        </w:rPr>
        <w:t>wa</w:t>
      </w:r>
      <w:r w:rsidRPr="00185245">
        <w:rPr>
          <w:rFonts w:eastAsia="Roboto" w:cs="Roboto"/>
          <w:sz w:val="24"/>
          <w:szCs w:val="24"/>
        </w:rPr>
        <w:t>s obscured by vegetation, with 1 = 0 - 20%, 2 = 2</w:t>
      </w:r>
      <w:r w:rsidR="00F04BB5">
        <w:rPr>
          <w:rFonts w:eastAsia="Roboto" w:cs="Roboto"/>
          <w:sz w:val="24"/>
          <w:szCs w:val="24"/>
        </w:rPr>
        <w:t>1</w:t>
      </w:r>
      <w:r w:rsidRPr="00185245">
        <w:rPr>
          <w:rFonts w:eastAsia="Roboto" w:cs="Roboto"/>
          <w:sz w:val="24"/>
          <w:szCs w:val="24"/>
        </w:rPr>
        <w:t xml:space="preserve"> - 40%, 3 = 4</w:t>
      </w:r>
      <w:r w:rsidR="00F04BB5">
        <w:rPr>
          <w:rFonts w:eastAsia="Roboto" w:cs="Roboto"/>
          <w:sz w:val="24"/>
          <w:szCs w:val="24"/>
        </w:rPr>
        <w:t>1</w:t>
      </w:r>
      <w:r w:rsidRPr="00185245">
        <w:rPr>
          <w:rFonts w:eastAsia="Roboto" w:cs="Roboto"/>
          <w:sz w:val="24"/>
          <w:szCs w:val="24"/>
        </w:rPr>
        <w:t xml:space="preserve"> – 60%, 4 = 6</w:t>
      </w:r>
      <w:r w:rsidR="00F04BB5">
        <w:rPr>
          <w:rFonts w:eastAsia="Roboto" w:cs="Roboto"/>
          <w:sz w:val="24"/>
          <w:szCs w:val="24"/>
        </w:rPr>
        <w:t>1</w:t>
      </w:r>
      <w:r w:rsidRPr="00185245">
        <w:rPr>
          <w:rFonts w:eastAsia="Roboto" w:cs="Roboto"/>
          <w:sz w:val="24"/>
          <w:szCs w:val="24"/>
        </w:rPr>
        <w:t xml:space="preserve"> – 80%, 5 = 8</w:t>
      </w:r>
      <w:r w:rsidR="00F04BB5">
        <w:rPr>
          <w:rFonts w:eastAsia="Roboto" w:cs="Roboto"/>
          <w:sz w:val="24"/>
          <w:szCs w:val="24"/>
        </w:rPr>
        <w:t>1</w:t>
      </w:r>
      <w:r w:rsidRPr="00185245">
        <w:rPr>
          <w:rFonts w:eastAsia="Roboto" w:cs="Roboto"/>
          <w:sz w:val="24"/>
          <w:szCs w:val="24"/>
        </w:rPr>
        <w:t xml:space="preserve"> - 100.</w:t>
      </w:r>
      <w:r>
        <w:rPr>
          <w:rFonts w:eastAsia="Roboto" w:cs="Roboto"/>
          <w:sz w:val="24"/>
          <w:szCs w:val="24"/>
        </w:rPr>
        <w:t xml:space="preserve"> We examined visual obstruction based on the average ranking of the third (middle) </w:t>
      </w:r>
      <w:proofErr w:type="spellStart"/>
      <w:r>
        <w:rPr>
          <w:rFonts w:eastAsia="Roboto" w:cs="Roboto"/>
          <w:sz w:val="24"/>
          <w:szCs w:val="24"/>
        </w:rPr>
        <w:t>Nudds</w:t>
      </w:r>
      <w:proofErr w:type="spellEnd"/>
      <w:r>
        <w:rPr>
          <w:rFonts w:eastAsia="Roboto" w:cs="Roboto"/>
          <w:sz w:val="24"/>
          <w:szCs w:val="24"/>
        </w:rPr>
        <w:t xml:space="preserve"> board strata at each territory and random absence plot</w:t>
      </w:r>
      <w:r w:rsidR="007E0A37">
        <w:rPr>
          <w:rFonts w:eastAsia="Roboto" w:cs="Roboto"/>
          <w:sz w:val="24"/>
          <w:szCs w:val="24"/>
        </w:rPr>
        <w:t xml:space="preserve"> because the other strata were generally correlated.</w:t>
      </w:r>
    </w:p>
    <w:p w14:paraId="68F123AF" w14:textId="6C611F2F" w:rsidR="00233D12" w:rsidRPr="00185245" w:rsidRDefault="00233D12" w:rsidP="00774CBC">
      <w:pPr>
        <w:spacing w:before="240" w:after="240" w:line="480" w:lineRule="auto"/>
        <w:rPr>
          <w:rFonts w:eastAsia="Aptos" w:cs="Aptos"/>
          <w:sz w:val="24"/>
          <w:szCs w:val="24"/>
        </w:rPr>
      </w:pPr>
      <w:bookmarkStart w:id="33" w:name="_Toc174107566"/>
      <w:bookmarkStart w:id="34" w:name="_Toc174557237"/>
      <w:bookmarkStart w:id="35" w:name="_Toc174557987"/>
      <w:r w:rsidRPr="000241AF">
        <w:rPr>
          <w:rStyle w:val="Heading3Char"/>
          <w:b/>
          <w:bCs/>
          <w:color w:val="auto"/>
          <w:sz w:val="24"/>
          <w:szCs w:val="24"/>
        </w:rPr>
        <w:t xml:space="preserve">LiDAR and </w:t>
      </w:r>
      <w:r w:rsidR="00DD7066">
        <w:rPr>
          <w:rStyle w:val="Heading3Char"/>
          <w:b/>
          <w:bCs/>
          <w:color w:val="auto"/>
          <w:sz w:val="24"/>
          <w:szCs w:val="24"/>
        </w:rPr>
        <w:t>other remotely-sensed</w:t>
      </w:r>
      <w:r w:rsidRPr="000241AF">
        <w:rPr>
          <w:rStyle w:val="Heading3Char"/>
          <w:b/>
          <w:bCs/>
          <w:color w:val="auto"/>
          <w:sz w:val="24"/>
          <w:szCs w:val="24"/>
        </w:rPr>
        <w:t xml:space="preserve"> </w:t>
      </w:r>
      <w:r w:rsidR="00DD7066">
        <w:rPr>
          <w:rStyle w:val="Heading3Char"/>
          <w:b/>
          <w:bCs/>
          <w:color w:val="auto"/>
          <w:sz w:val="24"/>
          <w:szCs w:val="24"/>
        </w:rPr>
        <w:t>covariates</w:t>
      </w:r>
      <w:bookmarkEnd w:id="33"/>
      <w:bookmarkEnd w:id="34"/>
      <w:bookmarkEnd w:id="35"/>
      <w:r w:rsidRPr="00185245">
        <w:rPr>
          <w:rFonts w:eastAsia="Roboto" w:cs="Roboto"/>
          <w:b/>
          <w:sz w:val="24"/>
          <w:szCs w:val="24"/>
        </w:rPr>
        <w:t>:</w:t>
      </w:r>
      <w:r w:rsidRPr="00185245">
        <w:rPr>
          <w:rFonts w:eastAsia="Roboto" w:cs="Roboto"/>
          <w:i/>
          <w:sz w:val="24"/>
          <w:szCs w:val="24"/>
        </w:rPr>
        <w:t xml:space="preserve"> </w:t>
      </w:r>
      <w:r w:rsidRPr="00185245">
        <w:rPr>
          <w:rFonts w:eastAsia="Aptos" w:cs="Aptos"/>
          <w:sz w:val="24"/>
          <w:szCs w:val="24"/>
        </w:rPr>
        <w:t>We accessed aerial LiDAR scanning</w:t>
      </w:r>
      <w:r w:rsidR="00DD7066">
        <w:rPr>
          <w:rFonts w:eastAsia="Aptos" w:cs="Aptos"/>
          <w:sz w:val="24"/>
          <w:szCs w:val="24"/>
        </w:rPr>
        <w:t xml:space="preserve"> </w:t>
      </w:r>
      <w:r w:rsidR="005E6968">
        <w:rPr>
          <w:rFonts w:eastAsia="Aptos" w:cs="Aptos"/>
          <w:sz w:val="24"/>
          <w:szCs w:val="24"/>
        </w:rPr>
        <w:t xml:space="preserve">(ALS) </w:t>
      </w:r>
      <w:r w:rsidR="00DD7066">
        <w:rPr>
          <w:rFonts w:eastAsia="Aptos" w:cs="Aptos"/>
          <w:sz w:val="24"/>
          <w:szCs w:val="24"/>
        </w:rPr>
        <w:t>data</w:t>
      </w:r>
      <w:r w:rsidRPr="00185245">
        <w:rPr>
          <w:rFonts w:eastAsia="Aptos" w:cs="Aptos"/>
          <w:sz w:val="24"/>
          <w:szCs w:val="24"/>
        </w:rPr>
        <w:t xml:space="preserve"> for Polk </w:t>
      </w:r>
      <w:r w:rsidR="00DD7066">
        <w:rPr>
          <w:rFonts w:eastAsia="Aptos" w:cs="Aptos"/>
          <w:sz w:val="24"/>
          <w:szCs w:val="24"/>
        </w:rPr>
        <w:t xml:space="preserve">(2015) </w:t>
      </w:r>
      <w:r w:rsidRPr="00185245">
        <w:rPr>
          <w:rFonts w:eastAsia="Aptos" w:cs="Aptos"/>
          <w:sz w:val="24"/>
          <w:szCs w:val="24"/>
        </w:rPr>
        <w:t xml:space="preserve">and Monroe </w:t>
      </w:r>
      <w:r w:rsidR="00DD7066">
        <w:rPr>
          <w:rFonts w:eastAsia="Aptos" w:cs="Aptos"/>
          <w:sz w:val="24"/>
          <w:szCs w:val="24"/>
        </w:rPr>
        <w:t xml:space="preserve">(2016) </w:t>
      </w:r>
      <w:r w:rsidRPr="00185245">
        <w:rPr>
          <w:rFonts w:eastAsia="Aptos" w:cs="Aptos"/>
          <w:sz w:val="24"/>
          <w:szCs w:val="24"/>
        </w:rPr>
        <w:t xml:space="preserve">counties from the Tennessee LiDAR Program website </w:t>
      </w:r>
      <w:r w:rsidR="00DD7066">
        <w:rPr>
          <w:rFonts w:eastAsia="Aptos" w:cs="Aptos"/>
          <w:sz w:val="24"/>
          <w:szCs w:val="24"/>
        </w:rPr>
        <w:t>(</w:t>
      </w:r>
      <w:r w:rsidRPr="00185245">
        <w:rPr>
          <w:rFonts w:eastAsia="Aptos" w:cs="Aptos"/>
          <w:sz w:val="24"/>
          <w:szCs w:val="24"/>
        </w:rPr>
        <w:t xml:space="preserve">lidar.tn.gov). Both ALS data sets were acquired using the same scanner (Leica ALS80) with the same specifications--1064 nm wavelength, 272 kHz pulse rate, 40° scan angle, 50 Hz scan rate, and 0.2 </w:t>
      </w:r>
      <w:proofErr w:type="spellStart"/>
      <w:r w:rsidRPr="00185245">
        <w:rPr>
          <w:rFonts w:eastAsia="Aptos" w:cs="Aptos"/>
          <w:sz w:val="24"/>
          <w:szCs w:val="24"/>
        </w:rPr>
        <w:t>mrad</w:t>
      </w:r>
      <w:proofErr w:type="spellEnd"/>
      <w:r w:rsidRPr="00185245">
        <w:rPr>
          <w:rFonts w:eastAsia="Aptos" w:cs="Aptos"/>
          <w:sz w:val="24"/>
          <w:szCs w:val="24"/>
        </w:rPr>
        <w:t xml:space="preserve"> beam divergence —with the same methods-- 1981 m flight elevation at a speed of 150 knots. Resulting data have a nominal point spacing of 0.7 m, a pulse density of 2.3 pulses m</w:t>
      </w:r>
      <w:r w:rsidRPr="00185245">
        <w:rPr>
          <w:rFonts w:eastAsia="Aptos" w:cs="Aptos"/>
          <w:sz w:val="24"/>
          <w:szCs w:val="24"/>
          <w:vertAlign w:val="superscript"/>
        </w:rPr>
        <w:t>2</w:t>
      </w:r>
      <w:r w:rsidRPr="00185245">
        <w:rPr>
          <w:rFonts w:eastAsia="Aptos" w:cs="Aptos"/>
          <w:sz w:val="24"/>
          <w:szCs w:val="24"/>
        </w:rPr>
        <w:t xml:space="preserve">, and comply with quality level 2 (QL2) USGS NGP base specifications v1.2. Source data were reported in Tennessee State Plane Zone NAD83(2011) US Survey Feet and were transformed to UTM (EPSG:32616) coordinates with vertical units converted to meters for processing. </w:t>
      </w:r>
      <w:r w:rsidRPr="00185245">
        <w:rPr>
          <w:rFonts w:eastAsia="Aptos" w:cs="Aptos"/>
          <w:sz w:val="24"/>
          <w:szCs w:val="24"/>
        </w:rPr>
        <w:br/>
        <w:t xml:space="preserve">ALS point cloud data were imported into and processed in R 4.3.2 (R Core Team 2023) using the </w:t>
      </w:r>
      <w:proofErr w:type="spellStart"/>
      <w:r w:rsidRPr="00185245">
        <w:rPr>
          <w:rFonts w:eastAsia="Aptos" w:cs="Aptos"/>
          <w:sz w:val="24"/>
          <w:szCs w:val="24"/>
        </w:rPr>
        <w:t>lidR</w:t>
      </w:r>
      <w:proofErr w:type="spellEnd"/>
      <w:r w:rsidRPr="00185245">
        <w:rPr>
          <w:rFonts w:eastAsia="Aptos" w:cs="Aptos"/>
          <w:sz w:val="24"/>
          <w:szCs w:val="24"/>
        </w:rPr>
        <w:t xml:space="preserve"> </w:t>
      </w:r>
      <w:r>
        <w:rPr>
          <w:rFonts w:eastAsia="Aptos" w:cs="Aptos"/>
          <w:noProof/>
          <w:sz w:val="24"/>
          <w:szCs w:val="24"/>
        </w:rPr>
        <w:t>(Roussel et al. 2020, Roussel et al. 2024)</w:t>
      </w:r>
      <w:r w:rsidRPr="00185245">
        <w:rPr>
          <w:rFonts w:eastAsia="Aptos" w:cs="Aptos"/>
          <w:sz w:val="24"/>
          <w:szCs w:val="24"/>
        </w:rPr>
        <w:t xml:space="preserve">, </w:t>
      </w:r>
      <w:proofErr w:type="spellStart"/>
      <w:r w:rsidRPr="00185245">
        <w:rPr>
          <w:rFonts w:eastAsia="Aptos" w:cs="Aptos"/>
          <w:sz w:val="24"/>
          <w:szCs w:val="24"/>
        </w:rPr>
        <w:t>sp</w:t>
      </w:r>
      <w:proofErr w:type="spellEnd"/>
      <w:r w:rsidRPr="00185245">
        <w:rPr>
          <w:rFonts w:eastAsia="Aptos" w:cs="Aptos"/>
          <w:sz w:val="24"/>
          <w:szCs w:val="24"/>
        </w:rPr>
        <w:t xml:space="preserve"> </w:t>
      </w:r>
      <w:r>
        <w:rPr>
          <w:rFonts w:eastAsia="Aptos" w:cs="Aptos"/>
          <w:noProof/>
          <w:sz w:val="24"/>
          <w:szCs w:val="24"/>
        </w:rPr>
        <w:t>(Pebesma and Bivand 2005, Bivand et al. 2008)</w:t>
      </w:r>
      <w:r w:rsidRPr="00185245">
        <w:rPr>
          <w:rFonts w:eastAsia="Aptos" w:cs="Aptos"/>
          <w:sz w:val="24"/>
          <w:szCs w:val="24"/>
        </w:rPr>
        <w:t xml:space="preserve">, and terra </w:t>
      </w:r>
      <w:r>
        <w:rPr>
          <w:rFonts w:eastAsia="Aptos" w:cs="Aptos"/>
          <w:noProof/>
          <w:sz w:val="24"/>
          <w:szCs w:val="24"/>
        </w:rPr>
        <w:t>(Hijmans 2023)</w:t>
      </w:r>
      <w:r>
        <w:rPr>
          <w:rFonts w:eastAsia="Aptos" w:cs="Aptos"/>
          <w:sz w:val="24"/>
          <w:szCs w:val="24"/>
        </w:rPr>
        <w:t xml:space="preserve"> </w:t>
      </w:r>
      <w:r w:rsidRPr="00185245">
        <w:rPr>
          <w:rFonts w:eastAsia="Aptos" w:cs="Aptos"/>
          <w:sz w:val="24"/>
          <w:szCs w:val="24"/>
        </w:rPr>
        <w:t xml:space="preserve">packages using a workflow similar to McNeil et al. </w:t>
      </w:r>
      <w:r w:rsidRPr="00185245">
        <w:rPr>
          <w:rFonts w:eastAsia="Aptos" w:cs="Aptos"/>
          <w:sz w:val="24"/>
          <w:szCs w:val="24"/>
        </w:rPr>
        <w:lastRenderedPageBreak/>
        <w:t xml:space="preserve">(2023) and Atkins et al. (2023). First, a digital terrain model (DTM) was created using a triangular irregular network at 10 m spatial grain, then that DTM was used to normalize the point cloud for further processing. Any errant data above 60 m was filtered out. A suite of common forest and canopy structural metrics were calculated at 10 m spatial grain using the grid metrics method from the </w:t>
      </w:r>
      <w:proofErr w:type="spellStart"/>
      <w:r w:rsidRPr="00185245">
        <w:rPr>
          <w:rFonts w:eastAsia="Aptos" w:cs="Aptos"/>
          <w:sz w:val="24"/>
          <w:szCs w:val="24"/>
        </w:rPr>
        <w:t>lidR</w:t>
      </w:r>
      <w:proofErr w:type="spellEnd"/>
      <w:r w:rsidRPr="00185245">
        <w:rPr>
          <w:rFonts w:eastAsia="Aptos" w:cs="Aptos"/>
          <w:sz w:val="24"/>
          <w:szCs w:val="24"/>
        </w:rPr>
        <w:t xml:space="preserve"> package (Table </w:t>
      </w:r>
      <w:r>
        <w:rPr>
          <w:rFonts w:eastAsia="Aptos" w:cs="Aptos"/>
          <w:sz w:val="24"/>
          <w:szCs w:val="24"/>
        </w:rPr>
        <w:t>2.</w:t>
      </w:r>
      <w:r w:rsidRPr="00185245">
        <w:rPr>
          <w:rFonts w:eastAsia="Aptos" w:cs="Aptos"/>
          <w:sz w:val="24"/>
          <w:szCs w:val="24"/>
        </w:rPr>
        <w:t xml:space="preserve">2) and mosaicked using terra </w:t>
      </w:r>
      <w:r>
        <w:rPr>
          <w:rFonts w:eastAsia="Aptos" w:cs="Aptos"/>
          <w:noProof/>
          <w:sz w:val="24"/>
          <w:szCs w:val="24"/>
        </w:rPr>
        <w:t>(Hijmans 2023)</w:t>
      </w:r>
    </w:p>
    <w:p w14:paraId="4809ECF3" w14:textId="28A234E4" w:rsidR="00233D12" w:rsidRPr="00EE57A8" w:rsidRDefault="00233D12" w:rsidP="00774CBC">
      <w:pPr>
        <w:spacing w:line="480" w:lineRule="auto"/>
        <w:rPr>
          <w:rFonts w:eastAsia="Aptos" w:cs="Aptos"/>
          <w:sz w:val="24"/>
          <w:szCs w:val="24"/>
        </w:rPr>
      </w:pPr>
      <w:r w:rsidRPr="00185245">
        <w:rPr>
          <w:rFonts w:eastAsia="Aptos" w:cs="Aptos"/>
          <w:sz w:val="24"/>
          <w:szCs w:val="24"/>
        </w:rPr>
        <w:t>Additional landscape metrics were created at 10-m spatial grain from ALS data including mean elevation (m), the standard deviation of elevation (m), mean aspect (°), mean slope (%), and topographic wetness index (TWI; unitless) following the workflow of Atkins et al. (In Review). Elevation and the SD of elevation approximate the influence of topography wh</w:t>
      </w:r>
      <w:r w:rsidR="00DD7066">
        <w:rPr>
          <w:rFonts w:eastAsia="Aptos" w:cs="Aptos"/>
          <w:sz w:val="24"/>
          <w:szCs w:val="24"/>
        </w:rPr>
        <w:t>ereas</w:t>
      </w:r>
      <w:r w:rsidRPr="00185245">
        <w:rPr>
          <w:rFonts w:eastAsia="Aptos" w:cs="Aptos"/>
          <w:sz w:val="24"/>
          <w:szCs w:val="24"/>
        </w:rPr>
        <w:t xml:space="preserve"> aspect, slope, and TWI additionally approximate the influence of landscape position (e.g., water availability, sunlight, wind). </w:t>
      </w:r>
      <w:bookmarkStart w:id="36" w:name="_Hlk169085575"/>
      <w:r w:rsidRPr="00185245">
        <w:rPr>
          <w:rFonts w:eastAsia="Aptos" w:cs="Aptos"/>
          <w:sz w:val="24"/>
          <w:szCs w:val="24"/>
        </w:rPr>
        <w:t>TWI is a steady-state wetness index that quantifies the controls exerted on hydrological processes by topography</w:t>
      </w:r>
      <w:bookmarkEnd w:id="36"/>
      <w:r w:rsidRPr="00185245">
        <w:rPr>
          <w:rFonts w:eastAsia="Aptos" w:cs="Aptos"/>
          <w:sz w:val="24"/>
          <w:szCs w:val="24"/>
        </w:rPr>
        <w:t xml:space="preserve"> and is calculated following the equation:</w:t>
      </w:r>
      <w:r w:rsidRPr="00926549">
        <w:rPr>
          <w:rFonts w:ascii="Roboto" w:eastAsia="Aptos" w:hAnsi="Roboto" w:cs="Aptos"/>
        </w:rPr>
        <w:br/>
        <w:t>Eq 1.</w:t>
      </w:r>
      <w:r w:rsidRPr="00926549">
        <w:rPr>
          <w:rFonts w:ascii="Roboto" w:eastAsia="Aptos" w:hAnsi="Roboto" w:cs="Aptos"/>
        </w:rPr>
        <w:tab/>
      </w:r>
      <m:oMath>
        <m:r>
          <w:rPr>
            <w:rFonts w:ascii="Cambria Math" w:eastAsia="Cambria Math" w:hAnsi="Cambria Math" w:cs="Cambria Math"/>
          </w:rPr>
          <m:t>TWI=ln</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a</m:t>
                </m:r>
              </m:num>
              <m:den>
                <m:box>
                  <m:boxPr>
                    <m:opEmu m:val="1"/>
                    <m:ctrlPr>
                      <w:rPr>
                        <w:rFonts w:ascii="Cambria Math" w:eastAsia="Cambria Math" w:hAnsi="Cambria Math" w:cs="Cambria Math"/>
                      </w:rPr>
                    </m:ctrlPr>
                  </m:boxPr>
                  <m:e>
                    <m:r>
                      <w:rPr>
                        <w:rFonts w:ascii="Cambria Math" w:eastAsia="Cambria Math" w:hAnsi="Cambria Math" w:cs="Cambria Math"/>
                      </w:rPr>
                      <m:t>tan</m:t>
                    </m:r>
                  </m:e>
                </m:box>
                <m:r>
                  <w:rPr>
                    <w:rFonts w:ascii="Cambria Math" w:eastAsia="Cambria Math" w:hAnsi="Cambria Math" w:cs="Cambria Math"/>
                  </w:rPr>
                  <m:t xml:space="preserve"> b </m:t>
                </m:r>
              </m:den>
            </m:f>
          </m:e>
        </m:d>
      </m:oMath>
      <w:r w:rsidRPr="00926549">
        <w:rPr>
          <w:rFonts w:ascii="Roboto" w:eastAsia="Aptos" w:hAnsi="Roboto" w:cs="Aptos"/>
        </w:rPr>
        <w:t xml:space="preserve"> </w:t>
      </w:r>
    </w:p>
    <w:p w14:paraId="3FD3F45A" w14:textId="7B01364B" w:rsidR="00233D12" w:rsidRPr="00185245" w:rsidRDefault="00233D12" w:rsidP="00774CBC">
      <w:pPr>
        <w:spacing w:before="240" w:after="240" w:line="480" w:lineRule="auto"/>
        <w:rPr>
          <w:rFonts w:eastAsia="Aptos" w:cs="Aptos"/>
          <w:sz w:val="24"/>
          <w:szCs w:val="24"/>
        </w:rPr>
      </w:pPr>
      <w:r w:rsidRPr="00185245">
        <w:rPr>
          <w:rFonts w:eastAsia="Aptos" w:cs="Aptos"/>
          <w:sz w:val="24"/>
          <w:szCs w:val="24"/>
        </w:rPr>
        <w:t xml:space="preserve">where </w:t>
      </w:r>
      <w:r w:rsidRPr="00185245">
        <w:rPr>
          <w:rFonts w:eastAsia="Aptos" w:cs="Aptos"/>
          <w:i/>
          <w:sz w:val="24"/>
          <w:szCs w:val="24"/>
        </w:rPr>
        <w:t>a</w:t>
      </w:r>
      <w:r w:rsidRPr="00185245">
        <w:rPr>
          <w:rFonts w:eastAsia="Aptos" w:cs="Aptos"/>
          <w:sz w:val="24"/>
          <w:szCs w:val="24"/>
        </w:rPr>
        <w:t xml:space="preserve"> is the upslope accumulated area and </w:t>
      </w:r>
      <w:r w:rsidRPr="00185245">
        <w:rPr>
          <w:rFonts w:eastAsia="Aptos" w:cs="Aptos"/>
          <w:i/>
          <w:sz w:val="24"/>
          <w:szCs w:val="24"/>
        </w:rPr>
        <w:t xml:space="preserve">b </w:t>
      </w:r>
      <w:r w:rsidRPr="00185245">
        <w:rPr>
          <w:rFonts w:eastAsia="Aptos" w:cs="Aptos"/>
          <w:sz w:val="24"/>
          <w:szCs w:val="24"/>
        </w:rPr>
        <w:t>is the slope in radians (Beven and Kirkby 1979). Elevation metrics were derived from DTMs</w:t>
      </w:r>
      <w:r w:rsidR="00DD7066">
        <w:rPr>
          <w:rFonts w:eastAsia="Aptos" w:cs="Aptos"/>
          <w:sz w:val="24"/>
          <w:szCs w:val="24"/>
        </w:rPr>
        <w:t xml:space="preserve">; </w:t>
      </w:r>
      <w:r w:rsidRPr="00185245">
        <w:rPr>
          <w:rFonts w:eastAsia="Aptos" w:cs="Aptos"/>
          <w:sz w:val="24"/>
          <w:szCs w:val="24"/>
        </w:rPr>
        <w:t xml:space="preserve">additional functions and processing from the </w:t>
      </w:r>
      <w:proofErr w:type="spellStart"/>
      <w:r w:rsidRPr="00185245">
        <w:rPr>
          <w:rFonts w:eastAsia="Aptos" w:cs="Aptos"/>
          <w:i/>
          <w:sz w:val="24"/>
          <w:szCs w:val="24"/>
        </w:rPr>
        <w:t>whitebox</w:t>
      </w:r>
      <w:proofErr w:type="spellEnd"/>
      <w:r w:rsidRPr="00185245">
        <w:rPr>
          <w:rFonts w:eastAsia="Aptos" w:cs="Aptos"/>
          <w:sz w:val="24"/>
          <w:szCs w:val="24"/>
        </w:rPr>
        <w:t xml:space="preserve"> </w:t>
      </w:r>
      <w:r>
        <w:rPr>
          <w:rFonts w:eastAsia="Aptos" w:cs="Aptos"/>
          <w:noProof/>
          <w:sz w:val="24"/>
          <w:szCs w:val="24"/>
        </w:rPr>
        <w:t>(Lindsay 2016, Wu and Brown 2022)</w:t>
      </w:r>
      <w:r w:rsidRPr="00185245">
        <w:rPr>
          <w:rFonts w:eastAsia="Aptos" w:cs="Aptos"/>
          <w:sz w:val="24"/>
          <w:szCs w:val="24"/>
        </w:rPr>
        <w:t xml:space="preserve"> package in R was used to determine aspect, slope, and TWI with mosaicking done using terra (</w:t>
      </w:r>
      <w:proofErr w:type="spellStart"/>
      <w:r w:rsidRPr="00185245">
        <w:rPr>
          <w:rFonts w:eastAsia="Aptos" w:cs="Aptos"/>
          <w:sz w:val="24"/>
          <w:szCs w:val="24"/>
        </w:rPr>
        <w:t>Hijmans</w:t>
      </w:r>
      <w:proofErr w:type="spellEnd"/>
      <w:r w:rsidRPr="00185245">
        <w:rPr>
          <w:rFonts w:eastAsia="Aptos" w:cs="Aptos"/>
          <w:sz w:val="24"/>
          <w:szCs w:val="24"/>
        </w:rPr>
        <w:t xml:space="preserve"> 2023).  </w:t>
      </w:r>
    </w:p>
    <w:p w14:paraId="415204E0" w14:textId="55D6D8FB" w:rsidR="00233D12" w:rsidRPr="00BD4358" w:rsidRDefault="00233D12" w:rsidP="00774CBC">
      <w:pPr>
        <w:spacing w:before="240" w:after="240" w:line="480" w:lineRule="auto"/>
        <w:rPr>
          <w:rFonts w:eastAsia="Aptos" w:cs="Aptos"/>
          <w:sz w:val="24"/>
          <w:szCs w:val="24"/>
        </w:rPr>
      </w:pPr>
      <w:r w:rsidRPr="00185245">
        <w:rPr>
          <w:rFonts w:eastAsia="Aptos" w:cs="Aptos"/>
          <w:sz w:val="24"/>
          <w:szCs w:val="24"/>
        </w:rPr>
        <w:t>We determined the distance to nearest stream using a high definition stream layer and the “near” tool in ArcGIS Pro</w:t>
      </w:r>
      <w:r w:rsidR="00DD7066">
        <w:rPr>
          <w:rFonts w:eastAsia="Aptos" w:cs="Aptos"/>
          <w:sz w:val="24"/>
          <w:szCs w:val="24"/>
        </w:rPr>
        <w:t xml:space="preserve"> (ESRI, Redlands, CA)</w:t>
      </w:r>
      <w:r w:rsidRPr="00185245">
        <w:rPr>
          <w:rFonts w:eastAsia="Aptos" w:cs="Aptos"/>
          <w:sz w:val="24"/>
          <w:szCs w:val="24"/>
        </w:rPr>
        <w:t xml:space="preserve">. Aspect was binned into eight 45° classes </w:t>
      </w:r>
      <w:r w:rsidRPr="00185245">
        <w:rPr>
          <w:rFonts w:eastAsia="Aptos" w:cs="Aptos"/>
          <w:sz w:val="24"/>
          <w:szCs w:val="24"/>
        </w:rPr>
        <w:lastRenderedPageBreak/>
        <w:t xml:space="preserve">(North </w:t>
      </w:r>
      <w:r w:rsidR="00DD7066">
        <w:rPr>
          <w:rFonts w:eastAsia="Aptos" w:cs="Aptos"/>
          <w:sz w:val="24"/>
          <w:szCs w:val="24"/>
        </w:rPr>
        <w:t>[</w:t>
      </w:r>
      <w:r w:rsidRPr="00185245">
        <w:rPr>
          <w:rFonts w:eastAsia="Aptos" w:cs="Aptos"/>
          <w:sz w:val="24"/>
          <w:szCs w:val="24"/>
        </w:rPr>
        <w:t>0° to 22.5°</w:t>
      </w:r>
      <w:r w:rsidR="00DD7066">
        <w:rPr>
          <w:rFonts w:eastAsia="Aptos" w:cs="Aptos"/>
          <w:sz w:val="24"/>
          <w:szCs w:val="24"/>
        </w:rPr>
        <w:t>]</w:t>
      </w:r>
      <w:r w:rsidRPr="00185245">
        <w:rPr>
          <w:rFonts w:eastAsia="Aptos" w:cs="Aptos"/>
          <w:sz w:val="24"/>
          <w:szCs w:val="24"/>
        </w:rPr>
        <w:t xml:space="preserve">, Northeast </w:t>
      </w:r>
      <w:r w:rsidR="00DD7066">
        <w:rPr>
          <w:rFonts w:eastAsia="Aptos" w:cs="Aptos"/>
          <w:sz w:val="24"/>
          <w:szCs w:val="24"/>
        </w:rPr>
        <w:t>[</w:t>
      </w:r>
      <w:r w:rsidRPr="00185245">
        <w:rPr>
          <w:rFonts w:eastAsia="Aptos" w:cs="Aptos"/>
          <w:sz w:val="24"/>
          <w:szCs w:val="24"/>
        </w:rPr>
        <w:t>22.5° to 67.5°</w:t>
      </w:r>
      <w:r w:rsidR="00DD7066">
        <w:rPr>
          <w:rFonts w:eastAsia="Aptos" w:cs="Aptos"/>
          <w:sz w:val="24"/>
          <w:szCs w:val="24"/>
        </w:rPr>
        <w:t>]</w:t>
      </w:r>
      <w:r w:rsidRPr="00185245">
        <w:rPr>
          <w:rFonts w:eastAsia="Aptos" w:cs="Aptos"/>
          <w:sz w:val="24"/>
          <w:szCs w:val="24"/>
        </w:rPr>
        <w:t xml:space="preserve">, East </w:t>
      </w:r>
      <w:r w:rsidR="00DD7066">
        <w:rPr>
          <w:rFonts w:eastAsia="Aptos" w:cs="Aptos"/>
          <w:sz w:val="24"/>
          <w:szCs w:val="24"/>
        </w:rPr>
        <w:t>[</w:t>
      </w:r>
      <w:r w:rsidRPr="00185245">
        <w:rPr>
          <w:rFonts w:eastAsia="Aptos" w:cs="Aptos"/>
          <w:sz w:val="24"/>
          <w:szCs w:val="24"/>
        </w:rPr>
        <w:t>67.5° to 112.5°</w:t>
      </w:r>
      <w:r w:rsidR="00DD7066">
        <w:rPr>
          <w:rFonts w:eastAsia="Aptos" w:cs="Aptos"/>
          <w:sz w:val="24"/>
          <w:szCs w:val="24"/>
        </w:rPr>
        <w:t>]</w:t>
      </w:r>
      <w:r w:rsidRPr="00185245">
        <w:rPr>
          <w:rFonts w:eastAsia="Aptos" w:cs="Aptos"/>
          <w:sz w:val="24"/>
          <w:szCs w:val="24"/>
        </w:rPr>
        <w:t xml:space="preserve">, Southeast </w:t>
      </w:r>
      <w:r w:rsidR="00DD7066">
        <w:rPr>
          <w:rFonts w:eastAsia="Aptos" w:cs="Aptos"/>
          <w:sz w:val="24"/>
          <w:szCs w:val="24"/>
        </w:rPr>
        <w:t>[</w:t>
      </w:r>
      <w:r w:rsidRPr="00185245">
        <w:rPr>
          <w:rFonts w:eastAsia="Aptos" w:cs="Aptos"/>
          <w:sz w:val="24"/>
          <w:szCs w:val="24"/>
        </w:rPr>
        <w:t>112.5° to 157.5°</w:t>
      </w:r>
      <w:r w:rsidR="00DD7066">
        <w:rPr>
          <w:rFonts w:eastAsia="Aptos" w:cs="Aptos"/>
          <w:sz w:val="24"/>
          <w:szCs w:val="24"/>
        </w:rPr>
        <w:t>]</w:t>
      </w:r>
      <w:r w:rsidRPr="00185245">
        <w:rPr>
          <w:rFonts w:eastAsia="Aptos" w:cs="Aptos"/>
          <w:sz w:val="24"/>
          <w:szCs w:val="24"/>
        </w:rPr>
        <w:t xml:space="preserve">, South </w:t>
      </w:r>
      <w:r w:rsidR="00DD7066">
        <w:rPr>
          <w:rFonts w:eastAsia="Aptos" w:cs="Aptos"/>
          <w:sz w:val="24"/>
          <w:szCs w:val="24"/>
        </w:rPr>
        <w:t>[</w:t>
      </w:r>
      <w:r w:rsidRPr="00185245">
        <w:rPr>
          <w:rFonts w:eastAsia="Aptos" w:cs="Aptos"/>
          <w:sz w:val="24"/>
          <w:szCs w:val="24"/>
        </w:rPr>
        <w:t>157.5° to 202.5°</w:t>
      </w:r>
      <w:r w:rsidR="00DD7066">
        <w:rPr>
          <w:rFonts w:eastAsia="Aptos" w:cs="Aptos"/>
          <w:sz w:val="24"/>
          <w:szCs w:val="24"/>
        </w:rPr>
        <w:t>]</w:t>
      </w:r>
      <w:r w:rsidRPr="00185245">
        <w:rPr>
          <w:rFonts w:eastAsia="Aptos" w:cs="Aptos"/>
          <w:sz w:val="24"/>
          <w:szCs w:val="24"/>
        </w:rPr>
        <w:t xml:space="preserve">, Southwest </w:t>
      </w:r>
      <w:r w:rsidR="00DD7066">
        <w:rPr>
          <w:rFonts w:eastAsia="Aptos" w:cs="Aptos"/>
          <w:sz w:val="24"/>
          <w:szCs w:val="24"/>
        </w:rPr>
        <w:t>[</w:t>
      </w:r>
      <w:r w:rsidRPr="00185245">
        <w:rPr>
          <w:rFonts w:eastAsia="Aptos" w:cs="Aptos"/>
          <w:sz w:val="24"/>
          <w:szCs w:val="24"/>
        </w:rPr>
        <w:t>202.5° to 247.5°</w:t>
      </w:r>
      <w:r w:rsidR="00DD7066">
        <w:rPr>
          <w:rFonts w:eastAsia="Aptos" w:cs="Aptos"/>
          <w:sz w:val="24"/>
          <w:szCs w:val="24"/>
        </w:rPr>
        <w:t>]</w:t>
      </w:r>
      <w:r w:rsidRPr="00185245">
        <w:rPr>
          <w:rFonts w:eastAsia="Aptos" w:cs="Aptos"/>
          <w:sz w:val="24"/>
          <w:szCs w:val="24"/>
        </w:rPr>
        <w:t xml:space="preserve">, West </w:t>
      </w:r>
      <w:r w:rsidR="00DD7066">
        <w:rPr>
          <w:rFonts w:eastAsia="Aptos" w:cs="Aptos"/>
          <w:sz w:val="24"/>
          <w:szCs w:val="24"/>
        </w:rPr>
        <w:t>[</w:t>
      </w:r>
      <w:r w:rsidRPr="00185245">
        <w:rPr>
          <w:rFonts w:eastAsia="Aptos" w:cs="Aptos"/>
          <w:sz w:val="24"/>
          <w:szCs w:val="24"/>
        </w:rPr>
        <w:t>247.5° to 292.5°</w:t>
      </w:r>
      <w:r w:rsidR="00DD7066">
        <w:rPr>
          <w:rFonts w:eastAsia="Aptos" w:cs="Aptos"/>
          <w:sz w:val="24"/>
          <w:szCs w:val="24"/>
        </w:rPr>
        <w:t>]</w:t>
      </w:r>
      <w:r w:rsidRPr="00185245">
        <w:rPr>
          <w:rFonts w:eastAsia="Aptos" w:cs="Aptos"/>
          <w:sz w:val="24"/>
          <w:szCs w:val="24"/>
        </w:rPr>
        <w:t xml:space="preserve">, Northwest </w:t>
      </w:r>
      <w:r w:rsidR="00DD7066">
        <w:rPr>
          <w:rFonts w:eastAsia="Aptos" w:cs="Aptos"/>
          <w:sz w:val="24"/>
          <w:szCs w:val="24"/>
        </w:rPr>
        <w:t>[</w:t>
      </w:r>
      <w:r w:rsidRPr="00185245">
        <w:rPr>
          <w:rFonts w:eastAsia="Aptos" w:cs="Aptos"/>
          <w:sz w:val="24"/>
          <w:szCs w:val="24"/>
        </w:rPr>
        <w:t>292.5° to 337.5°</w:t>
      </w:r>
      <w:r w:rsidR="00DD7066">
        <w:rPr>
          <w:rFonts w:eastAsia="Aptos" w:cs="Aptos"/>
          <w:sz w:val="24"/>
          <w:szCs w:val="24"/>
        </w:rPr>
        <w:t>]</w:t>
      </w:r>
      <w:r w:rsidRPr="00185245">
        <w:rPr>
          <w:rFonts w:eastAsia="Aptos" w:cs="Aptos"/>
          <w:sz w:val="24"/>
          <w:szCs w:val="24"/>
        </w:rPr>
        <w:t xml:space="preserve">, North </w:t>
      </w:r>
      <w:r w:rsidR="00DD7066">
        <w:rPr>
          <w:rFonts w:eastAsia="Aptos" w:cs="Aptos"/>
          <w:sz w:val="24"/>
          <w:szCs w:val="24"/>
        </w:rPr>
        <w:t>[</w:t>
      </w:r>
      <w:r w:rsidRPr="00185245">
        <w:rPr>
          <w:rFonts w:eastAsia="Aptos" w:cs="Aptos"/>
          <w:sz w:val="24"/>
          <w:szCs w:val="24"/>
        </w:rPr>
        <w:t>337.5° to 360°</w:t>
      </w:r>
      <w:r w:rsidR="00DD7066">
        <w:rPr>
          <w:rFonts w:eastAsia="Aptos" w:cs="Aptos"/>
          <w:sz w:val="24"/>
          <w:szCs w:val="24"/>
        </w:rPr>
        <w:t>]</w:t>
      </w:r>
      <w:r w:rsidRPr="00185245">
        <w:rPr>
          <w:rFonts w:eastAsia="Aptos" w:cs="Aptos"/>
          <w:sz w:val="24"/>
          <w:szCs w:val="24"/>
        </w:rPr>
        <w:t>.</w:t>
      </w:r>
    </w:p>
    <w:p w14:paraId="0291D999" w14:textId="77777777" w:rsidR="00233D12" w:rsidRPr="000241AF" w:rsidRDefault="00233D12" w:rsidP="00774CBC">
      <w:pPr>
        <w:pStyle w:val="Heading2"/>
        <w:rPr>
          <w:rFonts w:eastAsia="Roboto"/>
          <w:b/>
          <w:bCs/>
          <w:color w:val="auto"/>
        </w:rPr>
      </w:pPr>
      <w:bookmarkStart w:id="37" w:name="_Toc174107567"/>
      <w:bookmarkStart w:id="38" w:name="_Toc174557238"/>
      <w:bookmarkStart w:id="39" w:name="_Toc174557988"/>
      <w:r w:rsidRPr="000241AF">
        <w:rPr>
          <w:rFonts w:eastAsia="Roboto"/>
          <w:b/>
          <w:bCs/>
          <w:color w:val="auto"/>
        </w:rPr>
        <w:t>Data Analysis</w:t>
      </w:r>
      <w:bookmarkEnd w:id="37"/>
      <w:bookmarkEnd w:id="38"/>
      <w:bookmarkEnd w:id="39"/>
    </w:p>
    <w:p w14:paraId="30557C5A" w14:textId="474AE593" w:rsidR="00233D12" w:rsidRPr="00185245" w:rsidRDefault="00233D12" w:rsidP="00774CBC">
      <w:pPr>
        <w:spacing w:before="240" w:after="240" w:line="480" w:lineRule="auto"/>
        <w:rPr>
          <w:rFonts w:eastAsia="Roboto" w:cs="Roboto"/>
          <w:sz w:val="24"/>
          <w:szCs w:val="24"/>
        </w:rPr>
      </w:pPr>
      <w:bookmarkStart w:id="40" w:name="_Toc174107568"/>
      <w:bookmarkStart w:id="41" w:name="_Toc174557239"/>
      <w:bookmarkStart w:id="42" w:name="_Toc174557989"/>
      <w:r w:rsidRPr="00E548F6">
        <w:rPr>
          <w:rStyle w:val="Heading3Char"/>
          <w:b/>
          <w:bCs/>
          <w:color w:val="auto"/>
          <w:sz w:val="24"/>
          <w:szCs w:val="24"/>
        </w:rPr>
        <w:t xml:space="preserve">Analysis of on-the-ground </w:t>
      </w:r>
      <w:r w:rsidR="0098589B" w:rsidRPr="00E548F6">
        <w:rPr>
          <w:rStyle w:val="Heading3Char"/>
          <w:b/>
          <w:bCs/>
          <w:color w:val="auto"/>
          <w:sz w:val="24"/>
          <w:szCs w:val="24"/>
        </w:rPr>
        <w:t xml:space="preserve">and remotely-sensed </w:t>
      </w:r>
      <w:r w:rsidRPr="00E548F6">
        <w:rPr>
          <w:rStyle w:val="Heading3Char"/>
          <w:b/>
          <w:bCs/>
          <w:color w:val="auto"/>
          <w:sz w:val="24"/>
          <w:szCs w:val="24"/>
        </w:rPr>
        <w:t>metrics:</w:t>
      </w:r>
      <w:bookmarkEnd w:id="40"/>
      <w:bookmarkEnd w:id="41"/>
      <w:bookmarkEnd w:id="42"/>
      <w:r w:rsidRPr="00185245">
        <w:rPr>
          <w:rFonts w:eastAsia="Roboto" w:cs="Roboto"/>
          <w:b/>
          <w:bCs/>
          <w:sz w:val="24"/>
          <w:szCs w:val="32"/>
        </w:rPr>
        <w:t xml:space="preserve"> </w:t>
      </w:r>
      <w:r w:rsidRPr="00185245">
        <w:rPr>
          <w:rFonts w:eastAsia="Roboto" w:cs="Roboto"/>
          <w:bCs/>
          <w:sz w:val="24"/>
          <w:szCs w:val="32"/>
        </w:rPr>
        <w:t>We conducted a logistic regression resource selection analysis (RSA) using the on-the-</w:t>
      </w:r>
      <w:r w:rsidR="005E6968" w:rsidRPr="00185245">
        <w:rPr>
          <w:rFonts w:eastAsia="Roboto" w:cs="Roboto"/>
          <w:bCs/>
          <w:sz w:val="24"/>
          <w:szCs w:val="32"/>
        </w:rPr>
        <w:t xml:space="preserve">ground </w:t>
      </w:r>
      <w:r w:rsidR="00165DBF">
        <w:rPr>
          <w:rFonts w:eastAsia="Roboto" w:cs="Roboto"/>
          <w:bCs/>
          <w:sz w:val="24"/>
          <w:szCs w:val="32"/>
        </w:rPr>
        <w:t xml:space="preserve">and </w:t>
      </w:r>
      <w:r w:rsidR="00165DBF" w:rsidRPr="00185245">
        <w:rPr>
          <w:rFonts w:eastAsia="Roboto" w:cs="Roboto"/>
          <w:bCs/>
          <w:sz w:val="24"/>
          <w:szCs w:val="32"/>
        </w:rPr>
        <w:t>remotely</w:t>
      </w:r>
      <w:r w:rsidR="0098589B">
        <w:rPr>
          <w:rFonts w:eastAsia="Roboto" w:cs="Roboto"/>
          <w:bCs/>
          <w:sz w:val="24"/>
          <w:szCs w:val="32"/>
        </w:rPr>
        <w:t xml:space="preserve">-sensed metrics (separately), </w:t>
      </w:r>
      <w:r w:rsidRPr="00185245">
        <w:rPr>
          <w:rFonts w:eastAsia="Roboto" w:cs="Roboto"/>
          <w:bCs/>
          <w:sz w:val="24"/>
          <w:szCs w:val="32"/>
        </w:rPr>
        <w:t xml:space="preserve">measured at territory (n = 61) and random absence (n = 62) </w:t>
      </w:r>
      <w:r w:rsidR="00594832">
        <w:rPr>
          <w:rFonts w:eastAsia="Roboto" w:cs="Roboto"/>
          <w:bCs/>
          <w:sz w:val="24"/>
          <w:szCs w:val="32"/>
        </w:rPr>
        <w:t>locations</w:t>
      </w:r>
      <w:r w:rsidRPr="00185245">
        <w:rPr>
          <w:rFonts w:eastAsia="Roboto" w:cs="Roboto"/>
          <w:bCs/>
          <w:sz w:val="24"/>
          <w:szCs w:val="32"/>
        </w:rPr>
        <w:t xml:space="preserve">. </w:t>
      </w:r>
      <w:r w:rsidR="00EF66FD" w:rsidRPr="00185245">
        <w:rPr>
          <w:rFonts w:eastAsia="Roboto" w:cs="Roboto"/>
          <w:sz w:val="24"/>
          <w:szCs w:val="24"/>
        </w:rPr>
        <w:t xml:space="preserve">LiDAR metrics were extracted at each SWWA territory and random absence plot at a 100-m radius scale, with a 30-m grain size, similar to McNeil et al. (2023). </w:t>
      </w:r>
      <w:r w:rsidRPr="00185245">
        <w:rPr>
          <w:rFonts w:eastAsia="Roboto" w:cs="Roboto"/>
          <w:bCs/>
          <w:sz w:val="24"/>
          <w:szCs w:val="32"/>
        </w:rPr>
        <w:t xml:space="preserve">Each variable was evaluated as a univariate predictor of SWWA </w:t>
      </w:r>
      <w:r>
        <w:rPr>
          <w:rFonts w:eastAsia="Roboto" w:cs="Roboto"/>
          <w:bCs/>
          <w:sz w:val="24"/>
          <w:szCs w:val="32"/>
        </w:rPr>
        <w:t>territory selection</w:t>
      </w:r>
      <w:r w:rsidRPr="00185245">
        <w:rPr>
          <w:rFonts w:eastAsia="Roboto" w:cs="Roboto"/>
          <w:bCs/>
          <w:sz w:val="24"/>
          <w:szCs w:val="32"/>
        </w:rPr>
        <w:t xml:space="preserve"> </w:t>
      </w:r>
      <w:r w:rsidR="00594832">
        <w:rPr>
          <w:rFonts w:eastAsia="Roboto" w:cs="Roboto"/>
          <w:bCs/>
          <w:sz w:val="24"/>
          <w:szCs w:val="32"/>
        </w:rPr>
        <w:t xml:space="preserve">(presence/absence) </w:t>
      </w:r>
      <w:r w:rsidRPr="00185245">
        <w:rPr>
          <w:rFonts w:eastAsia="Roboto" w:cs="Roboto"/>
          <w:bCs/>
          <w:sz w:val="24"/>
          <w:szCs w:val="32"/>
        </w:rPr>
        <w:t xml:space="preserve">in a binomial </w:t>
      </w:r>
      <w:r w:rsidR="00911D04">
        <w:rPr>
          <w:rFonts w:eastAsia="Roboto" w:cs="Roboto"/>
          <w:bCs/>
          <w:sz w:val="24"/>
          <w:szCs w:val="32"/>
        </w:rPr>
        <w:t>logistic regression model</w:t>
      </w:r>
      <w:r w:rsidRPr="00185245">
        <w:rPr>
          <w:rFonts w:eastAsia="Roboto" w:cs="Roboto"/>
          <w:bCs/>
          <w:sz w:val="24"/>
          <w:szCs w:val="32"/>
        </w:rPr>
        <w:t xml:space="preserve">. All variables with P &lt; 0.05 were deemed “significant” and included in further analyses (Table </w:t>
      </w:r>
      <w:r>
        <w:rPr>
          <w:rFonts w:eastAsia="Roboto" w:cs="Roboto"/>
          <w:bCs/>
          <w:sz w:val="24"/>
          <w:szCs w:val="32"/>
        </w:rPr>
        <w:t>2.</w:t>
      </w:r>
      <w:r w:rsidRPr="00185245">
        <w:rPr>
          <w:rFonts w:eastAsia="Roboto" w:cs="Roboto"/>
          <w:bCs/>
          <w:sz w:val="24"/>
          <w:szCs w:val="32"/>
        </w:rPr>
        <w:t xml:space="preserve">3). </w:t>
      </w:r>
      <w:r w:rsidRPr="00185245">
        <w:rPr>
          <w:rFonts w:eastAsia="Roboto" w:cs="Roboto"/>
          <w:sz w:val="24"/>
          <w:szCs w:val="24"/>
        </w:rPr>
        <w:t xml:space="preserve">To address multicollinearity, we used the </w:t>
      </w:r>
      <w:proofErr w:type="spellStart"/>
      <w:r w:rsidRPr="00185245">
        <w:rPr>
          <w:rFonts w:eastAsia="Roboto" w:cs="Roboto"/>
          <w:sz w:val="24"/>
          <w:szCs w:val="24"/>
        </w:rPr>
        <w:t>vifstep</w:t>
      </w:r>
      <w:proofErr w:type="spellEnd"/>
      <w:r w:rsidRPr="00185245">
        <w:rPr>
          <w:rFonts w:eastAsia="Roboto" w:cs="Roboto"/>
          <w:sz w:val="24"/>
          <w:szCs w:val="24"/>
        </w:rPr>
        <w:t xml:space="preserve"> function in the </w:t>
      </w:r>
      <w:proofErr w:type="spellStart"/>
      <w:r w:rsidRPr="00185245">
        <w:rPr>
          <w:rFonts w:eastAsia="Roboto" w:cs="Roboto"/>
          <w:sz w:val="24"/>
          <w:szCs w:val="24"/>
        </w:rPr>
        <w:t>usdm</w:t>
      </w:r>
      <w:proofErr w:type="spellEnd"/>
      <w:r w:rsidRPr="00185245">
        <w:rPr>
          <w:rFonts w:eastAsia="Roboto" w:cs="Roboto"/>
          <w:sz w:val="24"/>
          <w:szCs w:val="24"/>
        </w:rPr>
        <w:t xml:space="preserve"> package in R to remove all variables that had a variance inflation factor (VIF) &gt; 3 </w:t>
      </w:r>
      <w:r w:rsidRPr="00185245">
        <w:rPr>
          <w:rFonts w:eastAsia="Roboto" w:cs="Roboto"/>
          <w:noProof/>
          <w:sz w:val="24"/>
          <w:szCs w:val="24"/>
        </w:rPr>
        <w:t>(Naimi et al. 2014)</w:t>
      </w:r>
      <w:r w:rsidRPr="00185245">
        <w:rPr>
          <w:rFonts w:eastAsia="Roboto" w:cs="Roboto"/>
          <w:sz w:val="24"/>
          <w:szCs w:val="24"/>
        </w:rPr>
        <w:t xml:space="preserve">. The remaining variables were combined into a series of univariate and </w:t>
      </w:r>
      <w:r w:rsidR="00C2660B">
        <w:rPr>
          <w:rFonts w:eastAsia="Roboto" w:cs="Roboto"/>
          <w:sz w:val="24"/>
          <w:szCs w:val="24"/>
        </w:rPr>
        <w:t>multivariate (additive) logistic regression models</w:t>
      </w:r>
      <w:r w:rsidRPr="00185245">
        <w:rPr>
          <w:rFonts w:eastAsia="Roboto" w:cs="Roboto"/>
          <w:sz w:val="24"/>
          <w:szCs w:val="24"/>
        </w:rPr>
        <w:t>. The top model was identified via Akaike</w:t>
      </w:r>
      <w:r>
        <w:rPr>
          <w:rFonts w:eastAsia="Roboto" w:cs="Roboto"/>
          <w:sz w:val="24"/>
          <w:szCs w:val="24"/>
        </w:rPr>
        <w:t>’s</w:t>
      </w:r>
      <w:r w:rsidRPr="00185245">
        <w:rPr>
          <w:rFonts w:eastAsia="Roboto" w:cs="Roboto"/>
          <w:sz w:val="24"/>
          <w:szCs w:val="24"/>
        </w:rPr>
        <w:t xml:space="preserve"> </w:t>
      </w:r>
      <w:r>
        <w:rPr>
          <w:rFonts w:eastAsia="Roboto" w:cs="Roboto"/>
          <w:sz w:val="24"/>
          <w:szCs w:val="24"/>
        </w:rPr>
        <w:t>I</w:t>
      </w:r>
      <w:r w:rsidRPr="00185245">
        <w:rPr>
          <w:rFonts w:eastAsia="Roboto" w:cs="Roboto"/>
          <w:sz w:val="24"/>
          <w:szCs w:val="24"/>
        </w:rPr>
        <w:t xml:space="preserve">nformation </w:t>
      </w:r>
      <w:r>
        <w:rPr>
          <w:rFonts w:eastAsia="Roboto" w:cs="Roboto"/>
          <w:sz w:val="24"/>
          <w:szCs w:val="24"/>
        </w:rPr>
        <w:t>C</w:t>
      </w:r>
      <w:r w:rsidRPr="00185245">
        <w:rPr>
          <w:rFonts w:eastAsia="Roboto" w:cs="Roboto"/>
          <w:sz w:val="24"/>
          <w:szCs w:val="24"/>
        </w:rPr>
        <w:t>riterion</w:t>
      </w:r>
      <w:r>
        <w:rPr>
          <w:rFonts w:eastAsia="Roboto" w:cs="Roboto"/>
          <w:sz w:val="24"/>
          <w:szCs w:val="24"/>
        </w:rPr>
        <w:t xml:space="preserve"> </w:t>
      </w:r>
      <w:r w:rsidR="003A37D0">
        <w:rPr>
          <w:rFonts w:eastAsia="Roboto" w:cs="Roboto"/>
          <w:sz w:val="24"/>
          <w:szCs w:val="24"/>
        </w:rPr>
        <w:t xml:space="preserve">for model selection, </w:t>
      </w:r>
      <w:r>
        <w:rPr>
          <w:rFonts w:eastAsia="Roboto" w:cs="Roboto"/>
          <w:sz w:val="24"/>
          <w:szCs w:val="24"/>
        </w:rPr>
        <w:t>adjusted for small sample size</w:t>
      </w:r>
      <w:r w:rsidRPr="00185245">
        <w:rPr>
          <w:rFonts w:eastAsia="Roboto" w:cs="Roboto"/>
          <w:sz w:val="24"/>
          <w:szCs w:val="24"/>
        </w:rPr>
        <w:t xml:space="preserve"> (</w:t>
      </w:r>
      <w:proofErr w:type="spellStart"/>
      <w:r w:rsidRPr="00185245">
        <w:rPr>
          <w:rFonts w:eastAsia="Roboto" w:cs="Roboto"/>
          <w:sz w:val="24"/>
          <w:szCs w:val="24"/>
        </w:rPr>
        <w:t>AIC</w:t>
      </w:r>
      <w:r w:rsidRPr="00D40B00">
        <w:rPr>
          <w:rFonts w:eastAsia="Roboto" w:cs="Roboto"/>
          <w:sz w:val="24"/>
          <w:szCs w:val="24"/>
          <w:vertAlign w:val="subscript"/>
        </w:rPr>
        <w:t>c</w:t>
      </w:r>
      <w:proofErr w:type="spellEnd"/>
      <w:r w:rsidRPr="00185245">
        <w:rPr>
          <w:rFonts w:eastAsia="Roboto" w:cs="Roboto"/>
          <w:sz w:val="24"/>
          <w:szCs w:val="24"/>
        </w:rPr>
        <w:t xml:space="preserve">), using the </w:t>
      </w:r>
      <w:proofErr w:type="spellStart"/>
      <w:r w:rsidRPr="00185245">
        <w:rPr>
          <w:rFonts w:eastAsia="Roboto" w:cs="Roboto"/>
          <w:sz w:val="24"/>
          <w:szCs w:val="24"/>
        </w:rPr>
        <w:t>aictab</w:t>
      </w:r>
      <w:proofErr w:type="spellEnd"/>
      <w:r w:rsidRPr="00185245">
        <w:rPr>
          <w:rFonts w:eastAsia="Roboto" w:cs="Roboto"/>
          <w:sz w:val="24"/>
          <w:szCs w:val="24"/>
        </w:rPr>
        <w:t xml:space="preserve"> function in the </w:t>
      </w:r>
      <w:proofErr w:type="spellStart"/>
      <w:r w:rsidRPr="00185245">
        <w:rPr>
          <w:rFonts w:eastAsia="Roboto" w:cs="Roboto"/>
          <w:sz w:val="24"/>
          <w:szCs w:val="24"/>
        </w:rPr>
        <w:t>AICcmodavg</w:t>
      </w:r>
      <w:proofErr w:type="spellEnd"/>
      <w:r w:rsidRPr="00185245">
        <w:rPr>
          <w:rFonts w:eastAsia="Roboto" w:cs="Roboto"/>
          <w:sz w:val="24"/>
          <w:szCs w:val="24"/>
        </w:rPr>
        <w:t xml:space="preserve"> package in R </w:t>
      </w:r>
      <w:r w:rsidRPr="00185245">
        <w:rPr>
          <w:rFonts w:eastAsia="Roboto" w:cs="Roboto"/>
          <w:noProof/>
          <w:sz w:val="24"/>
          <w:szCs w:val="24"/>
        </w:rPr>
        <w:t>(Mazerolle 2023)</w:t>
      </w:r>
      <w:r w:rsidRPr="00185245">
        <w:rPr>
          <w:rFonts w:eastAsia="Roboto" w:cs="Roboto"/>
          <w:sz w:val="24"/>
          <w:szCs w:val="24"/>
        </w:rPr>
        <w:t>.</w:t>
      </w:r>
      <w:r>
        <w:rPr>
          <w:rFonts w:eastAsia="Roboto" w:cs="Roboto"/>
          <w:sz w:val="24"/>
          <w:szCs w:val="24"/>
        </w:rPr>
        <w:t xml:space="preserve"> Any models with </w:t>
      </w:r>
      <w:proofErr w:type="spellStart"/>
      <w:r w:rsidRPr="00185245">
        <w:rPr>
          <w:rFonts w:eastAsia="Roboto" w:cs="Roboto"/>
          <w:bCs/>
          <w:sz w:val="24"/>
          <w:szCs w:val="24"/>
        </w:rPr>
        <w:t>ΔAIC</w:t>
      </w:r>
      <w:r w:rsidRPr="00185245">
        <w:rPr>
          <w:rFonts w:eastAsia="Roboto" w:cs="Roboto"/>
          <w:bCs/>
          <w:sz w:val="24"/>
          <w:szCs w:val="24"/>
          <w:vertAlign w:val="subscript"/>
        </w:rPr>
        <w:t>c</w:t>
      </w:r>
      <w:proofErr w:type="spellEnd"/>
      <w:r w:rsidRPr="00185245">
        <w:rPr>
          <w:rFonts w:eastAsia="Roboto" w:cs="Roboto"/>
          <w:bCs/>
          <w:sz w:val="24"/>
          <w:szCs w:val="24"/>
        </w:rPr>
        <w:t xml:space="preserve"> &lt; 2.0</w:t>
      </w:r>
      <w:r>
        <w:rPr>
          <w:rFonts w:eastAsia="Roboto" w:cs="Roboto"/>
          <w:bCs/>
          <w:sz w:val="24"/>
          <w:szCs w:val="24"/>
        </w:rPr>
        <w:t xml:space="preserve"> were considered to be </w:t>
      </w:r>
      <w:r w:rsidR="003A37D0">
        <w:rPr>
          <w:rFonts w:eastAsia="Roboto" w:cs="Roboto"/>
          <w:bCs/>
          <w:sz w:val="24"/>
          <w:szCs w:val="24"/>
        </w:rPr>
        <w:t>worthy of further interpretation</w:t>
      </w:r>
      <w:r w:rsidRPr="00185245">
        <w:rPr>
          <w:rFonts w:eastAsia="Roboto" w:cs="Roboto"/>
          <w:bCs/>
          <w:sz w:val="24"/>
          <w:szCs w:val="24"/>
        </w:rPr>
        <w:t>.</w:t>
      </w:r>
    </w:p>
    <w:p w14:paraId="5A906442" w14:textId="0451000E" w:rsidR="00233D12" w:rsidRPr="00185245" w:rsidRDefault="00233D12" w:rsidP="00774CBC">
      <w:pPr>
        <w:spacing w:before="240" w:after="240" w:line="480" w:lineRule="auto"/>
        <w:rPr>
          <w:rFonts w:eastAsia="Roboto" w:cs="Roboto"/>
          <w:sz w:val="24"/>
          <w:szCs w:val="24"/>
        </w:rPr>
      </w:pPr>
      <w:r w:rsidRPr="00185245">
        <w:rPr>
          <w:rFonts w:eastAsia="Roboto" w:cs="Roboto"/>
          <w:sz w:val="24"/>
          <w:szCs w:val="24"/>
        </w:rPr>
        <w:t xml:space="preserve">We also conducted a third resource selection analysis using both on-the-ground </w:t>
      </w:r>
      <w:r w:rsidR="00EF66FD">
        <w:rPr>
          <w:rFonts w:eastAsia="Roboto" w:cs="Roboto"/>
          <w:sz w:val="24"/>
          <w:szCs w:val="24"/>
        </w:rPr>
        <w:t xml:space="preserve">and remotely-sensed </w:t>
      </w:r>
      <w:r w:rsidRPr="00185245">
        <w:rPr>
          <w:rFonts w:eastAsia="Roboto" w:cs="Roboto"/>
          <w:sz w:val="24"/>
          <w:szCs w:val="24"/>
        </w:rPr>
        <w:t xml:space="preserve">metrics to assess the effectiveness of models based on both datasets individually </w:t>
      </w:r>
      <w:r w:rsidR="005442C9">
        <w:rPr>
          <w:rFonts w:eastAsia="Roboto" w:cs="Roboto"/>
          <w:sz w:val="24"/>
          <w:szCs w:val="24"/>
        </w:rPr>
        <w:t xml:space="preserve">versus </w:t>
      </w:r>
      <w:r w:rsidRPr="00185245">
        <w:rPr>
          <w:rFonts w:eastAsia="Roboto" w:cs="Roboto"/>
          <w:sz w:val="24"/>
          <w:szCs w:val="24"/>
        </w:rPr>
        <w:t>collectively.</w:t>
      </w:r>
    </w:p>
    <w:p w14:paraId="70632778" w14:textId="6AE6C047" w:rsidR="00233D12" w:rsidRPr="00300137" w:rsidRDefault="00233D12" w:rsidP="00774CBC">
      <w:pPr>
        <w:spacing w:before="240" w:after="240" w:line="480" w:lineRule="auto"/>
        <w:rPr>
          <w:rFonts w:eastAsia="Roboto" w:cs="Roboto"/>
          <w:sz w:val="24"/>
          <w:szCs w:val="24"/>
        </w:rPr>
      </w:pPr>
      <w:bookmarkStart w:id="43" w:name="_Toc174107569"/>
      <w:bookmarkStart w:id="44" w:name="_Toc174557240"/>
      <w:bookmarkStart w:id="45" w:name="_Toc174557990"/>
      <w:r w:rsidRPr="000241AF">
        <w:rPr>
          <w:rStyle w:val="Heading3Char"/>
          <w:b/>
          <w:bCs/>
          <w:color w:val="auto"/>
          <w:sz w:val="24"/>
          <w:szCs w:val="24"/>
        </w:rPr>
        <w:lastRenderedPageBreak/>
        <w:t>Correlation of on-the-ground metrics with LiDAR-derived metrics</w:t>
      </w:r>
      <w:bookmarkEnd w:id="43"/>
      <w:bookmarkEnd w:id="44"/>
      <w:bookmarkEnd w:id="45"/>
      <w:r w:rsidRPr="00185245">
        <w:rPr>
          <w:rFonts w:eastAsia="Roboto" w:cs="Roboto"/>
          <w:b/>
          <w:bCs/>
          <w:sz w:val="24"/>
          <w:szCs w:val="24"/>
        </w:rPr>
        <w:t>:</w:t>
      </w:r>
      <w:r w:rsidRPr="00185245">
        <w:rPr>
          <w:rFonts w:eastAsia="Roboto" w:cs="Roboto"/>
          <w:sz w:val="24"/>
          <w:szCs w:val="24"/>
        </w:rPr>
        <w:t xml:space="preserve"> To determine if any LiDAR-derived metrics were reliable correlates for on-the-ground metrics, we </w:t>
      </w:r>
      <w:r w:rsidR="005442C9">
        <w:rPr>
          <w:rFonts w:eastAsia="Roboto" w:cs="Roboto"/>
          <w:sz w:val="24"/>
          <w:szCs w:val="24"/>
        </w:rPr>
        <w:t>calculated</w:t>
      </w:r>
      <w:r w:rsidR="005442C9" w:rsidRPr="00185245">
        <w:rPr>
          <w:rFonts w:eastAsia="Roboto" w:cs="Roboto"/>
          <w:sz w:val="24"/>
          <w:szCs w:val="24"/>
        </w:rPr>
        <w:t xml:space="preserve"> </w:t>
      </w:r>
      <w:r w:rsidR="005442C9">
        <w:rPr>
          <w:rFonts w:eastAsia="Roboto" w:cs="Roboto"/>
          <w:sz w:val="24"/>
          <w:szCs w:val="24"/>
        </w:rPr>
        <w:t>correlation coefficients (r) for all possible pairs of on-the-ground and remotely-sensed covariates</w:t>
      </w:r>
      <w:r w:rsidRPr="00185245">
        <w:rPr>
          <w:rFonts w:eastAsia="Roboto" w:cs="Roboto"/>
          <w:sz w:val="24"/>
          <w:szCs w:val="24"/>
        </w:rPr>
        <w:t xml:space="preserve"> using the </w:t>
      </w:r>
      <w:proofErr w:type="spellStart"/>
      <w:r w:rsidRPr="00185245">
        <w:rPr>
          <w:rFonts w:eastAsia="Roboto" w:cs="Roboto"/>
          <w:sz w:val="24"/>
          <w:szCs w:val="24"/>
        </w:rPr>
        <w:t>cor</w:t>
      </w:r>
      <w:proofErr w:type="spellEnd"/>
      <w:r w:rsidRPr="00185245">
        <w:rPr>
          <w:rFonts w:eastAsia="Roboto" w:cs="Roboto"/>
          <w:sz w:val="24"/>
          <w:szCs w:val="24"/>
        </w:rPr>
        <w:t xml:space="preserve"> function in R. We considered variables with a correlation coefficient </w:t>
      </w:r>
      <w:r w:rsidR="005442C9">
        <w:rPr>
          <w:rFonts w:eastAsia="Roboto" w:cs="Roboto"/>
          <w:sz w:val="24"/>
          <w:szCs w:val="24"/>
        </w:rPr>
        <w:t xml:space="preserve">r </w:t>
      </w:r>
      <w:r w:rsidR="00E16BB7">
        <w:rPr>
          <w:rFonts w:ascii="Calibri" w:eastAsia="Roboto" w:hAnsi="Calibri" w:cs="Calibri"/>
          <w:sz w:val="24"/>
          <w:szCs w:val="24"/>
        </w:rPr>
        <w:t>≥</w:t>
      </w:r>
      <w:r w:rsidR="00E16BB7" w:rsidRPr="00185245">
        <w:rPr>
          <w:rFonts w:eastAsia="Roboto" w:cs="Roboto"/>
          <w:sz w:val="24"/>
          <w:szCs w:val="24"/>
        </w:rPr>
        <w:t xml:space="preserve"> 0.70</w:t>
      </w:r>
      <w:r w:rsidRPr="00185245">
        <w:rPr>
          <w:rFonts w:eastAsia="Roboto" w:cs="Roboto"/>
          <w:sz w:val="24"/>
          <w:szCs w:val="24"/>
        </w:rPr>
        <w:t xml:space="preserve"> to be </w:t>
      </w:r>
      <w:r w:rsidR="00CE41E6">
        <w:rPr>
          <w:rFonts w:eastAsia="Roboto" w:cs="Roboto"/>
          <w:sz w:val="24"/>
          <w:szCs w:val="24"/>
        </w:rPr>
        <w:t xml:space="preserve">correlated with </w:t>
      </w:r>
      <w:r w:rsidR="00550B9A">
        <w:rPr>
          <w:rFonts w:eastAsia="Roboto" w:cs="Roboto"/>
          <w:sz w:val="24"/>
          <w:szCs w:val="24"/>
        </w:rPr>
        <w:t>each</w:t>
      </w:r>
      <w:r w:rsidR="00550B9A" w:rsidRPr="00185245">
        <w:rPr>
          <w:rFonts w:eastAsia="Roboto" w:cs="Roboto"/>
          <w:sz w:val="24"/>
          <w:szCs w:val="24"/>
        </w:rPr>
        <w:t xml:space="preserve"> other</w:t>
      </w:r>
      <w:r>
        <w:rPr>
          <w:rFonts w:eastAsia="Roboto" w:cs="Roboto"/>
          <w:sz w:val="24"/>
          <w:szCs w:val="24"/>
        </w:rPr>
        <w:t xml:space="preserve"> (Figs. 2.2, 2.3, 2.4)</w:t>
      </w:r>
      <w:r w:rsidRPr="00185245">
        <w:rPr>
          <w:rFonts w:eastAsia="Roboto" w:cs="Roboto"/>
          <w:sz w:val="24"/>
          <w:szCs w:val="24"/>
        </w:rPr>
        <w:t xml:space="preserve">. </w:t>
      </w:r>
    </w:p>
    <w:p w14:paraId="26EE0B39" w14:textId="77777777" w:rsidR="00233D12" w:rsidRPr="000241AF" w:rsidRDefault="00233D12" w:rsidP="00774CBC">
      <w:pPr>
        <w:pStyle w:val="Heading2"/>
        <w:rPr>
          <w:rFonts w:eastAsia="Roboto"/>
          <w:b/>
          <w:bCs/>
          <w:color w:val="auto"/>
        </w:rPr>
      </w:pPr>
      <w:bookmarkStart w:id="46" w:name="_Toc174107570"/>
      <w:bookmarkStart w:id="47" w:name="_Toc174557241"/>
      <w:bookmarkStart w:id="48" w:name="_Toc174557991"/>
      <w:bookmarkStart w:id="49" w:name="_Hlk172016618"/>
      <w:r w:rsidRPr="000241AF">
        <w:rPr>
          <w:rFonts w:eastAsia="Roboto"/>
          <w:b/>
          <w:bCs/>
          <w:color w:val="auto"/>
        </w:rPr>
        <w:t>Results</w:t>
      </w:r>
      <w:bookmarkEnd w:id="46"/>
      <w:bookmarkEnd w:id="47"/>
      <w:bookmarkEnd w:id="48"/>
    </w:p>
    <w:p w14:paraId="15316173" w14:textId="59D8A1C4" w:rsidR="00233D12" w:rsidRPr="00185245" w:rsidRDefault="00233D12" w:rsidP="00774CBC">
      <w:pPr>
        <w:spacing w:before="240" w:after="240" w:line="480" w:lineRule="auto"/>
        <w:rPr>
          <w:rFonts w:eastAsia="Roboto" w:cs="Roboto"/>
          <w:sz w:val="24"/>
          <w:szCs w:val="24"/>
        </w:rPr>
      </w:pPr>
      <w:bookmarkStart w:id="50" w:name="_Toc174107571"/>
      <w:bookmarkStart w:id="51" w:name="_Toc174557242"/>
      <w:bookmarkStart w:id="52" w:name="_Toc174557992"/>
      <w:r w:rsidRPr="000241AF">
        <w:rPr>
          <w:rStyle w:val="Heading3Char"/>
          <w:b/>
          <w:bCs/>
          <w:color w:val="auto"/>
          <w:sz w:val="24"/>
          <w:szCs w:val="24"/>
        </w:rPr>
        <w:t>Roadside surveys</w:t>
      </w:r>
      <w:bookmarkEnd w:id="50"/>
      <w:bookmarkEnd w:id="51"/>
      <w:bookmarkEnd w:id="52"/>
      <w:r w:rsidRPr="00185245">
        <w:rPr>
          <w:rFonts w:eastAsia="Roboto" w:cs="Roboto"/>
          <w:sz w:val="24"/>
          <w:szCs w:val="24"/>
        </w:rPr>
        <w:t>: We recorded 112 SWWA detections</w:t>
      </w:r>
      <w:r w:rsidR="00AA62E7">
        <w:rPr>
          <w:rFonts w:eastAsia="Roboto" w:cs="Roboto"/>
          <w:sz w:val="24"/>
          <w:szCs w:val="24"/>
        </w:rPr>
        <w:t xml:space="preserve"> </w:t>
      </w:r>
      <w:r w:rsidR="005442C9">
        <w:rPr>
          <w:rFonts w:eastAsia="Roboto" w:cs="Roboto"/>
          <w:sz w:val="24"/>
          <w:szCs w:val="24"/>
        </w:rPr>
        <w:t>(0.57 birds/km)</w:t>
      </w:r>
      <w:r>
        <w:rPr>
          <w:rFonts w:eastAsia="Roboto" w:cs="Roboto"/>
          <w:sz w:val="24"/>
          <w:szCs w:val="24"/>
        </w:rPr>
        <w:t>,</w:t>
      </w:r>
      <w:r w:rsidRPr="00185245">
        <w:rPr>
          <w:rFonts w:eastAsia="Roboto" w:cs="Roboto"/>
          <w:sz w:val="24"/>
          <w:szCs w:val="24"/>
        </w:rPr>
        <w:t xml:space="preserve"> and 120 detections </w:t>
      </w:r>
      <w:r w:rsidR="005442C9">
        <w:rPr>
          <w:rFonts w:eastAsia="Roboto" w:cs="Roboto"/>
          <w:sz w:val="24"/>
          <w:szCs w:val="24"/>
        </w:rPr>
        <w:t xml:space="preserve">(0.61 birds/km) </w:t>
      </w:r>
      <w:r w:rsidRPr="00185245">
        <w:rPr>
          <w:rFonts w:eastAsia="Roboto" w:cs="Roboto"/>
          <w:sz w:val="24"/>
          <w:szCs w:val="24"/>
        </w:rPr>
        <w:t>during 2022 and 2023, respectively.</w:t>
      </w:r>
      <w:r>
        <w:rPr>
          <w:rFonts w:eastAsia="Roboto" w:cs="Roboto"/>
          <w:sz w:val="24"/>
          <w:szCs w:val="24"/>
        </w:rPr>
        <w:t xml:space="preserve"> Based on distance and azimuth estimates, </w:t>
      </w:r>
      <w:r w:rsidRPr="00185245">
        <w:rPr>
          <w:rFonts w:eastAsia="Roboto" w:cs="Roboto"/>
          <w:sz w:val="24"/>
          <w:szCs w:val="24"/>
        </w:rPr>
        <w:t>an estimated 80 unique individuals were located in 2022, and 90 individuals in 2023</w:t>
      </w:r>
      <w:r w:rsidR="00FC4770">
        <w:rPr>
          <w:rFonts w:eastAsia="Roboto" w:cs="Roboto"/>
          <w:sz w:val="24"/>
          <w:szCs w:val="24"/>
        </w:rPr>
        <w:t xml:space="preserve">, with </w:t>
      </w:r>
      <w:r w:rsidR="00550B9A">
        <w:rPr>
          <w:rFonts w:eastAsia="Roboto" w:cs="Roboto"/>
          <w:sz w:val="24"/>
          <w:szCs w:val="24"/>
        </w:rPr>
        <w:t>125</w:t>
      </w:r>
      <w:r w:rsidR="00FC4770">
        <w:rPr>
          <w:rFonts w:eastAsia="Roboto" w:cs="Roboto"/>
          <w:sz w:val="24"/>
          <w:szCs w:val="24"/>
        </w:rPr>
        <w:t xml:space="preserve"> unique territor</w:t>
      </w:r>
      <w:r w:rsidR="00AF662D">
        <w:rPr>
          <w:rFonts w:eastAsia="Roboto" w:cs="Roboto"/>
          <w:sz w:val="24"/>
          <w:szCs w:val="24"/>
        </w:rPr>
        <w:t>y locations i</w:t>
      </w:r>
      <w:r w:rsidR="00FC4770">
        <w:rPr>
          <w:rFonts w:eastAsia="Roboto" w:cs="Roboto"/>
          <w:sz w:val="24"/>
          <w:szCs w:val="24"/>
        </w:rPr>
        <w:t>dentified across the two years</w:t>
      </w:r>
      <w:r w:rsidRPr="00185245">
        <w:rPr>
          <w:rFonts w:eastAsia="Roboto" w:cs="Roboto"/>
          <w:sz w:val="24"/>
          <w:szCs w:val="24"/>
        </w:rPr>
        <w:t xml:space="preserve">. </w:t>
      </w:r>
    </w:p>
    <w:p w14:paraId="7010AA9A" w14:textId="517555F9" w:rsidR="005442C9" w:rsidRPr="00D51D1F" w:rsidRDefault="00233D12" w:rsidP="005442C9">
      <w:pPr>
        <w:spacing w:before="240" w:after="240" w:line="480" w:lineRule="auto"/>
        <w:rPr>
          <w:rFonts w:eastAsia="Roboto" w:cs="Roboto"/>
          <w:sz w:val="24"/>
          <w:szCs w:val="24"/>
        </w:rPr>
      </w:pPr>
      <w:bookmarkStart w:id="53" w:name="_Toc174107572"/>
      <w:bookmarkStart w:id="54" w:name="_Toc174557243"/>
      <w:bookmarkStart w:id="55" w:name="_Toc174557993"/>
      <w:bookmarkEnd w:id="49"/>
      <w:r w:rsidRPr="000241AF">
        <w:rPr>
          <w:rStyle w:val="Heading3Char"/>
          <w:b/>
          <w:bCs/>
          <w:color w:val="auto"/>
          <w:sz w:val="24"/>
          <w:szCs w:val="24"/>
        </w:rPr>
        <w:t>RSA using on-the ground-metrics</w:t>
      </w:r>
      <w:bookmarkEnd w:id="53"/>
      <w:bookmarkEnd w:id="54"/>
      <w:bookmarkEnd w:id="55"/>
      <w:r w:rsidRPr="00185245">
        <w:rPr>
          <w:rFonts w:eastAsia="Roboto" w:cs="Roboto"/>
          <w:b/>
          <w:sz w:val="24"/>
          <w:szCs w:val="24"/>
        </w:rPr>
        <w:t xml:space="preserve">: </w:t>
      </w:r>
      <w:bookmarkStart w:id="56" w:name="_Toc174107573"/>
      <w:bookmarkStart w:id="57" w:name="_Hlk172016651"/>
      <w:r w:rsidR="005442C9">
        <w:rPr>
          <w:rFonts w:eastAsia="Roboto" w:cs="Roboto"/>
          <w:bCs/>
          <w:sz w:val="24"/>
          <w:szCs w:val="24"/>
        </w:rPr>
        <w:t>Eleven</w:t>
      </w:r>
      <w:r w:rsidR="005442C9" w:rsidRPr="00185245">
        <w:rPr>
          <w:rFonts w:eastAsia="Roboto" w:cs="Roboto"/>
          <w:bCs/>
          <w:sz w:val="24"/>
          <w:szCs w:val="24"/>
        </w:rPr>
        <w:t xml:space="preserve"> of 28 on-the-ground covariates were related to SWWA </w:t>
      </w:r>
      <w:r w:rsidR="005442C9">
        <w:rPr>
          <w:rFonts w:eastAsia="Roboto" w:cs="Roboto"/>
          <w:bCs/>
          <w:sz w:val="24"/>
          <w:szCs w:val="24"/>
        </w:rPr>
        <w:t xml:space="preserve">territory selection (P &lt; 0.05), including; percent canopy cover, percent midstory cover, percent understory cover, percent leaf litter cover, percent bare ground cover, visual obstruction at 3 m, visual obstruction at 11.3 m, rhododendron presence, </w:t>
      </w:r>
      <w:proofErr w:type="spellStart"/>
      <w:r w:rsidR="005442C9">
        <w:rPr>
          <w:rFonts w:eastAsia="Roboto" w:cs="Roboto"/>
          <w:bCs/>
          <w:sz w:val="24"/>
          <w:szCs w:val="24"/>
        </w:rPr>
        <w:t>doghobble</w:t>
      </w:r>
      <w:proofErr w:type="spellEnd"/>
      <w:r w:rsidR="005442C9">
        <w:rPr>
          <w:rFonts w:eastAsia="Roboto" w:cs="Roboto"/>
          <w:bCs/>
          <w:sz w:val="24"/>
          <w:szCs w:val="24"/>
        </w:rPr>
        <w:t xml:space="preserve"> presence, </w:t>
      </w:r>
      <w:r w:rsidR="005442C9" w:rsidRPr="00E023CE">
        <w:rPr>
          <w:rFonts w:eastAsia="Roboto" w:cs="Roboto"/>
          <w:bCs/>
          <w:i/>
          <w:iCs/>
          <w:sz w:val="24"/>
          <w:szCs w:val="24"/>
        </w:rPr>
        <w:t>vaccinium</w:t>
      </w:r>
      <w:r w:rsidR="005442C9">
        <w:rPr>
          <w:rFonts w:eastAsia="Roboto" w:cs="Roboto"/>
          <w:bCs/>
          <w:sz w:val="24"/>
          <w:szCs w:val="24"/>
        </w:rPr>
        <w:t xml:space="preserve"> </w:t>
      </w:r>
      <w:proofErr w:type="spellStart"/>
      <w:r w:rsidR="005442C9">
        <w:rPr>
          <w:rFonts w:eastAsia="Roboto" w:cs="Roboto"/>
          <w:bCs/>
          <w:sz w:val="24"/>
          <w:szCs w:val="24"/>
        </w:rPr>
        <w:t>spp</w:t>
      </w:r>
      <w:proofErr w:type="spellEnd"/>
      <w:r w:rsidR="005442C9">
        <w:rPr>
          <w:rFonts w:eastAsia="Roboto" w:cs="Roboto"/>
          <w:bCs/>
          <w:sz w:val="24"/>
          <w:szCs w:val="24"/>
        </w:rPr>
        <w:t xml:space="preserve"> presence, and mean DBH (Table 2.3). None of these covariates were correlated (removed via the VIF screening).</w:t>
      </w:r>
      <w:r w:rsidR="005442C9" w:rsidRPr="00185245">
        <w:rPr>
          <w:rFonts w:eastAsia="Roboto" w:cs="Roboto"/>
          <w:bCs/>
          <w:sz w:val="24"/>
          <w:szCs w:val="24"/>
        </w:rPr>
        <w:t xml:space="preserve"> </w:t>
      </w:r>
      <w:r w:rsidR="005442C9" w:rsidRPr="00185245">
        <w:rPr>
          <w:rFonts w:eastAsia="Roboto" w:cs="Roboto"/>
          <w:sz w:val="24"/>
          <w:szCs w:val="24"/>
        </w:rPr>
        <w:t>The best</w:t>
      </w:r>
      <w:r w:rsidR="005442C9">
        <w:rPr>
          <w:rFonts w:eastAsia="Roboto" w:cs="Roboto"/>
          <w:sz w:val="24"/>
          <w:szCs w:val="24"/>
        </w:rPr>
        <w:t>-</w:t>
      </w:r>
      <w:r w:rsidR="005442C9" w:rsidRPr="00185245">
        <w:rPr>
          <w:rFonts w:eastAsia="Roboto" w:cs="Roboto"/>
          <w:sz w:val="24"/>
          <w:szCs w:val="24"/>
        </w:rPr>
        <w:t>supported model with on-the-ground covariates contained percent understory</w:t>
      </w:r>
      <w:r w:rsidR="005442C9">
        <w:rPr>
          <w:rFonts w:eastAsia="Roboto" w:cs="Roboto"/>
          <w:sz w:val="24"/>
          <w:szCs w:val="24"/>
        </w:rPr>
        <w:t xml:space="preserve"> cover</w:t>
      </w:r>
      <w:r w:rsidR="005442C9" w:rsidRPr="00185245">
        <w:rPr>
          <w:rFonts w:eastAsia="Roboto" w:cs="Roboto"/>
          <w:sz w:val="24"/>
          <w:szCs w:val="24"/>
        </w:rPr>
        <w:t xml:space="preserve"> (β = </w:t>
      </w:r>
      <w:r w:rsidR="005442C9" w:rsidRPr="00D51D1F">
        <w:rPr>
          <w:rFonts w:eastAsia="Roboto" w:cs="Roboto"/>
          <w:sz w:val="24"/>
          <w:szCs w:val="24"/>
        </w:rPr>
        <w:t>7.34</w:t>
      </w:r>
      <w:r w:rsidR="005442C9">
        <w:rPr>
          <w:rFonts w:eastAsia="Roboto" w:cs="Roboto"/>
          <w:sz w:val="24"/>
          <w:szCs w:val="24"/>
        </w:rPr>
        <w:t xml:space="preserve"> </w:t>
      </w:r>
      <w:bookmarkStart w:id="58" w:name="_Hlk173944569"/>
      <w:r w:rsidR="005442C9" w:rsidRPr="00185245">
        <w:rPr>
          <w:rFonts w:eastAsia="Roboto" w:cs="Roboto"/>
          <w:sz w:val="24"/>
          <w:szCs w:val="24"/>
        </w:rPr>
        <w:t>±</w:t>
      </w:r>
      <w:bookmarkEnd w:id="58"/>
      <w:r w:rsidR="005442C9" w:rsidRPr="00185245">
        <w:rPr>
          <w:rFonts w:eastAsia="Roboto" w:cs="Roboto"/>
          <w:sz w:val="24"/>
          <w:szCs w:val="24"/>
        </w:rPr>
        <w:t xml:space="preserve"> </w:t>
      </w:r>
      <w:r w:rsidR="005442C9" w:rsidRPr="00D51D1F">
        <w:rPr>
          <w:rFonts w:eastAsia="Roboto" w:cs="Roboto"/>
          <w:sz w:val="24"/>
          <w:szCs w:val="24"/>
        </w:rPr>
        <w:t>1.45</w:t>
      </w:r>
      <w:r w:rsidR="005442C9" w:rsidRPr="00185245">
        <w:rPr>
          <w:rFonts w:eastAsia="Roboto" w:cs="Roboto"/>
          <w:sz w:val="24"/>
          <w:szCs w:val="24"/>
        </w:rPr>
        <w:t xml:space="preserve"> SE, 95% CI [4.28, 10.40]) and visual obstruction (β = </w:t>
      </w:r>
      <w:r w:rsidR="005442C9" w:rsidRPr="00D51D1F">
        <w:rPr>
          <w:rFonts w:eastAsia="Roboto" w:cs="Roboto"/>
          <w:sz w:val="24"/>
          <w:szCs w:val="24"/>
        </w:rPr>
        <w:t>0.56</w:t>
      </w:r>
      <w:r w:rsidR="005442C9">
        <w:rPr>
          <w:rFonts w:eastAsia="Roboto" w:cs="Roboto"/>
          <w:sz w:val="24"/>
          <w:szCs w:val="24"/>
        </w:rPr>
        <w:t xml:space="preserve"> </w:t>
      </w:r>
      <w:r w:rsidR="005442C9" w:rsidRPr="00185245">
        <w:rPr>
          <w:rFonts w:eastAsia="Roboto" w:cs="Roboto"/>
          <w:sz w:val="24"/>
          <w:szCs w:val="24"/>
        </w:rPr>
        <w:t>± 0.18 SE, 95% CI [0.1</w:t>
      </w:r>
      <w:r w:rsidR="005442C9">
        <w:rPr>
          <w:rFonts w:eastAsia="Roboto" w:cs="Roboto"/>
          <w:sz w:val="24"/>
          <w:szCs w:val="24"/>
        </w:rPr>
        <w:t>8</w:t>
      </w:r>
      <w:r w:rsidR="005442C9" w:rsidRPr="00185245">
        <w:rPr>
          <w:rFonts w:eastAsia="Roboto" w:cs="Roboto"/>
          <w:sz w:val="24"/>
          <w:szCs w:val="24"/>
        </w:rPr>
        <w:t xml:space="preserve">, 0.95]), both with positive relationships with likelihood of SWWA </w:t>
      </w:r>
      <w:r w:rsidR="005442C9">
        <w:rPr>
          <w:rFonts w:eastAsia="Roboto" w:cs="Roboto"/>
          <w:sz w:val="24"/>
          <w:szCs w:val="24"/>
        </w:rPr>
        <w:t>territory selection</w:t>
      </w:r>
      <w:r w:rsidR="005442C9" w:rsidRPr="00185245">
        <w:rPr>
          <w:rFonts w:eastAsia="Roboto" w:cs="Roboto"/>
          <w:sz w:val="24"/>
          <w:szCs w:val="24"/>
        </w:rPr>
        <w:t xml:space="preserve"> (Figs. 2</w:t>
      </w:r>
      <w:r w:rsidR="005442C9">
        <w:rPr>
          <w:rFonts w:eastAsia="Roboto" w:cs="Roboto"/>
          <w:sz w:val="24"/>
          <w:szCs w:val="24"/>
        </w:rPr>
        <w:t>.5</w:t>
      </w:r>
      <w:r w:rsidR="005442C9" w:rsidRPr="00185245">
        <w:rPr>
          <w:rFonts w:eastAsia="Roboto" w:cs="Roboto"/>
          <w:sz w:val="24"/>
          <w:szCs w:val="24"/>
        </w:rPr>
        <w:t xml:space="preserve"> &amp; </w:t>
      </w:r>
      <w:r w:rsidR="005442C9">
        <w:rPr>
          <w:rFonts w:eastAsia="Roboto" w:cs="Roboto"/>
          <w:sz w:val="24"/>
          <w:szCs w:val="24"/>
        </w:rPr>
        <w:t>2.6</w:t>
      </w:r>
      <w:r w:rsidR="005442C9" w:rsidRPr="00185245">
        <w:rPr>
          <w:rFonts w:eastAsia="Roboto" w:cs="Roboto"/>
          <w:sz w:val="24"/>
          <w:szCs w:val="24"/>
        </w:rPr>
        <w:t>).</w:t>
      </w:r>
      <w:r w:rsidR="005442C9">
        <w:rPr>
          <w:rFonts w:eastAsia="Roboto" w:cs="Roboto"/>
          <w:sz w:val="24"/>
          <w:szCs w:val="24"/>
        </w:rPr>
        <w:t xml:space="preserve"> The best-supported model explained </w:t>
      </w:r>
      <w:r w:rsidR="005442C9" w:rsidRPr="00185245">
        <w:rPr>
          <w:rFonts w:eastAsia="Roboto" w:cs="Roboto"/>
          <w:bCs/>
          <w:sz w:val="24"/>
          <w:szCs w:val="24"/>
        </w:rPr>
        <w:t xml:space="preserve">100% of the </w:t>
      </w:r>
      <w:proofErr w:type="spellStart"/>
      <w:r w:rsidR="005442C9" w:rsidRPr="00185245">
        <w:rPr>
          <w:rFonts w:eastAsia="Roboto" w:cs="Roboto"/>
          <w:bCs/>
          <w:sz w:val="24"/>
          <w:szCs w:val="24"/>
        </w:rPr>
        <w:t>AIC</w:t>
      </w:r>
      <w:r w:rsidR="005442C9" w:rsidRPr="00185245">
        <w:rPr>
          <w:rFonts w:eastAsia="Roboto" w:cs="Roboto"/>
          <w:bCs/>
          <w:sz w:val="24"/>
          <w:szCs w:val="24"/>
          <w:vertAlign w:val="subscript"/>
        </w:rPr>
        <w:t>c</w:t>
      </w:r>
      <w:proofErr w:type="spellEnd"/>
      <w:r w:rsidR="005442C9" w:rsidRPr="00185245">
        <w:rPr>
          <w:rFonts w:eastAsia="Roboto" w:cs="Roboto"/>
          <w:bCs/>
          <w:sz w:val="24"/>
          <w:szCs w:val="24"/>
          <w:vertAlign w:val="subscript"/>
        </w:rPr>
        <w:t xml:space="preserve"> </w:t>
      </w:r>
      <w:r w:rsidR="005442C9" w:rsidRPr="00185245">
        <w:rPr>
          <w:rFonts w:eastAsia="Roboto" w:cs="Roboto"/>
          <w:bCs/>
          <w:sz w:val="24"/>
          <w:szCs w:val="24"/>
        </w:rPr>
        <w:t xml:space="preserve">weight (Table </w:t>
      </w:r>
      <w:r w:rsidR="005442C9">
        <w:rPr>
          <w:rFonts w:eastAsia="Roboto" w:cs="Roboto"/>
          <w:bCs/>
          <w:sz w:val="24"/>
          <w:szCs w:val="24"/>
        </w:rPr>
        <w:t>2.</w:t>
      </w:r>
      <w:r w:rsidR="005442C9" w:rsidRPr="00185245">
        <w:rPr>
          <w:rFonts w:eastAsia="Roboto" w:cs="Roboto"/>
          <w:bCs/>
          <w:sz w:val="24"/>
          <w:szCs w:val="24"/>
        </w:rPr>
        <w:t>4)</w:t>
      </w:r>
      <w:r w:rsidR="005442C9">
        <w:rPr>
          <w:rFonts w:eastAsia="Roboto" w:cs="Roboto"/>
          <w:bCs/>
          <w:sz w:val="24"/>
          <w:szCs w:val="24"/>
        </w:rPr>
        <w:t>, thus no other covariates had any model weight</w:t>
      </w:r>
      <w:r w:rsidR="005442C9" w:rsidRPr="00185245">
        <w:rPr>
          <w:rFonts w:eastAsia="Roboto" w:cs="Roboto"/>
          <w:bCs/>
          <w:sz w:val="24"/>
          <w:szCs w:val="24"/>
        </w:rPr>
        <w:t xml:space="preserve">. </w:t>
      </w:r>
      <w:r w:rsidR="005442C9" w:rsidRPr="00185245">
        <w:rPr>
          <w:rFonts w:eastAsia="Roboto" w:cs="Roboto"/>
          <w:sz w:val="24"/>
          <w:szCs w:val="24"/>
        </w:rPr>
        <w:t>Mean percent understory cover was greater for territory locations (</w:t>
      </w:r>
      <w:r w:rsidR="005442C9">
        <w:rPr>
          <w:sz w:val="24"/>
          <w:szCs w:val="24"/>
        </w:rPr>
        <w:t xml:space="preserve">x </w:t>
      </w:r>
      <w:r w:rsidR="005442C9">
        <w:rPr>
          <w:sz w:val="24"/>
          <w:szCs w:val="24"/>
        </w:rPr>
        <w:lastRenderedPageBreak/>
        <w:t xml:space="preserve">= </w:t>
      </w:r>
      <w:r w:rsidR="005442C9" w:rsidRPr="00185245">
        <w:rPr>
          <w:rFonts w:eastAsia="Roboto" w:cs="Roboto"/>
          <w:sz w:val="24"/>
          <w:szCs w:val="24"/>
        </w:rPr>
        <w:t>0.91 ± 0.03 SE) than for random absence locations (</w:t>
      </w:r>
      <w:r w:rsidR="005442C9" w:rsidRPr="00185245">
        <w:rPr>
          <w:position w:val="-4"/>
          <w:sz w:val="24"/>
          <w:szCs w:val="24"/>
        </w:rPr>
        <w:object w:dxaOrig="200" w:dyaOrig="320" w14:anchorId="2FCF28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5pt;height:14.6pt" o:ole="">
            <v:imagedata r:id="rId9" o:title=""/>
          </v:shape>
          <o:OLEObject Type="Embed" ProgID="Equation.2" ShapeID="_x0000_i1025" DrawAspect="Content" ObjectID="_1785298539" r:id="rId10"/>
        </w:object>
      </w:r>
      <w:r w:rsidR="005442C9" w:rsidRPr="00185245">
        <w:rPr>
          <w:sz w:val="24"/>
          <w:szCs w:val="24"/>
        </w:rPr>
        <w:t xml:space="preserve"> = </w:t>
      </w:r>
      <w:r w:rsidR="005442C9" w:rsidRPr="00185245">
        <w:rPr>
          <w:rFonts w:eastAsia="Roboto" w:cs="Roboto"/>
          <w:sz w:val="24"/>
          <w:szCs w:val="24"/>
        </w:rPr>
        <w:t xml:space="preserve">0.55 </w:t>
      </w:r>
      <w:bookmarkStart w:id="59" w:name="_Hlk172030353"/>
      <w:r w:rsidR="005442C9" w:rsidRPr="00185245">
        <w:rPr>
          <w:rFonts w:eastAsia="Roboto" w:cs="Roboto"/>
          <w:sz w:val="24"/>
          <w:szCs w:val="24"/>
        </w:rPr>
        <w:t xml:space="preserve">± </w:t>
      </w:r>
      <w:bookmarkEnd w:id="59"/>
      <w:r w:rsidR="005442C9" w:rsidRPr="00185245">
        <w:rPr>
          <w:rFonts w:eastAsia="Roboto" w:cs="Roboto"/>
          <w:sz w:val="24"/>
          <w:szCs w:val="24"/>
        </w:rPr>
        <w:t xml:space="preserve">0.03 SE, Table </w:t>
      </w:r>
      <w:r w:rsidR="005442C9">
        <w:rPr>
          <w:rFonts w:eastAsia="Roboto" w:cs="Roboto"/>
          <w:sz w:val="24"/>
          <w:szCs w:val="24"/>
        </w:rPr>
        <w:t>2.</w:t>
      </w:r>
      <w:r w:rsidR="005442C9" w:rsidRPr="00185245">
        <w:rPr>
          <w:rFonts w:eastAsia="Roboto" w:cs="Roboto"/>
          <w:sz w:val="24"/>
          <w:szCs w:val="24"/>
        </w:rPr>
        <w:t>3). M</w:t>
      </w:r>
      <w:r w:rsidR="005442C9">
        <w:rPr>
          <w:rFonts w:eastAsia="Roboto" w:cs="Roboto"/>
          <w:sz w:val="24"/>
          <w:szCs w:val="24"/>
        </w:rPr>
        <w:t xml:space="preserve">ean </w:t>
      </w:r>
      <w:r w:rsidR="005442C9" w:rsidRPr="00185245">
        <w:rPr>
          <w:rFonts w:eastAsia="Roboto" w:cs="Roboto"/>
          <w:sz w:val="24"/>
          <w:szCs w:val="24"/>
        </w:rPr>
        <w:t>visual obstruction (</w:t>
      </w:r>
      <w:proofErr w:type="spellStart"/>
      <w:r w:rsidR="005442C9" w:rsidRPr="00185245">
        <w:rPr>
          <w:rFonts w:eastAsia="Roboto" w:cs="Roboto"/>
          <w:sz w:val="24"/>
          <w:szCs w:val="24"/>
        </w:rPr>
        <w:t>Nudds</w:t>
      </w:r>
      <w:proofErr w:type="spellEnd"/>
      <w:r w:rsidR="005442C9" w:rsidRPr="00185245">
        <w:rPr>
          <w:rFonts w:eastAsia="Roboto" w:cs="Roboto"/>
          <w:sz w:val="24"/>
          <w:szCs w:val="24"/>
        </w:rPr>
        <w:t xml:space="preserve"> board- 3</w:t>
      </w:r>
      <w:r w:rsidR="005442C9" w:rsidRPr="00185245">
        <w:rPr>
          <w:rFonts w:eastAsia="Roboto" w:cs="Roboto"/>
          <w:sz w:val="24"/>
          <w:szCs w:val="24"/>
          <w:vertAlign w:val="superscript"/>
        </w:rPr>
        <w:t>rd</w:t>
      </w:r>
      <w:r w:rsidR="005442C9" w:rsidRPr="00185245">
        <w:rPr>
          <w:rFonts w:eastAsia="Roboto" w:cs="Roboto"/>
          <w:sz w:val="24"/>
          <w:szCs w:val="24"/>
        </w:rPr>
        <w:t xml:space="preserve"> strata) was </w:t>
      </w:r>
      <w:r w:rsidR="005442C9">
        <w:rPr>
          <w:rFonts w:eastAsia="Roboto" w:cs="Roboto"/>
          <w:sz w:val="24"/>
          <w:szCs w:val="24"/>
        </w:rPr>
        <w:t xml:space="preserve">also </w:t>
      </w:r>
      <w:r w:rsidR="005442C9" w:rsidRPr="00185245">
        <w:rPr>
          <w:rFonts w:eastAsia="Roboto" w:cs="Roboto"/>
          <w:sz w:val="24"/>
          <w:szCs w:val="24"/>
        </w:rPr>
        <w:t>greater for SWWA territories (</w:t>
      </w:r>
      <w:r w:rsidR="005442C9" w:rsidRPr="00185245">
        <w:rPr>
          <w:position w:val="-4"/>
          <w:sz w:val="24"/>
          <w:szCs w:val="24"/>
        </w:rPr>
        <w:object w:dxaOrig="200" w:dyaOrig="320" w14:anchorId="395EDDFB">
          <v:shape id="_x0000_i1026" type="#_x0000_t75" style="width:10.45pt;height:14.6pt" o:ole="">
            <v:imagedata r:id="rId9" o:title=""/>
          </v:shape>
          <o:OLEObject Type="Embed" ProgID="Equation.2" ShapeID="_x0000_i1026" DrawAspect="Content" ObjectID="_1785298540" r:id="rId11"/>
        </w:object>
      </w:r>
      <w:r w:rsidR="005442C9" w:rsidRPr="00185245">
        <w:rPr>
          <w:sz w:val="24"/>
          <w:szCs w:val="24"/>
        </w:rPr>
        <w:t xml:space="preserve"> = </w:t>
      </w:r>
      <w:r w:rsidR="005442C9" w:rsidRPr="00185245">
        <w:rPr>
          <w:rFonts w:eastAsia="Roboto" w:cs="Roboto"/>
          <w:sz w:val="24"/>
          <w:szCs w:val="24"/>
        </w:rPr>
        <w:t>3.43 ± 0.21 SE) than for random absence locations (</w:t>
      </w:r>
      <w:r w:rsidR="005442C9" w:rsidRPr="00185245">
        <w:rPr>
          <w:position w:val="-4"/>
          <w:sz w:val="24"/>
          <w:szCs w:val="24"/>
        </w:rPr>
        <w:object w:dxaOrig="200" w:dyaOrig="320" w14:anchorId="0776B529">
          <v:shape id="_x0000_i1027" type="#_x0000_t75" style="width:10.45pt;height:14.6pt" o:ole="">
            <v:imagedata r:id="rId9" o:title=""/>
          </v:shape>
          <o:OLEObject Type="Embed" ProgID="Equation.2" ShapeID="_x0000_i1027" DrawAspect="Content" ObjectID="_1785298541" r:id="rId12"/>
        </w:object>
      </w:r>
      <w:r w:rsidR="005442C9" w:rsidRPr="00185245">
        <w:rPr>
          <w:sz w:val="24"/>
          <w:szCs w:val="24"/>
        </w:rPr>
        <w:t xml:space="preserve"> =</w:t>
      </w:r>
      <w:r w:rsidR="005442C9">
        <w:rPr>
          <w:sz w:val="24"/>
          <w:szCs w:val="24"/>
        </w:rPr>
        <w:t xml:space="preserve"> 0</w:t>
      </w:r>
      <w:r w:rsidR="005442C9" w:rsidRPr="00185245">
        <w:rPr>
          <w:rFonts w:eastAsia="Roboto" w:cs="Roboto"/>
          <w:sz w:val="24"/>
          <w:szCs w:val="24"/>
        </w:rPr>
        <w:t xml:space="preserve">.88 ± 0.16 SE, Table </w:t>
      </w:r>
      <w:r w:rsidR="005442C9">
        <w:rPr>
          <w:rFonts w:eastAsia="Roboto" w:cs="Roboto"/>
          <w:sz w:val="24"/>
          <w:szCs w:val="24"/>
        </w:rPr>
        <w:t>2.</w:t>
      </w:r>
      <w:r w:rsidR="005442C9" w:rsidRPr="00185245">
        <w:rPr>
          <w:rFonts w:eastAsia="Roboto" w:cs="Roboto"/>
          <w:sz w:val="24"/>
          <w:szCs w:val="24"/>
        </w:rPr>
        <w:t xml:space="preserve">3). </w:t>
      </w:r>
    </w:p>
    <w:p w14:paraId="61DA7CDB" w14:textId="66C2B0DF" w:rsidR="00233D12" w:rsidRPr="00185245" w:rsidRDefault="00233D12" w:rsidP="00774CBC">
      <w:pPr>
        <w:spacing w:before="240" w:after="240" w:line="480" w:lineRule="auto"/>
        <w:rPr>
          <w:rFonts w:eastAsia="Roboto" w:cs="Roboto"/>
          <w:sz w:val="24"/>
          <w:szCs w:val="24"/>
        </w:rPr>
      </w:pPr>
      <w:bookmarkStart w:id="60" w:name="_Toc174557244"/>
      <w:bookmarkStart w:id="61" w:name="_Toc174557994"/>
      <w:r w:rsidRPr="000241AF">
        <w:rPr>
          <w:rStyle w:val="Heading3Char"/>
          <w:b/>
          <w:bCs/>
          <w:color w:val="auto"/>
          <w:sz w:val="24"/>
          <w:szCs w:val="24"/>
        </w:rPr>
        <w:t>RSA using remotely-sensed metrics</w:t>
      </w:r>
      <w:bookmarkEnd w:id="56"/>
      <w:bookmarkEnd w:id="60"/>
      <w:bookmarkEnd w:id="61"/>
      <w:r w:rsidRPr="00185245">
        <w:rPr>
          <w:rFonts w:eastAsia="Roboto" w:cs="Roboto"/>
          <w:b/>
          <w:sz w:val="24"/>
          <w:szCs w:val="24"/>
        </w:rPr>
        <w:t xml:space="preserve">:  </w:t>
      </w:r>
      <w:bookmarkEnd w:id="57"/>
      <w:r w:rsidR="00A326BB" w:rsidRPr="00185245">
        <w:rPr>
          <w:rFonts w:eastAsia="Roboto" w:cs="Roboto"/>
          <w:bCs/>
          <w:sz w:val="24"/>
          <w:szCs w:val="24"/>
        </w:rPr>
        <w:t>T</w:t>
      </w:r>
      <w:r w:rsidR="00A326BB">
        <w:rPr>
          <w:rFonts w:eastAsia="Roboto" w:cs="Roboto"/>
          <w:bCs/>
          <w:sz w:val="24"/>
          <w:szCs w:val="24"/>
        </w:rPr>
        <w:t xml:space="preserve">en </w:t>
      </w:r>
      <w:r w:rsidR="00A326BB" w:rsidRPr="00185245">
        <w:rPr>
          <w:rFonts w:eastAsia="Roboto" w:cs="Roboto"/>
          <w:bCs/>
          <w:sz w:val="24"/>
          <w:szCs w:val="24"/>
        </w:rPr>
        <w:t>of 2</w:t>
      </w:r>
      <w:r w:rsidR="00A326BB">
        <w:rPr>
          <w:rFonts w:eastAsia="Roboto" w:cs="Roboto"/>
          <w:bCs/>
          <w:sz w:val="24"/>
          <w:szCs w:val="24"/>
        </w:rPr>
        <w:t>0</w:t>
      </w:r>
      <w:r w:rsidR="00A326BB" w:rsidRPr="00185245">
        <w:rPr>
          <w:rFonts w:eastAsia="Roboto" w:cs="Roboto"/>
          <w:bCs/>
          <w:sz w:val="24"/>
          <w:szCs w:val="24"/>
        </w:rPr>
        <w:t xml:space="preserve"> </w:t>
      </w:r>
      <w:r w:rsidR="00A326BB">
        <w:rPr>
          <w:rFonts w:eastAsia="Roboto" w:cs="Roboto"/>
          <w:bCs/>
          <w:sz w:val="24"/>
          <w:szCs w:val="24"/>
        </w:rPr>
        <w:t xml:space="preserve">remotely-sensed </w:t>
      </w:r>
      <w:r w:rsidR="00A326BB" w:rsidRPr="00185245">
        <w:rPr>
          <w:rFonts w:eastAsia="Roboto" w:cs="Roboto"/>
          <w:bCs/>
          <w:sz w:val="24"/>
          <w:szCs w:val="24"/>
        </w:rPr>
        <w:t xml:space="preserve">covariates were related to SWWA </w:t>
      </w:r>
      <w:r w:rsidR="00A326BB">
        <w:rPr>
          <w:rFonts w:eastAsia="Roboto" w:cs="Roboto"/>
          <w:bCs/>
          <w:sz w:val="24"/>
          <w:szCs w:val="24"/>
        </w:rPr>
        <w:t>territory selection (P &lt; 0.05</w:t>
      </w:r>
      <w:r w:rsidR="009C15F7">
        <w:rPr>
          <w:rFonts w:eastAsia="Roboto" w:cs="Roboto"/>
          <w:bCs/>
          <w:sz w:val="24"/>
          <w:szCs w:val="24"/>
        </w:rPr>
        <w:t>), including; distance to water</w:t>
      </w:r>
      <w:r w:rsidR="004E56AA">
        <w:rPr>
          <w:rFonts w:eastAsia="Roboto" w:cs="Roboto"/>
          <w:bCs/>
          <w:sz w:val="24"/>
          <w:szCs w:val="24"/>
        </w:rPr>
        <w:t xml:space="preserve">, </w:t>
      </w:r>
      <w:r w:rsidR="009C15F7">
        <w:rPr>
          <w:rFonts w:eastAsia="Roboto" w:cs="Roboto"/>
          <w:bCs/>
          <w:sz w:val="24"/>
          <w:szCs w:val="24"/>
        </w:rPr>
        <w:t>topographic wetness index, slope, aspect, m</w:t>
      </w:r>
      <w:r w:rsidR="004E56AA">
        <w:rPr>
          <w:rFonts w:eastAsia="Roboto" w:cs="Roboto"/>
          <w:bCs/>
          <w:sz w:val="24"/>
          <w:szCs w:val="24"/>
        </w:rPr>
        <w:t>e</w:t>
      </w:r>
      <w:r w:rsidR="009C15F7">
        <w:rPr>
          <w:rFonts w:eastAsia="Roboto" w:cs="Roboto"/>
          <w:bCs/>
          <w:sz w:val="24"/>
          <w:szCs w:val="24"/>
        </w:rPr>
        <w:t>an outer canopy height, and percent of first returns below 2 m</w:t>
      </w:r>
      <w:r w:rsidR="00A326BB">
        <w:rPr>
          <w:rFonts w:eastAsia="Roboto" w:cs="Roboto"/>
          <w:bCs/>
          <w:sz w:val="24"/>
          <w:szCs w:val="24"/>
        </w:rPr>
        <w:t xml:space="preserve"> </w:t>
      </w:r>
      <w:r w:rsidR="009C15F7">
        <w:rPr>
          <w:rFonts w:eastAsia="Roboto" w:cs="Roboto"/>
          <w:bCs/>
          <w:sz w:val="24"/>
          <w:szCs w:val="24"/>
        </w:rPr>
        <w:t>(</w:t>
      </w:r>
      <w:r w:rsidR="00A326BB">
        <w:rPr>
          <w:rFonts w:eastAsia="Roboto" w:cs="Roboto"/>
          <w:bCs/>
          <w:sz w:val="24"/>
          <w:szCs w:val="24"/>
        </w:rPr>
        <w:t>Table 2.3</w:t>
      </w:r>
      <w:r w:rsidR="003A3CD6">
        <w:rPr>
          <w:rFonts w:eastAsia="Roboto" w:cs="Roboto"/>
          <w:bCs/>
          <w:sz w:val="24"/>
          <w:szCs w:val="24"/>
        </w:rPr>
        <w:t>)</w:t>
      </w:r>
      <w:r w:rsidR="009C15F7">
        <w:rPr>
          <w:rFonts w:eastAsia="Roboto" w:cs="Roboto"/>
          <w:bCs/>
          <w:sz w:val="24"/>
          <w:szCs w:val="24"/>
        </w:rPr>
        <w:t>.</w:t>
      </w:r>
      <w:r w:rsidR="003A3CD6">
        <w:rPr>
          <w:rFonts w:eastAsia="Roboto" w:cs="Roboto"/>
          <w:bCs/>
          <w:sz w:val="24"/>
          <w:szCs w:val="24"/>
        </w:rPr>
        <w:t xml:space="preserve"> </w:t>
      </w:r>
      <w:r w:rsidR="009C15F7">
        <w:rPr>
          <w:rFonts w:eastAsia="Roboto" w:cs="Roboto"/>
          <w:bCs/>
          <w:sz w:val="24"/>
          <w:szCs w:val="24"/>
        </w:rPr>
        <w:t>Four additional covariates were significant (foliar height diversity, p75, p90, and p95), but</w:t>
      </w:r>
      <w:r w:rsidR="004E56AA">
        <w:rPr>
          <w:rFonts w:eastAsia="Roboto" w:cs="Roboto"/>
          <w:bCs/>
          <w:sz w:val="24"/>
          <w:szCs w:val="24"/>
        </w:rPr>
        <w:t xml:space="preserve"> </w:t>
      </w:r>
      <w:r w:rsidR="003A3CD6">
        <w:rPr>
          <w:rFonts w:eastAsia="Roboto" w:cs="Roboto"/>
          <w:bCs/>
          <w:sz w:val="24"/>
          <w:szCs w:val="24"/>
        </w:rPr>
        <w:t xml:space="preserve">were </w:t>
      </w:r>
      <w:r w:rsidR="005442C9">
        <w:rPr>
          <w:rFonts w:eastAsia="Roboto" w:cs="Roboto"/>
          <w:bCs/>
          <w:sz w:val="24"/>
          <w:szCs w:val="24"/>
        </w:rPr>
        <w:t xml:space="preserve">correlated and </w:t>
      </w:r>
      <w:r w:rsidR="008B7A75">
        <w:rPr>
          <w:rFonts w:eastAsia="Roboto" w:cs="Roboto"/>
          <w:bCs/>
          <w:sz w:val="24"/>
          <w:szCs w:val="24"/>
        </w:rPr>
        <w:t>removed via the VIF screening</w:t>
      </w:r>
      <w:r w:rsidR="003A3CD6">
        <w:rPr>
          <w:rFonts w:eastAsia="Roboto" w:cs="Roboto"/>
          <w:bCs/>
          <w:sz w:val="24"/>
          <w:szCs w:val="24"/>
        </w:rPr>
        <w:t xml:space="preserve">. </w:t>
      </w:r>
      <w:r w:rsidRPr="00185245">
        <w:rPr>
          <w:rFonts w:eastAsia="Roboto" w:cs="Roboto"/>
          <w:sz w:val="24"/>
          <w:szCs w:val="24"/>
        </w:rPr>
        <w:t xml:space="preserve">The best-supported model with remotely-sensed covariates contained TWI (β = </w:t>
      </w:r>
      <w:r w:rsidR="00F57EF8" w:rsidRPr="00F57EF8">
        <w:rPr>
          <w:rFonts w:eastAsia="Roboto" w:cs="Roboto"/>
          <w:sz w:val="24"/>
          <w:szCs w:val="24"/>
        </w:rPr>
        <w:t>1.5</w:t>
      </w:r>
      <w:r w:rsidR="00F57EF8">
        <w:rPr>
          <w:rFonts w:eastAsia="Roboto" w:cs="Roboto"/>
          <w:sz w:val="24"/>
          <w:szCs w:val="24"/>
        </w:rPr>
        <w:t>0</w:t>
      </w:r>
      <w:r w:rsidR="009003FF">
        <w:rPr>
          <w:rFonts w:eastAsia="Roboto" w:cs="Roboto"/>
          <w:sz w:val="24"/>
          <w:szCs w:val="24"/>
        </w:rPr>
        <w:t xml:space="preserve"> </w:t>
      </w:r>
      <w:r w:rsidRPr="00185245">
        <w:rPr>
          <w:rFonts w:eastAsia="Roboto" w:cs="Roboto"/>
          <w:sz w:val="24"/>
          <w:szCs w:val="24"/>
        </w:rPr>
        <w:t>± 0.3</w:t>
      </w:r>
      <w:r w:rsidR="00F57EF8">
        <w:rPr>
          <w:rFonts w:eastAsia="Roboto" w:cs="Roboto"/>
          <w:sz w:val="24"/>
          <w:szCs w:val="24"/>
        </w:rPr>
        <w:t>6</w:t>
      </w:r>
      <w:r w:rsidRPr="00185245">
        <w:rPr>
          <w:rFonts w:eastAsia="Roboto" w:cs="Roboto"/>
          <w:sz w:val="24"/>
          <w:szCs w:val="24"/>
        </w:rPr>
        <w:t xml:space="preserve">, 95% CI [0.931, 2.071]) and percent of first returns below 2 m (β = </w:t>
      </w:r>
      <w:r w:rsidR="00F57EF8" w:rsidRPr="00F57EF8">
        <w:rPr>
          <w:rFonts w:eastAsia="Roboto" w:cs="Roboto"/>
          <w:sz w:val="24"/>
          <w:szCs w:val="24"/>
        </w:rPr>
        <w:t>-0.1</w:t>
      </w:r>
      <w:r w:rsidR="00F57EF8">
        <w:rPr>
          <w:rFonts w:eastAsia="Roboto" w:cs="Roboto"/>
          <w:sz w:val="24"/>
          <w:szCs w:val="24"/>
        </w:rPr>
        <w:t>2</w:t>
      </w:r>
      <w:r w:rsidR="009003FF">
        <w:rPr>
          <w:rFonts w:eastAsia="Roboto" w:cs="Roboto"/>
          <w:sz w:val="24"/>
          <w:szCs w:val="24"/>
        </w:rPr>
        <w:t xml:space="preserve"> </w:t>
      </w:r>
      <w:r w:rsidRPr="00185245">
        <w:rPr>
          <w:rFonts w:eastAsia="Roboto" w:cs="Roboto"/>
          <w:sz w:val="24"/>
          <w:szCs w:val="24"/>
        </w:rPr>
        <w:t>± 0.05, 95% CI [-0.195, -0.036]</w:t>
      </w:r>
      <w:r>
        <w:rPr>
          <w:rFonts w:eastAsia="Roboto" w:cs="Roboto"/>
          <w:sz w:val="24"/>
          <w:szCs w:val="24"/>
        </w:rPr>
        <w:t xml:space="preserve">; </w:t>
      </w:r>
      <w:r w:rsidRPr="00185245">
        <w:rPr>
          <w:rFonts w:eastAsia="Roboto" w:cs="Roboto"/>
          <w:sz w:val="24"/>
          <w:szCs w:val="24"/>
        </w:rPr>
        <w:t xml:space="preserve">Figs. </w:t>
      </w:r>
      <w:r>
        <w:rPr>
          <w:rFonts w:eastAsia="Roboto" w:cs="Roboto"/>
          <w:sz w:val="24"/>
          <w:szCs w:val="24"/>
        </w:rPr>
        <w:t>2.7</w:t>
      </w:r>
      <w:r w:rsidRPr="00185245">
        <w:rPr>
          <w:rFonts w:eastAsia="Roboto" w:cs="Roboto"/>
          <w:sz w:val="24"/>
          <w:szCs w:val="24"/>
        </w:rPr>
        <w:t xml:space="preserve"> &amp; </w:t>
      </w:r>
      <w:r>
        <w:rPr>
          <w:rFonts w:eastAsia="Roboto" w:cs="Roboto"/>
          <w:sz w:val="24"/>
          <w:szCs w:val="24"/>
        </w:rPr>
        <w:t>2.8</w:t>
      </w:r>
      <w:r w:rsidRPr="00185245">
        <w:rPr>
          <w:rFonts w:eastAsia="Roboto" w:cs="Roboto"/>
          <w:sz w:val="24"/>
          <w:szCs w:val="24"/>
        </w:rPr>
        <w:t xml:space="preserve">), with 83% of the Akaike weight (Table </w:t>
      </w:r>
      <w:r>
        <w:rPr>
          <w:rFonts w:eastAsia="Roboto" w:cs="Roboto"/>
          <w:sz w:val="24"/>
          <w:szCs w:val="24"/>
        </w:rPr>
        <w:t>2.</w:t>
      </w:r>
      <w:r w:rsidRPr="00185245">
        <w:rPr>
          <w:rFonts w:eastAsia="Roboto" w:cs="Roboto"/>
          <w:sz w:val="24"/>
          <w:szCs w:val="24"/>
        </w:rPr>
        <w:t xml:space="preserve">5). There were no models with competing </w:t>
      </w:r>
      <w:proofErr w:type="spellStart"/>
      <w:r w:rsidRPr="00185245">
        <w:rPr>
          <w:rFonts w:eastAsia="Roboto" w:cs="Roboto"/>
          <w:sz w:val="24"/>
          <w:szCs w:val="24"/>
        </w:rPr>
        <w:t>AIC</w:t>
      </w:r>
      <w:r w:rsidRPr="00185245">
        <w:rPr>
          <w:rFonts w:eastAsia="Roboto" w:cs="Roboto"/>
          <w:sz w:val="24"/>
          <w:szCs w:val="24"/>
          <w:vertAlign w:val="subscript"/>
        </w:rPr>
        <w:t>c</w:t>
      </w:r>
      <w:proofErr w:type="spellEnd"/>
      <w:r w:rsidRPr="00185245">
        <w:rPr>
          <w:rFonts w:eastAsia="Roboto" w:cs="Roboto"/>
          <w:sz w:val="24"/>
          <w:szCs w:val="24"/>
        </w:rPr>
        <w:t xml:space="preserve"> values (</w:t>
      </w:r>
      <w:proofErr w:type="spellStart"/>
      <w:r w:rsidRPr="00185245">
        <w:rPr>
          <w:rFonts w:eastAsia="Roboto" w:cs="Roboto"/>
          <w:sz w:val="24"/>
          <w:szCs w:val="24"/>
        </w:rPr>
        <w:t>ΔAIC</w:t>
      </w:r>
      <w:r w:rsidRPr="00185245">
        <w:rPr>
          <w:rFonts w:eastAsia="Roboto" w:cs="Roboto"/>
          <w:sz w:val="24"/>
          <w:szCs w:val="24"/>
          <w:vertAlign w:val="subscript"/>
        </w:rPr>
        <w:t>c</w:t>
      </w:r>
      <w:proofErr w:type="spellEnd"/>
      <w:r w:rsidRPr="00185245">
        <w:rPr>
          <w:rFonts w:eastAsia="Roboto" w:cs="Roboto"/>
          <w:sz w:val="24"/>
          <w:szCs w:val="24"/>
        </w:rPr>
        <w:t xml:space="preserve"> &lt; 2.0).  Mean TWI was greater for territory locations (</w:t>
      </w:r>
      <w:r w:rsidRPr="00185245">
        <w:rPr>
          <w:position w:val="-4"/>
          <w:sz w:val="24"/>
          <w:szCs w:val="24"/>
        </w:rPr>
        <w:object w:dxaOrig="200" w:dyaOrig="320" w14:anchorId="5C08311E">
          <v:shape id="_x0000_i1028" type="#_x0000_t75" style="width:10.45pt;height:14.6pt" o:ole="">
            <v:imagedata r:id="rId9" o:title=""/>
          </v:shape>
          <o:OLEObject Type="Embed" ProgID="Equation.2" ShapeID="_x0000_i1028" DrawAspect="Content" ObjectID="_1785298542" r:id="rId13"/>
        </w:object>
      </w:r>
      <w:r w:rsidRPr="00185245">
        <w:rPr>
          <w:rFonts w:eastAsia="Roboto" w:cs="Roboto"/>
          <w:sz w:val="24"/>
          <w:szCs w:val="24"/>
        </w:rPr>
        <w:t>= 6.44 ± 0.13 SE) than for random absence locations (</w:t>
      </w:r>
      <w:r w:rsidRPr="00185245">
        <w:rPr>
          <w:position w:val="-4"/>
          <w:sz w:val="24"/>
          <w:szCs w:val="24"/>
        </w:rPr>
        <w:object w:dxaOrig="200" w:dyaOrig="320" w14:anchorId="415123F0">
          <v:shape id="_x0000_i1029" type="#_x0000_t75" style="width:10.45pt;height:14.6pt" o:ole="">
            <v:imagedata r:id="rId9" o:title=""/>
          </v:shape>
          <o:OLEObject Type="Embed" ProgID="Equation.2" ShapeID="_x0000_i1029" DrawAspect="Content" ObjectID="_1785298543" r:id="rId14"/>
        </w:object>
      </w:r>
      <w:r w:rsidRPr="00185245">
        <w:rPr>
          <w:sz w:val="24"/>
          <w:szCs w:val="24"/>
        </w:rPr>
        <w:t xml:space="preserve"> = </w:t>
      </w:r>
      <w:r w:rsidRPr="00185245">
        <w:rPr>
          <w:rFonts w:eastAsia="Roboto" w:cs="Roboto"/>
          <w:sz w:val="24"/>
          <w:szCs w:val="24"/>
        </w:rPr>
        <w:t xml:space="preserve">5.11 ± 0.11 SE, Table </w:t>
      </w:r>
      <w:r>
        <w:rPr>
          <w:rFonts w:eastAsia="Roboto" w:cs="Roboto"/>
          <w:sz w:val="24"/>
          <w:szCs w:val="24"/>
        </w:rPr>
        <w:t>2.</w:t>
      </w:r>
      <w:r w:rsidRPr="00185245">
        <w:rPr>
          <w:rFonts w:eastAsia="Roboto" w:cs="Roboto"/>
          <w:sz w:val="24"/>
          <w:szCs w:val="24"/>
        </w:rPr>
        <w:t xml:space="preserve">3). The percentage of first returns below 2 m was lesser for SWWA territories </w:t>
      </w:r>
      <w:r w:rsidR="009003FF">
        <w:rPr>
          <w:rFonts w:eastAsia="Roboto" w:cs="Roboto"/>
          <w:sz w:val="24"/>
          <w:szCs w:val="24"/>
        </w:rPr>
        <w:t>(</w:t>
      </w:r>
      <w:r w:rsidRPr="00185245">
        <w:rPr>
          <w:position w:val="-4"/>
          <w:sz w:val="24"/>
          <w:szCs w:val="24"/>
        </w:rPr>
        <w:object w:dxaOrig="200" w:dyaOrig="320" w14:anchorId="60DC986F">
          <v:shape id="_x0000_i1030" type="#_x0000_t75" style="width:10.45pt;height:14.6pt" o:ole="">
            <v:imagedata r:id="rId9" o:title=""/>
          </v:shape>
          <o:OLEObject Type="Embed" ProgID="Equation.2" ShapeID="_x0000_i1030" DrawAspect="Content" ObjectID="_1785298544" r:id="rId15"/>
        </w:object>
      </w:r>
      <w:r w:rsidRPr="00185245">
        <w:rPr>
          <w:sz w:val="24"/>
          <w:szCs w:val="24"/>
        </w:rPr>
        <w:t xml:space="preserve"> = </w:t>
      </w:r>
      <w:r w:rsidRPr="00185245">
        <w:rPr>
          <w:rFonts w:eastAsia="Roboto" w:cs="Roboto"/>
          <w:sz w:val="24"/>
          <w:szCs w:val="24"/>
        </w:rPr>
        <w:t>15.75 ± 0.64 SE) than for random absence locations (</w:t>
      </w:r>
      <w:r w:rsidRPr="00185245">
        <w:rPr>
          <w:position w:val="-4"/>
          <w:sz w:val="24"/>
          <w:szCs w:val="24"/>
        </w:rPr>
        <w:object w:dxaOrig="200" w:dyaOrig="320" w14:anchorId="09D0C9E5">
          <v:shape id="_x0000_i1031" type="#_x0000_t75" style="width:10.45pt;height:14.6pt" o:ole="">
            <v:imagedata r:id="rId9" o:title=""/>
          </v:shape>
          <o:OLEObject Type="Embed" ProgID="Equation.2" ShapeID="_x0000_i1031" DrawAspect="Content" ObjectID="_1785298545" r:id="rId16"/>
        </w:object>
      </w:r>
      <w:r w:rsidRPr="00185245">
        <w:rPr>
          <w:sz w:val="24"/>
          <w:szCs w:val="24"/>
        </w:rPr>
        <w:t xml:space="preserve"> = </w:t>
      </w:r>
      <w:r w:rsidRPr="00185245">
        <w:rPr>
          <w:rFonts w:eastAsia="Roboto" w:cs="Roboto"/>
          <w:sz w:val="24"/>
          <w:szCs w:val="24"/>
        </w:rPr>
        <w:t xml:space="preserve">18.82 ± 0.99 SE, Table </w:t>
      </w:r>
      <w:r>
        <w:rPr>
          <w:rFonts w:eastAsia="Roboto" w:cs="Roboto"/>
          <w:sz w:val="24"/>
          <w:szCs w:val="24"/>
        </w:rPr>
        <w:t>2.</w:t>
      </w:r>
      <w:r w:rsidRPr="00185245">
        <w:rPr>
          <w:rFonts w:eastAsia="Roboto" w:cs="Roboto"/>
          <w:sz w:val="24"/>
          <w:szCs w:val="24"/>
        </w:rPr>
        <w:t xml:space="preserve">3). </w:t>
      </w:r>
    </w:p>
    <w:p w14:paraId="15F4C7A9" w14:textId="573DBA43" w:rsidR="00233D12" w:rsidRPr="00185245" w:rsidRDefault="00233D12" w:rsidP="00774CBC">
      <w:pPr>
        <w:spacing w:before="240" w:after="240" w:line="480" w:lineRule="auto"/>
        <w:rPr>
          <w:rFonts w:eastAsia="Roboto" w:cs="Roboto"/>
          <w:sz w:val="24"/>
          <w:szCs w:val="24"/>
        </w:rPr>
      </w:pPr>
      <w:bookmarkStart w:id="62" w:name="_Toc174107574"/>
      <w:bookmarkStart w:id="63" w:name="_Toc174557245"/>
      <w:bookmarkStart w:id="64" w:name="_Toc174557995"/>
      <w:r w:rsidRPr="000241AF">
        <w:rPr>
          <w:rStyle w:val="Heading3Char"/>
          <w:b/>
          <w:bCs/>
          <w:color w:val="auto"/>
          <w:sz w:val="24"/>
          <w:szCs w:val="24"/>
        </w:rPr>
        <w:t>RSA with on-the-ground and remotely-sensed metrics</w:t>
      </w:r>
      <w:bookmarkEnd w:id="62"/>
      <w:bookmarkEnd w:id="63"/>
      <w:bookmarkEnd w:id="64"/>
      <w:r w:rsidRPr="00185245">
        <w:rPr>
          <w:rFonts w:eastAsia="Roboto" w:cs="Roboto"/>
          <w:b/>
          <w:sz w:val="24"/>
          <w:szCs w:val="24"/>
        </w:rPr>
        <w:t xml:space="preserve">: </w:t>
      </w:r>
      <w:r w:rsidRPr="00185245">
        <w:rPr>
          <w:rFonts w:eastAsia="Roboto" w:cs="Roboto"/>
          <w:bCs/>
          <w:sz w:val="24"/>
          <w:szCs w:val="24"/>
        </w:rPr>
        <w:t xml:space="preserve">Percent understory </w:t>
      </w:r>
      <w:r w:rsidR="000A7A29">
        <w:rPr>
          <w:rFonts w:eastAsia="Roboto" w:cs="Roboto"/>
          <w:bCs/>
          <w:sz w:val="24"/>
          <w:szCs w:val="24"/>
        </w:rPr>
        <w:t xml:space="preserve">cover </w:t>
      </w:r>
      <w:r w:rsidRPr="00185245">
        <w:rPr>
          <w:rFonts w:eastAsia="Roboto" w:cs="Roboto"/>
          <w:bCs/>
          <w:sz w:val="24"/>
          <w:szCs w:val="24"/>
        </w:rPr>
        <w:t xml:space="preserve">and visual obstruction were the leading predictors of SWWA </w:t>
      </w:r>
      <w:r>
        <w:rPr>
          <w:rFonts w:eastAsia="Roboto" w:cs="Roboto"/>
          <w:bCs/>
          <w:sz w:val="24"/>
          <w:szCs w:val="24"/>
        </w:rPr>
        <w:t>territory selection</w:t>
      </w:r>
      <w:r w:rsidR="005442C9">
        <w:rPr>
          <w:rFonts w:eastAsia="Roboto" w:cs="Roboto"/>
          <w:bCs/>
          <w:sz w:val="24"/>
          <w:szCs w:val="24"/>
        </w:rPr>
        <w:t>; this,</w:t>
      </w:r>
      <w:r w:rsidRPr="00185245">
        <w:rPr>
          <w:rFonts w:eastAsia="Roboto" w:cs="Roboto"/>
          <w:bCs/>
          <w:sz w:val="24"/>
          <w:szCs w:val="24"/>
        </w:rPr>
        <w:t xml:space="preserve"> bivariate model </w:t>
      </w:r>
      <w:r w:rsidR="005442C9">
        <w:rPr>
          <w:rFonts w:eastAsia="Roboto" w:cs="Roboto"/>
          <w:bCs/>
          <w:sz w:val="24"/>
          <w:szCs w:val="24"/>
        </w:rPr>
        <w:t>contained</w:t>
      </w:r>
      <w:r w:rsidRPr="00185245">
        <w:rPr>
          <w:rFonts w:eastAsia="Roboto" w:cs="Roboto"/>
          <w:bCs/>
          <w:sz w:val="24"/>
          <w:szCs w:val="24"/>
        </w:rPr>
        <w:t xml:space="preserve"> 99% of the </w:t>
      </w:r>
      <w:proofErr w:type="spellStart"/>
      <w:r w:rsidRPr="00185245">
        <w:rPr>
          <w:rFonts w:eastAsia="Roboto" w:cs="Roboto"/>
          <w:bCs/>
          <w:sz w:val="24"/>
          <w:szCs w:val="24"/>
        </w:rPr>
        <w:t>AIC</w:t>
      </w:r>
      <w:r w:rsidRPr="00185245">
        <w:rPr>
          <w:rFonts w:eastAsia="Roboto" w:cs="Roboto"/>
          <w:bCs/>
          <w:sz w:val="24"/>
          <w:szCs w:val="24"/>
          <w:vertAlign w:val="subscript"/>
        </w:rPr>
        <w:t>c</w:t>
      </w:r>
      <w:proofErr w:type="spellEnd"/>
      <w:r w:rsidRPr="00185245">
        <w:rPr>
          <w:rFonts w:eastAsia="Roboto" w:cs="Roboto"/>
          <w:bCs/>
          <w:sz w:val="24"/>
          <w:szCs w:val="24"/>
        </w:rPr>
        <w:t xml:space="preserve"> weight (Table </w:t>
      </w:r>
      <w:r>
        <w:rPr>
          <w:rFonts w:eastAsia="Roboto" w:cs="Roboto"/>
          <w:bCs/>
          <w:sz w:val="24"/>
          <w:szCs w:val="24"/>
        </w:rPr>
        <w:t>2.</w:t>
      </w:r>
      <w:r w:rsidRPr="00185245">
        <w:rPr>
          <w:rFonts w:eastAsia="Roboto" w:cs="Roboto"/>
          <w:bCs/>
          <w:sz w:val="24"/>
          <w:szCs w:val="24"/>
        </w:rPr>
        <w:t>6)</w:t>
      </w:r>
      <w:r w:rsidRPr="00185245">
        <w:rPr>
          <w:rFonts w:eastAsia="Roboto" w:cs="Roboto"/>
          <w:sz w:val="24"/>
          <w:szCs w:val="24"/>
        </w:rPr>
        <w:t xml:space="preserve"> There were no other competing models with LIDAR-based covariates with </w:t>
      </w:r>
      <w:proofErr w:type="spellStart"/>
      <w:r w:rsidRPr="00185245">
        <w:rPr>
          <w:rFonts w:eastAsia="Roboto" w:cs="Roboto"/>
          <w:sz w:val="24"/>
          <w:szCs w:val="24"/>
        </w:rPr>
        <w:t>ΔAIC</w:t>
      </w:r>
      <w:r w:rsidRPr="00185245">
        <w:rPr>
          <w:rFonts w:eastAsia="Roboto" w:cs="Roboto"/>
          <w:sz w:val="24"/>
          <w:szCs w:val="24"/>
          <w:vertAlign w:val="subscript"/>
        </w:rPr>
        <w:t>c</w:t>
      </w:r>
      <w:proofErr w:type="spellEnd"/>
      <w:r w:rsidRPr="00185245">
        <w:rPr>
          <w:rFonts w:eastAsia="Roboto" w:cs="Roboto"/>
          <w:sz w:val="24"/>
          <w:szCs w:val="24"/>
          <w:vertAlign w:val="subscript"/>
        </w:rPr>
        <w:t xml:space="preserve"> </w:t>
      </w:r>
      <w:r w:rsidRPr="00185245">
        <w:rPr>
          <w:rFonts w:eastAsia="Roboto" w:cs="Roboto"/>
          <w:sz w:val="24"/>
          <w:szCs w:val="24"/>
        </w:rPr>
        <w:t>&lt; 2.0.  Thus, these model results were identical to the RSA results containing only on-the-ground metrics.</w:t>
      </w:r>
    </w:p>
    <w:p w14:paraId="6A9C59A9" w14:textId="19AACBA5" w:rsidR="00233D12" w:rsidRPr="00185245" w:rsidRDefault="00233D12" w:rsidP="00774CBC">
      <w:pPr>
        <w:spacing w:before="240" w:after="240" w:line="480" w:lineRule="auto"/>
        <w:rPr>
          <w:rFonts w:eastAsia="Roboto" w:cs="Roboto"/>
          <w:b/>
          <w:bCs/>
          <w:sz w:val="24"/>
          <w:szCs w:val="24"/>
        </w:rPr>
      </w:pPr>
      <w:bookmarkStart w:id="65" w:name="_Toc174107575"/>
      <w:bookmarkStart w:id="66" w:name="_Toc174557246"/>
      <w:bookmarkStart w:id="67" w:name="_Toc174557996"/>
      <w:r w:rsidRPr="000241AF">
        <w:rPr>
          <w:rStyle w:val="Heading3Char"/>
          <w:b/>
          <w:bCs/>
          <w:color w:val="auto"/>
          <w:sz w:val="24"/>
          <w:szCs w:val="24"/>
        </w:rPr>
        <w:lastRenderedPageBreak/>
        <w:t>Correlation of on-the-ground metrics with LiDAR-derived metrics</w:t>
      </w:r>
      <w:bookmarkEnd w:id="65"/>
      <w:bookmarkEnd w:id="66"/>
      <w:bookmarkEnd w:id="67"/>
      <w:r w:rsidRPr="00185245">
        <w:rPr>
          <w:rFonts w:eastAsia="Roboto" w:cs="Roboto"/>
          <w:b/>
          <w:bCs/>
          <w:sz w:val="24"/>
          <w:szCs w:val="24"/>
        </w:rPr>
        <w:t xml:space="preserve">: </w:t>
      </w:r>
      <w:r w:rsidRPr="00185245">
        <w:rPr>
          <w:rFonts w:eastAsia="Roboto" w:cs="Roboto"/>
          <w:sz w:val="24"/>
          <w:szCs w:val="24"/>
        </w:rPr>
        <w:t xml:space="preserve">No on-the-ground metrics </w:t>
      </w:r>
      <w:r w:rsidR="00E81BD9">
        <w:rPr>
          <w:rFonts w:eastAsia="Roboto" w:cs="Roboto"/>
          <w:sz w:val="24"/>
          <w:szCs w:val="24"/>
        </w:rPr>
        <w:t xml:space="preserve">were correlated </w:t>
      </w:r>
      <w:r w:rsidRPr="00185245">
        <w:rPr>
          <w:rFonts w:eastAsia="Roboto" w:cs="Roboto"/>
          <w:sz w:val="24"/>
          <w:szCs w:val="24"/>
        </w:rPr>
        <w:t xml:space="preserve">(&gt; 0.60) with </w:t>
      </w:r>
      <w:r w:rsidR="00E81BD9">
        <w:rPr>
          <w:rFonts w:eastAsia="Roboto" w:cs="Roboto"/>
          <w:sz w:val="24"/>
          <w:szCs w:val="24"/>
        </w:rPr>
        <w:t xml:space="preserve">any of the </w:t>
      </w:r>
      <w:r w:rsidRPr="00185245">
        <w:rPr>
          <w:rFonts w:eastAsia="Roboto" w:cs="Roboto"/>
          <w:sz w:val="24"/>
          <w:szCs w:val="24"/>
        </w:rPr>
        <w:t>LiDAR</w:t>
      </w:r>
      <w:r w:rsidR="00E81BD9">
        <w:rPr>
          <w:rFonts w:eastAsia="Roboto" w:cs="Roboto"/>
          <w:sz w:val="24"/>
          <w:szCs w:val="24"/>
        </w:rPr>
        <w:t>-derived</w:t>
      </w:r>
      <w:r w:rsidRPr="00185245">
        <w:rPr>
          <w:rFonts w:eastAsia="Roboto" w:cs="Roboto"/>
          <w:sz w:val="24"/>
          <w:szCs w:val="24"/>
        </w:rPr>
        <w:t xml:space="preserve"> metrics</w:t>
      </w:r>
      <w:r w:rsidR="008B7A75">
        <w:rPr>
          <w:rFonts w:eastAsia="Roboto" w:cs="Roboto"/>
          <w:sz w:val="24"/>
          <w:szCs w:val="24"/>
        </w:rPr>
        <w:t xml:space="preserve"> (Fig. 2.</w:t>
      </w:r>
      <w:r w:rsidR="00F57EF8">
        <w:rPr>
          <w:rFonts w:eastAsia="Roboto" w:cs="Roboto"/>
          <w:sz w:val="24"/>
          <w:szCs w:val="24"/>
        </w:rPr>
        <w:t>2</w:t>
      </w:r>
      <w:r w:rsidR="008B7A75">
        <w:rPr>
          <w:rFonts w:eastAsia="Roboto" w:cs="Roboto"/>
          <w:sz w:val="24"/>
          <w:szCs w:val="24"/>
        </w:rPr>
        <w:t>).</w:t>
      </w:r>
    </w:p>
    <w:p w14:paraId="0B289C3D" w14:textId="77777777" w:rsidR="00233D12" w:rsidRPr="000241AF" w:rsidRDefault="00233D12" w:rsidP="00774CBC">
      <w:pPr>
        <w:pStyle w:val="Heading2"/>
        <w:rPr>
          <w:rFonts w:eastAsia="Roboto"/>
          <w:b/>
          <w:bCs/>
          <w:color w:val="auto"/>
        </w:rPr>
      </w:pPr>
      <w:bookmarkStart w:id="68" w:name="_Hlk172016706"/>
      <w:bookmarkStart w:id="69" w:name="_Toc174107576"/>
      <w:bookmarkStart w:id="70" w:name="_Toc174557247"/>
      <w:bookmarkStart w:id="71" w:name="_Toc174557997"/>
      <w:r w:rsidRPr="000241AF">
        <w:rPr>
          <w:rFonts w:eastAsia="Roboto"/>
          <w:b/>
          <w:bCs/>
          <w:color w:val="auto"/>
        </w:rPr>
        <w:t>Discussion</w:t>
      </w:r>
      <w:bookmarkEnd w:id="68"/>
      <w:bookmarkEnd w:id="69"/>
      <w:bookmarkEnd w:id="70"/>
      <w:bookmarkEnd w:id="71"/>
    </w:p>
    <w:p w14:paraId="2FFE7C98" w14:textId="4233958B" w:rsidR="00233D12" w:rsidRPr="007207E7" w:rsidRDefault="00233D12" w:rsidP="00774CBC">
      <w:pPr>
        <w:spacing w:before="240" w:after="240" w:line="480" w:lineRule="auto"/>
        <w:rPr>
          <w:rFonts w:eastAsia="Roboto" w:cs="Roboto"/>
          <w:sz w:val="24"/>
          <w:szCs w:val="24"/>
        </w:rPr>
      </w:pPr>
      <w:r w:rsidRPr="007207E7">
        <w:rPr>
          <w:rFonts w:eastAsia="Roboto" w:cs="Roboto"/>
          <w:sz w:val="24"/>
          <w:szCs w:val="24"/>
        </w:rPr>
        <w:t>Swainson’s Warbler territories in the southern districts of the Cherokee National Forest occurred on mesic sites, with a high t</w:t>
      </w:r>
      <w:r w:rsidR="00F20DBD" w:rsidRPr="007207E7">
        <w:rPr>
          <w:rFonts w:eastAsia="Roboto" w:cs="Roboto"/>
          <w:sz w:val="24"/>
          <w:szCs w:val="24"/>
        </w:rPr>
        <w:t>opographic</w:t>
      </w:r>
      <w:r w:rsidRPr="007207E7">
        <w:rPr>
          <w:rFonts w:eastAsia="Roboto" w:cs="Roboto"/>
          <w:sz w:val="24"/>
          <w:szCs w:val="24"/>
        </w:rPr>
        <w:t xml:space="preserve"> wetness index, a </w:t>
      </w:r>
      <w:r w:rsidR="00F20DBD" w:rsidRPr="007207E7">
        <w:rPr>
          <w:rFonts w:eastAsia="Roboto" w:cs="Roboto"/>
          <w:sz w:val="24"/>
          <w:szCs w:val="24"/>
        </w:rPr>
        <w:t>dense</w:t>
      </w:r>
      <w:r w:rsidRPr="007207E7">
        <w:rPr>
          <w:rFonts w:eastAsia="Roboto" w:cs="Roboto"/>
          <w:sz w:val="24"/>
          <w:szCs w:val="24"/>
        </w:rPr>
        <w:t xml:space="preserve"> </w:t>
      </w:r>
      <w:r w:rsidR="00F57EF8" w:rsidRPr="007207E7">
        <w:rPr>
          <w:rFonts w:eastAsia="Roboto" w:cs="Roboto"/>
          <w:sz w:val="24"/>
          <w:szCs w:val="24"/>
        </w:rPr>
        <w:t>(</w:t>
      </w:r>
      <w:r w:rsidR="00F20DBD" w:rsidRPr="007207E7">
        <w:rPr>
          <w:rFonts w:eastAsia="Roboto" w:cs="Roboto"/>
          <w:sz w:val="24"/>
          <w:szCs w:val="24"/>
        </w:rPr>
        <w:t xml:space="preserve">often </w:t>
      </w:r>
      <w:r w:rsidR="00F57EF8" w:rsidRPr="007207E7">
        <w:rPr>
          <w:rFonts w:eastAsia="Roboto" w:cs="Roboto"/>
          <w:sz w:val="24"/>
          <w:szCs w:val="24"/>
        </w:rPr>
        <w:t>rhododendron)</w:t>
      </w:r>
      <w:r w:rsidRPr="007207E7">
        <w:rPr>
          <w:rFonts w:eastAsia="Roboto" w:cs="Roboto"/>
          <w:sz w:val="24"/>
          <w:szCs w:val="24"/>
        </w:rPr>
        <w:t xml:space="preserve"> understory, and a relatively sparse canopy. Our multi-tiered resource selection analysis compared the effectiveness of on-the ground </w:t>
      </w:r>
      <w:r w:rsidR="00C41851" w:rsidRPr="007207E7">
        <w:rPr>
          <w:rFonts w:eastAsia="Roboto" w:cs="Roboto"/>
          <w:sz w:val="24"/>
          <w:szCs w:val="24"/>
        </w:rPr>
        <w:t xml:space="preserve">with remotely-sensed </w:t>
      </w:r>
      <w:r w:rsidRPr="007207E7">
        <w:rPr>
          <w:rFonts w:eastAsia="Roboto" w:cs="Roboto"/>
          <w:sz w:val="24"/>
          <w:szCs w:val="24"/>
        </w:rPr>
        <w:t>covariates as predictors of SWWA territory selection, and determined if any remotely-sensed variables serve</w:t>
      </w:r>
      <w:r w:rsidR="00C41851" w:rsidRPr="007207E7">
        <w:rPr>
          <w:rFonts w:eastAsia="Roboto" w:cs="Roboto"/>
          <w:sz w:val="24"/>
          <w:szCs w:val="24"/>
        </w:rPr>
        <w:t>d</w:t>
      </w:r>
      <w:r w:rsidRPr="007207E7">
        <w:rPr>
          <w:rFonts w:eastAsia="Roboto" w:cs="Roboto"/>
          <w:sz w:val="24"/>
          <w:szCs w:val="24"/>
        </w:rPr>
        <w:t xml:space="preserve"> as reliable proxies for traditional on-the-ground measurements. </w:t>
      </w:r>
      <w:proofErr w:type="gramStart"/>
      <w:r w:rsidRPr="007207E7">
        <w:rPr>
          <w:rFonts w:eastAsia="Roboto" w:cs="Roboto"/>
          <w:sz w:val="24"/>
          <w:szCs w:val="24"/>
        </w:rPr>
        <w:t>Remotely-sensed</w:t>
      </w:r>
      <w:proofErr w:type="gramEnd"/>
      <w:r w:rsidRPr="007207E7">
        <w:rPr>
          <w:rFonts w:eastAsia="Roboto" w:cs="Roboto"/>
          <w:sz w:val="24"/>
          <w:szCs w:val="24"/>
        </w:rPr>
        <w:t xml:space="preserve"> variables were easily obtained and can be successfully used to predict SWWA territory selection, although they </w:t>
      </w:r>
      <w:r w:rsidR="00C41851" w:rsidRPr="007207E7">
        <w:rPr>
          <w:rFonts w:eastAsia="Roboto" w:cs="Roboto"/>
          <w:sz w:val="24"/>
          <w:szCs w:val="24"/>
        </w:rPr>
        <w:t>we</w:t>
      </w:r>
      <w:r w:rsidRPr="007207E7">
        <w:rPr>
          <w:rFonts w:eastAsia="Roboto" w:cs="Roboto"/>
          <w:sz w:val="24"/>
          <w:szCs w:val="24"/>
        </w:rPr>
        <w:t xml:space="preserve">re </w:t>
      </w:r>
      <w:r w:rsidR="00C41851" w:rsidRPr="007207E7">
        <w:rPr>
          <w:rFonts w:eastAsia="Roboto" w:cs="Roboto"/>
          <w:sz w:val="24"/>
          <w:szCs w:val="24"/>
        </w:rPr>
        <w:t>more</w:t>
      </w:r>
      <w:r w:rsidRPr="007207E7">
        <w:rPr>
          <w:rFonts w:eastAsia="Roboto" w:cs="Roboto"/>
          <w:sz w:val="24"/>
          <w:szCs w:val="24"/>
        </w:rPr>
        <w:t xml:space="preserve"> weak</w:t>
      </w:r>
      <w:r w:rsidR="00C41851" w:rsidRPr="007207E7">
        <w:rPr>
          <w:rFonts w:eastAsia="Roboto" w:cs="Roboto"/>
          <w:sz w:val="24"/>
          <w:szCs w:val="24"/>
        </w:rPr>
        <w:t>ly</w:t>
      </w:r>
      <w:r w:rsidRPr="007207E7">
        <w:rPr>
          <w:rFonts w:eastAsia="Roboto" w:cs="Roboto"/>
          <w:sz w:val="24"/>
          <w:szCs w:val="24"/>
        </w:rPr>
        <w:t xml:space="preserve"> related to SWWA territory selection </w:t>
      </w:r>
      <w:r w:rsidR="00C41851" w:rsidRPr="007207E7">
        <w:rPr>
          <w:rFonts w:eastAsia="Roboto" w:cs="Roboto"/>
          <w:sz w:val="24"/>
          <w:szCs w:val="24"/>
        </w:rPr>
        <w:t xml:space="preserve">than several key </w:t>
      </w:r>
      <w:r w:rsidRPr="007207E7">
        <w:rPr>
          <w:rFonts w:eastAsia="Roboto" w:cs="Roboto"/>
          <w:sz w:val="24"/>
          <w:szCs w:val="24"/>
        </w:rPr>
        <w:t xml:space="preserve">on-the-ground </w:t>
      </w:r>
      <w:r w:rsidR="00C41851" w:rsidRPr="007207E7">
        <w:rPr>
          <w:rFonts w:eastAsia="Roboto" w:cs="Roboto"/>
          <w:sz w:val="24"/>
          <w:szCs w:val="24"/>
        </w:rPr>
        <w:t>understory structural covariates</w:t>
      </w:r>
      <w:r w:rsidRPr="007207E7">
        <w:rPr>
          <w:rFonts w:eastAsia="Roboto" w:cs="Roboto"/>
          <w:sz w:val="24"/>
          <w:szCs w:val="24"/>
        </w:rPr>
        <w:t xml:space="preserve">. The significant </w:t>
      </w:r>
      <w:r w:rsidR="00C41851" w:rsidRPr="007207E7">
        <w:rPr>
          <w:rFonts w:eastAsia="Roboto" w:cs="Roboto"/>
          <w:sz w:val="24"/>
          <w:szCs w:val="24"/>
        </w:rPr>
        <w:t>vegetation covariates</w:t>
      </w:r>
      <w:r w:rsidRPr="007207E7">
        <w:rPr>
          <w:rFonts w:eastAsia="Roboto" w:cs="Roboto"/>
          <w:sz w:val="24"/>
          <w:szCs w:val="24"/>
        </w:rPr>
        <w:t xml:space="preserve"> identified in our Appalachian study includ</w:t>
      </w:r>
      <w:r w:rsidR="00C41851" w:rsidRPr="007207E7">
        <w:rPr>
          <w:rFonts w:eastAsia="Roboto" w:cs="Roboto"/>
          <w:sz w:val="24"/>
          <w:szCs w:val="24"/>
        </w:rPr>
        <w:t>ed</w:t>
      </w:r>
      <w:r w:rsidRPr="007207E7">
        <w:rPr>
          <w:rFonts w:eastAsia="Roboto" w:cs="Roboto"/>
          <w:sz w:val="24"/>
          <w:szCs w:val="24"/>
        </w:rPr>
        <w:t xml:space="preserve"> visual obstruction, percent canopy cover</w:t>
      </w:r>
      <w:r w:rsidR="001677D0" w:rsidRPr="007207E7">
        <w:rPr>
          <w:rFonts w:eastAsia="Roboto" w:cs="Roboto"/>
          <w:sz w:val="24"/>
          <w:szCs w:val="24"/>
        </w:rPr>
        <w:t>,</w:t>
      </w:r>
      <w:r w:rsidRPr="007207E7">
        <w:rPr>
          <w:rFonts w:eastAsia="Roboto" w:cs="Roboto"/>
          <w:sz w:val="24"/>
          <w:szCs w:val="24"/>
        </w:rPr>
        <w:t xml:space="preserve"> </w:t>
      </w:r>
      <w:r w:rsidR="001677D0" w:rsidRPr="007207E7">
        <w:rPr>
          <w:rFonts w:eastAsia="Roboto" w:cs="Roboto"/>
          <w:sz w:val="24"/>
          <w:szCs w:val="24"/>
        </w:rPr>
        <w:t xml:space="preserve">percent litter cover, </w:t>
      </w:r>
      <w:r w:rsidRPr="007207E7">
        <w:rPr>
          <w:rFonts w:eastAsia="Roboto" w:cs="Roboto"/>
          <w:sz w:val="24"/>
          <w:szCs w:val="24"/>
        </w:rPr>
        <w:t>and percent understory cover</w:t>
      </w:r>
      <w:r w:rsidR="00C41851" w:rsidRPr="007207E7">
        <w:rPr>
          <w:rFonts w:eastAsia="Roboto" w:cs="Roboto"/>
          <w:sz w:val="24"/>
          <w:szCs w:val="24"/>
        </w:rPr>
        <w:t xml:space="preserve">, </w:t>
      </w:r>
      <w:r w:rsidRPr="007207E7">
        <w:rPr>
          <w:rFonts w:eastAsia="Roboto" w:cs="Roboto"/>
          <w:sz w:val="24"/>
          <w:szCs w:val="24"/>
        </w:rPr>
        <w:t xml:space="preserve"> consistent with patterns of resource selection from Coastal Plain populations, although use of individual shrub species, such as rhododendron, differed </w:t>
      </w:r>
      <w:r w:rsidRPr="007207E7">
        <w:rPr>
          <w:rFonts w:eastAsia="Roboto" w:cs="Roboto"/>
          <w:noProof/>
          <w:sz w:val="24"/>
          <w:szCs w:val="24"/>
        </w:rPr>
        <w:t>(Brewster 1885, Carrie 1996, Graves 2001;2002, Somershoe et al. 2003, Bednarz et al. 2005, Peters et al. 2005, Bassett</w:t>
      </w:r>
      <w:r w:rsidRPr="007207E7">
        <w:rPr>
          <w:rFonts w:ascii="Cambria Math" w:eastAsia="Roboto" w:hAnsi="Cambria Math" w:cs="Cambria Math"/>
          <w:noProof/>
          <w:sz w:val="24"/>
          <w:szCs w:val="24"/>
        </w:rPr>
        <w:t>‐</w:t>
      </w:r>
      <w:r w:rsidRPr="007207E7">
        <w:rPr>
          <w:rFonts w:eastAsia="Roboto" w:cs="Roboto"/>
          <w:noProof/>
          <w:sz w:val="24"/>
          <w:szCs w:val="24"/>
        </w:rPr>
        <w:t>Touchell and Stouffer 2006, Benson et al. 2009, Brown et al. 2009, Graves 2015, Henry et al. 2015, Graves and Tedford 2016, McNair 2019, Anich et al. 2020)</w:t>
      </w:r>
      <w:r w:rsidRPr="007207E7">
        <w:rPr>
          <w:rFonts w:eastAsia="Roboto" w:cs="Roboto"/>
          <w:sz w:val="24"/>
          <w:szCs w:val="24"/>
        </w:rPr>
        <w:t xml:space="preserve">.   </w:t>
      </w:r>
    </w:p>
    <w:p w14:paraId="539B5D22" w14:textId="1D602F95" w:rsidR="00233D12" w:rsidRPr="00185245" w:rsidRDefault="00233D12" w:rsidP="00774CBC">
      <w:pPr>
        <w:spacing w:before="240" w:after="240" w:line="480" w:lineRule="auto"/>
        <w:rPr>
          <w:rFonts w:eastAsia="Roboto" w:cs="Roboto"/>
          <w:b/>
          <w:sz w:val="24"/>
          <w:szCs w:val="24"/>
        </w:rPr>
      </w:pPr>
      <w:bookmarkStart w:id="72" w:name="_Toc174107577"/>
      <w:bookmarkStart w:id="73" w:name="_Toc174557248"/>
      <w:bookmarkStart w:id="74" w:name="_Toc174557998"/>
      <w:r w:rsidRPr="000241AF">
        <w:rPr>
          <w:rStyle w:val="Heading3Char"/>
          <w:b/>
          <w:bCs/>
          <w:color w:val="auto"/>
          <w:sz w:val="24"/>
          <w:szCs w:val="24"/>
        </w:rPr>
        <w:t>Resource selection</w:t>
      </w:r>
      <w:bookmarkEnd w:id="72"/>
      <w:bookmarkEnd w:id="73"/>
      <w:bookmarkEnd w:id="74"/>
      <w:r w:rsidRPr="00185245">
        <w:rPr>
          <w:rFonts w:eastAsia="Roboto" w:cs="Roboto"/>
          <w:b/>
          <w:sz w:val="24"/>
          <w:szCs w:val="24"/>
        </w:rPr>
        <w:t xml:space="preserve">: </w:t>
      </w:r>
      <w:r w:rsidRPr="00185245">
        <w:rPr>
          <w:rFonts w:eastAsia="Roboto" w:cs="Roboto"/>
          <w:bCs/>
          <w:sz w:val="24"/>
          <w:szCs w:val="24"/>
        </w:rPr>
        <w:t xml:space="preserve">The </w:t>
      </w:r>
      <w:r w:rsidR="001026D4">
        <w:rPr>
          <w:rFonts w:eastAsia="Roboto" w:cs="Roboto"/>
          <w:bCs/>
          <w:sz w:val="24"/>
          <w:szCs w:val="24"/>
        </w:rPr>
        <w:t>best-supported</w:t>
      </w:r>
      <w:r>
        <w:rPr>
          <w:rFonts w:eastAsia="Roboto" w:cs="Roboto"/>
          <w:bCs/>
          <w:sz w:val="24"/>
          <w:szCs w:val="24"/>
        </w:rPr>
        <w:t xml:space="preserve"> </w:t>
      </w:r>
      <w:r w:rsidRPr="00185245">
        <w:rPr>
          <w:rFonts w:eastAsia="Roboto" w:cs="Roboto"/>
          <w:bCs/>
          <w:sz w:val="24"/>
          <w:szCs w:val="24"/>
        </w:rPr>
        <w:t>on-the-ground model results confirm</w:t>
      </w:r>
      <w:r w:rsidR="001026D4">
        <w:rPr>
          <w:rFonts w:eastAsia="Roboto" w:cs="Roboto"/>
          <w:bCs/>
          <w:sz w:val="24"/>
          <w:szCs w:val="24"/>
        </w:rPr>
        <w:t>ed</w:t>
      </w:r>
      <w:r w:rsidRPr="00185245">
        <w:rPr>
          <w:rFonts w:eastAsia="Roboto" w:cs="Roboto"/>
          <w:bCs/>
          <w:sz w:val="24"/>
          <w:szCs w:val="24"/>
        </w:rPr>
        <w:t xml:space="preserve"> that SWWA select</w:t>
      </w:r>
      <w:r w:rsidR="001026D4">
        <w:rPr>
          <w:rFonts w:eastAsia="Roboto" w:cs="Roboto"/>
          <w:bCs/>
          <w:sz w:val="24"/>
          <w:szCs w:val="24"/>
        </w:rPr>
        <w:t>ed</w:t>
      </w:r>
      <w:r>
        <w:rPr>
          <w:rFonts w:eastAsia="Roboto" w:cs="Roboto"/>
          <w:bCs/>
          <w:sz w:val="24"/>
          <w:szCs w:val="24"/>
        </w:rPr>
        <w:t xml:space="preserve"> territories with</w:t>
      </w:r>
      <w:r w:rsidRPr="00185245">
        <w:rPr>
          <w:rFonts w:eastAsia="Roboto" w:cs="Roboto"/>
          <w:bCs/>
          <w:sz w:val="24"/>
          <w:szCs w:val="24"/>
        </w:rPr>
        <w:t xml:space="preserve"> dense understory structure in the Appalachian Mountains</w:t>
      </w:r>
      <w:r>
        <w:rPr>
          <w:rFonts w:eastAsia="Roboto" w:cs="Roboto"/>
          <w:bCs/>
          <w:sz w:val="24"/>
          <w:szCs w:val="24"/>
        </w:rPr>
        <w:t xml:space="preserve"> </w:t>
      </w:r>
      <w:r>
        <w:rPr>
          <w:rFonts w:eastAsia="Roboto" w:cs="Roboto"/>
          <w:bCs/>
          <w:sz w:val="24"/>
          <w:szCs w:val="24"/>
        </w:rPr>
        <w:lastRenderedPageBreak/>
        <w:t>(Fig. 2.9)</w:t>
      </w:r>
      <w:r w:rsidRPr="00185245">
        <w:rPr>
          <w:rFonts w:eastAsia="Roboto" w:cs="Roboto"/>
          <w:bCs/>
          <w:sz w:val="24"/>
          <w:szCs w:val="24"/>
        </w:rPr>
        <w:t xml:space="preserve">. The </w:t>
      </w:r>
      <w:r w:rsidR="00E81BD9">
        <w:rPr>
          <w:rFonts w:eastAsia="Roboto" w:cs="Roboto"/>
          <w:bCs/>
          <w:sz w:val="24"/>
          <w:szCs w:val="24"/>
        </w:rPr>
        <w:t>best-supported</w:t>
      </w:r>
      <w:r w:rsidRPr="00185245">
        <w:rPr>
          <w:rFonts w:eastAsia="Roboto" w:cs="Roboto"/>
          <w:bCs/>
          <w:sz w:val="24"/>
          <w:szCs w:val="24"/>
        </w:rPr>
        <w:t xml:space="preserve"> remotely-sensed model also contained covariates that can be linked biologically with expected SWWA territory selection:  TWI and percent of first returns under 2 m</w:t>
      </w:r>
      <w:r>
        <w:rPr>
          <w:rFonts w:eastAsia="Roboto" w:cs="Roboto"/>
          <w:bCs/>
          <w:sz w:val="24"/>
          <w:szCs w:val="24"/>
        </w:rPr>
        <w:t xml:space="preserve"> (Figs. 2.7 &amp; 2.8).</w:t>
      </w:r>
      <w:r w:rsidRPr="00185245">
        <w:rPr>
          <w:rFonts w:eastAsia="Roboto" w:cs="Roboto"/>
          <w:bCs/>
          <w:sz w:val="24"/>
          <w:szCs w:val="24"/>
        </w:rPr>
        <w:t xml:space="preserve"> </w:t>
      </w:r>
      <w:r w:rsidRPr="00185245">
        <w:rPr>
          <w:rFonts w:eastAsia="Roboto" w:cs="Roboto"/>
          <w:sz w:val="24"/>
          <w:szCs w:val="24"/>
        </w:rPr>
        <w:t xml:space="preserve">TWI </w:t>
      </w:r>
      <w:r>
        <w:rPr>
          <w:rFonts w:eastAsia="Roboto" w:cs="Roboto"/>
          <w:sz w:val="24"/>
          <w:szCs w:val="24"/>
        </w:rPr>
        <w:t>is lik</w:t>
      </w:r>
      <w:r w:rsidR="00E81BD9">
        <w:rPr>
          <w:rFonts w:eastAsia="Roboto" w:cs="Roboto"/>
          <w:sz w:val="24"/>
          <w:szCs w:val="24"/>
        </w:rPr>
        <w:t>ely related to</w:t>
      </w:r>
      <w:r>
        <w:rPr>
          <w:rFonts w:eastAsia="Roboto" w:cs="Roboto"/>
          <w:sz w:val="24"/>
          <w:szCs w:val="24"/>
        </w:rPr>
        <w:t xml:space="preserve"> SWWA territory selection </w:t>
      </w:r>
      <w:r w:rsidR="00E81BD9">
        <w:rPr>
          <w:rFonts w:eastAsia="Roboto" w:cs="Roboto"/>
          <w:sz w:val="24"/>
          <w:szCs w:val="24"/>
        </w:rPr>
        <w:t>because</w:t>
      </w:r>
      <w:r>
        <w:rPr>
          <w:rFonts w:eastAsia="Roboto" w:cs="Roboto"/>
          <w:sz w:val="24"/>
          <w:szCs w:val="24"/>
        </w:rPr>
        <w:t xml:space="preserve"> moist soils</w:t>
      </w:r>
      <w:r w:rsidRPr="00185245">
        <w:rPr>
          <w:rFonts w:eastAsia="Roboto" w:cs="Roboto"/>
          <w:sz w:val="24"/>
          <w:szCs w:val="24"/>
        </w:rPr>
        <w:t xml:space="preserve"> </w:t>
      </w:r>
      <w:r>
        <w:rPr>
          <w:rFonts w:eastAsia="Roboto" w:cs="Roboto"/>
          <w:sz w:val="24"/>
          <w:szCs w:val="24"/>
        </w:rPr>
        <w:t xml:space="preserve">help to </w:t>
      </w:r>
      <w:r w:rsidRPr="00185245">
        <w:rPr>
          <w:rFonts w:eastAsia="Roboto" w:cs="Roboto"/>
          <w:sz w:val="24"/>
          <w:szCs w:val="24"/>
        </w:rPr>
        <w:t>support invertebrate</w:t>
      </w:r>
      <w:r w:rsidR="00E81BD9">
        <w:rPr>
          <w:rFonts w:eastAsia="Roboto" w:cs="Roboto"/>
          <w:sz w:val="24"/>
          <w:szCs w:val="24"/>
        </w:rPr>
        <w:t xml:space="preserve"> abundance (Levings and Windsor </w:t>
      </w:r>
      <w:r w:rsidRPr="000E4740">
        <w:rPr>
          <w:rFonts w:eastAsia="Roboto" w:cs="Roboto"/>
          <w:noProof/>
          <w:sz w:val="24"/>
          <w:szCs w:val="24"/>
        </w:rPr>
        <w:t>1984, Monk et al. 1985)</w:t>
      </w:r>
      <w:r w:rsidRPr="000E4740">
        <w:rPr>
          <w:rFonts w:eastAsia="Roboto" w:cs="Roboto"/>
          <w:sz w:val="24"/>
          <w:szCs w:val="24"/>
        </w:rPr>
        <w:t>.</w:t>
      </w:r>
      <w:r w:rsidRPr="00185245">
        <w:rPr>
          <w:rFonts w:eastAsia="Roboto" w:cs="Roboto"/>
          <w:sz w:val="24"/>
          <w:szCs w:val="24"/>
        </w:rPr>
        <w:t xml:space="preserve"> Percent of returns below 2 m </w:t>
      </w:r>
      <w:bookmarkStart w:id="75" w:name="_Hlk172112866"/>
      <w:r>
        <w:rPr>
          <w:rFonts w:eastAsia="Roboto" w:cs="Roboto"/>
          <w:sz w:val="24"/>
          <w:szCs w:val="24"/>
        </w:rPr>
        <w:t xml:space="preserve">also reflects a dense understory structure; </w:t>
      </w:r>
      <w:r w:rsidRPr="00185245">
        <w:rPr>
          <w:rFonts w:eastAsia="Roboto" w:cs="Roboto"/>
          <w:sz w:val="24"/>
          <w:szCs w:val="24"/>
        </w:rPr>
        <w:t xml:space="preserve">dense understory vegetation at SWWA territory plots above the 2-m level </w:t>
      </w:r>
      <w:r w:rsidR="00AC4794">
        <w:rPr>
          <w:rFonts w:eastAsia="Roboto" w:cs="Roboto"/>
          <w:sz w:val="24"/>
          <w:szCs w:val="24"/>
        </w:rPr>
        <w:t xml:space="preserve">likely </w:t>
      </w:r>
      <w:r w:rsidRPr="00185245">
        <w:rPr>
          <w:rFonts w:eastAsia="Roboto" w:cs="Roboto"/>
          <w:sz w:val="24"/>
          <w:szCs w:val="24"/>
        </w:rPr>
        <w:t>prevent the LiDAR pulses from reaching below 2 m</w:t>
      </w:r>
      <w:bookmarkEnd w:id="75"/>
      <w:r w:rsidR="00AC4794">
        <w:rPr>
          <w:rFonts w:eastAsia="Roboto" w:cs="Roboto"/>
          <w:sz w:val="24"/>
          <w:szCs w:val="24"/>
        </w:rPr>
        <w:t>, thus leading to lower values for percent returns below 2 m at territory locations</w:t>
      </w:r>
      <w:r w:rsidRPr="00185245">
        <w:rPr>
          <w:rFonts w:eastAsia="Roboto" w:cs="Roboto"/>
          <w:sz w:val="24"/>
          <w:szCs w:val="24"/>
        </w:rPr>
        <w:t xml:space="preserve">. Although these two remotely-sensed covariates were significantly related to SWWA </w:t>
      </w:r>
      <w:r>
        <w:rPr>
          <w:rFonts w:eastAsia="Roboto" w:cs="Roboto"/>
          <w:sz w:val="24"/>
          <w:szCs w:val="24"/>
        </w:rPr>
        <w:t>territory selection</w:t>
      </w:r>
      <w:r w:rsidRPr="00185245">
        <w:rPr>
          <w:rFonts w:eastAsia="Roboto" w:cs="Roboto"/>
          <w:sz w:val="24"/>
          <w:szCs w:val="24"/>
        </w:rPr>
        <w:t xml:space="preserve">, they did not improve model performance when added into the </w:t>
      </w:r>
      <w:r w:rsidR="00E81BD9">
        <w:rPr>
          <w:rFonts w:eastAsia="Roboto" w:cs="Roboto"/>
          <w:sz w:val="24"/>
          <w:szCs w:val="24"/>
        </w:rPr>
        <w:t>best-supported</w:t>
      </w:r>
      <w:r w:rsidRPr="00185245">
        <w:rPr>
          <w:rFonts w:eastAsia="Roboto" w:cs="Roboto"/>
          <w:sz w:val="24"/>
          <w:szCs w:val="24"/>
        </w:rPr>
        <w:t xml:space="preserve"> on-the-ground model.  </w:t>
      </w:r>
    </w:p>
    <w:p w14:paraId="6F2718E4" w14:textId="03B2160A" w:rsidR="00E81BD9" w:rsidRDefault="00E81BD9" w:rsidP="00774CBC">
      <w:pPr>
        <w:spacing w:before="240" w:after="240" w:line="480" w:lineRule="auto"/>
        <w:rPr>
          <w:rFonts w:eastAsia="Roboto" w:cs="Roboto"/>
          <w:sz w:val="24"/>
          <w:szCs w:val="24"/>
        </w:rPr>
      </w:pPr>
      <w:bookmarkStart w:id="76" w:name="_Toc174107578"/>
      <w:r>
        <w:rPr>
          <w:rFonts w:eastAsia="Roboto" w:cs="Roboto"/>
          <w:bCs/>
          <w:sz w:val="24"/>
          <w:szCs w:val="24"/>
        </w:rPr>
        <w:t>M</w:t>
      </w:r>
      <w:r w:rsidRPr="00185245">
        <w:rPr>
          <w:rFonts w:eastAsia="Roboto" w:cs="Roboto"/>
          <w:bCs/>
          <w:sz w:val="24"/>
          <w:szCs w:val="24"/>
        </w:rPr>
        <w:t xml:space="preserve">any additional covariates </w:t>
      </w:r>
      <w:r>
        <w:rPr>
          <w:rFonts w:eastAsia="Roboto" w:cs="Roboto"/>
          <w:bCs/>
          <w:sz w:val="24"/>
          <w:szCs w:val="24"/>
        </w:rPr>
        <w:t xml:space="preserve">that were not in the best-supported model </w:t>
      </w:r>
      <w:r w:rsidRPr="00185245">
        <w:rPr>
          <w:rFonts w:eastAsia="Roboto" w:cs="Roboto"/>
          <w:bCs/>
          <w:sz w:val="24"/>
          <w:szCs w:val="24"/>
        </w:rPr>
        <w:t xml:space="preserve">were significantly related to SWWA </w:t>
      </w:r>
      <w:r>
        <w:rPr>
          <w:rFonts w:eastAsia="Roboto" w:cs="Roboto"/>
          <w:bCs/>
          <w:sz w:val="24"/>
          <w:szCs w:val="24"/>
        </w:rPr>
        <w:t>territory selection</w:t>
      </w:r>
      <w:r w:rsidRPr="00185245">
        <w:rPr>
          <w:rFonts w:eastAsia="Roboto" w:cs="Roboto"/>
          <w:bCs/>
          <w:sz w:val="24"/>
          <w:szCs w:val="24"/>
        </w:rPr>
        <w:t xml:space="preserve"> </w:t>
      </w:r>
      <w:r>
        <w:rPr>
          <w:rFonts w:eastAsia="Roboto" w:cs="Roboto"/>
          <w:bCs/>
          <w:sz w:val="24"/>
          <w:szCs w:val="24"/>
        </w:rPr>
        <w:t>univariately and may have biological significance as well. For example, c</w:t>
      </w:r>
      <w:r w:rsidRPr="00185245">
        <w:rPr>
          <w:rFonts w:eastAsia="Roboto" w:cs="Roboto"/>
          <w:sz w:val="24"/>
          <w:szCs w:val="24"/>
        </w:rPr>
        <w:t>anopy cover was lesser for territory locations (0.49 ± 0.02</w:t>
      </w:r>
      <w:r>
        <w:rPr>
          <w:rFonts w:eastAsia="Roboto" w:cs="Roboto"/>
          <w:sz w:val="24"/>
          <w:szCs w:val="24"/>
        </w:rPr>
        <w:t xml:space="preserve"> SE</w:t>
      </w:r>
      <w:r w:rsidRPr="00185245">
        <w:rPr>
          <w:rFonts w:eastAsia="Roboto" w:cs="Roboto"/>
          <w:sz w:val="24"/>
          <w:szCs w:val="24"/>
        </w:rPr>
        <w:t>) compared to random absence locations (0.66 ± 0.03</w:t>
      </w:r>
      <w:r>
        <w:rPr>
          <w:rFonts w:eastAsia="Roboto" w:cs="Roboto"/>
          <w:sz w:val="24"/>
          <w:szCs w:val="24"/>
        </w:rPr>
        <w:t xml:space="preserve"> SE</w:t>
      </w:r>
      <w:r w:rsidRPr="00185245">
        <w:rPr>
          <w:rFonts w:eastAsia="Roboto" w:cs="Roboto"/>
          <w:sz w:val="24"/>
          <w:szCs w:val="24"/>
        </w:rPr>
        <w:t xml:space="preserve">). </w:t>
      </w:r>
      <w:r>
        <w:rPr>
          <w:rFonts w:eastAsia="Roboto" w:cs="Roboto"/>
          <w:sz w:val="24"/>
          <w:szCs w:val="24"/>
        </w:rPr>
        <w:t xml:space="preserve">When canopy cover is reduced to &lt;50%, additional light to the forest floor enables additional understory development, which SWWA apparently were selecting for </w:t>
      </w:r>
      <w:r>
        <w:rPr>
          <w:rFonts w:eastAsia="Roboto" w:cs="Roboto"/>
          <w:sz w:val="24"/>
          <w:szCs w:val="24"/>
        </w:rPr>
        <w:fldChar w:fldCharType="begin">
          <w:fldData xml:space="preserve">PEVuZE5vdGU+PENpdGU+PEF1dGhvcj5WYW5kZXIgWWFjaHQ8L0F1dGhvcj48WWVhcj4yMDE3PC9Z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</w:fldData>
        </w:fldChar>
      </w:r>
      <w:r>
        <w:rPr>
          <w:rFonts w:eastAsia="Roboto" w:cs="Roboto"/>
          <w:sz w:val="24"/>
          <w:szCs w:val="24"/>
        </w:rPr>
        <w:instrText xml:space="preserve"> ADDIN EN.CITE </w:instrText>
      </w:r>
      <w:r>
        <w:rPr>
          <w:rFonts w:eastAsia="Roboto" w:cs="Roboto"/>
          <w:sz w:val="24"/>
          <w:szCs w:val="24"/>
        </w:rPr>
        <w:fldChar w:fldCharType="begin">
          <w:fldData xml:space="preserve">PEVuZE5vdGU+PENpdGU+PEF1dGhvcj5WYW5kZXIgWWFjaHQ8L0F1dGhvcj48WWVhcj4yMDE3PC9Z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</w:fldData>
        </w:fldChar>
      </w:r>
      <w:r>
        <w:rPr>
          <w:rFonts w:eastAsia="Roboto" w:cs="Roboto"/>
          <w:sz w:val="24"/>
          <w:szCs w:val="24"/>
        </w:rPr>
        <w:instrText xml:space="preserve"> ADDIN EN.CITE.DATA </w:instrText>
      </w:r>
      <w:r>
        <w:rPr>
          <w:rFonts w:eastAsia="Roboto" w:cs="Roboto"/>
          <w:sz w:val="24"/>
          <w:szCs w:val="24"/>
        </w:rPr>
      </w:r>
      <w:r>
        <w:rPr>
          <w:rFonts w:eastAsia="Roboto" w:cs="Roboto"/>
          <w:sz w:val="24"/>
          <w:szCs w:val="24"/>
        </w:rPr>
        <w:fldChar w:fldCharType="end"/>
      </w:r>
      <w:r>
        <w:rPr>
          <w:rFonts w:eastAsia="Roboto" w:cs="Roboto"/>
          <w:sz w:val="24"/>
          <w:szCs w:val="24"/>
        </w:rPr>
      </w:r>
      <w:r>
        <w:rPr>
          <w:rFonts w:eastAsia="Roboto" w:cs="Roboto"/>
          <w:sz w:val="24"/>
          <w:szCs w:val="24"/>
        </w:rPr>
        <w:fldChar w:fldCharType="separate"/>
      </w:r>
      <w:r>
        <w:rPr>
          <w:rFonts w:eastAsia="Roboto" w:cs="Roboto"/>
          <w:noProof/>
          <w:sz w:val="24"/>
          <w:szCs w:val="24"/>
        </w:rPr>
        <w:t>(Frost 1996, Bartolome and Connor 1997, Vander Yacht et al. 2017)</w:t>
      </w:r>
      <w:r>
        <w:rPr>
          <w:rFonts w:eastAsia="Roboto" w:cs="Roboto"/>
          <w:sz w:val="24"/>
          <w:szCs w:val="24"/>
        </w:rPr>
        <w:fldChar w:fldCharType="end"/>
      </w:r>
      <w:r>
        <w:rPr>
          <w:rFonts w:eastAsia="Roboto" w:cs="Roboto"/>
          <w:sz w:val="24"/>
          <w:szCs w:val="24"/>
        </w:rPr>
        <w:t>. Also, r</w:t>
      </w:r>
      <w:r w:rsidRPr="00185245">
        <w:rPr>
          <w:rFonts w:eastAsia="Roboto" w:cs="Roboto"/>
          <w:sz w:val="24"/>
          <w:szCs w:val="24"/>
        </w:rPr>
        <w:t xml:space="preserve">hododendron was over three times </w:t>
      </w:r>
      <w:r>
        <w:rPr>
          <w:rFonts w:eastAsia="Roboto" w:cs="Roboto"/>
          <w:sz w:val="24"/>
          <w:szCs w:val="24"/>
        </w:rPr>
        <w:t>more</w:t>
      </w:r>
      <w:r w:rsidRPr="00185245">
        <w:rPr>
          <w:rFonts w:eastAsia="Roboto" w:cs="Roboto"/>
          <w:sz w:val="24"/>
          <w:szCs w:val="24"/>
        </w:rPr>
        <w:t xml:space="preserve"> prevalent at territory locations (0.77 ± 0.05</w:t>
      </w:r>
      <w:r>
        <w:rPr>
          <w:rFonts w:eastAsia="Roboto" w:cs="Roboto"/>
          <w:sz w:val="24"/>
          <w:szCs w:val="24"/>
        </w:rPr>
        <w:t xml:space="preserve"> SE</w:t>
      </w:r>
      <w:r w:rsidRPr="00185245">
        <w:rPr>
          <w:rFonts w:eastAsia="Roboto" w:cs="Roboto"/>
          <w:sz w:val="24"/>
          <w:szCs w:val="24"/>
        </w:rPr>
        <w:t xml:space="preserve">) </w:t>
      </w:r>
      <w:r>
        <w:rPr>
          <w:rFonts w:eastAsia="Roboto" w:cs="Roboto"/>
          <w:sz w:val="24"/>
          <w:szCs w:val="24"/>
        </w:rPr>
        <w:t xml:space="preserve">than at </w:t>
      </w:r>
      <w:r w:rsidRPr="00185245">
        <w:rPr>
          <w:rFonts w:eastAsia="Roboto" w:cs="Roboto"/>
          <w:sz w:val="24"/>
          <w:szCs w:val="24"/>
        </w:rPr>
        <w:t>random absence locations (0.21 ± 0.05</w:t>
      </w:r>
      <w:r>
        <w:rPr>
          <w:rFonts w:eastAsia="Roboto" w:cs="Roboto"/>
          <w:sz w:val="24"/>
          <w:szCs w:val="24"/>
        </w:rPr>
        <w:t xml:space="preserve"> SE</w:t>
      </w:r>
      <w:r w:rsidRPr="00185245">
        <w:rPr>
          <w:rFonts w:eastAsia="Roboto" w:cs="Roboto"/>
          <w:sz w:val="24"/>
          <w:szCs w:val="24"/>
        </w:rPr>
        <w:t xml:space="preserve">). Although </w:t>
      </w:r>
      <w:r>
        <w:rPr>
          <w:rFonts w:eastAsia="Roboto" w:cs="Roboto"/>
          <w:sz w:val="24"/>
          <w:szCs w:val="24"/>
        </w:rPr>
        <w:t>r</w:t>
      </w:r>
      <w:r w:rsidRPr="00185245">
        <w:rPr>
          <w:rFonts w:eastAsia="Roboto" w:cs="Roboto"/>
          <w:sz w:val="24"/>
          <w:szCs w:val="24"/>
        </w:rPr>
        <w:t xml:space="preserve">hododendron was not included in the </w:t>
      </w:r>
      <w:r>
        <w:rPr>
          <w:rFonts w:eastAsia="Roboto" w:cs="Roboto"/>
          <w:sz w:val="24"/>
          <w:szCs w:val="24"/>
        </w:rPr>
        <w:t>best-supported</w:t>
      </w:r>
      <w:r w:rsidRPr="00185245">
        <w:rPr>
          <w:rFonts w:eastAsia="Roboto" w:cs="Roboto"/>
          <w:sz w:val="24"/>
          <w:szCs w:val="24"/>
        </w:rPr>
        <w:t xml:space="preserve"> model, </w:t>
      </w:r>
      <w:r>
        <w:rPr>
          <w:rFonts w:eastAsia="Roboto" w:cs="Roboto"/>
          <w:sz w:val="24"/>
          <w:szCs w:val="24"/>
        </w:rPr>
        <w:t>rhododendron cover</w:t>
      </w:r>
      <w:r w:rsidRPr="00185245">
        <w:rPr>
          <w:rFonts w:eastAsia="Roboto" w:cs="Roboto"/>
          <w:sz w:val="24"/>
          <w:szCs w:val="24"/>
        </w:rPr>
        <w:t xml:space="preserve"> clearly contributed to the understory cover and </w:t>
      </w:r>
      <w:proofErr w:type="spellStart"/>
      <w:r w:rsidRPr="00185245">
        <w:rPr>
          <w:rFonts w:eastAsia="Roboto" w:cs="Roboto"/>
          <w:sz w:val="24"/>
          <w:szCs w:val="24"/>
        </w:rPr>
        <w:t>Nudds</w:t>
      </w:r>
      <w:proofErr w:type="spellEnd"/>
      <w:r w:rsidRPr="00185245">
        <w:rPr>
          <w:rFonts w:eastAsia="Roboto" w:cs="Roboto"/>
          <w:sz w:val="24"/>
          <w:szCs w:val="24"/>
        </w:rPr>
        <w:t xml:space="preserve"> board metrics.</w:t>
      </w:r>
      <w:r w:rsidRPr="00185245">
        <w:rPr>
          <w:rFonts w:eastAsia="Times New Roman" w:cs="Segoe UI"/>
          <w:color w:val="000000"/>
          <w:sz w:val="24"/>
          <w:szCs w:val="24"/>
        </w:rPr>
        <w:t xml:space="preserve"> </w:t>
      </w:r>
      <w:r w:rsidRPr="00185245">
        <w:rPr>
          <w:rFonts w:eastAsia="Roboto" w:cs="Roboto"/>
          <w:sz w:val="24"/>
          <w:szCs w:val="24"/>
        </w:rPr>
        <w:t xml:space="preserve">The mean slope </w:t>
      </w:r>
      <w:r>
        <w:rPr>
          <w:rFonts w:eastAsia="Roboto" w:cs="Roboto"/>
          <w:sz w:val="24"/>
          <w:szCs w:val="24"/>
        </w:rPr>
        <w:t xml:space="preserve">also </w:t>
      </w:r>
      <w:r w:rsidRPr="00185245">
        <w:rPr>
          <w:rFonts w:eastAsia="Roboto" w:cs="Roboto"/>
          <w:sz w:val="24"/>
          <w:szCs w:val="24"/>
        </w:rPr>
        <w:t>was less</w:t>
      </w:r>
      <w:r>
        <w:rPr>
          <w:rFonts w:eastAsia="Roboto" w:cs="Roboto"/>
          <w:sz w:val="24"/>
          <w:szCs w:val="24"/>
        </w:rPr>
        <w:t>er</w:t>
      </w:r>
      <w:r w:rsidRPr="00185245">
        <w:rPr>
          <w:rFonts w:eastAsia="Roboto" w:cs="Roboto"/>
          <w:sz w:val="24"/>
          <w:szCs w:val="24"/>
        </w:rPr>
        <w:t xml:space="preserve"> at territory locations (14.2 ± 0.75</w:t>
      </w:r>
      <w:r>
        <w:rPr>
          <w:rFonts w:eastAsia="Roboto" w:cs="Roboto"/>
          <w:sz w:val="24"/>
          <w:szCs w:val="24"/>
        </w:rPr>
        <w:t>° SE</w:t>
      </w:r>
      <w:r w:rsidRPr="00185245">
        <w:rPr>
          <w:rFonts w:eastAsia="Roboto" w:cs="Roboto"/>
          <w:sz w:val="24"/>
          <w:szCs w:val="24"/>
        </w:rPr>
        <w:t xml:space="preserve">) in comparison to random absence locations </w:t>
      </w:r>
      <w:r w:rsidRPr="00185245">
        <w:rPr>
          <w:rFonts w:eastAsia="Roboto" w:cs="Roboto"/>
          <w:sz w:val="24"/>
          <w:szCs w:val="24"/>
        </w:rPr>
        <w:lastRenderedPageBreak/>
        <w:t>(20.7 ± 0.93</w:t>
      </w:r>
      <w:r>
        <w:rPr>
          <w:rFonts w:eastAsia="Roboto" w:cs="Roboto"/>
          <w:sz w:val="24"/>
          <w:szCs w:val="24"/>
        </w:rPr>
        <w:t>° SE</w:t>
      </w:r>
      <w:r w:rsidRPr="00185245">
        <w:rPr>
          <w:rFonts w:eastAsia="Roboto" w:cs="Roboto"/>
          <w:sz w:val="24"/>
          <w:szCs w:val="24"/>
        </w:rPr>
        <w:t>), indicating that SWWA select</w:t>
      </w:r>
      <w:r>
        <w:rPr>
          <w:rFonts w:eastAsia="Roboto" w:cs="Roboto"/>
          <w:sz w:val="24"/>
          <w:szCs w:val="24"/>
        </w:rPr>
        <w:t>ed</w:t>
      </w:r>
      <w:r w:rsidRPr="00185245">
        <w:rPr>
          <w:rFonts w:eastAsia="Roboto" w:cs="Roboto"/>
          <w:sz w:val="24"/>
          <w:szCs w:val="24"/>
        </w:rPr>
        <w:t xml:space="preserve"> for comparatively </w:t>
      </w:r>
      <w:r>
        <w:rPr>
          <w:rFonts w:eastAsia="Roboto" w:cs="Roboto"/>
          <w:sz w:val="24"/>
          <w:szCs w:val="24"/>
        </w:rPr>
        <w:t>more shallow</w:t>
      </w:r>
      <w:r w:rsidRPr="00185245">
        <w:rPr>
          <w:rFonts w:eastAsia="Roboto" w:cs="Roboto"/>
          <w:sz w:val="24"/>
          <w:szCs w:val="24"/>
        </w:rPr>
        <w:t xml:space="preserve"> slopes for their territorie</w:t>
      </w:r>
      <w:r>
        <w:rPr>
          <w:rFonts w:eastAsia="Roboto" w:cs="Roboto"/>
          <w:sz w:val="24"/>
          <w:szCs w:val="24"/>
        </w:rPr>
        <w:t>s.</w:t>
      </w:r>
    </w:p>
    <w:p w14:paraId="54E54716" w14:textId="2F02F810" w:rsidR="00233D12" w:rsidRPr="007207E7" w:rsidRDefault="00233D12" w:rsidP="00774CBC">
      <w:pPr>
        <w:spacing w:before="240" w:after="240" w:line="480" w:lineRule="auto"/>
        <w:rPr>
          <w:rFonts w:eastAsia="Roboto" w:cs="Roboto"/>
          <w:b/>
          <w:sz w:val="24"/>
          <w:szCs w:val="24"/>
        </w:rPr>
      </w:pPr>
      <w:bookmarkStart w:id="77" w:name="_Toc174557249"/>
      <w:bookmarkStart w:id="78" w:name="_Toc174557999"/>
      <w:r w:rsidRPr="000241AF">
        <w:rPr>
          <w:rStyle w:val="Heading3Char"/>
          <w:b/>
          <w:bCs/>
          <w:color w:val="auto"/>
          <w:sz w:val="24"/>
          <w:szCs w:val="24"/>
        </w:rPr>
        <w:t>Habitat description and range wide comparison</w:t>
      </w:r>
      <w:bookmarkEnd w:id="76"/>
      <w:bookmarkEnd w:id="77"/>
      <w:bookmarkEnd w:id="78"/>
      <w:r w:rsidRPr="00185245">
        <w:rPr>
          <w:rFonts w:eastAsia="Roboto" w:cs="Roboto"/>
          <w:b/>
          <w:sz w:val="24"/>
          <w:szCs w:val="24"/>
        </w:rPr>
        <w:t xml:space="preserve">: </w:t>
      </w:r>
      <w:r w:rsidRPr="007207E7">
        <w:rPr>
          <w:rFonts w:eastAsia="Roboto" w:cs="Roboto"/>
          <w:bCs/>
          <w:sz w:val="24"/>
          <w:szCs w:val="24"/>
        </w:rPr>
        <w:t>Swainson’s Warblers in the southern Appalachian Mountains selected mature forests with a dense shrubby understory</w:t>
      </w:r>
      <w:r w:rsidR="00A54F99" w:rsidRPr="007207E7">
        <w:rPr>
          <w:rFonts w:eastAsia="Roboto" w:cs="Roboto"/>
          <w:bCs/>
          <w:sz w:val="24"/>
          <w:szCs w:val="24"/>
        </w:rPr>
        <w:t xml:space="preserve"> and relatively open canopies</w:t>
      </w:r>
      <w:r w:rsidRPr="007207E7">
        <w:rPr>
          <w:rFonts w:eastAsia="Roboto" w:cs="Roboto"/>
          <w:bCs/>
          <w:sz w:val="24"/>
          <w:szCs w:val="24"/>
        </w:rPr>
        <w:t xml:space="preserve"> on relatively shallow slopes with </w:t>
      </w:r>
      <w:r w:rsidR="00E81BD9">
        <w:rPr>
          <w:rFonts w:eastAsia="Roboto" w:cs="Roboto"/>
          <w:bCs/>
          <w:sz w:val="24"/>
          <w:szCs w:val="24"/>
        </w:rPr>
        <w:t>greater</w:t>
      </w:r>
      <w:r w:rsidRPr="007207E7">
        <w:rPr>
          <w:rFonts w:eastAsia="Roboto" w:cs="Roboto"/>
          <w:bCs/>
          <w:sz w:val="24"/>
          <w:szCs w:val="24"/>
        </w:rPr>
        <w:t xml:space="preserve"> topographic wetness index. This description of SWWA habitat aligns </w:t>
      </w:r>
      <w:r w:rsidR="00A54F99" w:rsidRPr="007207E7">
        <w:rPr>
          <w:rFonts w:eastAsia="Roboto" w:cs="Roboto"/>
          <w:bCs/>
          <w:sz w:val="24"/>
          <w:szCs w:val="24"/>
        </w:rPr>
        <w:t xml:space="preserve">well </w:t>
      </w:r>
      <w:r w:rsidRPr="007207E7">
        <w:rPr>
          <w:rFonts w:eastAsia="Roboto" w:cs="Roboto"/>
          <w:bCs/>
          <w:sz w:val="24"/>
          <w:szCs w:val="24"/>
        </w:rPr>
        <w:t>with other studies from Coastal Plains populations. In the Coastal Plains, SWWA reportedly establish</w:t>
      </w:r>
      <w:r w:rsidR="00E81BD9">
        <w:rPr>
          <w:rFonts w:eastAsia="Roboto" w:cs="Roboto"/>
          <w:bCs/>
          <w:sz w:val="24"/>
          <w:szCs w:val="24"/>
        </w:rPr>
        <w:t>ed</w:t>
      </w:r>
      <w:r w:rsidRPr="007207E7">
        <w:rPr>
          <w:rFonts w:eastAsia="Roboto" w:cs="Roboto"/>
          <w:bCs/>
          <w:sz w:val="24"/>
          <w:szCs w:val="24"/>
        </w:rPr>
        <w:t xml:space="preserve"> territories in areas with “canopy gaps”, moist soil and a dense understory</w:t>
      </w:r>
      <w:r w:rsidR="00E81BD9">
        <w:rPr>
          <w:rFonts w:eastAsia="Roboto" w:cs="Roboto"/>
          <w:bCs/>
          <w:sz w:val="24"/>
          <w:szCs w:val="24"/>
        </w:rPr>
        <w:t>,</w:t>
      </w:r>
      <w:r w:rsidRPr="007207E7">
        <w:rPr>
          <w:rFonts w:eastAsia="Roboto" w:cs="Roboto"/>
          <w:bCs/>
          <w:sz w:val="24"/>
          <w:szCs w:val="24"/>
        </w:rPr>
        <w:t xml:space="preserve"> often close to water </w:t>
      </w:r>
      <w:r w:rsidRPr="007207E7">
        <w:rPr>
          <w:rFonts w:eastAsia="Roboto" w:cs="Roboto"/>
          <w:noProof/>
          <w:sz w:val="24"/>
          <w:szCs w:val="24"/>
        </w:rPr>
        <w:t>(Eddleman et al. 1980, Carrie 1996, Thomas et al. 1996, Graves 2001, Somershoe et al. 2003, Peters et al. 2005, Bassett</w:t>
      </w:r>
      <w:r w:rsidRPr="007207E7">
        <w:rPr>
          <w:rFonts w:ascii="Cambria Math" w:eastAsia="Roboto" w:hAnsi="Cambria Math" w:cs="Cambria Math"/>
          <w:noProof/>
          <w:sz w:val="24"/>
          <w:szCs w:val="24"/>
        </w:rPr>
        <w:t>‐</w:t>
      </w:r>
      <w:r w:rsidRPr="007207E7">
        <w:rPr>
          <w:rFonts w:eastAsia="Roboto" w:cs="Roboto"/>
          <w:noProof/>
          <w:sz w:val="24"/>
          <w:szCs w:val="24"/>
        </w:rPr>
        <w:t>Touchell and Stouffer 2006, Benson et al. 2009, Brown et al. 2009, Anich et al. 2010, Graves and Tedford 2016)</w:t>
      </w:r>
      <w:r w:rsidRPr="007207E7">
        <w:rPr>
          <w:rFonts w:eastAsia="Roboto" w:cs="Roboto"/>
          <w:bCs/>
          <w:sz w:val="24"/>
          <w:szCs w:val="24"/>
        </w:rPr>
        <w:t>.  In the Appalachians, rhododendron appear</w:t>
      </w:r>
      <w:r w:rsidR="00A54F99" w:rsidRPr="007207E7">
        <w:rPr>
          <w:rFonts w:eastAsia="Roboto" w:cs="Roboto"/>
          <w:bCs/>
          <w:sz w:val="24"/>
          <w:szCs w:val="24"/>
        </w:rPr>
        <w:t>ed</w:t>
      </w:r>
      <w:r w:rsidRPr="007207E7">
        <w:rPr>
          <w:rFonts w:eastAsia="Roboto" w:cs="Roboto"/>
          <w:bCs/>
          <w:sz w:val="24"/>
          <w:szCs w:val="24"/>
        </w:rPr>
        <w:t xml:space="preserve"> to be important in SWWA resource selection</w:t>
      </w:r>
      <w:r w:rsidR="00A54F99" w:rsidRPr="007207E7">
        <w:rPr>
          <w:rFonts w:eastAsia="Roboto" w:cs="Roboto"/>
          <w:bCs/>
          <w:sz w:val="24"/>
          <w:szCs w:val="24"/>
        </w:rPr>
        <w:t>,</w:t>
      </w:r>
      <w:r w:rsidRPr="007207E7">
        <w:rPr>
          <w:rFonts w:eastAsia="Roboto" w:cs="Roboto"/>
          <w:bCs/>
          <w:sz w:val="24"/>
          <w:szCs w:val="24"/>
        </w:rPr>
        <w:t xml:space="preserve"> likely </w:t>
      </w:r>
      <w:r w:rsidR="00BD6674" w:rsidRPr="007207E7">
        <w:rPr>
          <w:rFonts w:eastAsia="Roboto" w:cs="Roboto"/>
          <w:bCs/>
          <w:sz w:val="24"/>
          <w:szCs w:val="24"/>
        </w:rPr>
        <w:t xml:space="preserve">because of </w:t>
      </w:r>
      <w:r w:rsidRPr="007207E7">
        <w:rPr>
          <w:rFonts w:eastAsia="Roboto" w:cs="Roboto"/>
          <w:bCs/>
          <w:sz w:val="24"/>
          <w:szCs w:val="24"/>
        </w:rPr>
        <w:t xml:space="preserve"> its </w:t>
      </w:r>
      <w:r w:rsidR="00BD6674" w:rsidRPr="007207E7">
        <w:rPr>
          <w:rFonts w:eastAsia="Roboto" w:cs="Roboto"/>
          <w:bCs/>
          <w:sz w:val="24"/>
          <w:szCs w:val="24"/>
        </w:rPr>
        <w:t xml:space="preserve">dense structure and </w:t>
      </w:r>
      <w:r w:rsidRPr="007207E7">
        <w:rPr>
          <w:rFonts w:eastAsia="Roboto" w:cs="Roboto"/>
          <w:bCs/>
          <w:sz w:val="24"/>
          <w:szCs w:val="24"/>
        </w:rPr>
        <w:t>pr</w:t>
      </w:r>
      <w:r w:rsidR="00BD6674" w:rsidRPr="007207E7">
        <w:rPr>
          <w:rFonts w:eastAsia="Roboto" w:cs="Roboto"/>
          <w:bCs/>
          <w:sz w:val="24"/>
          <w:szCs w:val="24"/>
        </w:rPr>
        <w:t>evalence</w:t>
      </w:r>
      <w:r w:rsidR="00160147" w:rsidRPr="007207E7">
        <w:rPr>
          <w:rFonts w:eastAsia="Roboto" w:cs="Roboto"/>
          <w:bCs/>
          <w:sz w:val="24"/>
          <w:szCs w:val="24"/>
        </w:rPr>
        <w:t xml:space="preserve"> </w:t>
      </w:r>
      <w:r w:rsidRPr="007207E7">
        <w:rPr>
          <w:rFonts w:eastAsia="Roboto" w:cs="Roboto"/>
          <w:bCs/>
          <w:sz w:val="24"/>
          <w:szCs w:val="24"/>
        </w:rPr>
        <w:t>across the landscape, whereas in the Coastal Plains, a wide array of plant species have been documented supporting SWWA territories including dwarf palmetto (</w:t>
      </w:r>
      <w:r w:rsidRPr="007207E7">
        <w:rPr>
          <w:rFonts w:eastAsia="Roboto" w:cs="Roboto"/>
          <w:bCs/>
          <w:i/>
          <w:sz w:val="24"/>
          <w:szCs w:val="24"/>
        </w:rPr>
        <w:t>Sabal minor</w:t>
      </w:r>
      <w:r w:rsidRPr="007207E7">
        <w:rPr>
          <w:rFonts w:eastAsia="Roboto" w:cs="Roboto"/>
          <w:bCs/>
          <w:sz w:val="24"/>
          <w:szCs w:val="24"/>
        </w:rPr>
        <w:t>), sweet pepperbush (</w:t>
      </w:r>
      <w:r w:rsidRPr="007207E7">
        <w:rPr>
          <w:rFonts w:eastAsia="Roboto" w:cs="Roboto"/>
          <w:bCs/>
          <w:i/>
          <w:sz w:val="24"/>
          <w:szCs w:val="24"/>
        </w:rPr>
        <w:t xml:space="preserve">Clethra </w:t>
      </w:r>
      <w:proofErr w:type="spellStart"/>
      <w:r w:rsidRPr="007207E7">
        <w:rPr>
          <w:rFonts w:eastAsia="Roboto" w:cs="Roboto"/>
          <w:bCs/>
          <w:i/>
          <w:sz w:val="24"/>
          <w:szCs w:val="24"/>
        </w:rPr>
        <w:t>alnifolia</w:t>
      </w:r>
      <w:proofErr w:type="spellEnd"/>
      <w:r w:rsidRPr="007207E7">
        <w:rPr>
          <w:rFonts w:eastAsia="Roboto" w:cs="Roboto"/>
          <w:bCs/>
          <w:sz w:val="24"/>
          <w:szCs w:val="24"/>
        </w:rPr>
        <w:t>), spicebush (</w:t>
      </w:r>
      <w:r w:rsidRPr="007207E7">
        <w:rPr>
          <w:rFonts w:eastAsia="Roboto" w:cs="Roboto"/>
          <w:bCs/>
          <w:i/>
          <w:sz w:val="24"/>
          <w:szCs w:val="24"/>
        </w:rPr>
        <w:t>Lindera benzoin</w:t>
      </w:r>
      <w:r w:rsidRPr="007207E7">
        <w:rPr>
          <w:rFonts w:eastAsia="Roboto" w:cs="Roboto"/>
          <w:bCs/>
          <w:sz w:val="24"/>
          <w:szCs w:val="24"/>
        </w:rPr>
        <w:t>), greenbrier (</w:t>
      </w:r>
      <w:r w:rsidRPr="007207E7">
        <w:rPr>
          <w:rFonts w:eastAsia="Roboto" w:cs="Roboto"/>
          <w:bCs/>
          <w:i/>
          <w:sz w:val="24"/>
          <w:szCs w:val="24"/>
        </w:rPr>
        <w:t>Smilax spp.</w:t>
      </w:r>
      <w:r w:rsidRPr="007207E7">
        <w:rPr>
          <w:rFonts w:eastAsia="Roboto" w:cs="Roboto"/>
          <w:bCs/>
          <w:sz w:val="24"/>
          <w:szCs w:val="24"/>
        </w:rPr>
        <w:t>), grape (</w:t>
      </w:r>
      <w:r w:rsidRPr="007207E7">
        <w:rPr>
          <w:rFonts w:eastAsia="Roboto" w:cs="Roboto"/>
          <w:bCs/>
          <w:i/>
          <w:sz w:val="24"/>
          <w:szCs w:val="24"/>
        </w:rPr>
        <w:t>Vitis spp.</w:t>
      </w:r>
      <w:r w:rsidRPr="007207E7">
        <w:rPr>
          <w:rFonts w:eastAsia="Roboto" w:cs="Roboto"/>
          <w:bCs/>
          <w:sz w:val="24"/>
          <w:szCs w:val="24"/>
        </w:rPr>
        <w:t>), Chinese privet (</w:t>
      </w:r>
      <w:r w:rsidRPr="007207E7">
        <w:rPr>
          <w:rFonts w:eastAsia="Roboto" w:cs="Roboto"/>
          <w:bCs/>
          <w:i/>
          <w:sz w:val="24"/>
          <w:szCs w:val="24"/>
        </w:rPr>
        <w:t xml:space="preserve">Ligustrum </w:t>
      </w:r>
      <w:proofErr w:type="spellStart"/>
      <w:r w:rsidRPr="007207E7">
        <w:rPr>
          <w:rFonts w:eastAsia="Roboto" w:cs="Roboto"/>
          <w:bCs/>
          <w:i/>
          <w:sz w:val="24"/>
          <w:szCs w:val="24"/>
        </w:rPr>
        <w:t>sinense</w:t>
      </w:r>
      <w:proofErr w:type="spellEnd"/>
      <w:r w:rsidRPr="007207E7">
        <w:rPr>
          <w:rFonts w:eastAsia="Roboto" w:cs="Roboto"/>
          <w:bCs/>
          <w:sz w:val="24"/>
          <w:szCs w:val="24"/>
        </w:rPr>
        <w:t xml:space="preserve">), </w:t>
      </w:r>
      <w:proofErr w:type="spellStart"/>
      <w:r w:rsidRPr="007207E7">
        <w:rPr>
          <w:rFonts w:eastAsia="Roboto" w:cs="Roboto"/>
          <w:bCs/>
          <w:sz w:val="24"/>
          <w:szCs w:val="24"/>
        </w:rPr>
        <w:t>pondberry</w:t>
      </w:r>
      <w:proofErr w:type="spellEnd"/>
      <w:r w:rsidRPr="007207E7">
        <w:rPr>
          <w:rFonts w:eastAsia="Roboto" w:cs="Roboto"/>
          <w:bCs/>
          <w:sz w:val="24"/>
          <w:szCs w:val="24"/>
        </w:rPr>
        <w:t xml:space="preserve"> (</w:t>
      </w:r>
      <w:r w:rsidRPr="007207E7">
        <w:rPr>
          <w:rFonts w:eastAsia="Roboto" w:cs="Roboto"/>
          <w:bCs/>
          <w:i/>
          <w:sz w:val="24"/>
          <w:szCs w:val="24"/>
        </w:rPr>
        <w:t xml:space="preserve">L. </w:t>
      </w:r>
      <w:proofErr w:type="spellStart"/>
      <w:r w:rsidRPr="007207E7">
        <w:rPr>
          <w:rFonts w:eastAsia="Roboto" w:cs="Roboto"/>
          <w:bCs/>
          <w:i/>
          <w:sz w:val="24"/>
          <w:szCs w:val="24"/>
        </w:rPr>
        <w:t>melissifolia</w:t>
      </w:r>
      <w:proofErr w:type="spellEnd"/>
      <w:r w:rsidRPr="007207E7">
        <w:rPr>
          <w:rFonts w:eastAsia="Roboto" w:cs="Roboto"/>
          <w:bCs/>
          <w:sz w:val="24"/>
          <w:szCs w:val="24"/>
        </w:rPr>
        <w:t>),</w:t>
      </w:r>
      <w:r w:rsidRPr="007207E7">
        <w:rPr>
          <w:sz w:val="24"/>
          <w:szCs w:val="24"/>
        </w:rPr>
        <w:t xml:space="preserve"> </w:t>
      </w:r>
      <w:r w:rsidRPr="007207E7">
        <w:rPr>
          <w:rFonts w:eastAsia="Roboto" w:cs="Roboto"/>
          <w:bCs/>
          <w:sz w:val="24"/>
          <w:szCs w:val="24"/>
        </w:rPr>
        <w:t>American beautyberry (Callicarpa americana), yaupon holly (Ilex vomitoria), huckleberry (</w:t>
      </w:r>
      <w:r w:rsidRPr="007207E7">
        <w:rPr>
          <w:rFonts w:eastAsia="Roboto" w:cs="Roboto"/>
          <w:bCs/>
          <w:i/>
          <w:sz w:val="24"/>
          <w:szCs w:val="24"/>
        </w:rPr>
        <w:t>Gaylussacia spp.</w:t>
      </w:r>
      <w:r w:rsidRPr="007207E7">
        <w:rPr>
          <w:rFonts w:eastAsia="Roboto" w:cs="Roboto"/>
          <w:bCs/>
          <w:sz w:val="24"/>
          <w:szCs w:val="24"/>
        </w:rPr>
        <w:t>), Viburnum spp., wax myrtle (</w:t>
      </w:r>
      <w:r w:rsidRPr="007207E7">
        <w:rPr>
          <w:rFonts w:eastAsia="Roboto" w:cs="Roboto"/>
          <w:bCs/>
          <w:i/>
          <w:sz w:val="24"/>
          <w:szCs w:val="24"/>
        </w:rPr>
        <w:t>Morella cerifera</w:t>
      </w:r>
      <w:r w:rsidRPr="007207E7">
        <w:rPr>
          <w:rFonts w:eastAsia="Roboto" w:cs="Roboto"/>
          <w:bCs/>
          <w:sz w:val="24"/>
          <w:szCs w:val="24"/>
        </w:rPr>
        <w:t>), and young pine (</w:t>
      </w:r>
      <w:proofErr w:type="spellStart"/>
      <w:r w:rsidRPr="007207E7">
        <w:rPr>
          <w:rFonts w:eastAsia="Roboto" w:cs="Roboto"/>
          <w:bCs/>
          <w:i/>
          <w:sz w:val="24"/>
          <w:szCs w:val="24"/>
        </w:rPr>
        <w:t>pinus</w:t>
      </w:r>
      <w:proofErr w:type="spellEnd"/>
      <w:r w:rsidRPr="007207E7">
        <w:rPr>
          <w:rFonts w:eastAsia="Roboto" w:cs="Roboto"/>
          <w:bCs/>
          <w:i/>
          <w:sz w:val="24"/>
          <w:szCs w:val="24"/>
        </w:rPr>
        <w:t xml:space="preserve"> spp.</w:t>
      </w:r>
      <w:r w:rsidRPr="007207E7">
        <w:rPr>
          <w:rFonts w:eastAsia="Roboto" w:cs="Roboto"/>
          <w:bCs/>
          <w:sz w:val="24"/>
          <w:szCs w:val="24"/>
        </w:rPr>
        <w:t xml:space="preserve">). </w:t>
      </w:r>
      <w:r w:rsidR="00E81BD9">
        <w:rPr>
          <w:rFonts w:eastAsia="Roboto" w:cs="Roboto"/>
          <w:bCs/>
          <w:sz w:val="24"/>
          <w:szCs w:val="24"/>
        </w:rPr>
        <w:t>Presumably</w:t>
      </w:r>
      <w:r w:rsidRPr="007207E7">
        <w:rPr>
          <w:rFonts w:eastAsia="Roboto" w:cs="Roboto"/>
          <w:bCs/>
          <w:sz w:val="24"/>
          <w:szCs w:val="24"/>
        </w:rPr>
        <w:t xml:space="preserve"> these different species contribute similar structure and other resources (i.e., nest sites and invertebrates) required by SWWA.</w:t>
      </w:r>
    </w:p>
    <w:p w14:paraId="7AE4F5B3" w14:textId="4BF7A825" w:rsidR="00233D12" w:rsidRPr="007207E7" w:rsidRDefault="00233D12" w:rsidP="00774CBC">
      <w:pPr>
        <w:spacing w:before="240" w:after="240" w:line="480" w:lineRule="auto"/>
        <w:rPr>
          <w:rFonts w:eastAsia="Roboto" w:cs="Roboto"/>
          <w:bCs/>
          <w:sz w:val="24"/>
          <w:szCs w:val="24"/>
        </w:rPr>
      </w:pPr>
      <w:r w:rsidRPr="007207E7">
        <w:rPr>
          <w:rFonts w:eastAsia="Roboto" w:cs="Roboto"/>
          <w:bCs/>
          <w:sz w:val="24"/>
          <w:szCs w:val="24"/>
        </w:rPr>
        <w:lastRenderedPageBreak/>
        <w:t>Surprisingly, none of the LiDAR-derived understory metrics were correlated (correlation coefficient &gt; 0.6) with any on-the-ground metrics important in SWWA resource selection. The lack of LIDAR-derived metrics correlated with on-the-ground understory metrics, which are stronger predictors of SWWA territory selection does not mean the LIDAR-derived metrics are not useful for predicting SWWA territory selection</w:t>
      </w:r>
      <w:r w:rsidR="00E81BD9">
        <w:rPr>
          <w:rFonts w:eastAsia="Roboto" w:cs="Roboto"/>
          <w:bCs/>
          <w:sz w:val="24"/>
          <w:szCs w:val="24"/>
        </w:rPr>
        <w:t>.</w:t>
      </w:r>
      <w:r w:rsidR="00D400AD">
        <w:rPr>
          <w:rFonts w:eastAsia="Roboto" w:cs="Roboto"/>
          <w:bCs/>
          <w:sz w:val="24"/>
          <w:szCs w:val="24"/>
        </w:rPr>
        <w:t xml:space="preserve"> </w:t>
      </w:r>
      <w:r w:rsidR="00E81BD9">
        <w:rPr>
          <w:rFonts w:eastAsia="Roboto" w:cs="Roboto"/>
          <w:bCs/>
          <w:sz w:val="24"/>
          <w:szCs w:val="24"/>
        </w:rPr>
        <w:t>LiDAR-derived metrics</w:t>
      </w:r>
      <w:r w:rsidR="00D400AD">
        <w:rPr>
          <w:rFonts w:eastAsia="Roboto" w:cs="Roboto"/>
          <w:bCs/>
          <w:sz w:val="24"/>
          <w:szCs w:val="24"/>
        </w:rPr>
        <w:t xml:space="preserve"> have recently been used to model other understory specialist </w:t>
      </w:r>
      <w:proofErr w:type="gramStart"/>
      <w:r w:rsidR="00D400AD">
        <w:rPr>
          <w:rFonts w:eastAsia="Roboto" w:cs="Roboto"/>
          <w:bCs/>
          <w:sz w:val="24"/>
          <w:szCs w:val="24"/>
        </w:rPr>
        <w:t>birds</w:t>
      </w:r>
      <w:proofErr w:type="gramEnd"/>
      <w:r w:rsidR="00D400AD">
        <w:rPr>
          <w:rFonts w:eastAsia="Roboto" w:cs="Roboto"/>
          <w:bCs/>
          <w:sz w:val="24"/>
          <w:szCs w:val="24"/>
        </w:rPr>
        <w:t xml:space="preserve"> species (Larkin et al 2024)</w:t>
      </w:r>
      <w:r w:rsidRPr="007207E7">
        <w:rPr>
          <w:rFonts w:eastAsia="Roboto" w:cs="Roboto"/>
          <w:bCs/>
          <w:sz w:val="24"/>
          <w:szCs w:val="24"/>
        </w:rPr>
        <w:t xml:space="preserve">.  However, the accuracy of the predictive models may be lower if the underlying covariate relationships are not as strong </w:t>
      </w:r>
      <w:r w:rsidRPr="007207E7">
        <w:rPr>
          <w:rFonts w:eastAsia="Roboto" w:cs="Roboto"/>
          <w:bCs/>
          <w:noProof/>
          <w:sz w:val="24"/>
          <w:szCs w:val="24"/>
        </w:rPr>
        <w:t>(Sakamoto et al. 1986)</w:t>
      </w:r>
      <w:r w:rsidRPr="007207E7">
        <w:rPr>
          <w:rFonts w:eastAsia="Roboto" w:cs="Roboto"/>
          <w:bCs/>
          <w:sz w:val="24"/>
          <w:szCs w:val="24"/>
        </w:rPr>
        <w:t>.</w:t>
      </w:r>
    </w:p>
    <w:p w14:paraId="020CEC27" w14:textId="73D175F6" w:rsidR="002851D5" w:rsidRDefault="00233D12" w:rsidP="00774CBC">
      <w:pPr>
        <w:spacing w:before="240" w:after="240" w:line="480" w:lineRule="auto"/>
        <w:rPr>
          <w:rFonts w:eastAsia="Roboto" w:cs="Roboto"/>
          <w:bCs/>
          <w:sz w:val="24"/>
          <w:szCs w:val="24"/>
        </w:rPr>
      </w:pPr>
      <w:bookmarkStart w:id="79" w:name="_Toc174107579"/>
      <w:bookmarkStart w:id="80" w:name="_Toc174557250"/>
      <w:bookmarkStart w:id="81" w:name="_Toc174558000"/>
      <w:r w:rsidRPr="000241AF">
        <w:rPr>
          <w:rStyle w:val="Heading3Char"/>
          <w:b/>
          <w:bCs/>
          <w:color w:val="auto"/>
          <w:sz w:val="24"/>
          <w:szCs w:val="24"/>
        </w:rPr>
        <w:t>Future direction and implications</w:t>
      </w:r>
      <w:bookmarkEnd w:id="79"/>
      <w:bookmarkEnd w:id="80"/>
      <w:bookmarkEnd w:id="81"/>
      <w:r w:rsidRPr="00185245">
        <w:rPr>
          <w:rFonts w:eastAsia="Roboto" w:cs="Roboto"/>
          <w:b/>
          <w:bCs/>
          <w:sz w:val="24"/>
          <w:szCs w:val="24"/>
        </w:rPr>
        <w:t xml:space="preserve">: </w:t>
      </w:r>
      <w:r w:rsidRPr="00185245">
        <w:rPr>
          <w:rFonts w:eastAsia="Roboto" w:cs="Roboto"/>
          <w:bCs/>
          <w:sz w:val="24"/>
          <w:szCs w:val="24"/>
        </w:rPr>
        <w:t xml:space="preserve">This study has identified vegetation covariates that are linked with SWWA territory selection which can potentially be used to manage for SWWA in the Appalachian </w:t>
      </w:r>
      <w:r w:rsidR="00160147" w:rsidRPr="00185245">
        <w:rPr>
          <w:rFonts w:eastAsia="Roboto" w:cs="Roboto"/>
          <w:bCs/>
          <w:sz w:val="24"/>
          <w:szCs w:val="24"/>
        </w:rPr>
        <w:t>Mountains and</w:t>
      </w:r>
      <w:r w:rsidRPr="00185245">
        <w:rPr>
          <w:rFonts w:eastAsia="Roboto" w:cs="Roboto"/>
          <w:bCs/>
          <w:sz w:val="24"/>
          <w:szCs w:val="24"/>
        </w:rPr>
        <w:t xml:space="preserve"> will serve as a knowledge base for future habitat studies. For increased SWWA </w:t>
      </w:r>
      <w:r w:rsidR="002C1493">
        <w:rPr>
          <w:rFonts w:eastAsia="Roboto" w:cs="Roboto"/>
          <w:bCs/>
          <w:sz w:val="24"/>
          <w:szCs w:val="24"/>
        </w:rPr>
        <w:t>occupancy,</w:t>
      </w:r>
      <w:r w:rsidRPr="00185245">
        <w:rPr>
          <w:rFonts w:eastAsia="Roboto" w:cs="Roboto"/>
          <w:bCs/>
          <w:sz w:val="24"/>
          <w:szCs w:val="24"/>
        </w:rPr>
        <w:t xml:space="preserve"> managers </w:t>
      </w:r>
      <w:r w:rsidR="002C1493">
        <w:rPr>
          <w:rFonts w:eastAsia="Roboto" w:cs="Roboto"/>
          <w:bCs/>
          <w:sz w:val="24"/>
          <w:szCs w:val="24"/>
        </w:rPr>
        <w:t>may</w:t>
      </w:r>
      <w:r w:rsidRPr="00185245">
        <w:rPr>
          <w:rFonts w:eastAsia="Roboto" w:cs="Roboto"/>
          <w:bCs/>
          <w:sz w:val="24"/>
          <w:szCs w:val="24"/>
        </w:rPr>
        <w:t xml:space="preserve"> </w:t>
      </w:r>
      <w:r w:rsidR="002C1493">
        <w:rPr>
          <w:rFonts w:eastAsia="Roboto" w:cs="Roboto"/>
          <w:bCs/>
          <w:sz w:val="24"/>
          <w:szCs w:val="24"/>
        </w:rPr>
        <w:t xml:space="preserve">implement forest management prescriptions which either retain or support the development of </w:t>
      </w:r>
      <w:r w:rsidRPr="00185245">
        <w:rPr>
          <w:rFonts w:eastAsia="Roboto" w:cs="Roboto"/>
          <w:bCs/>
          <w:sz w:val="24"/>
          <w:szCs w:val="24"/>
        </w:rPr>
        <w:t xml:space="preserve">dense </w:t>
      </w:r>
      <w:r w:rsidR="002851D5">
        <w:rPr>
          <w:rFonts w:eastAsia="Roboto" w:cs="Roboto"/>
          <w:bCs/>
          <w:sz w:val="24"/>
          <w:szCs w:val="24"/>
        </w:rPr>
        <w:t xml:space="preserve">shrubby </w:t>
      </w:r>
      <w:r w:rsidRPr="00185245">
        <w:rPr>
          <w:rFonts w:eastAsia="Roboto" w:cs="Roboto"/>
          <w:bCs/>
          <w:sz w:val="24"/>
          <w:szCs w:val="24"/>
        </w:rPr>
        <w:t>understories under a partial canopy of mature trees</w:t>
      </w:r>
      <w:r>
        <w:rPr>
          <w:rFonts w:eastAsia="Roboto" w:cs="Roboto"/>
          <w:bCs/>
          <w:sz w:val="24"/>
          <w:szCs w:val="24"/>
        </w:rPr>
        <w:t xml:space="preserve"> </w:t>
      </w:r>
      <w:r>
        <w:rPr>
          <w:rFonts w:eastAsia="Roboto" w:cs="Roboto"/>
          <w:bCs/>
          <w:noProof/>
          <w:sz w:val="24"/>
          <w:szCs w:val="24"/>
        </w:rPr>
        <w:t>(Bauhus et al. 2009)</w:t>
      </w:r>
      <w:r w:rsidRPr="00185245">
        <w:rPr>
          <w:rFonts w:eastAsia="Roboto" w:cs="Roboto"/>
          <w:bCs/>
          <w:sz w:val="24"/>
          <w:szCs w:val="24"/>
        </w:rPr>
        <w:t xml:space="preserve">. </w:t>
      </w:r>
    </w:p>
    <w:p w14:paraId="5BAE4225" w14:textId="77777777" w:rsidR="00E81BD9" w:rsidRPr="007207E7" w:rsidRDefault="00E81BD9" w:rsidP="00E81BD9">
      <w:pPr>
        <w:spacing w:before="240" w:after="240" w:line="480" w:lineRule="auto"/>
        <w:rPr>
          <w:rFonts w:eastAsia="Roboto" w:cs="Roboto"/>
          <w:b/>
          <w:bCs/>
          <w:sz w:val="24"/>
          <w:szCs w:val="24"/>
        </w:rPr>
      </w:pPr>
      <w:r w:rsidRPr="007207E7">
        <w:rPr>
          <w:rFonts w:eastAsia="Roboto" w:cs="Roboto"/>
          <w:bCs/>
          <w:sz w:val="24"/>
          <w:szCs w:val="24"/>
        </w:rPr>
        <w:t xml:space="preserve">More work is required to determine the population status and the distribution of potential habitat of SWWA in Tennessee. Populations appear to be increasing in Tennessee, based on examination of BBS data from the past 10 years </w:t>
      </w:r>
      <w:r w:rsidRPr="007207E7">
        <w:rPr>
          <w:rFonts w:eastAsia="Roboto" w:cs="Roboto"/>
          <w:bCs/>
          <w:sz w:val="24"/>
          <w:szCs w:val="24"/>
        </w:rPr>
        <w:fldChar w:fldCharType="begin"/>
      </w:r>
      <w:r w:rsidRPr="007207E7">
        <w:rPr>
          <w:rFonts w:eastAsia="Roboto" w:cs="Roboto"/>
          <w:bCs/>
          <w:sz w:val="24"/>
          <w:szCs w:val="24"/>
        </w:rPr>
        <w:instrText xml:space="preserve"> ADDIN EN.CITE &lt;EndNote&gt;&lt;Cite&gt;&lt;Author&gt;Ziolkowski&lt;/Author&gt;&lt;Year&gt;2023&lt;/Year&gt;&lt;RecNum&gt;29&lt;/RecNum&gt;&lt;DisplayText&gt;(Ziolkowski et al. 2023)&lt;/DisplayText&gt;&lt;record&gt;&lt;rec-number&gt;29&lt;/rec-number&gt;&lt;foreign-keys&gt;&lt;key app="EN" db-id="9asfxpwf9zzx0he0wzqpr05gswssazpxs25z" timestamp="1718298294"&gt;29&lt;/key&gt;&lt;/foreign-keys&gt;&lt;ref-type name="Dataset"&gt;59&lt;/ref-type&gt;&lt;contributors&gt;&lt;authors&gt;&lt;author&gt;Ziolkowski, David &lt;/author&gt;&lt;author&gt;Lutmerding, Michael  &lt;/author&gt;&lt;author&gt;English, Willow B &lt;/author&gt;&lt;author&gt;Aponte, Veronica I &lt;/author&gt;&lt;author&gt;Hudson, Marie-Anne R. &lt;/author&gt;&lt;/authors&gt;&lt;/contributors&gt;&lt;titles&gt;&lt;title&gt;North American Breeding Bird Survey Dataset 1966 - 2022: U.S. Geological Survey data release&lt;/title&gt;&lt;/titles&gt;&lt;dates&gt;&lt;year&gt;2023&lt;/year&gt;&lt;/dates&gt;&lt;urls&gt;&lt;/urls&gt;&lt;electronic-resource-num&gt; https://doi.org/10.5066/P9GS9K64&lt;/electronic-resource-num&gt;&lt;/record&gt;&lt;/Cite&gt;&lt;/EndNote&gt;</w:instrText>
      </w:r>
      <w:r w:rsidRPr="007207E7">
        <w:rPr>
          <w:rFonts w:eastAsia="Roboto" w:cs="Roboto"/>
          <w:bCs/>
          <w:sz w:val="24"/>
          <w:szCs w:val="24"/>
        </w:rPr>
        <w:fldChar w:fldCharType="separate"/>
      </w:r>
      <w:r w:rsidRPr="007207E7">
        <w:rPr>
          <w:rFonts w:eastAsia="Roboto" w:cs="Roboto"/>
          <w:bCs/>
          <w:noProof/>
          <w:sz w:val="24"/>
          <w:szCs w:val="24"/>
        </w:rPr>
        <w:t>(Ziolkowski et al. 2023)</w:t>
      </w:r>
      <w:r w:rsidRPr="007207E7">
        <w:rPr>
          <w:rFonts w:eastAsia="Roboto" w:cs="Roboto"/>
          <w:bCs/>
          <w:sz w:val="24"/>
          <w:szCs w:val="24"/>
        </w:rPr>
        <w:fldChar w:fldCharType="end"/>
      </w:r>
      <w:r>
        <w:rPr>
          <w:rFonts w:eastAsia="Roboto" w:cs="Roboto"/>
          <w:bCs/>
          <w:sz w:val="24"/>
          <w:szCs w:val="24"/>
        </w:rPr>
        <w:t>.</w:t>
      </w:r>
      <w:r w:rsidRPr="007207E7">
        <w:rPr>
          <w:rFonts w:eastAsia="Roboto" w:cs="Roboto"/>
          <w:bCs/>
          <w:sz w:val="24"/>
          <w:szCs w:val="24"/>
        </w:rPr>
        <w:t xml:space="preserve"> SWWA only occurred on a relatively limited number of locations (n = 23) on BBS routes, such that the </w:t>
      </w:r>
      <w:r>
        <w:rPr>
          <w:rFonts w:eastAsia="Roboto" w:cs="Roboto"/>
          <w:bCs/>
          <w:sz w:val="24"/>
          <w:szCs w:val="24"/>
        </w:rPr>
        <w:t xml:space="preserve">current </w:t>
      </w:r>
      <w:r w:rsidRPr="007207E7">
        <w:rPr>
          <w:rFonts w:eastAsia="Roboto" w:cs="Roboto"/>
          <w:bCs/>
          <w:sz w:val="24"/>
          <w:szCs w:val="24"/>
        </w:rPr>
        <w:t>distribution in Tennessee is largely unknown</w:t>
      </w:r>
      <w:r>
        <w:rPr>
          <w:rFonts w:eastAsia="Roboto" w:cs="Roboto"/>
          <w:bCs/>
          <w:sz w:val="24"/>
          <w:szCs w:val="24"/>
        </w:rPr>
        <w:t xml:space="preserve"> since the breeding bird atlas was conducted from 1986-1991 (Nicholson 1998)</w:t>
      </w:r>
      <w:r w:rsidRPr="007207E7">
        <w:rPr>
          <w:rFonts w:eastAsia="Roboto" w:cs="Roboto"/>
          <w:bCs/>
          <w:sz w:val="24"/>
          <w:szCs w:val="24"/>
        </w:rPr>
        <w:t>. Remote sensing with LIDAR is a promising avenue for documenting potential SWWA habitat</w:t>
      </w:r>
      <w:r>
        <w:rPr>
          <w:rFonts w:eastAsia="Roboto" w:cs="Roboto"/>
          <w:bCs/>
          <w:sz w:val="24"/>
          <w:szCs w:val="24"/>
        </w:rPr>
        <w:t xml:space="preserve"> and targeting future monitoring efforts</w:t>
      </w:r>
      <w:r w:rsidRPr="007207E7">
        <w:rPr>
          <w:rFonts w:eastAsia="Roboto" w:cs="Roboto"/>
          <w:bCs/>
          <w:sz w:val="24"/>
          <w:szCs w:val="24"/>
        </w:rPr>
        <w:t xml:space="preserve">, as </w:t>
      </w:r>
      <w:r w:rsidRPr="007207E7">
        <w:rPr>
          <w:rFonts w:eastAsia="Roboto" w:cs="Roboto"/>
          <w:bCs/>
          <w:sz w:val="24"/>
          <w:szCs w:val="24"/>
        </w:rPr>
        <w:lastRenderedPageBreak/>
        <w:t xml:space="preserve">it can be easily performed on a large scale </w:t>
      </w:r>
      <w:r w:rsidRPr="007207E7">
        <w:rPr>
          <w:rFonts w:eastAsia="Roboto" w:cs="Roboto"/>
          <w:bCs/>
          <w:noProof/>
          <w:sz w:val="24"/>
          <w:szCs w:val="24"/>
        </w:rPr>
        <w:t>(Bradbury et al. 2005, Vierling et al. 2008, García-Feced et al. 2011, Vierling et al. 2013, Zellweger et al. 2014, Johnston and Moskal 2017)</w:t>
      </w:r>
      <w:r w:rsidRPr="007207E7">
        <w:rPr>
          <w:rFonts w:eastAsia="Roboto" w:cs="Roboto"/>
          <w:bCs/>
          <w:sz w:val="24"/>
          <w:szCs w:val="24"/>
        </w:rPr>
        <w:t xml:space="preserve">. A remotely-sensed modeling approach is </w:t>
      </w:r>
      <w:r>
        <w:rPr>
          <w:rFonts w:eastAsia="Roboto" w:cs="Roboto"/>
          <w:bCs/>
          <w:sz w:val="24"/>
          <w:szCs w:val="24"/>
        </w:rPr>
        <w:t>especially</w:t>
      </w:r>
      <w:r w:rsidRPr="007207E7">
        <w:rPr>
          <w:rFonts w:eastAsia="Roboto" w:cs="Roboto"/>
          <w:bCs/>
          <w:sz w:val="24"/>
          <w:szCs w:val="24"/>
        </w:rPr>
        <w:t xml:space="preserve"> attractive, for species such as the SWWA that reside in dense vegetation that is difficult to access and measure via traditional means. An important next step would be to validate the model developed in this thesis with SWWA location data from elsewhere in Tennessee to document the ability to extrapolate the model successfully to new regions in the state.</w:t>
      </w:r>
    </w:p>
    <w:p w14:paraId="312EC815" w14:textId="77777777" w:rsidR="00233D12" w:rsidRDefault="00233D12" w:rsidP="00774CBC">
      <w:pPr>
        <w:spacing w:before="240" w:after="240" w:line="480" w:lineRule="auto"/>
        <w:rPr>
          <w:rFonts w:ascii="Roboto" w:eastAsia="Roboto" w:hAnsi="Roboto" w:cs="Roboto"/>
          <w:b/>
        </w:rPr>
      </w:pPr>
    </w:p>
    <w:p w14:paraId="6ABE94CF" w14:textId="77777777" w:rsidR="00233D12" w:rsidRDefault="00233D12" w:rsidP="00774CBC">
      <w:pPr>
        <w:spacing w:before="240" w:after="240" w:line="480" w:lineRule="auto"/>
        <w:rPr>
          <w:rFonts w:ascii="Roboto" w:eastAsia="Calibri" w:hAnsi="Roboto"/>
          <w:b/>
          <w:bCs/>
          <w:sz w:val="28"/>
          <w:szCs w:val="28"/>
        </w:rPr>
      </w:pPr>
    </w:p>
    <w:p w14:paraId="2C5FB878" w14:textId="77777777" w:rsidR="00233D12" w:rsidRDefault="00233D12" w:rsidP="00774CBC">
      <w:pPr>
        <w:spacing w:before="240" w:after="240" w:line="480" w:lineRule="auto"/>
        <w:rPr>
          <w:rFonts w:ascii="Roboto" w:eastAsia="Calibri" w:hAnsi="Roboto"/>
          <w:b/>
          <w:bCs/>
          <w:sz w:val="28"/>
          <w:szCs w:val="28"/>
        </w:rPr>
      </w:pPr>
    </w:p>
    <w:p w14:paraId="6F34A351" w14:textId="77777777" w:rsidR="00233D12" w:rsidRDefault="00233D12" w:rsidP="00774CBC">
      <w:pPr>
        <w:spacing w:before="240" w:after="240" w:line="480" w:lineRule="auto"/>
        <w:rPr>
          <w:rFonts w:ascii="Roboto" w:eastAsia="Calibri" w:hAnsi="Roboto"/>
          <w:b/>
          <w:bCs/>
          <w:sz w:val="28"/>
          <w:szCs w:val="28"/>
        </w:rPr>
      </w:pPr>
    </w:p>
    <w:p w14:paraId="516A3E74" w14:textId="77777777" w:rsidR="00233D12" w:rsidRDefault="00233D12" w:rsidP="00774CBC">
      <w:pPr>
        <w:rPr>
          <w:rFonts w:ascii="Roboto" w:eastAsia="Calibri" w:hAnsi="Roboto"/>
          <w:b/>
          <w:bCs/>
          <w:sz w:val="28"/>
          <w:szCs w:val="28"/>
        </w:rPr>
      </w:pPr>
      <w:r>
        <w:rPr>
          <w:rFonts w:ascii="Roboto" w:eastAsia="Calibri" w:hAnsi="Roboto"/>
          <w:b/>
          <w:bCs/>
          <w:sz w:val="28"/>
          <w:szCs w:val="28"/>
        </w:rPr>
        <w:br w:type="page"/>
      </w:r>
    </w:p>
    <w:p w14:paraId="73EAD4DC" w14:textId="77777777" w:rsidR="00233D12" w:rsidRPr="000241AF" w:rsidRDefault="00233D12" w:rsidP="00774CBC">
      <w:pPr>
        <w:pStyle w:val="Heading2"/>
        <w:rPr>
          <w:rFonts w:eastAsia="Calibri"/>
          <w:b/>
          <w:bCs/>
          <w:color w:val="auto"/>
        </w:rPr>
      </w:pPr>
      <w:bookmarkStart w:id="82" w:name="_Toc174107580"/>
      <w:bookmarkStart w:id="83" w:name="_Toc174557251"/>
      <w:bookmarkStart w:id="84" w:name="_Toc174558001"/>
      <w:bookmarkStart w:id="85" w:name="_Hlk174086605"/>
      <w:r w:rsidRPr="000241AF">
        <w:rPr>
          <w:rFonts w:eastAsia="Calibri"/>
          <w:b/>
          <w:bCs/>
          <w:color w:val="auto"/>
        </w:rPr>
        <w:lastRenderedPageBreak/>
        <w:t>Literature Cited</w:t>
      </w:r>
      <w:bookmarkEnd w:id="82"/>
      <w:bookmarkEnd w:id="83"/>
      <w:bookmarkEnd w:id="84"/>
      <w:r w:rsidRPr="000241AF">
        <w:rPr>
          <w:rFonts w:eastAsia="Calibri"/>
          <w:b/>
          <w:bCs/>
          <w:color w:val="auto"/>
        </w:rPr>
        <w:t xml:space="preserve"> </w:t>
      </w:r>
    </w:p>
    <w:bookmarkEnd w:id="85"/>
    <w:p w14:paraId="7366D354"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Anich, N. M., T. J. Benson, and J. C. Bednarz. 2010. Factors influencing home-range size of Swainson's Warblers in eastern Arkansas. The Condor 112:149-158.</w:t>
      </w:r>
    </w:p>
    <w:p w14:paraId="4AC627D7"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Anich, N. M., T. J. Benson, J. D. Brown, C. Roa, J. C. Bednarz, R. E. Brown, and J. G. Dickson. 2020. Swainson's Warbler (</w:t>
      </w:r>
      <w:r w:rsidRPr="00A60313">
        <w:rPr>
          <w:rFonts w:asciiTheme="minorHAnsi" w:hAnsiTheme="minorHAnsi" w:cstheme="minorHAnsi"/>
          <w:i/>
          <w:sz w:val="24"/>
          <w:szCs w:val="24"/>
        </w:rPr>
        <w:t>Limnothlypis swainsonii</w:t>
      </w:r>
      <w:r w:rsidRPr="00A60313">
        <w:rPr>
          <w:rFonts w:asciiTheme="minorHAnsi" w:hAnsiTheme="minorHAnsi" w:cstheme="minorHAnsi"/>
          <w:sz w:val="24"/>
          <w:szCs w:val="24"/>
        </w:rPr>
        <w:t>). Birds of the World, Cornell Lab of Ornithology, thaca, NY, USA.</w:t>
      </w:r>
    </w:p>
    <w:p w14:paraId="2EF3335B" w14:textId="752EDEB3"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 xml:space="preserve">Atkins, J. W., G. </w:t>
      </w:r>
      <w:proofErr w:type="gramStart"/>
      <w:r w:rsidRPr="00A60313">
        <w:rPr>
          <w:rFonts w:cstheme="minorHAnsi"/>
          <w:sz w:val="24"/>
          <w:szCs w:val="24"/>
        </w:rPr>
        <w:t>Bohrer ,</w:t>
      </w:r>
      <w:proofErr w:type="gramEnd"/>
      <w:r w:rsidRPr="00A60313">
        <w:rPr>
          <w:rFonts w:cstheme="minorHAnsi"/>
          <w:sz w:val="24"/>
          <w:szCs w:val="24"/>
        </w:rPr>
        <w:t xml:space="preserve"> R. T. Fahey, B. S. Hardiman, T. H.  Morin, A. E. Stovall, </w:t>
      </w:r>
      <w:r w:rsidR="00E81BD9">
        <w:rPr>
          <w:rFonts w:cstheme="minorHAnsi"/>
          <w:sz w:val="24"/>
          <w:szCs w:val="24"/>
        </w:rPr>
        <w:t>and</w:t>
      </w:r>
      <w:r w:rsidRPr="00A60313">
        <w:rPr>
          <w:rFonts w:cstheme="minorHAnsi"/>
          <w:sz w:val="24"/>
          <w:szCs w:val="24"/>
        </w:rPr>
        <w:t xml:space="preserve"> C. M. Gough. 2018. Quantifying vegetation and canopy structural complexity from terrestrial Li DAR data using the </w:t>
      </w:r>
      <w:proofErr w:type="spellStart"/>
      <w:r w:rsidRPr="00A60313">
        <w:rPr>
          <w:rFonts w:cstheme="minorHAnsi"/>
          <w:sz w:val="24"/>
          <w:szCs w:val="24"/>
        </w:rPr>
        <w:t>forestr</w:t>
      </w:r>
      <w:proofErr w:type="spellEnd"/>
      <w:r w:rsidRPr="00A60313">
        <w:rPr>
          <w:rFonts w:cstheme="minorHAnsi"/>
          <w:sz w:val="24"/>
          <w:szCs w:val="24"/>
        </w:rPr>
        <w:t xml:space="preserve"> r package. Methods in Ecology and Evolution, 9(10), 2057-2066. </w:t>
      </w:r>
    </w:p>
    <w:p w14:paraId="4305F224" w14:textId="01DCBBFB"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 xml:space="preserve">Atkins, J. W., J. Costanza, K. M. Dahlin, M. P. Dannenberg, A. J. Elmore, M. C. Fitzpatrick, </w:t>
      </w:r>
      <w:r w:rsidR="00E81BD9">
        <w:rPr>
          <w:rFonts w:cstheme="minorHAnsi"/>
          <w:sz w:val="24"/>
          <w:szCs w:val="24"/>
        </w:rPr>
        <w:t>and</w:t>
      </w:r>
      <w:r w:rsidRPr="00A60313">
        <w:rPr>
          <w:rFonts w:cstheme="minorHAnsi"/>
          <w:sz w:val="24"/>
          <w:szCs w:val="24"/>
        </w:rPr>
        <w:t xml:space="preserve"> E. K. Tielens. 2023. Scale dependency of lidar‐derived forest structural diversity. Methods in </w:t>
      </w:r>
      <w:r w:rsidR="00E81BD9">
        <w:rPr>
          <w:rFonts w:cstheme="minorHAnsi"/>
          <w:sz w:val="24"/>
          <w:szCs w:val="24"/>
        </w:rPr>
        <w:t>E</w:t>
      </w:r>
      <w:r w:rsidRPr="00A60313">
        <w:rPr>
          <w:rFonts w:cstheme="minorHAnsi"/>
          <w:sz w:val="24"/>
          <w:szCs w:val="24"/>
        </w:rPr>
        <w:t xml:space="preserve">cology and </w:t>
      </w:r>
      <w:r w:rsidR="00E81BD9">
        <w:rPr>
          <w:rFonts w:cstheme="minorHAnsi"/>
          <w:sz w:val="24"/>
          <w:szCs w:val="24"/>
        </w:rPr>
        <w:t>E</w:t>
      </w:r>
      <w:r w:rsidRPr="00A60313">
        <w:rPr>
          <w:rFonts w:cstheme="minorHAnsi"/>
          <w:sz w:val="24"/>
          <w:szCs w:val="24"/>
        </w:rPr>
        <w:t xml:space="preserve">volution, 14(2), 708-723. </w:t>
      </w:r>
    </w:p>
    <w:p w14:paraId="56271EE0" w14:textId="0E948E49"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Atkins, J</w:t>
      </w:r>
      <w:r w:rsidR="00E81BD9">
        <w:rPr>
          <w:rFonts w:cstheme="minorHAnsi"/>
          <w:sz w:val="24"/>
          <w:szCs w:val="24"/>
        </w:rPr>
        <w:t>.</w:t>
      </w:r>
      <w:r w:rsidRPr="00A60313">
        <w:rPr>
          <w:rFonts w:cstheme="minorHAnsi"/>
          <w:sz w:val="24"/>
          <w:szCs w:val="24"/>
        </w:rPr>
        <w:t>W</w:t>
      </w:r>
      <w:r w:rsidR="00E81BD9">
        <w:rPr>
          <w:rFonts w:cstheme="minorHAnsi"/>
          <w:sz w:val="24"/>
          <w:szCs w:val="24"/>
        </w:rPr>
        <w:t>.</w:t>
      </w:r>
      <w:r w:rsidRPr="00A60313">
        <w:rPr>
          <w:rFonts w:cstheme="minorHAnsi"/>
          <w:sz w:val="24"/>
          <w:szCs w:val="24"/>
        </w:rPr>
        <w:t>, D</w:t>
      </w:r>
      <w:r w:rsidR="00E81BD9">
        <w:rPr>
          <w:rFonts w:cstheme="minorHAnsi"/>
          <w:sz w:val="24"/>
          <w:szCs w:val="24"/>
        </w:rPr>
        <w:t>.</w:t>
      </w:r>
      <w:r w:rsidRPr="00A60313">
        <w:rPr>
          <w:rFonts w:cstheme="minorHAnsi"/>
          <w:sz w:val="24"/>
          <w:szCs w:val="24"/>
        </w:rPr>
        <w:t>P</w:t>
      </w:r>
      <w:r w:rsidR="00E81BD9">
        <w:rPr>
          <w:rFonts w:cstheme="minorHAnsi"/>
          <w:sz w:val="24"/>
          <w:szCs w:val="24"/>
        </w:rPr>
        <w:t>.</w:t>
      </w:r>
      <w:r w:rsidRPr="00A60313">
        <w:rPr>
          <w:rFonts w:cstheme="minorHAnsi"/>
          <w:sz w:val="24"/>
          <w:szCs w:val="24"/>
        </w:rPr>
        <w:t xml:space="preserve"> Aubrey, A</w:t>
      </w:r>
      <w:r w:rsidR="00E81BD9">
        <w:rPr>
          <w:rFonts w:cstheme="minorHAnsi"/>
          <w:sz w:val="24"/>
          <w:szCs w:val="24"/>
        </w:rPr>
        <w:t>.</w:t>
      </w:r>
      <w:r w:rsidRPr="00A60313">
        <w:rPr>
          <w:rFonts w:cstheme="minorHAnsi"/>
          <w:sz w:val="24"/>
          <w:szCs w:val="24"/>
        </w:rPr>
        <w:t xml:space="preserve"> Horcher, R</w:t>
      </w:r>
      <w:r w:rsidR="00E81BD9">
        <w:rPr>
          <w:rFonts w:cstheme="minorHAnsi"/>
          <w:sz w:val="24"/>
          <w:szCs w:val="24"/>
        </w:rPr>
        <w:t>.</w:t>
      </w:r>
      <w:r w:rsidRPr="00A60313">
        <w:rPr>
          <w:rFonts w:cstheme="minorHAnsi"/>
          <w:sz w:val="24"/>
          <w:szCs w:val="24"/>
        </w:rPr>
        <w:t>J</w:t>
      </w:r>
      <w:r w:rsidR="00E81BD9">
        <w:rPr>
          <w:rFonts w:cstheme="minorHAnsi"/>
          <w:sz w:val="24"/>
          <w:szCs w:val="24"/>
        </w:rPr>
        <w:t>.</w:t>
      </w:r>
      <w:r w:rsidRPr="00A60313">
        <w:rPr>
          <w:rFonts w:cstheme="minorHAnsi"/>
          <w:sz w:val="24"/>
          <w:szCs w:val="24"/>
        </w:rPr>
        <w:t xml:space="preserve"> McGaughey, A</w:t>
      </w:r>
      <w:r w:rsidR="00E81BD9">
        <w:rPr>
          <w:rFonts w:cstheme="minorHAnsi"/>
          <w:sz w:val="24"/>
          <w:szCs w:val="24"/>
        </w:rPr>
        <w:t>.</w:t>
      </w:r>
      <w:r w:rsidRPr="00A60313">
        <w:rPr>
          <w:rFonts w:cstheme="minorHAnsi"/>
          <w:sz w:val="24"/>
          <w:szCs w:val="24"/>
        </w:rPr>
        <w:t>E</w:t>
      </w:r>
      <w:r w:rsidR="00E81BD9">
        <w:rPr>
          <w:rFonts w:cstheme="minorHAnsi"/>
          <w:sz w:val="24"/>
          <w:szCs w:val="24"/>
        </w:rPr>
        <w:t>.</w:t>
      </w:r>
      <w:r w:rsidRPr="00A60313">
        <w:rPr>
          <w:rFonts w:cstheme="minorHAnsi"/>
          <w:sz w:val="24"/>
          <w:szCs w:val="24"/>
        </w:rPr>
        <w:t>L</w:t>
      </w:r>
      <w:r w:rsidR="00E81BD9">
        <w:rPr>
          <w:rFonts w:cstheme="minorHAnsi"/>
          <w:sz w:val="24"/>
          <w:szCs w:val="24"/>
        </w:rPr>
        <w:t>.</w:t>
      </w:r>
      <w:r w:rsidRPr="00A60313">
        <w:rPr>
          <w:rFonts w:cstheme="minorHAnsi"/>
          <w:sz w:val="24"/>
          <w:szCs w:val="24"/>
        </w:rPr>
        <w:t xml:space="preserve"> Stovall, </w:t>
      </w:r>
      <w:r w:rsidR="00E81BD9">
        <w:rPr>
          <w:rFonts w:cstheme="minorHAnsi"/>
          <w:sz w:val="24"/>
          <w:szCs w:val="24"/>
        </w:rPr>
        <w:t>and</w:t>
      </w:r>
      <w:r w:rsidRPr="00A60313">
        <w:rPr>
          <w:rFonts w:cstheme="minorHAnsi"/>
          <w:sz w:val="24"/>
          <w:szCs w:val="24"/>
        </w:rPr>
        <w:t xml:space="preserve"> J</w:t>
      </w:r>
      <w:r w:rsidR="00E81BD9">
        <w:rPr>
          <w:rFonts w:cstheme="minorHAnsi"/>
          <w:sz w:val="24"/>
          <w:szCs w:val="24"/>
        </w:rPr>
        <w:t>.</w:t>
      </w:r>
      <w:r w:rsidRPr="00A60313">
        <w:rPr>
          <w:rFonts w:cstheme="minorHAnsi"/>
          <w:sz w:val="24"/>
          <w:szCs w:val="24"/>
        </w:rPr>
        <w:t>L</w:t>
      </w:r>
      <w:r w:rsidR="00E81BD9">
        <w:rPr>
          <w:rFonts w:cstheme="minorHAnsi"/>
          <w:sz w:val="24"/>
          <w:szCs w:val="24"/>
        </w:rPr>
        <w:t>.</w:t>
      </w:r>
      <w:r w:rsidRPr="00A60313">
        <w:rPr>
          <w:rFonts w:cstheme="minorHAnsi"/>
          <w:sz w:val="24"/>
          <w:szCs w:val="24"/>
        </w:rPr>
        <w:t xml:space="preserve"> Strunk. In Review. Estimating forest age using airborne lidar in a southeastern US forest. In revision from the Canadian Journal of Forest Research.</w:t>
      </w:r>
    </w:p>
    <w:p w14:paraId="35D86260" w14:textId="467892B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Bartlett, J. G.</w:t>
      </w:r>
      <w:r w:rsidR="0089397E">
        <w:rPr>
          <w:rFonts w:asciiTheme="minorHAnsi" w:hAnsiTheme="minorHAnsi" w:cstheme="minorHAnsi"/>
          <w:sz w:val="24"/>
          <w:szCs w:val="24"/>
        </w:rPr>
        <w:t>.</w:t>
      </w:r>
      <w:r w:rsidRPr="00A60313">
        <w:rPr>
          <w:rFonts w:asciiTheme="minorHAnsi" w:hAnsiTheme="minorHAnsi" w:cstheme="minorHAnsi"/>
          <w:sz w:val="24"/>
          <w:szCs w:val="24"/>
        </w:rPr>
        <w:t xml:space="preserve"> 1995. Relative abundance of breeding birds and habitat associations of select neotropical migrant songbirds on the Cherokee National Forest, Tennessee.</w:t>
      </w:r>
      <w:r w:rsidR="0089397E">
        <w:rPr>
          <w:rFonts w:asciiTheme="minorHAnsi" w:hAnsiTheme="minorHAnsi" w:cstheme="minorHAnsi"/>
          <w:sz w:val="24"/>
          <w:szCs w:val="24"/>
        </w:rPr>
        <w:t xml:space="preserve"> M.S. thesis,</w:t>
      </w:r>
      <w:r w:rsidRPr="00A60313">
        <w:rPr>
          <w:rFonts w:asciiTheme="minorHAnsi" w:hAnsiTheme="minorHAnsi" w:cstheme="minorHAnsi"/>
          <w:sz w:val="24"/>
          <w:szCs w:val="24"/>
        </w:rPr>
        <w:t xml:space="preserve"> University of Tennessee, Knoxville.</w:t>
      </w:r>
    </w:p>
    <w:p w14:paraId="20A7A506" w14:textId="66AFB1B6"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 xml:space="preserve">Bartolome, W. E. F. J. W., and J. M. Connor. </w:t>
      </w:r>
      <w:r w:rsidR="0089397E">
        <w:rPr>
          <w:rFonts w:asciiTheme="minorHAnsi" w:hAnsiTheme="minorHAnsi" w:cstheme="minorHAnsi"/>
          <w:sz w:val="24"/>
          <w:szCs w:val="24"/>
        </w:rPr>
        <w:t xml:space="preserve">1997. </w:t>
      </w:r>
      <w:r w:rsidRPr="00A60313">
        <w:rPr>
          <w:rFonts w:asciiTheme="minorHAnsi" w:hAnsiTheme="minorHAnsi" w:cstheme="minorHAnsi"/>
          <w:sz w:val="24"/>
          <w:szCs w:val="24"/>
        </w:rPr>
        <w:t>Understory-Canopy relationships in oak woodlands and savannas. US Department of Agriculture, Forest Service, Pacific Southwest Research Station.</w:t>
      </w:r>
    </w:p>
    <w:p w14:paraId="5A72881B"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Bassett‐Touchell, C. A., and P. C. Stouffer. 2006. Habitat selection by Swainson's Warblers breeding in loblolly pine plantations in southeastern Louisiana. The Journal of Wildlife Management 70:1013-1019.</w:t>
      </w:r>
    </w:p>
    <w:p w14:paraId="76DC6519"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Bauhus, J., K. Puettmann, and C. Messier. 2009. Silviculture for old-growth attributes. Forest Ecology and Management 258:525-537.</w:t>
      </w:r>
    </w:p>
    <w:p w14:paraId="001F6280" w14:textId="0D7B38DE"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lastRenderedPageBreak/>
        <w:t xml:space="preserve">Bednarz, J. C., P. Stiller-Krehel, and B. Cannon. </w:t>
      </w:r>
      <w:r w:rsidR="0089397E">
        <w:rPr>
          <w:rFonts w:asciiTheme="minorHAnsi" w:hAnsiTheme="minorHAnsi" w:cstheme="minorHAnsi"/>
          <w:sz w:val="24"/>
          <w:szCs w:val="24"/>
        </w:rPr>
        <w:t xml:space="preserve">2005. </w:t>
      </w:r>
      <w:r w:rsidRPr="00A60313">
        <w:rPr>
          <w:rFonts w:asciiTheme="minorHAnsi" w:hAnsiTheme="minorHAnsi" w:cstheme="minorHAnsi"/>
          <w:sz w:val="24"/>
          <w:szCs w:val="24"/>
        </w:rPr>
        <w:t>Distribution and habitat use of Swainson's Warblers in eastern and northern Arkansas. US Department of Agriculture, Forest Service, General Technical Report PSW-GTR-191.</w:t>
      </w:r>
    </w:p>
    <w:p w14:paraId="4F128A1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Benson, T. J., N. M. Anich, J. D. Brown, and J. C. Bednarz. 2009. Swainson's Warbler nest-site selection in eastern Arkansas. The Condor 111:694-705.</w:t>
      </w:r>
    </w:p>
    <w:p w14:paraId="15475F2F"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Bivand, R. S., E. J. Pebesma, V. Gómez-Rubio, and E. J. Pebesma. 2008. Applied spatial data analysis with R. Volume 747248717.Springer. New York</w:t>
      </w:r>
    </w:p>
    <w:p w14:paraId="6E1B47FE"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Bradbury, R. B., R. A. Hill, D. C. Mason, S. A. Hinsley, J. D. Wilson, H. Balzter, G. Q. Anderson, M. J. Whittingham, I. J. Davenport, and P. E. Bellamy. 2005. Modelling relationships between birds and vegetation structure using airborne LiDAR data: a review with case studies from agricultural and woodland environments. Ibis 147:443-452.</w:t>
      </w:r>
    </w:p>
    <w:p w14:paraId="27A5C4C6"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Brewster, W. 1885. Swainson's warbler. Auk 2:65-80.</w:t>
      </w:r>
    </w:p>
    <w:p w14:paraId="1D7AB02E"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Brown, J. D., T. J. Benson, and J. C. Bednarz. 2009. Vegetation characteristics of Swainson’s warbler habitat at the White River National Wildlife Refuge, Arkansas. Wetlands 29:586-597.</w:t>
      </w:r>
    </w:p>
    <w:p w14:paraId="06C59CCC"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Carrie, N. R. 1996. Swainson's Warblers nesting in early seral pine forests in East Texas. Wilson Bulletin 108:802-804.</w:t>
      </w:r>
    </w:p>
    <w:p w14:paraId="661CE78B"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Corbane, C., S. Lang, K. Pipkins, S. Alleaume, M. Deshayes, V. E. G. Millán, T. Strasser, J. V. Borre, S. Toon, and F. Michael. 2015. Remote sensing for mapping natural habitats and their conservation status–New opportunities and challenges. International Journal of Applied Earth Observation and Geoinformation 37:7-16.</w:t>
      </w:r>
    </w:p>
    <w:p w14:paraId="7DEBAA7E"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Eddleman, W. R., K. E. Evans, and W. H. Elder. 1980. Habitat characteristics and management of Swainson's Warbler in southern Illinois. Wildlife Society Bulletin 8:228-233.</w:t>
      </w:r>
    </w:p>
    <w:p w14:paraId="5E2B286F" w14:textId="57B2620A"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Frost, W. 1996. Understory-</w:t>
      </w:r>
      <w:r w:rsidR="0089397E">
        <w:rPr>
          <w:rFonts w:asciiTheme="minorHAnsi" w:hAnsiTheme="minorHAnsi" w:cstheme="minorHAnsi"/>
          <w:sz w:val="24"/>
          <w:szCs w:val="24"/>
        </w:rPr>
        <w:t>c</w:t>
      </w:r>
      <w:r w:rsidRPr="00A60313">
        <w:rPr>
          <w:rFonts w:asciiTheme="minorHAnsi" w:hAnsiTheme="minorHAnsi" w:cstheme="minorHAnsi"/>
          <w:sz w:val="24"/>
          <w:szCs w:val="24"/>
        </w:rPr>
        <w:t xml:space="preserve">anopy </w:t>
      </w:r>
      <w:r w:rsidR="0089397E">
        <w:rPr>
          <w:rFonts w:asciiTheme="minorHAnsi" w:hAnsiTheme="minorHAnsi" w:cstheme="minorHAnsi"/>
          <w:sz w:val="24"/>
          <w:szCs w:val="24"/>
        </w:rPr>
        <w:t>r</w:t>
      </w:r>
      <w:r w:rsidRPr="00A60313">
        <w:rPr>
          <w:rFonts w:asciiTheme="minorHAnsi" w:hAnsiTheme="minorHAnsi" w:cstheme="minorHAnsi"/>
          <w:sz w:val="24"/>
          <w:szCs w:val="24"/>
        </w:rPr>
        <w:t xml:space="preserve">elationships in </w:t>
      </w:r>
      <w:r w:rsidR="0089397E">
        <w:rPr>
          <w:rFonts w:asciiTheme="minorHAnsi" w:hAnsiTheme="minorHAnsi" w:cstheme="minorHAnsi"/>
          <w:sz w:val="24"/>
          <w:szCs w:val="24"/>
        </w:rPr>
        <w:t>o</w:t>
      </w:r>
      <w:r w:rsidRPr="00A60313">
        <w:rPr>
          <w:rFonts w:asciiTheme="minorHAnsi" w:hAnsiTheme="minorHAnsi" w:cstheme="minorHAnsi"/>
          <w:sz w:val="24"/>
          <w:szCs w:val="24"/>
        </w:rPr>
        <w:t xml:space="preserve">ak </w:t>
      </w:r>
      <w:r w:rsidR="0089397E">
        <w:rPr>
          <w:rFonts w:asciiTheme="minorHAnsi" w:hAnsiTheme="minorHAnsi" w:cstheme="minorHAnsi"/>
          <w:sz w:val="24"/>
          <w:szCs w:val="24"/>
        </w:rPr>
        <w:t>w</w:t>
      </w:r>
      <w:r w:rsidRPr="00A60313">
        <w:rPr>
          <w:rFonts w:asciiTheme="minorHAnsi" w:hAnsiTheme="minorHAnsi" w:cstheme="minorHAnsi"/>
          <w:sz w:val="24"/>
          <w:szCs w:val="24"/>
        </w:rPr>
        <w:t xml:space="preserve">oodlands and </w:t>
      </w:r>
      <w:r w:rsidR="0089397E">
        <w:rPr>
          <w:rFonts w:asciiTheme="minorHAnsi" w:hAnsiTheme="minorHAnsi" w:cstheme="minorHAnsi"/>
          <w:sz w:val="24"/>
          <w:szCs w:val="24"/>
        </w:rPr>
        <w:t>s</w:t>
      </w:r>
      <w:r w:rsidRPr="00A60313">
        <w:rPr>
          <w:rFonts w:asciiTheme="minorHAnsi" w:hAnsiTheme="minorHAnsi" w:cstheme="minorHAnsi"/>
          <w:sz w:val="24"/>
          <w:szCs w:val="24"/>
        </w:rPr>
        <w:t>avannas/William E. Frost; James W. Bartolome; J. Michael Connor. Source: In: Pillsbury, Norman H:183-190.</w:t>
      </w:r>
    </w:p>
    <w:p w14:paraId="38BB0896"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lastRenderedPageBreak/>
        <w:t>García-Feced, C., D. J. Tempel, and M. Kelly. 2011. LiDAR as a tool to characterize wildlife habitat: California Spotted Owl nesting habitat as an example. Journal of Forestry 109:436-443.</w:t>
      </w:r>
    </w:p>
    <w:p w14:paraId="7A45294C"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Graves, G. R. 2001. Factors governing the distribution of Swainson's Warbler along a hydrological gradient in Great Dismal Swamp. Auk 118:650-664.</w:t>
      </w:r>
    </w:p>
    <w:p w14:paraId="4A4E3B66"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_____. 2002. Habitat characteristics in the core breeding range of the Swainson's Warbler. Wilson Bulletin 114:210-220.</w:t>
      </w:r>
    </w:p>
    <w:p w14:paraId="36499C62"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_____. 2015. Recent large-scale colonisation of southern pine plantations by Swainson’s Warbler Limnothlypis swainsonii. Bird Conservation International 25:280-293.</w:t>
      </w:r>
    </w:p>
    <w:p w14:paraId="41013DC2"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Graves, G. R., and B. L. Tedford. 2016. Common denominators of Swainson's Warbler breeding habitat in bottomland hardwood forest in the White River watershed in southeastern Arkansas. Southeastern Naturalist 15:315-330.</w:t>
      </w:r>
    </w:p>
    <w:p w14:paraId="67AB135E" w14:textId="38BB359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 xml:space="preserve">Henry, D. R., D. A. Miller, and T. W. Sherry. 2015. Integrating wildlife conservation with commercial silviculture—demography of the Swainson’s Warbler (Limnothlypis swainsonii), a migrant bird of conservation concern in southern pine forests, USA. </w:t>
      </w:r>
      <w:r w:rsidR="0089397E">
        <w:rPr>
          <w:rFonts w:asciiTheme="minorHAnsi" w:hAnsiTheme="minorHAnsi" w:cstheme="minorHAnsi"/>
          <w:sz w:val="24"/>
          <w:szCs w:val="24"/>
        </w:rPr>
        <w:t xml:space="preserve">Pages </w:t>
      </w:r>
      <w:r w:rsidRPr="00A60313">
        <w:rPr>
          <w:rFonts w:asciiTheme="minorHAnsi" w:hAnsiTheme="minorHAnsi" w:cstheme="minorHAnsi"/>
          <w:sz w:val="24"/>
          <w:szCs w:val="24"/>
        </w:rPr>
        <w:t xml:space="preserve">217-235  </w:t>
      </w:r>
      <w:r w:rsidR="0089397E">
        <w:rPr>
          <w:rFonts w:asciiTheme="minorHAnsi" w:hAnsiTheme="minorHAnsi" w:cstheme="minorHAnsi"/>
          <w:i/>
          <w:sz w:val="24"/>
          <w:szCs w:val="24"/>
        </w:rPr>
        <w:t>I</w:t>
      </w:r>
      <w:r w:rsidRPr="00A60313">
        <w:rPr>
          <w:rFonts w:asciiTheme="minorHAnsi" w:hAnsiTheme="minorHAnsi" w:cstheme="minorHAnsi"/>
          <w:i/>
          <w:sz w:val="24"/>
          <w:szCs w:val="24"/>
        </w:rPr>
        <w:t>n</w:t>
      </w:r>
      <w:r w:rsidR="0089397E">
        <w:rPr>
          <w:rFonts w:asciiTheme="minorHAnsi" w:hAnsiTheme="minorHAnsi" w:cstheme="minorHAnsi"/>
          <w:i/>
          <w:sz w:val="24"/>
          <w:szCs w:val="24"/>
        </w:rPr>
        <w:t>,</w:t>
      </w:r>
      <w:r w:rsidRPr="00A60313">
        <w:rPr>
          <w:rFonts w:asciiTheme="minorHAnsi" w:hAnsiTheme="minorHAnsi" w:cstheme="minorHAnsi"/>
          <w:sz w:val="24"/>
          <w:szCs w:val="24"/>
        </w:rPr>
        <w:t xml:space="preserve">  Miodrag Zlatic. Precious Forests-Precious Earth. IntechOpen, Riejeka Croatia.</w:t>
      </w:r>
    </w:p>
    <w:p w14:paraId="2912D976" w14:textId="6AE64C0A"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 xml:space="preserve">Hijmans, R. 2023. terra: Spatial </w:t>
      </w:r>
      <w:r w:rsidR="0089397E">
        <w:rPr>
          <w:rFonts w:asciiTheme="minorHAnsi" w:hAnsiTheme="minorHAnsi" w:cstheme="minorHAnsi"/>
          <w:sz w:val="24"/>
          <w:szCs w:val="24"/>
        </w:rPr>
        <w:t>d</w:t>
      </w:r>
      <w:r w:rsidRPr="00A60313">
        <w:rPr>
          <w:rFonts w:asciiTheme="minorHAnsi" w:hAnsiTheme="minorHAnsi" w:cstheme="minorHAnsi"/>
          <w:sz w:val="24"/>
          <w:szCs w:val="24"/>
        </w:rPr>
        <w:t xml:space="preserve">ata </w:t>
      </w:r>
      <w:r w:rsidR="0089397E">
        <w:rPr>
          <w:rFonts w:asciiTheme="minorHAnsi" w:hAnsiTheme="minorHAnsi" w:cstheme="minorHAnsi"/>
          <w:sz w:val="24"/>
          <w:szCs w:val="24"/>
        </w:rPr>
        <w:t>a</w:t>
      </w:r>
      <w:r w:rsidRPr="00A60313">
        <w:rPr>
          <w:rFonts w:asciiTheme="minorHAnsi" w:hAnsiTheme="minorHAnsi" w:cstheme="minorHAnsi"/>
          <w:sz w:val="24"/>
          <w:szCs w:val="24"/>
        </w:rPr>
        <w:t>nalysis. R package version 1.7-39. The R Foundation for Statistical Computing.</w:t>
      </w:r>
    </w:p>
    <w:p w14:paraId="532D555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James, F. C., J. Shugart, and H. Herman. 1970. A quantitative method of habitat description. Audubon Field Notes 24:727-736.</w:t>
      </w:r>
    </w:p>
    <w:p w14:paraId="0D2EC8EA"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Johnston, A. N., and L. M. Moskal. 2017. High‐resolution habitat modeling with airborne LiDAR for red tree voles. The Journal of Wildlife Management 81:58-72.</w:t>
      </w:r>
    </w:p>
    <w:p w14:paraId="56DE6D3B"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Lanham, J. D., and S. M. Miller. 2006. Monotypic nest site selection by Swainson's Warbler in the mountains of South Carolina. Southeastern Naturalist:289-294.</w:t>
      </w:r>
    </w:p>
    <w:p w14:paraId="2E11616D"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Larkin, J. T., C. J. Fiss, H. A. Parker, M. C. Tyree, J. Duchamp, J. L. Larkin, and D. J. McNeil. 2024. Over the river and through the woods: Multi-scale habitat associations of two at-risk bird species in riparian forests of the Central Appalachians. Forest Ecology and Management 564:121997.</w:t>
      </w:r>
    </w:p>
    <w:p w14:paraId="6BD36923"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lastRenderedPageBreak/>
        <w:t>Levings, S. C., and D. M. Windsor. 1984. Litter moisture content as a determinant of litter arthropod distribution and abundance during the dry season on Barro Colorado Island, Panama. Biotropica:125-131.</w:t>
      </w:r>
    </w:p>
    <w:p w14:paraId="28755C0D"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Lindsay, J. 2016. Whitebox GAT: A case study in geomorphometric analysis. Computers &amp; Geosciences 95:75-84.</w:t>
      </w:r>
    </w:p>
    <w:p w14:paraId="39592DC6"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Martinuzzi, S., L. A. Vierling, W. A. Gould, M. J. Falkowski, J. S. Evans, A. T. Hudak, and K. T. Vierling. 2009a. Mapping snags and understory shrubs for a LiDAR-based assessment of wildlife habitat suitability. Remote Sensing of Environment 113:2533-2546.</w:t>
      </w:r>
    </w:p>
    <w:p w14:paraId="2D3DD09C"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Martinuzzi, S., L. A. Vierling, W. A. Gould, and K. T. Vierling. 2009b. Improving the characterization and mapping of wildlife habitats with lidar data: Measurement priorities for the inland Northwest, USA. Gap Analysis Bulletin 16:1-8.</w:t>
      </w:r>
    </w:p>
    <w:p w14:paraId="3778B5AF"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Mazerolle, M. J. 2023. Version R package version 2.3.3.</w:t>
      </w:r>
    </w:p>
    <w:p w14:paraId="2CDEB937"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McNair, D. B. 2019. Swainson's Warbler breeding distribution and habitat characteristics in bottomland hardwood forests of the Lower Piedmont in North Carolina: Importance of Chinese Privet. Southeastern Naturalist 18:510-524.</w:t>
      </w:r>
    </w:p>
    <w:p w14:paraId="7774471F"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McNeil, D. J., G. Fisher, C. J. Fiss, A. J. Elmore, M. C. Fitzpatrick, J. W. Atkins, J. Cohen, and J. L. Larkin. 2023. Using aerial LiDAR to assess regional availability of potential habitat for a conservation dependent forest bird. Forest Ecology and Management 540:121002.</w:t>
      </w:r>
    </w:p>
    <w:p w14:paraId="3F81FF3B" w14:textId="77777777" w:rsidR="0089397E" w:rsidRPr="00A60313" w:rsidRDefault="0089397E" w:rsidP="0089397E">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Meanley, B. </w:t>
      </w:r>
      <w:r>
        <w:rPr>
          <w:rFonts w:asciiTheme="minorHAnsi" w:hAnsiTheme="minorHAnsi" w:cstheme="minorHAnsi"/>
          <w:sz w:val="24"/>
          <w:szCs w:val="24"/>
        </w:rPr>
        <w:t xml:space="preserve">1971. </w:t>
      </w:r>
      <w:r w:rsidRPr="00A60313">
        <w:rPr>
          <w:rFonts w:asciiTheme="minorHAnsi" w:hAnsiTheme="minorHAnsi" w:cstheme="minorHAnsi"/>
          <w:sz w:val="24"/>
          <w:szCs w:val="24"/>
        </w:rPr>
        <w:t xml:space="preserve">Natural history of the Swainson's Warbler. </w:t>
      </w:r>
      <w:r>
        <w:rPr>
          <w:rFonts w:asciiTheme="minorHAnsi" w:hAnsiTheme="minorHAnsi" w:cstheme="minorHAnsi"/>
          <w:sz w:val="24"/>
          <w:szCs w:val="24"/>
        </w:rPr>
        <w:t xml:space="preserve">North American fauna series </w:t>
      </w:r>
      <w:r w:rsidRPr="00A60313">
        <w:rPr>
          <w:rFonts w:asciiTheme="minorHAnsi" w:hAnsiTheme="minorHAnsi" w:cstheme="minorHAnsi"/>
          <w:sz w:val="24"/>
          <w:szCs w:val="24"/>
        </w:rPr>
        <w:t>No. 69. U</w:t>
      </w:r>
      <w:r>
        <w:rPr>
          <w:rFonts w:asciiTheme="minorHAnsi" w:hAnsiTheme="minorHAnsi" w:cstheme="minorHAnsi"/>
          <w:sz w:val="24"/>
          <w:szCs w:val="24"/>
        </w:rPr>
        <w:t>.</w:t>
      </w:r>
      <w:r w:rsidRPr="00A60313">
        <w:rPr>
          <w:rFonts w:asciiTheme="minorHAnsi" w:hAnsiTheme="minorHAnsi" w:cstheme="minorHAnsi"/>
          <w:sz w:val="24"/>
          <w:szCs w:val="24"/>
        </w:rPr>
        <w:t>S</w:t>
      </w:r>
      <w:r>
        <w:rPr>
          <w:rFonts w:asciiTheme="minorHAnsi" w:hAnsiTheme="minorHAnsi" w:cstheme="minorHAnsi"/>
          <w:sz w:val="24"/>
          <w:szCs w:val="24"/>
        </w:rPr>
        <w:t>.</w:t>
      </w:r>
      <w:r w:rsidRPr="00A60313">
        <w:rPr>
          <w:rFonts w:asciiTheme="minorHAnsi" w:hAnsiTheme="minorHAnsi" w:cstheme="minorHAnsi"/>
          <w:sz w:val="24"/>
          <w:szCs w:val="24"/>
        </w:rPr>
        <w:t xml:space="preserve"> </w:t>
      </w:r>
      <w:r>
        <w:rPr>
          <w:rFonts w:asciiTheme="minorHAnsi" w:hAnsiTheme="minorHAnsi" w:cstheme="minorHAnsi"/>
          <w:sz w:val="24"/>
          <w:szCs w:val="24"/>
        </w:rPr>
        <w:t>Department of the Interior, Washington, D.C.</w:t>
      </w:r>
    </w:p>
    <w:p w14:paraId="2AA27838"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Monk, C. D., D. T. McGinty, and F. P. Day Jr. 1985. The ecological importance of Kalmia latifolia and Rhododendron maximum in the deciduous forest of the southern Appalachians. Bulletin of the Torrey Botanical Club 122:187-193.</w:t>
      </w:r>
    </w:p>
    <w:p w14:paraId="35EABC09"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Nagendra, H., R. Lucas, J. P. Honrado, R. H. Jongman, C. Tarantino, M. Adamo, and P. Mairota. 2013. Remote sensing for conservation monitoring: Assessing protected areas, habitat extent, habitat condition, species diversity, and threats. Ecological Indicators 33:45-59.</w:t>
      </w:r>
    </w:p>
    <w:p w14:paraId="093C67E2" w14:textId="3ED292C9" w:rsid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lastRenderedPageBreak/>
        <w:t>Naimi, B., N. a. s. Hamm, T. A. Groen, A. K. Skidmore, and A. G. Toxopeus. 2014. Where is positional uncertainty a problem for species distribution modelling. Ecography 37:191-203.</w:t>
      </w:r>
    </w:p>
    <w:p w14:paraId="2F560EB3" w14:textId="7E129254" w:rsidR="0089397E" w:rsidRPr="0089397E" w:rsidRDefault="0089397E" w:rsidP="0089397E">
      <w:pPr>
        <w:pStyle w:val="EndNoteBibliography"/>
        <w:spacing w:after="0" w:line="360" w:lineRule="auto"/>
        <w:ind w:left="720" w:hanging="720"/>
        <w:rPr>
          <w:rFonts w:asciiTheme="minorHAnsi" w:hAnsiTheme="minorHAnsi"/>
          <w:sz w:val="24"/>
        </w:rPr>
      </w:pPr>
      <w:r>
        <w:rPr>
          <w:rFonts w:asciiTheme="minorHAnsi" w:hAnsiTheme="minorHAnsi"/>
          <w:sz w:val="24"/>
        </w:rPr>
        <w:t>Nicholson, C. P.  1998. Atlas of breeding birds of Tennessee.  The University of Tennessee Press, Knoxville.</w:t>
      </w:r>
    </w:p>
    <w:p w14:paraId="6D6A0EEF"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Nudds, T. D. 1977. Quantifying the vegetative structure of wildlife cover. Wildlife Society Bulletin 5:113-117.</w:t>
      </w:r>
    </w:p>
    <w:p w14:paraId="18CBCBC1" w14:textId="56083E9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 xml:space="preserve">Pebesma, E. and R. S. Bivand. 2005. Classes and methods for spatial data: the sp package. R </w:t>
      </w:r>
      <w:r w:rsidR="0089397E">
        <w:rPr>
          <w:rFonts w:asciiTheme="minorHAnsi" w:hAnsiTheme="minorHAnsi" w:cstheme="minorHAnsi"/>
          <w:sz w:val="24"/>
          <w:szCs w:val="24"/>
        </w:rPr>
        <w:t>N</w:t>
      </w:r>
      <w:r w:rsidRPr="00A60313">
        <w:rPr>
          <w:rFonts w:asciiTheme="minorHAnsi" w:hAnsiTheme="minorHAnsi" w:cstheme="minorHAnsi"/>
          <w:sz w:val="24"/>
          <w:szCs w:val="24"/>
        </w:rPr>
        <w:t>ews 5:9-13.</w:t>
      </w:r>
    </w:p>
    <w:p w14:paraId="5D54785D"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Peters, K. A., R. A. Lancia, and J. A. Gerwin. 2005. Swainson's Warbler habitat selection in a managed bottomland hardwood forest. The Journal of Wildlife Management 69:409-417.</w:t>
      </w:r>
    </w:p>
    <w:p w14:paraId="0C9A6C0B" w14:textId="01FC85BA"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Ralph, C. J., S. Droege, and J. R. Sauer. 1995. Managing and monitoring birds using point counts: standards and applications. Pages 161-168 In: Ralph, C. J. J. R. Sauer, and S. Droege, Sam, editors. Monitoring bird populations by point counts. Gen</w:t>
      </w:r>
      <w:r w:rsidR="0089397E">
        <w:rPr>
          <w:rFonts w:asciiTheme="minorHAnsi" w:hAnsiTheme="minorHAnsi" w:cstheme="minorHAnsi"/>
          <w:sz w:val="24"/>
          <w:szCs w:val="24"/>
        </w:rPr>
        <w:t>eral</w:t>
      </w:r>
      <w:r w:rsidRPr="00A60313">
        <w:rPr>
          <w:rFonts w:asciiTheme="minorHAnsi" w:hAnsiTheme="minorHAnsi" w:cstheme="minorHAnsi"/>
          <w:sz w:val="24"/>
          <w:szCs w:val="24"/>
        </w:rPr>
        <w:t xml:space="preserve"> Tech</w:t>
      </w:r>
      <w:r w:rsidR="0089397E">
        <w:rPr>
          <w:rFonts w:asciiTheme="minorHAnsi" w:hAnsiTheme="minorHAnsi" w:cstheme="minorHAnsi"/>
          <w:sz w:val="24"/>
          <w:szCs w:val="24"/>
        </w:rPr>
        <w:t>nical</w:t>
      </w:r>
      <w:r w:rsidRPr="00A60313">
        <w:rPr>
          <w:rFonts w:asciiTheme="minorHAnsi" w:hAnsiTheme="minorHAnsi" w:cstheme="minorHAnsi"/>
          <w:sz w:val="24"/>
          <w:szCs w:val="24"/>
        </w:rPr>
        <w:t xml:space="preserve"> Rep</w:t>
      </w:r>
      <w:r w:rsidR="0089397E">
        <w:rPr>
          <w:rFonts w:asciiTheme="minorHAnsi" w:hAnsiTheme="minorHAnsi" w:cstheme="minorHAnsi"/>
          <w:sz w:val="24"/>
          <w:szCs w:val="24"/>
        </w:rPr>
        <w:t>ort</w:t>
      </w:r>
      <w:r w:rsidRPr="00A60313">
        <w:rPr>
          <w:rFonts w:asciiTheme="minorHAnsi" w:hAnsiTheme="minorHAnsi" w:cstheme="minorHAnsi"/>
          <w:sz w:val="24"/>
          <w:szCs w:val="24"/>
        </w:rPr>
        <w:t xml:space="preserve"> PSW-GTR-149, US Department of Agriculture Forest Service, Pacific Southwest Research Station, Albany, CA..</w:t>
      </w:r>
    </w:p>
    <w:p w14:paraId="1B2F96D3"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Roussel, J.R., D. Auty, N. C. Coops, P. Tompalski, T. R. Goodbody, A. S. Meador, J.-F. Bourdon, F. De Boissieu, and A. Achim. 2020. lidR: An R package for analysis of Airborne Laser Scanning (ALS) data. Remote Sensing of Environment 251:112061.</w:t>
      </w:r>
    </w:p>
    <w:p w14:paraId="0BB9D24E"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Roussel, J.R., D. Auty, F. De Boissieu, A. S. Meador, and B. Jean. 2024. Package ‘lidR’.</w:t>
      </w:r>
    </w:p>
    <w:p w14:paraId="72C5AFE8"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Sakamoto, Y., M. Ishiguro, and G. Kitagawa. 1986. Akaike information criterion statistics. Dordrecht, The Netherlands: D. Reidel 81:26853.</w:t>
      </w:r>
    </w:p>
    <w:p w14:paraId="24FA529D"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Shanley, C. S., D. R. Eacker, C. P. Reynolds, B. M. Bennetsen, and S. L. Gilbert. 2021. Using LiDAR and Random Forest to improve deer habitat models in a managed forest landscape. Forest Ecology and Management 499:119580.</w:t>
      </w:r>
    </w:p>
    <w:p w14:paraId="32402A47"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Somershoe, S. G., S. P. Hudman, and C. R. Chandler. 2003. Habitat use by Swainson's warblers in a managed bottomland forest. Wilson Bulletin 115:148-154.</w:t>
      </w:r>
    </w:p>
    <w:p w14:paraId="62A2A614"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lastRenderedPageBreak/>
        <w:t>Tattoni, C., F. Rizzolli, and P. Pedrini. 2012. Can LiDAR data improve bird habitat suitability models? Ecological Modelling 245:103-110.</w:t>
      </w:r>
    </w:p>
    <w:p w14:paraId="14CA47A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Thomas, B. G., E. P. Wiggers, and R. L. Clawson. 1996. Habitat selection and breeding status of Swainson's warblers in southern Missouri. The Journal of Wildlife Management 60:611-616.</w:t>
      </w:r>
    </w:p>
    <w:p w14:paraId="0EF0B4A0" w14:textId="67FF4BE5" w:rsidR="00A60313" w:rsidRPr="00EE57A8"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Vierling, K. T., L. A. Vierling, W. A. Gould, S. Martinuzzi, and R. M. Clawges. 2008. Lidar: shedding new light on habitat characterization and modeling. Frontiers in Ecology and the Environment 6:90-98.</w:t>
      </w:r>
    </w:p>
    <w:p w14:paraId="24A736E3" w14:textId="71D3DE2D"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fldChar w:fldCharType="begin"/>
      </w:r>
      <w:r w:rsidRPr="00A60313">
        <w:rPr>
          <w:rFonts w:asciiTheme="minorHAnsi" w:hAnsiTheme="minorHAnsi" w:cstheme="minorHAnsi"/>
          <w:sz w:val="24"/>
          <w:szCs w:val="24"/>
        </w:rPr>
        <w:instrText xml:space="preserve"> ADDIN EN.REFLIST </w:instrText>
      </w:r>
      <w:r w:rsidRPr="00A60313">
        <w:rPr>
          <w:rFonts w:asciiTheme="minorHAnsi" w:hAnsiTheme="minorHAnsi" w:cstheme="minorHAnsi"/>
          <w:sz w:val="24"/>
          <w:szCs w:val="24"/>
        </w:rPr>
        <w:fldChar w:fldCharType="separate"/>
      </w:r>
      <w:r w:rsidRPr="00A60313">
        <w:rPr>
          <w:rFonts w:asciiTheme="minorHAnsi" w:hAnsiTheme="minorHAnsi" w:cstheme="minorHAnsi"/>
          <w:sz w:val="24"/>
          <w:szCs w:val="24"/>
        </w:rPr>
        <w:t>Vander Yacht, A. L., S. A. Barrioz, P. D. Keyser, C. A. Harper, D. S. Buckley, D. A. Buehler, and R. D. Applegate. 2017. Vegetation response to canopy disturbance and season of burn during oak woodland and savanna restoration in Tennessee. Forest Ecology and Management 390:187-202.</w:t>
      </w:r>
    </w:p>
    <w:p w14:paraId="718B8CEA" w14:textId="2ACA9CE7"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fldChar w:fldCharType="end"/>
      </w:r>
      <w:r w:rsidRPr="00A60313">
        <w:rPr>
          <w:rFonts w:cstheme="minorHAnsi"/>
          <w:sz w:val="24"/>
          <w:szCs w:val="24"/>
        </w:rPr>
        <w:t xml:space="preserve">Vierling, L. A., K. T. Vierling, P. Adam, and A. T. Hudak. 2013. Using satellite and airborne </w:t>
      </w:r>
      <w:proofErr w:type="gramStart"/>
      <w:r w:rsidRPr="00A60313">
        <w:rPr>
          <w:rFonts w:cstheme="minorHAnsi"/>
          <w:sz w:val="24"/>
          <w:szCs w:val="24"/>
        </w:rPr>
        <w:t xml:space="preserve">LiDAR </w:t>
      </w:r>
      <w:r w:rsidR="00F26C6C">
        <w:rPr>
          <w:rFonts w:cstheme="minorHAnsi"/>
          <w:sz w:val="24"/>
          <w:szCs w:val="24"/>
        </w:rPr>
        <w:t xml:space="preserve"> </w:t>
      </w:r>
      <w:r w:rsidRPr="00A60313">
        <w:rPr>
          <w:rFonts w:cstheme="minorHAnsi"/>
          <w:sz w:val="24"/>
          <w:szCs w:val="24"/>
        </w:rPr>
        <w:t>to</w:t>
      </w:r>
      <w:proofErr w:type="gramEnd"/>
      <w:r w:rsidRPr="00A60313">
        <w:rPr>
          <w:rFonts w:cstheme="minorHAnsi"/>
          <w:sz w:val="24"/>
          <w:szCs w:val="24"/>
        </w:rPr>
        <w:t xml:space="preserve"> model woodpecker habitat occupancy at the landscape scale. </w:t>
      </w:r>
      <w:proofErr w:type="spellStart"/>
      <w:r w:rsidRPr="00A60313">
        <w:rPr>
          <w:rFonts w:cstheme="minorHAnsi"/>
          <w:sz w:val="24"/>
          <w:szCs w:val="24"/>
        </w:rPr>
        <w:t>PloS</w:t>
      </w:r>
      <w:proofErr w:type="spellEnd"/>
      <w:r w:rsidRPr="00A60313">
        <w:rPr>
          <w:rFonts w:cstheme="minorHAnsi"/>
          <w:sz w:val="24"/>
          <w:szCs w:val="24"/>
        </w:rPr>
        <w:t xml:space="preserve"> One </w:t>
      </w:r>
      <w:proofErr w:type="gramStart"/>
      <w:r w:rsidRPr="00A60313">
        <w:rPr>
          <w:rFonts w:cstheme="minorHAnsi"/>
          <w:sz w:val="24"/>
          <w:szCs w:val="24"/>
        </w:rPr>
        <w:t>8:e</w:t>
      </w:r>
      <w:proofErr w:type="gramEnd"/>
      <w:r w:rsidRPr="00A60313">
        <w:rPr>
          <w:rFonts w:cstheme="minorHAnsi"/>
          <w:sz w:val="24"/>
          <w:szCs w:val="24"/>
        </w:rPr>
        <w:t>80988.</w:t>
      </w:r>
    </w:p>
    <w:p w14:paraId="11A9E04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Wu, Q., and A. Brown. 2022. whitebox:“WhiteboxTools” R frontend. R package version 2.</w:t>
      </w:r>
    </w:p>
    <w:p w14:paraId="3D0CB8D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Zellweger, F., F. Morsdorf, R. S. Purves, V. Braunisch, and K. Bollmann. 2014. Improved methods for measuring forest landscape structure: LiDAR complements field-based habitat assessment. Biodiversity and Conservation 23:289-307.</w:t>
      </w:r>
    </w:p>
    <w:p w14:paraId="2C1ADAEE" w14:textId="299D8BD6"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 xml:space="preserve">Ziolkowski, D., M. Lutmerding, W. B. English, V. I. Aponte, and M.-A. R. Hudson. 2023. North American Breeding Bird Survey dataset 1966 - 2022: U.S. Geological Survey, </w:t>
      </w:r>
      <w:hyperlink r:id="rId17" w:history="1">
        <w:r w:rsidR="003B596D" w:rsidRPr="003B596D">
          <w:rPr>
            <w:rStyle w:val="Hyperlink"/>
            <w:rFonts w:asciiTheme="minorHAnsi" w:hAnsiTheme="minorHAnsi" w:cstheme="minorHAnsi"/>
            <w:color w:val="auto"/>
            <w:sz w:val="24"/>
            <w:szCs w:val="24"/>
          </w:rPr>
          <w:t>https://www.usgs.gov/data/2023-release-north-american-breeding-bird-survey-dataset-1966</w:t>
        </w:r>
      </w:hyperlink>
      <w:r w:rsidR="0089397E">
        <w:rPr>
          <w:rFonts w:ascii="Calibri" w:hAnsi="Calibri" w:cs="Calibri"/>
          <w:sz w:val="24"/>
          <w:szCs w:val="24"/>
        </w:rPr>
        <w:t>­</w:t>
      </w:r>
      <w:r w:rsidRPr="00A60313">
        <w:rPr>
          <w:rFonts w:asciiTheme="minorHAnsi" w:hAnsiTheme="minorHAnsi" w:cstheme="minorHAnsi"/>
          <w:sz w:val="24"/>
          <w:szCs w:val="24"/>
        </w:rPr>
        <w:t>2022#:~:text=The%201966%2D2022%20North%20American,%2C%20and%20unidentified%20species%20groupings).</w:t>
      </w:r>
    </w:p>
    <w:p w14:paraId="3BBAE1AC" w14:textId="61FCB693" w:rsidR="00233D12" w:rsidRDefault="00233D12" w:rsidP="00774CBC">
      <w:pPr>
        <w:rPr>
          <w:rFonts w:asciiTheme="majorHAnsi" w:eastAsia="Roboto" w:hAnsiTheme="majorHAnsi" w:cs="Roboto"/>
          <w:b/>
          <w:sz w:val="36"/>
          <w:szCs w:val="36"/>
        </w:rPr>
      </w:pPr>
    </w:p>
    <w:p w14:paraId="0B705143" w14:textId="1530C308" w:rsidR="00233D12" w:rsidRPr="007207E7" w:rsidRDefault="00233D12" w:rsidP="00774CBC">
      <w:pPr>
        <w:pStyle w:val="Heading2"/>
        <w:rPr>
          <w:rFonts w:eastAsiaTheme="minorHAnsi" w:cstheme="minorBidi"/>
          <w:b/>
          <w:bCs/>
          <w:color w:val="auto"/>
          <w:sz w:val="28"/>
          <w:szCs w:val="28"/>
        </w:rPr>
      </w:pPr>
      <w:bookmarkStart w:id="86" w:name="_Toc174107581"/>
      <w:bookmarkStart w:id="87" w:name="_Toc174557252"/>
      <w:bookmarkStart w:id="88" w:name="_Toc174558002"/>
      <w:r w:rsidRPr="007207E7">
        <w:rPr>
          <w:rFonts w:eastAsia="Roboto"/>
          <w:b/>
          <w:bCs/>
          <w:color w:val="auto"/>
        </w:rPr>
        <w:lastRenderedPageBreak/>
        <w:t>Appendix</w:t>
      </w:r>
      <w:bookmarkEnd w:id="86"/>
      <w:bookmarkEnd w:id="87"/>
      <w:bookmarkEnd w:id="88"/>
    </w:p>
    <w:p w14:paraId="6EEA3FA5" w14:textId="77777777" w:rsidR="00233D12" w:rsidRDefault="00233D12" w:rsidP="00774CBC">
      <w:pPr>
        <w:spacing w:before="240" w:after="240" w:line="480" w:lineRule="auto"/>
        <w:rPr>
          <w:rFonts w:ascii="Roboto" w:eastAsia="Roboto" w:hAnsi="Roboto" w:cs="Roboto"/>
          <w:b/>
          <w:bCs/>
          <w:i/>
        </w:rPr>
      </w:pPr>
      <w:r>
        <w:rPr>
          <w:rFonts w:ascii="Roboto" w:eastAsia="Roboto" w:hAnsi="Roboto" w:cs="Roboto"/>
          <w:noProof/>
        </w:rPr>
        <w:drawing>
          <wp:inline distT="0" distB="0" distL="0" distR="0" wp14:anchorId="29DE1B6D" wp14:editId="48CEF824">
            <wp:extent cx="5853113" cy="3638550"/>
            <wp:effectExtent l="0" t="0" r="0" b="0"/>
            <wp:docPr id="2" name="image2.png" descr="https://lh7-us.googleusercontent.com/hw7rfTIHkAtpVSbzP7aTB4G1DoetZBjXPOXnRp2yI9PwjYDQOtNdRFBAdU73bTRyaGdPVACGKsfJPsfa-d1skqPDfEuI0Ts21gegDO7RchM015wrUI0jk7C7s0WSesB6JTly6fzGJZ3gZsVkx7sAMpFbKUDR35Xg=s2048"/>
            <wp:cNvGraphicFramePr/>
            <a:graphic xmlns:a="http://schemas.openxmlformats.org/drawingml/2006/main">
              <a:graphicData uri="http://schemas.openxmlformats.org/drawingml/2006/picture">
                <pic:pic xmlns:pic="http://schemas.openxmlformats.org/drawingml/2006/picture">
                  <pic:nvPicPr>
                    <pic:cNvPr id="0" name="image2.png" descr="https://lh7-us.googleusercontent.com/hw7rfTIHkAtpVSbzP7aTB4G1DoetZBjXPOXnRp2yI9PwjYDQOtNdRFBAdU73bTRyaGdPVACGKsfJPsfa-d1skqPDfEuI0Ts21gegDO7RchM015wrUI0jk7C7s0WSesB6JTly6fzGJZ3gZsVkx7sAMpFbKUDR35Xg=s2048"/>
                    <pic:cNvPicPr preferRelativeResize="0"/>
                  </pic:nvPicPr>
                  <pic:blipFill>
                    <a:blip r:embed="rId18"/>
                    <a:srcRect/>
                    <a:stretch>
                      <a:fillRect/>
                    </a:stretch>
                  </pic:blipFill>
                  <pic:spPr>
                    <a:xfrm>
                      <a:off x="0" y="0"/>
                      <a:ext cx="5853113" cy="3638550"/>
                    </a:xfrm>
                    <a:prstGeom prst="rect">
                      <a:avLst/>
                    </a:prstGeom>
                    <a:ln/>
                  </pic:spPr>
                </pic:pic>
              </a:graphicData>
            </a:graphic>
          </wp:inline>
        </w:drawing>
      </w:r>
    </w:p>
    <w:p w14:paraId="2B9881A6" w14:textId="3F80021B" w:rsidR="00233D12" w:rsidRPr="008E706B" w:rsidRDefault="00AE4BC0" w:rsidP="00AE4BC0">
      <w:pPr>
        <w:pStyle w:val="Caption"/>
      </w:pPr>
      <w:bookmarkStart w:id="89" w:name="_Toc174020183"/>
      <w:bookmarkStart w:id="90" w:name="_Toc174020316"/>
      <w:bookmarkStart w:id="91" w:name="_Toc174021166"/>
      <w:bookmarkStart w:id="92" w:name="_Toc174558053"/>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1</w:t>
      </w:r>
      <w:r>
        <w:rPr>
          <w:noProof/>
        </w:rPr>
        <w:fldChar w:fldCharType="end"/>
      </w:r>
      <w:r w:rsidR="0000235C" w:rsidRPr="0000235C">
        <w:t>.</w:t>
      </w:r>
      <w:r w:rsidR="008E706B">
        <w:t xml:space="preserve"> </w:t>
      </w:r>
      <w:r w:rsidR="00233D12" w:rsidRPr="00637F79">
        <w:rPr>
          <w:rFonts w:eastAsia="Roboto" w:cs="Roboto"/>
        </w:rPr>
        <w:t xml:space="preserve">Swainson’s Warblers roadside survey routes (red), Cherokee National Forest- southern </w:t>
      </w:r>
      <w:r w:rsidR="0089397E">
        <w:rPr>
          <w:rFonts w:eastAsia="Roboto" w:cs="Roboto"/>
        </w:rPr>
        <w:t xml:space="preserve">ranger </w:t>
      </w:r>
      <w:r w:rsidR="00233D12" w:rsidRPr="00637F79">
        <w:rPr>
          <w:rFonts w:eastAsia="Roboto" w:cs="Roboto"/>
        </w:rPr>
        <w:t>districts</w:t>
      </w:r>
      <w:r w:rsidR="00233D12">
        <w:rPr>
          <w:rFonts w:eastAsia="Roboto" w:cs="Roboto"/>
        </w:rPr>
        <w:t xml:space="preserve"> (outlined in black)</w:t>
      </w:r>
      <w:r w:rsidR="00233D12" w:rsidRPr="00637F79">
        <w:rPr>
          <w:rFonts w:eastAsia="Roboto" w:cs="Roboto"/>
        </w:rPr>
        <w:t>, Tennessee, 2022-2023.</w:t>
      </w:r>
      <w:bookmarkEnd w:id="89"/>
      <w:bookmarkEnd w:id="90"/>
      <w:bookmarkEnd w:id="91"/>
      <w:bookmarkEnd w:id="92"/>
      <w:r w:rsidR="00233D12" w:rsidRPr="00637F79">
        <w:rPr>
          <w:rFonts w:eastAsia="Roboto" w:cs="Roboto"/>
          <w:noProof/>
        </w:rPr>
        <w:t xml:space="preserve"> </w:t>
      </w:r>
    </w:p>
    <w:p w14:paraId="14B27594" w14:textId="77777777" w:rsidR="00233D12" w:rsidRDefault="00233D12" w:rsidP="00774CBC">
      <w:pPr>
        <w:spacing w:before="240" w:after="240" w:line="480" w:lineRule="auto"/>
        <w:rPr>
          <w:rFonts w:eastAsia="Roboto" w:cs="Roboto"/>
          <w:noProof/>
          <w:sz w:val="24"/>
          <w:szCs w:val="24"/>
        </w:rPr>
      </w:pPr>
    </w:p>
    <w:p w14:paraId="1D55720E" w14:textId="77777777" w:rsidR="00233D12" w:rsidRDefault="00233D12" w:rsidP="00774CBC">
      <w:pPr>
        <w:spacing w:before="240" w:after="240" w:line="480" w:lineRule="auto"/>
        <w:rPr>
          <w:rFonts w:eastAsia="Roboto" w:cs="Roboto"/>
          <w:noProof/>
          <w:sz w:val="24"/>
          <w:szCs w:val="24"/>
        </w:rPr>
      </w:pPr>
    </w:p>
    <w:p w14:paraId="72053AE8" w14:textId="77777777" w:rsidR="00233D12" w:rsidRDefault="00233D12" w:rsidP="00774CBC">
      <w:pPr>
        <w:spacing w:before="240" w:after="240" w:line="480" w:lineRule="auto"/>
        <w:rPr>
          <w:rFonts w:eastAsia="Roboto" w:cs="Roboto"/>
          <w:noProof/>
          <w:sz w:val="24"/>
          <w:szCs w:val="24"/>
        </w:rPr>
      </w:pPr>
    </w:p>
    <w:p w14:paraId="4DB1BC7C" w14:textId="77777777" w:rsidR="00233D12" w:rsidRDefault="00233D12" w:rsidP="00774CBC">
      <w:pPr>
        <w:spacing w:before="240" w:after="240" w:line="480" w:lineRule="auto"/>
        <w:rPr>
          <w:rFonts w:eastAsia="Roboto" w:cs="Roboto"/>
          <w:noProof/>
          <w:sz w:val="24"/>
          <w:szCs w:val="24"/>
        </w:rPr>
      </w:pPr>
    </w:p>
    <w:p w14:paraId="3698B198" w14:textId="5D1056C5" w:rsidR="00233D12" w:rsidRPr="00637F79" w:rsidRDefault="00233D12" w:rsidP="00774CBC">
      <w:pPr>
        <w:spacing w:before="240" w:after="240" w:line="480" w:lineRule="auto"/>
        <w:rPr>
          <w:rFonts w:eastAsia="Roboto" w:cs="Roboto"/>
          <w:sz w:val="24"/>
          <w:szCs w:val="24"/>
        </w:rPr>
      </w:pPr>
    </w:p>
    <w:p w14:paraId="1AE1F82D" w14:textId="77777777" w:rsidR="00233D12" w:rsidRPr="00637F79" w:rsidRDefault="00233D12" w:rsidP="00774CBC">
      <w:pPr>
        <w:spacing w:before="240" w:after="240" w:line="480" w:lineRule="auto"/>
        <w:rPr>
          <w:rFonts w:eastAsia="Roboto" w:cs="Roboto"/>
          <w:sz w:val="24"/>
          <w:szCs w:val="24"/>
        </w:rPr>
      </w:pPr>
    </w:p>
    <w:p w14:paraId="69FA95A9" w14:textId="32CD4B95" w:rsidR="00233D12" w:rsidRPr="00637F79" w:rsidRDefault="00233D12" w:rsidP="00774CBC">
      <w:pPr>
        <w:spacing w:before="240" w:after="240" w:line="480" w:lineRule="auto"/>
        <w:rPr>
          <w:rFonts w:eastAsia="Roboto" w:cs="Roboto"/>
          <w:sz w:val="24"/>
          <w:szCs w:val="24"/>
        </w:rPr>
      </w:pPr>
    </w:p>
    <w:p w14:paraId="4D4C60E4" w14:textId="655518C1" w:rsidR="00233D12" w:rsidRPr="00637F79" w:rsidRDefault="00A60313" w:rsidP="00774CBC">
      <w:pPr>
        <w:spacing w:before="240" w:after="240" w:line="480" w:lineRule="auto"/>
        <w:rPr>
          <w:rFonts w:eastAsia="Roboto" w:cs="Roboto"/>
          <w:sz w:val="24"/>
          <w:szCs w:val="24"/>
        </w:rPr>
      </w:pPr>
      <w:r>
        <w:rPr>
          <w:rFonts w:eastAsia="Roboto" w:cs="Roboto"/>
          <w:noProof/>
          <w:sz w:val="24"/>
          <w:szCs w:val="24"/>
        </w:rPr>
        <w:drawing>
          <wp:anchor distT="0" distB="0" distL="114300" distR="114300" simplePos="0" relativeHeight="251681792" behindDoc="0" locked="0" layoutInCell="1" allowOverlap="1" wp14:anchorId="0CA39BB4" wp14:editId="72907A23">
            <wp:simplePos x="0" y="0"/>
            <wp:positionH relativeFrom="margin">
              <wp:align>center</wp:align>
            </wp:positionH>
            <wp:positionV relativeFrom="paragraph">
              <wp:posOffset>-214052</wp:posOffset>
            </wp:positionV>
            <wp:extent cx="9856014" cy="5188688"/>
            <wp:effectExtent l="0" t="0" r="0" b="0"/>
            <wp:wrapNone/>
            <wp:docPr id="1668916142" name="Picture 7" descr="A graph with blue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53903" name="Picture 7" descr="A graph with blue and red dot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56014" cy="5188688"/>
                    </a:xfrm>
                    <a:prstGeom prst="rect">
                      <a:avLst/>
                    </a:prstGeom>
                    <a:noFill/>
                  </pic:spPr>
                </pic:pic>
              </a:graphicData>
            </a:graphic>
            <wp14:sizeRelH relativeFrom="margin">
              <wp14:pctWidth>0</wp14:pctWidth>
            </wp14:sizeRelH>
            <wp14:sizeRelV relativeFrom="margin">
              <wp14:pctHeight>0</wp14:pctHeight>
            </wp14:sizeRelV>
          </wp:anchor>
        </w:drawing>
      </w:r>
    </w:p>
    <w:p w14:paraId="062DE545" w14:textId="18DB0682" w:rsidR="00233D12" w:rsidRPr="00637F79" w:rsidRDefault="00233D12" w:rsidP="00774CBC">
      <w:pPr>
        <w:spacing w:before="240" w:after="240" w:line="480" w:lineRule="auto"/>
        <w:rPr>
          <w:rFonts w:eastAsia="Roboto" w:cs="Roboto"/>
          <w:sz w:val="24"/>
          <w:szCs w:val="24"/>
        </w:rPr>
      </w:pPr>
    </w:p>
    <w:p w14:paraId="29C144C3" w14:textId="4C38E6E4" w:rsidR="00233D12" w:rsidRPr="00637F79" w:rsidRDefault="00233D12" w:rsidP="00774CBC">
      <w:pPr>
        <w:spacing w:before="240" w:after="240" w:line="480" w:lineRule="auto"/>
        <w:rPr>
          <w:rFonts w:eastAsia="Roboto" w:cs="Roboto"/>
          <w:sz w:val="24"/>
          <w:szCs w:val="24"/>
        </w:rPr>
      </w:pPr>
    </w:p>
    <w:p w14:paraId="7677A542" w14:textId="7F497621" w:rsidR="00233D12" w:rsidRPr="00637F79" w:rsidRDefault="00233D12" w:rsidP="00774CBC">
      <w:pPr>
        <w:spacing w:before="240" w:after="240" w:line="480" w:lineRule="auto"/>
        <w:rPr>
          <w:rFonts w:eastAsia="Roboto" w:cs="Roboto"/>
          <w:sz w:val="24"/>
          <w:szCs w:val="24"/>
        </w:rPr>
      </w:pPr>
    </w:p>
    <w:p w14:paraId="670BCC8F" w14:textId="620EA794" w:rsidR="00233D12" w:rsidRPr="00637F79" w:rsidRDefault="00233D12" w:rsidP="00774CBC">
      <w:pPr>
        <w:spacing w:before="240" w:after="240" w:line="480" w:lineRule="auto"/>
        <w:rPr>
          <w:rFonts w:eastAsia="Roboto" w:cs="Roboto"/>
          <w:sz w:val="24"/>
          <w:szCs w:val="24"/>
        </w:rPr>
      </w:pPr>
    </w:p>
    <w:p w14:paraId="4AB38641" w14:textId="22AF942E" w:rsidR="00233D12" w:rsidRPr="00637F79" w:rsidRDefault="00233D12" w:rsidP="00774CBC">
      <w:pPr>
        <w:spacing w:before="240" w:after="240" w:line="480" w:lineRule="auto"/>
        <w:rPr>
          <w:rFonts w:eastAsia="Roboto" w:cs="Roboto"/>
          <w:sz w:val="24"/>
          <w:szCs w:val="24"/>
        </w:rPr>
      </w:pPr>
    </w:p>
    <w:p w14:paraId="64325290" w14:textId="5F48098B" w:rsidR="00233D12" w:rsidRDefault="00233D12" w:rsidP="00774CBC">
      <w:pPr>
        <w:spacing w:before="240" w:after="240" w:line="480" w:lineRule="auto"/>
        <w:rPr>
          <w:rFonts w:eastAsia="Roboto" w:cs="Roboto"/>
          <w:b/>
          <w:bCs/>
          <w:i/>
          <w:sz w:val="24"/>
          <w:szCs w:val="24"/>
        </w:rPr>
      </w:pPr>
    </w:p>
    <w:p w14:paraId="79964E2D" w14:textId="49AC8C63" w:rsidR="00233D12" w:rsidRDefault="00233D12" w:rsidP="00774CBC">
      <w:pPr>
        <w:spacing w:before="240" w:after="240" w:line="480" w:lineRule="auto"/>
        <w:rPr>
          <w:rFonts w:eastAsia="Roboto" w:cs="Roboto"/>
          <w:b/>
          <w:bCs/>
          <w:i/>
          <w:sz w:val="24"/>
          <w:szCs w:val="24"/>
        </w:rPr>
      </w:pPr>
    </w:p>
    <w:p w14:paraId="0AA9DA1E" w14:textId="3B2C66AA" w:rsidR="00A60313" w:rsidRDefault="00A60313" w:rsidP="00AE4BC0">
      <w:pPr>
        <w:pStyle w:val="Caption"/>
      </w:pPr>
      <w:bookmarkStart w:id="93" w:name="_Toc174020184"/>
      <w:bookmarkStart w:id="94" w:name="_Toc174020317"/>
      <w:bookmarkStart w:id="95" w:name="_Toc174021167"/>
    </w:p>
    <w:p w14:paraId="688A8EC1" w14:textId="1805D56B" w:rsidR="00A60313" w:rsidRDefault="00A60313" w:rsidP="00AE4BC0">
      <w:pPr>
        <w:pStyle w:val="Caption"/>
      </w:pPr>
    </w:p>
    <w:p w14:paraId="7F1027BD" w14:textId="77777777" w:rsidR="00A60313" w:rsidRDefault="00A60313" w:rsidP="00AE4BC0">
      <w:pPr>
        <w:pStyle w:val="Caption"/>
      </w:pPr>
    </w:p>
    <w:p w14:paraId="650FD672" w14:textId="77777777" w:rsidR="00A60313" w:rsidRDefault="00A60313" w:rsidP="00AE4BC0">
      <w:pPr>
        <w:pStyle w:val="Caption"/>
      </w:pPr>
    </w:p>
    <w:p w14:paraId="16421BD2" w14:textId="3B39C73E" w:rsidR="00233D12" w:rsidRPr="008E706B" w:rsidRDefault="00AE4BC0" w:rsidP="00AE4BC0">
      <w:pPr>
        <w:pStyle w:val="Caption"/>
      </w:pPr>
      <w:bookmarkStart w:id="96" w:name="_Toc174558054"/>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2</w:t>
      </w:r>
      <w:r>
        <w:rPr>
          <w:noProof/>
        </w:rPr>
        <w:fldChar w:fldCharType="end"/>
      </w:r>
      <w:r>
        <w:t xml:space="preserve">. </w:t>
      </w:r>
      <w:r w:rsidR="00A60313" w:rsidRPr="00637F79">
        <w:rPr>
          <w:rFonts w:eastAsia="Roboto" w:cs="Roboto"/>
        </w:rPr>
        <w:t xml:space="preserve">The </w:t>
      </w:r>
      <w:r w:rsidR="00A60313">
        <w:rPr>
          <w:rFonts w:eastAsia="Roboto" w:cs="Roboto"/>
        </w:rPr>
        <w:t>correlation of on-the-ground metrics collected at Swainson’s Warbler territories and random absence plots</w:t>
      </w:r>
      <w:r w:rsidR="00A60313" w:rsidRPr="00637F79">
        <w:rPr>
          <w:rFonts w:eastAsia="Roboto" w:cs="Roboto"/>
        </w:rPr>
        <w:t>, southern districts of Cherokee National Forest, Tennessee, 2022-2023.</w:t>
      </w:r>
      <w:bookmarkEnd w:id="93"/>
      <w:bookmarkEnd w:id="94"/>
      <w:bookmarkEnd w:id="95"/>
      <w:r w:rsidR="00A60313" w:rsidRPr="008E706B">
        <w:t xml:space="preserve"> </w:t>
      </w:r>
      <w:r w:rsidR="0089397E">
        <w:rPr>
          <w:rFonts w:eastAsia="Roboto" w:cs="Roboto"/>
        </w:rPr>
        <w:t>Size and intensity of the symbol color indicates the strength of the correlation.  Blue symbols indicate positive correlation, red symbols indicate negative correlation.</w:t>
      </w:r>
      <w:bookmarkEnd w:id="96"/>
      <w:r w:rsidR="0089397E">
        <w:rPr>
          <w:rFonts w:eastAsia="Roboto" w:cs="Roboto"/>
        </w:rPr>
        <w:br w:type="page"/>
      </w:r>
    </w:p>
    <w:p w14:paraId="34F36D6C" w14:textId="1556100F" w:rsidR="00233D12" w:rsidRDefault="00233D12" w:rsidP="00774CBC">
      <w:pPr>
        <w:rPr>
          <w:rFonts w:eastAsia="Roboto" w:cs="Roboto"/>
          <w:sz w:val="24"/>
          <w:szCs w:val="24"/>
        </w:rPr>
      </w:pPr>
    </w:p>
    <w:p w14:paraId="20BC24C7" w14:textId="1C455AF1" w:rsidR="007207E7" w:rsidRDefault="00A60313" w:rsidP="00774CBC">
      <w:pPr>
        <w:rPr>
          <w:rFonts w:eastAsia="Roboto" w:cs="Roboto"/>
          <w:sz w:val="24"/>
          <w:szCs w:val="24"/>
        </w:rPr>
      </w:pPr>
      <w:r>
        <w:rPr>
          <w:rFonts w:eastAsia="Roboto" w:cs="Roboto"/>
          <w:noProof/>
          <w:sz w:val="24"/>
          <w:szCs w:val="24"/>
        </w:rPr>
        <w:drawing>
          <wp:anchor distT="0" distB="0" distL="114300" distR="114300" simplePos="0" relativeHeight="251659264" behindDoc="1" locked="0" layoutInCell="1" allowOverlap="1" wp14:anchorId="5A4562C1" wp14:editId="37D3BB29">
            <wp:simplePos x="0" y="0"/>
            <wp:positionH relativeFrom="margin">
              <wp:posOffset>-2928730</wp:posOffset>
            </wp:positionH>
            <wp:positionV relativeFrom="paragraph">
              <wp:posOffset>-79514</wp:posOffset>
            </wp:positionV>
            <wp:extent cx="11805789" cy="5214289"/>
            <wp:effectExtent l="0" t="0" r="5715" b="5715"/>
            <wp:wrapNone/>
            <wp:docPr id="1680347768" name="Picture 8" descr="A diagram of a number of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214331" name="Picture 8" descr="A diagram of a number of red and blue dot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814475" cy="5218125"/>
                    </a:xfrm>
                    <a:prstGeom prst="rect">
                      <a:avLst/>
                    </a:prstGeom>
                    <a:noFill/>
                  </pic:spPr>
                </pic:pic>
              </a:graphicData>
            </a:graphic>
            <wp14:sizeRelH relativeFrom="margin">
              <wp14:pctWidth>0</wp14:pctWidth>
            </wp14:sizeRelH>
            <wp14:sizeRelV relativeFrom="margin">
              <wp14:pctHeight>0</wp14:pctHeight>
            </wp14:sizeRelV>
          </wp:anchor>
        </w:drawing>
      </w:r>
    </w:p>
    <w:p w14:paraId="79B98632" w14:textId="014FFCB0" w:rsidR="00233D12" w:rsidRDefault="00233D12" w:rsidP="00774CBC">
      <w:pPr>
        <w:rPr>
          <w:rFonts w:eastAsia="Roboto" w:cs="Roboto"/>
          <w:sz w:val="24"/>
          <w:szCs w:val="24"/>
        </w:rPr>
      </w:pPr>
    </w:p>
    <w:p w14:paraId="5D5E34AF" w14:textId="2004704E" w:rsidR="00233D12" w:rsidRDefault="00233D12" w:rsidP="00774CBC">
      <w:pPr>
        <w:rPr>
          <w:rFonts w:eastAsia="Roboto" w:cs="Roboto"/>
          <w:sz w:val="24"/>
          <w:szCs w:val="24"/>
        </w:rPr>
      </w:pPr>
    </w:p>
    <w:p w14:paraId="0217F59E" w14:textId="5F0C9701" w:rsidR="00233D12" w:rsidRDefault="00233D12" w:rsidP="00774CBC">
      <w:pPr>
        <w:rPr>
          <w:rFonts w:eastAsia="Roboto" w:cs="Roboto"/>
          <w:sz w:val="24"/>
          <w:szCs w:val="24"/>
        </w:rPr>
      </w:pPr>
    </w:p>
    <w:p w14:paraId="6C367248" w14:textId="6E89A41E" w:rsidR="00233D12" w:rsidRDefault="00233D12" w:rsidP="00774CBC">
      <w:pPr>
        <w:rPr>
          <w:rFonts w:eastAsia="Roboto" w:cs="Roboto"/>
          <w:sz w:val="24"/>
          <w:szCs w:val="24"/>
        </w:rPr>
      </w:pPr>
    </w:p>
    <w:p w14:paraId="7FCB23B9" w14:textId="32ED7CEF" w:rsidR="00233D12" w:rsidRDefault="00233D12" w:rsidP="00774CBC">
      <w:pPr>
        <w:rPr>
          <w:rFonts w:eastAsia="Roboto" w:cs="Roboto"/>
          <w:sz w:val="24"/>
          <w:szCs w:val="24"/>
        </w:rPr>
      </w:pPr>
    </w:p>
    <w:p w14:paraId="2F2672CF" w14:textId="6AAC547E" w:rsidR="00233D12" w:rsidRDefault="00233D12" w:rsidP="00774CBC">
      <w:pPr>
        <w:rPr>
          <w:rFonts w:eastAsia="Roboto" w:cs="Roboto"/>
          <w:sz w:val="24"/>
          <w:szCs w:val="24"/>
        </w:rPr>
      </w:pPr>
    </w:p>
    <w:p w14:paraId="710F39C0" w14:textId="510F822A" w:rsidR="00233D12" w:rsidRDefault="00233D12" w:rsidP="00774CBC">
      <w:pPr>
        <w:rPr>
          <w:rFonts w:eastAsia="Roboto" w:cs="Roboto"/>
          <w:sz w:val="24"/>
          <w:szCs w:val="24"/>
        </w:rPr>
      </w:pPr>
    </w:p>
    <w:p w14:paraId="702770AF" w14:textId="021119C9" w:rsidR="00233D12" w:rsidRDefault="00233D12" w:rsidP="00774CBC">
      <w:pPr>
        <w:rPr>
          <w:rFonts w:eastAsia="Roboto" w:cs="Roboto"/>
          <w:sz w:val="24"/>
          <w:szCs w:val="24"/>
        </w:rPr>
      </w:pPr>
    </w:p>
    <w:p w14:paraId="341AE62E" w14:textId="57A32607" w:rsidR="00233D12" w:rsidRDefault="00233D12" w:rsidP="00774CBC">
      <w:pPr>
        <w:rPr>
          <w:rFonts w:eastAsia="Roboto" w:cs="Roboto"/>
          <w:sz w:val="24"/>
          <w:szCs w:val="24"/>
        </w:rPr>
      </w:pPr>
    </w:p>
    <w:p w14:paraId="06FD4F40" w14:textId="61AA026D" w:rsidR="00233D12" w:rsidRDefault="00233D12" w:rsidP="00774CBC">
      <w:pPr>
        <w:rPr>
          <w:rFonts w:eastAsia="Roboto" w:cs="Roboto"/>
          <w:sz w:val="24"/>
          <w:szCs w:val="24"/>
        </w:rPr>
      </w:pPr>
    </w:p>
    <w:p w14:paraId="3ED60A3D" w14:textId="63D4AAD7" w:rsidR="00233D12" w:rsidRDefault="00233D12" w:rsidP="00774CBC">
      <w:pPr>
        <w:rPr>
          <w:rFonts w:eastAsia="Roboto" w:cs="Roboto"/>
          <w:sz w:val="24"/>
          <w:szCs w:val="24"/>
        </w:rPr>
      </w:pPr>
    </w:p>
    <w:p w14:paraId="3453A4A5" w14:textId="1778EA32" w:rsidR="00233D12" w:rsidRDefault="00233D12" w:rsidP="00774CBC">
      <w:pPr>
        <w:rPr>
          <w:rFonts w:eastAsia="Roboto" w:cs="Roboto"/>
          <w:sz w:val="24"/>
          <w:szCs w:val="24"/>
        </w:rPr>
      </w:pPr>
    </w:p>
    <w:p w14:paraId="07E029A8" w14:textId="4D7A2FBC" w:rsidR="00233D12" w:rsidRDefault="00233D12" w:rsidP="00774CBC">
      <w:pPr>
        <w:rPr>
          <w:rFonts w:eastAsia="Roboto" w:cs="Roboto"/>
          <w:sz w:val="24"/>
          <w:szCs w:val="24"/>
        </w:rPr>
      </w:pPr>
    </w:p>
    <w:p w14:paraId="3DAAD218" w14:textId="51D5A4EF" w:rsidR="00233D12" w:rsidRDefault="00233D12" w:rsidP="00774CBC">
      <w:pPr>
        <w:rPr>
          <w:rFonts w:eastAsia="Roboto" w:cs="Roboto"/>
          <w:sz w:val="24"/>
          <w:szCs w:val="24"/>
        </w:rPr>
      </w:pPr>
    </w:p>
    <w:p w14:paraId="5D4AC82C" w14:textId="471AE313" w:rsidR="00233D12" w:rsidRDefault="00233D12" w:rsidP="00774CBC">
      <w:pPr>
        <w:rPr>
          <w:rFonts w:eastAsia="Roboto" w:cs="Roboto"/>
          <w:sz w:val="24"/>
          <w:szCs w:val="24"/>
        </w:rPr>
      </w:pPr>
    </w:p>
    <w:p w14:paraId="18EE1794" w14:textId="77777777" w:rsidR="00233D12" w:rsidRDefault="00233D12" w:rsidP="00774CBC">
      <w:pPr>
        <w:rPr>
          <w:rFonts w:eastAsia="Roboto" w:cs="Roboto"/>
          <w:sz w:val="24"/>
          <w:szCs w:val="24"/>
        </w:rPr>
      </w:pPr>
    </w:p>
    <w:p w14:paraId="01F47490" w14:textId="68B47374" w:rsidR="00440A64" w:rsidRDefault="00440A64" w:rsidP="00774CBC">
      <w:pPr>
        <w:spacing w:before="240" w:after="240" w:line="480" w:lineRule="auto"/>
        <w:rPr>
          <w:rFonts w:eastAsia="Roboto" w:cs="Roboto"/>
          <w:b/>
          <w:bCs/>
          <w:i/>
          <w:sz w:val="24"/>
          <w:szCs w:val="24"/>
        </w:rPr>
      </w:pPr>
    </w:p>
    <w:p w14:paraId="6C221764" w14:textId="3F1F3461" w:rsidR="00233D12" w:rsidRDefault="00AE4BC0" w:rsidP="0089397E">
      <w:pPr>
        <w:pStyle w:val="Caption"/>
        <w:rPr>
          <w:rFonts w:eastAsia="Roboto" w:cs="Roboto"/>
        </w:rPr>
      </w:pPr>
      <w:bookmarkStart w:id="97" w:name="_Toc174020318"/>
      <w:bookmarkStart w:id="98" w:name="_Toc174021168"/>
      <w:bookmarkStart w:id="99" w:name="_Toc174558055"/>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3</w:t>
      </w:r>
      <w:r>
        <w:rPr>
          <w:noProof/>
        </w:rPr>
        <w:fldChar w:fldCharType="end"/>
      </w:r>
      <w:r>
        <w:t>.</w:t>
      </w:r>
      <w:r w:rsidR="00233D12" w:rsidRPr="00637F79">
        <w:rPr>
          <w:rFonts w:eastAsia="Roboto" w:cs="Roboto"/>
        </w:rPr>
        <w:t xml:space="preserve"> The </w:t>
      </w:r>
      <w:r w:rsidR="00233D12">
        <w:rPr>
          <w:rFonts w:eastAsia="Roboto" w:cs="Roboto"/>
        </w:rPr>
        <w:t xml:space="preserve">correlation </w:t>
      </w:r>
      <w:r w:rsidR="00440A64">
        <w:rPr>
          <w:rFonts w:eastAsia="Roboto" w:cs="Roboto"/>
        </w:rPr>
        <w:t xml:space="preserve">of </w:t>
      </w:r>
      <w:r w:rsidR="00233D12">
        <w:rPr>
          <w:rFonts w:eastAsia="Roboto" w:cs="Roboto"/>
        </w:rPr>
        <w:t>remotely-sensed metrics collected at Swainson’s Warbler territories and random absence plots</w:t>
      </w:r>
      <w:r w:rsidR="00233D12" w:rsidRPr="00637F79">
        <w:rPr>
          <w:rFonts w:eastAsia="Roboto" w:cs="Roboto"/>
        </w:rPr>
        <w:t>, southern districts of Cherokee National Forest, Tennessee, 2022-2023.</w:t>
      </w:r>
      <w:bookmarkEnd w:id="97"/>
      <w:bookmarkEnd w:id="98"/>
      <w:r w:rsidR="0089397E">
        <w:rPr>
          <w:rFonts w:eastAsia="Roboto" w:cs="Roboto"/>
        </w:rPr>
        <w:t xml:space="preserve"> Size and intensity of the symbol color indicates the strength of the correlation.  Blue symbols indicate positive correlation, red symbols indicate negative correlation.</w:t>
      </w:r>
      <w:bookmarkEnd w:id="99"/>
    </w:p>
    <w:p w14:paraId="2B2932EC" w14:textId="66935EB9" w:rsidR="0089397E" w:rsidRDefault="0089397E" w:rsidP="0089397E"/>
    <w:p w14:paraId="3EA5DAFD" w14:textId="7BCEF871" w:rsidR="0089397E" w:rsidRDefault="0089397E" w:rsidP="0089397E"/>
    <w:p w14:paraId="4E1E13C4" w14:textId="72E924D6" w:rsidR="0089397E" w:rsidRDefault="0089397E" w:rsidP="0089397E"/>
    <w:p w14:paraId="75370F63" w14:textId="5C564DA9" w:rsidR="0089397E" w:rsidRDefault="0089397E" w:rsidP="0089397E"/>
    <w:p w14:paraId="75EE409B" w14:textId="77777777" w:rsidR="0089397E" w:rsidRPr="0089397E" w:rsidRDefault="0089397E" w:rsidP="0089397E"/>
    <w:p w14:paraId="72E8364C" w14:textId="666EA7D7" w:rsidR="00233D12" w:rsidRDefault="00A60313" w:rsidP="00774CBC">
      <w:pPr>
        <w:spacing w:before="240" w:after="240" w:line="480" w:lineRule="auto"/>
        <w:rPr>
          <w:rFonts w:eastAsia="Roboto" w:cs="Roboto"/>
          <w:noProof/>
          <w:sz w:val="24"/>
          <w:szCs w:val="24"/>
        </w:rPr>
      </w:pPr>
      <w:r>
        <w:rPr>
          <w:rFonts w:eastAsia="Roboto" w:cs="Roboto"/>
          <w:noProof/>
          <w:sz w:val="24"/>
          <w:szCs w:val="24"/>
        </w:rPr>
        <w:drawing>
          <wp:anchor distT="0" distB="0" distL="114300" distR="114300" simplePos="0" relativeHeight="251683840" behindDoc="1" locked="0" layoutInCell="1" allowOverlap="1" wp14:anchorId="1F5596B2" wp14:editId="7350B9B3">
            <wp:simplePos x="0" y="0"/>
            <wp:positionH relativeFrom="margin">
              <wp:posOffset>-3114261</wp:posOffset>
            </wp:positionH>
            <wp:positionV relativeFrom="paragraph">
              <wp:posOffset>-13252</wp:posOffset>
            </wp:positionV>
            <wp:extent cx="12177395" cy="4986083"/>
            <wp:effectExtent l="0" t="0" r="0" b="5080"/>
            <wp:wrapNone/>
            <wp:docPr id="326199311" name="Picture 1" descr="A grid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199311" name="Picture 1" descr="A grid with numbers and lines&#10;&#10;Description automatically generated with medium confidenc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197500" cy="4994315"/>
                    </a:xfrm>
                    <a:prstGeom prst="rect">
                      <a:avLst/>
                    </a:prstGeom>
                    <a:noFill/>
                  </pic:spPr>
                </pic:pic>
              </a:graphicData>
            </a:graphic>
            <wp14:sizeRelH relativeFrom="margin">
              <wp14:pctWidth>0</wp14:pctWidth>
            </wp14:sizeRelH>
            <wp14:sizeRelV relativeFrom="margin">
              <wp14:pctHeight>0</wp14:pctHeight>
            </wp14:sizeRelV>
          </wp:anchor>
        </w:drawing>
      </w:r>
    </w:p>
    <w:p w14:paraId="5177F779" w14:textId="025733E6" w:rsidR="00233D12" w:rsidRDefault="00233D12" w:rsidP="00774CBC">
      <w:pPr>
        <w:spacing w:before="240" w:after="240" w:line="480" w:lineRule="auto"/>
        <w:rPr>
          <w:rFonts w:eastAsia="Roboto" w:cs="Roboto"/>
          <w:noProof/>
          <w:sz w:val="24"/>
          <w:szCs w:val="24"/>
        </w:rPr>
      </w:pPr>
    </w:p>
    <w:p w14:paraId="025DAC29" w14:textId="2B1056E2" w:rsidR="00233D12" w:rsidRDefault="00233D12" w:rsidP="00774CBC">
      <w:pPr>
        <w:spacing w:before="240" w:after="240" w:line="480" w:lineRule="auto"/>
        <w:rPr>
          <w:rFonts w:eastAsia="Roboto" w:cs="Roboto"/>
          <w:noProof/>
          <w:sz w:val="24"/>
          <w:szCs w:val="24"/>
        </w:rPr>
      </w:pPr>
    </w:p>
    <w:p w14:paraId="5EA25425" w14:textId="356438AF" w:rsidR="00233D12" w:rsidRDefault="00233D12" w:rsidP="00774CBC">
      <w:pPr>
        <w:spacing w:before="240" w:after="240" w:line="480" w:lineRule="auto"/>
        <w:rPr>
          <w:rFonts w:eastAsia="Roboto" w:cs="Roboto"/>
          <w:noProof/>
          <w:sz w:val="24"/>
          <w:szCs w:val="24"/>
        </w:rPr>
      </w:pPr>
    </w:p>
    <w:p w14:paraId="1482F294" w14:textId="7AED8DF9" w:rsidR="00233D12" w:rsidRDefault="00233D12" w:rsidP="00774CBC">
      <w:pPr>
        <w:spacing w:before="240" w:after="240" w:line="480" w:lineRule="auto"/>
        <w:rPr>
          <w:rFonts w:eastAsia="Roboto" w:cs="Roboto"/>
          <w:noProof/>
          <w:sz w:val="24"/>
          <w:szCs w:val="24"/>
        </w:rPr>
      </w:pPr>
    </w:p>
    <w:p w14:paraId="7EA0C7CB" w14:textId="67358D04" w:rsidR="00233D12" w:rsidRDefault="00233D12" w:rsidP="00774CBC">
      <w:pPr>
        <w:spacing w:before="240" w:after="240" w:line="480" w:lineRule="auto"/>
        <w:rPr>
          <w:rFonts w:eastAsia="Roboto" w:cs="Roboto"/>
          <w:noProof/>
          <w:sz w:val="24"/>
          <w:szCs w:val="24"/>
        </w:rPr>
      </w:pPr>
    </w:p>
    <w:p w14:paraId="791DA124" w14:textId="77777777" w:rsidR="00233D12" w:rsidRDefault="00233D12" w:rsidP="00774CBC">
      <w:pPr>
        <w:spacing w:before="240" w:after="240" w:line="480" w:lineRule="auto"/>
        <w:rPr>
          <w:rFonts w:eastAsia="Roboto" w:cs="Roboto"/>
          <w:noProof/>
          <w:sz w:val="24"/>
          <w:szCs w:val="24"/>
        </w:rPr>
      </w:pPr>
    </w:p>
    <w:p w14:paraId="00BBDF96" w14:textId="77777777" w:rsidR="00233D12" w:rsidRDefault="00233D12" w:rsidP="00774CBC">
      <w:pPr>
        <w:spacing w:before="240" w:after="240" w:line="480" w:lineRule="auto"/>
        <w:rPr>
          <w:rFonts w:eastAsia="Roboto" w:cs="Roboto"/>
          <w:b/>
          <w:bCs/>
          <w:i/>
          <w:sz w:val="24"/>
          <w:szCs w:val="24"/>
        </w:rPr>
      </w:pPr>
    </w:p>
    <w:p w14:paraId="5D4918E0" w14:textId="77777777" w:rsidR="00A60313" w:rsidRDefault="00A60313" w:rsidP="00AE4BC0">
      <w:pPr>
        <w:pStyle w:val="Caption"/>
      </w:pPr>
      <w:bookmarkStart w:id="100" w:name="_Toc174020319"/>
      <w:bookmarkStart w:id="101" w:name="_Toc174021169"/>
    </w:p>
    <w:p w14:paraId="7CF27B02" w14:textId="77777777" w:rsidR="00A60313" w:rsidRDefault="00A60313" w:rsidP="00AE4BC0">
      <w:pPr>
        <w:pStyle w:val="Caption"/>
      </w:pPr>
    </w:p>
    <w:p w14:paraId="4E5615FF" w14:textId="77777777" w:rsidR="00A60313" w:rsidRDefault="00A60313" w:rsidP="00AE4BC0">
      <w:pPr>
        <w:pStyle w:val="Caption"/>
      </w:pPr>
    </w:p>
    <w:p w14:paraId="4E53C243" w14:textId="77777777" w:rsidR="00A60313" w:rsidRDefault="00A60313" w:rsidP="00AE4BC0">
      <w:pPr>
        <w:pStyle w:val="Caption"/>
      </w:pPr>
    </w:p>
    <w:p w14:paraId="5ABE09BE" w14:textId="0E1AE1E4" w:rsidR="00233D12" w:rsidRPr="00637F79" w:rsidRDefault="00AE4BC0" w:rsidP="0089397E">
      <w:pPr>
        <w:pStyle w:val="Caption"/>
        <w:rPr>
          <w:rFonts w:eastAsia="Roboto" w:cs="Roboto"/>
        </w:rPr>
      </w:pPr>
      <w:bookmarkStart w:id="102" w:name="_Toc174558056"/>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4</w:t>
      </w:r>
      <w:r>
        <w:rPr>
          <w:noProof/>
        </w:rPr>
        <w:fldChar w:fldCharType="end"/>
      </w:r>
      <w:r>
        <w:t xml:space="preserve">. </w:t>
      </w:r>
      <w:bookmarkEnd w:id="100"/>
      <w:bookmarkEnd w:id="101"/>
      <w:r w:rsidR="00A60313" w:rsidRPr="00637F79">
        <w:rPr>
          <w:rFonts w:eastAsia="Roboto" w:cs="Roboto"/>
        </w:rPr>
        <w:t xml:space="preserve">The </w:t>
      </w:r>
      <w:r w:rsidR="00A60313">
        <w:rPr>
          <w:rFonts w:eastAsia="Roboto" w:cs="Roboto"/>
        </w:rPr>
        <w:t>correlation of on-the-ground and remotely-sensed metrics collected at Swainson’s Warbler territories and random absence plots</w:t>
      </w:r>
      <w:r w:rsidR="00A60313" w:rsidRPr="00637F79">
        <w:rPr>
          <w:rFonts w:eastAsia="Roboto" w:cs="Roboto"/>
        </w:rPr>
        <w:t>, southern districts of Cherokee National Forest, Tennessee, 2022-2023.</w:t>
      </w:r>
      <w:r w:rsidR="0089397E">
        <w:rPr>
          <w:rFonts w:eastAsia="Roboto" w:cs="Roboto"/>
        </w:rPr>
        <w:t xml:space="preserve"> Size and intensity of the symbol color indicates the strength of the correlation.  Blue symbols indicate positive correlation, red symbols indicate negative correlation.</w:t>
      </w:r>
      <w:bookmarkEnd w:id="102"/>
      <w:r w:rsidR="0089397E">
        <w:rPr>
          <w:rFonts w:eastAsia="Roboto" w:cs="Roboto"/>
        </w:rPr>
        <w:br w:type="page"/>
      </w:r>
    </w:p>
    <w:p w14:paraId="7E2E67D4" w14:textId="43DFE678" w:rsidR="00E9577E" w:rsidRPr="00637F79" w:rsidRDefault="00E9577E" w:rsidP="00774CBC">
      <w:pPr>
        <w:spacing w:before="240" w:after="240" w:line="480" w:lineRule="auto"/>
        <w:rPr>
          <w:rFonts w:eastAsia="Roboto" w:cs="Roboto"/>
          <w:sz w:val="24"/>
          <w:szCs w:val="24"/>
        </w:rPr>
      </w:pPr>
      <w:r>
        <w:rPr>
          <w:rFonts w:eastAsia="Roboto" w:cs="Roboto"/>
          <w:noProof/>
          <w:sz w:val="24"/>
          <w:szCs w:val="24"/>
        </w:rPr>
        <w:lastRenderedPageBreak/>
        <w:drawing>
          <wp:inline distT="0" distB="0" distL="0" distR="0" wp14:anchorId="63EE9A90" wp14:editId="292BB3C4">
            <wp:extent cx="5857461" cy="2878897"/>
            <wp:effectExtent l="0" t="0" r="0" b="0"/>
            <wp:docPr id="17062163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57461" cy="2878897"/>
                    </a:xfrm>
                    <a:prstGeom prst="rect">
                      <a:avLst/>
                    </a:prstGeom>
                    <a:noFill/>
                  </pic:spPr>
                </pic:pic>
              </a:graphicData>
            </a:graphic>
          </wp:inline>
        </w:drawing>
      </w:r>
    </w:p>
    <w:p w14:paraId="74927CCB" w14:textId="76CB4333" w:rsidR="00233D12" w:rsidRPr="00637F79" w:rsidRDefault="00AE4BC0" w:rsidP="00AE4BC0">
      <w:pPr>
        <w:pStyle w:val="Caption"/>
        <w:rPr>
          <w:rFonts w:eastAsia="Roboto" w:cs="Roboto"/>
          <w:b w:val="0"/>
          <w:i w:val="0"/>
        </w:rPr>
      </w:pPr>
      <w:bookmarkStart w:id="103" w:name="_Toc174020320"/>
      <w:bookmarkStart w:id="104" w:name="_Toc174021170"/>
      <w:bookmarkStart w:id="105" w:name="_Toc174558057"/>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5</w:t>
      </w:r>
      <w:r>
        <w:rPr>
          <w:noProof/>
        </w:rPr>
        <w:fldChar w:fldCharType="end"/>
      </w:r>
      <w:r>
        <w:t>.</w:t>
      </w:r>
      <w:r w:rsidR="00233D12" w:rsidRPr="00637F79">
        <w:rPr>
          <w:rFonts w:eastAsia="Roboto" w:cs="Roboto"/>
        </w:rPr>
        <w:t xml:space="preserve"> The relationship of percent understory cover and probability of Swainson’s Warbler </w:t>
      </w:r>
      <w:r w:rsidR="00233D12">
        <w:rPr>
          <w:rFonts w:eastAsia="Roboto" w:cs="Roboto"/>
        </w:rPr>
        <w:t>territory selection</w:t>
      </w:r>
      <w:r w:rsidR="00233D12" w:rsidRPr="00637F79">
        <w:rPr>
          <w:rFonts w:eastAsia="Roboto" w:cs="Roboto"/>
        </w:rPr>
        <w:t>, southern districts of Cherokee National Forest, Tennessee, 2022-2023.</w:t>
      </w:r>
      <w:bookmarkEnd w:id="103"/>
      <w:bookmarkEnd w:id="104"/>
      <w:bookmarkEnd w:id="105"/>
      <w:r w:rsidR="00233D12" w:rsidRPr="00637F79">
        <w:rPr>
          <w:rFonts w:eastAsia="Roboto" w:cs="Roboto"/>
        </w:rPr>
        <w:t xml:space="preserve"> </w:t>
      </w:r>
    </w:p>
    <w:p w14:paraId="32CA6584" w14:textId="77777777" w:rsidR="00233D12" w:rsidRPr="00637F79" w:rsidRDefault="00233D12" w:rsidP="00774CBC">
      <w:pPr>
        <w:spacing w:before="240" w:after="240" w:line="480" w:lineRule="auto"/>
        <w:rPr>
          <w:rFonts w:eastAsia="Roboto" w:cs="Roboto"/>
          <w:sz w:val="24"/>
          <w:szCs w:val="24"/>
        </w:rPr>
      </w:pPr>
    </w:p>
    <w:p w14:paraId="19A556D7" w14:textId="77777777" w:rsidR="00233D12" w:rsidRPr="00637F79" w:rsidRDefault="00233D12" w:rsidP="00774CBC">
      <w:pPr>
        <w:spacing w:before="240" w:after="240" w:line="480" w:lineRule="auto"/>
        <w:rPr>
          <w:rFonts w:eastAsia="Roboto" w:cs="Roboto"/>
          <w:sz w:val="24"/>
          <w:szCs w:val="24"/>
        </w:rPr>
      </w:pPr>
    </w:p>
    <w:p w14:paraId="7701406E" w14:textId="77777777" w:rsidR="00233D12" w:rsidRPr="00637F79" w:rsidRDefault="00233D12" w:rsidP="00774CBC">
      <w:pPr>
        <w:spacing w:before="240" w:after="240" w:line="480" w:lineRule="auto"/>
        <w:rPr>
          <w:rFonts w:eastAsia="Roboto" w:cs="Roboto"/>
          <w:sz w:val="24"/>
          <w:szCs w:val="24"/>
        </w:rPr>
      </w:pPr>
    </w:p>
    <w:p w14:paraId="0611C35C" w14:textId="77777777" w:rsidR="00233D12" w:rsidRPr="00637F79" w:rsidRDefault="00233D12" w:rsidP="00774CBC">
      <w:pPr>
        <w:spacing w:before="240" w:after="240" w:line="480" w:lineRule="auto"/>
        <w:rPr>
          <w:rFonts w:eastAsia="Roboto" w:cs="Roboto"/>
          <w:sz w:val="24"/>
          <w:szCs w:val="24"/>
        </w:rPr>
      </w:pPr>
    </w:p>
    <w:p w14:paraId="1A08C20F" w14:textId="2BCC8586" w:rsidR="00233D12" w:rsidRDefault="00233D12" w:rsidP="00774CBC">
      <w:pPr>
        <w:spacing w:before="240" w:after="240" w:line="480" w:lineRule="auto"/>
        <w:rPr>
          <w:rFonts w:eastAsia="Roboto" w:cs="Roboto"/>
          <w:sz w:val="24"/>
          <w:szCs w:val="24"/>
        </w:rPr>
      </w:pPr>
    </w:p>
    <w:p w14:paraId="2F088E38" w14:textId="732F56AF" w:rsidR="007033C0" w:rsidRPr="00637F79" w:rsidRDefault="007033C0" w:rsidP="00774CBC">
      <w:pPr>
        <w:spacing w:before="240" w:after="240" w:line="480" w:lineRule="auto"/>
        <w:rPr>
          <w:rFonts w:eastAsia="Roboto" w:cs="Roboto"/>
          <w:sz w:val="24"/>
          <w:szCs w:val="24"/>
        </w:rPr>
      </w:pPr>
      <w:r>
        <w:rPr>
          <w:rFonts w:eastAsia="Roboto" w:cs="Roboto"/>
          <w:b/>
          <w:bCs/>
          <w:i/>
          <w:noProof/>
          <w:sz w:val="24"/>
          <w:szCs w:val="24"/>
        </w:rPr>
        <w:lastRenderedPageBreak/>
        <w:drawing>
          <wp:inline distT="0" distB="0" distL="0" distR="0" wp14:anchorId="7A1D5EE6" wp14:editId="4664EB4C">
            <wp:extent cx="6044540" cy="2973070"/>
            <wp:effectExtent l="0" t="0" r="0" b="0"/>
            <wp:docPr id="376041150" name="Picture 12"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041150" name="Picture 12" descr="A graph of a line&#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76148" cy="2988617"/>
                    </a:xfrm>
                    <a:prstGeom prst="rect">
                      <a:avLst/>
                    </a:prstGeom>
                    <a:noFill/>
                  </pic:spPr>
                </pic:pic>
              </a:graphicData>
            </a:graphic>
          </wp:inline>
        </w:drawing>
      </w:r>
    </w:p>
    <w:p w14:paraId="5D097A7C" w14:textId="1B337864" w:rsidR="00233D12" w:rsidRPr="00637F79" w:rsidRDefault="00AE4BC0" w:rsidP="00AE4BC0">
      <w:pPr>
        <w:pStyle w:val="Caption"/>
        <w:rPr>
          <w:rFonts w:eastAsia="Roboto" w:cs="Roboto"/>
        </w:rPr>
      </w:pPr>
      <w:bookmarkStart w:id="106" w:name="_Toc174020321"/>
      <w:bookmarkStart w:id="107" w:name="_Toc174021171"/>
      <w:bookmarkStart w:id="108" w:name="_Toc174558058"/>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6</w:t>
      </w:r>
      <w:r>
        <w:rPr>
          <w:noProof/>
        </w:rPr>
        <w:fldChar w:fldCharType="end"/>
      </w:r>
      <w:r>
        <w:t xml:space="preserve">. </w:t>
      </w:r>
      <w:r w:rsidR="00233D12" w:rsidRPr="00637F79">
        <w:rPr>
          <w:rFonts w:eastAsia="Roboto" w:cs="Roboto"/>
        </w:rPr>
        <w:t>The relationship of visual obstruction (</w:t>
      </w:r>
      <w:proofErr w:type="spellStart"/>
      <w:r w:rsidR="00233D12" w:rsidRPr="00637F79">
        <w:rPr>
          <w:rFonts w:eastAsia="Roboto" w:cs="Roboto"/>
        </w:rPr>
        <w:t>Nudds</w:t>
      </w:r>
      <w:proofErr w:type="spellEnd"/>
      <w:r w:rsidR="00233D12" w:rsidRPr="00637F79">
        <w:rPr>
          <w:rFonts w:eastAsia="Roboto" w:cs="Roboto"/>
        </w:rPr>
        <w:t xml:space="preserve"> board 3</w:t>
      </w:r>
      <w:r w:rsidR="00233D12" w:rsidRPr="00637F79">
        <w:rPr>
          <w:rFonts w:eastAsia="Roboto" w:cs="Roboto"/>
          <w:vertAlign w:val="superscript"/>
        </w:rPr>
        <w:t>rd</w:t>
      </w:r>
      <w:r w:rsidR="00233D12" w:rsidRPr="00637F79">
        <w:rPr>
          <w:rFonts w:eastAsia="Roboto" w:cs="Roboto"/>
        </w:rPr>
        <w:t xml:space="preserve"> strata) and probability of Swainson’s Warbler </w:t>
      </w:r>
      <w:r w:rsidR="00233D12">
        <w:rPr>
          <w:rFonts w:eastAsia="Roboto" w:cs="Roboto"/>
        </w:rPr>
        <w:t>territory selection</w:t>
      </w:r>
      <w:r w:rsidR="00233D12" w:rsidRPr="00637F79">
        <w:rPr>
          <w:rFonts w:eastAsia="Roboto" w:cs="Roboto"/>
        </w:rPr>
        <w:t>, southern districts of Cherokee National Forest, Tennessee, 2022-2023.</w:t>
      </w:r>
      <w:bookmarkEnd w:id="106"/>
      <w:bookmarkEnd w:id="107"/>
      <w:bookmarkEnd w:id="108"/>
    </w:p>
    <w:p w14:paraId="4FACDA5C" w14:textId="77777777" w:rsidR="00233D12" w:rsidRPr="00637F79" w:rsidRDefault="00233D12" w:rsidP="00774CBC">
      <w:pPr>
        <w:spacing w:before="240" w:after="240" w:line="480" w:lineRule="auto"/>
        <w:rPr>
          <w:rFonts w:eastAsia="Roboto" w:cs="Roboto"/>
          <w:sz w:val="24"/>
          <w:szCs w:val="24"/>
        </w:rPr>
      </w:pPr>
    </w:p>
    <w:p w14:paraId="3541EA2B" w14:textId="77777777" w:rsidR="00233D12" w:rsidRPr="00637F79" w:rsidRDefault="00233D12" w:rsidP="00774CBC">
      <w:pPr>
        <w:spacing w:before="240" w:after="240" w:line="480" w:lineRule="auto"/>
        <w:rPr>
          <w:rFonts w:eastAsia="Roboto" w:cs="Roboto"/>
          <w:sz w:val="24"/>
          <w:szCs w:val="24"/>
        </w:rPr>
      </w:pPr>
    </w:p>
    <w:p w14:paraId="2FF3B6E2" w14:textId="77777777" w:rsidR="00233D12" w:rsidRPr="00637F79" w:rsidRDefault="00233D12" w:rsidP="00774CBC">
      <w:pPr>
        <w:spacing w:before="240" w:after="240" w:line="480" w:lineRule="auto"/>
        <w:rPr>
          <w:rFonts w:eastAsia="Roboto" w:cs="Roboto"/>
          <w:sz w:val="24"/>
          <w:szCs w:val="24"/>
        </w:rPr>
      </w:pPr>
    </w:p>
    <w:p w14:paraId="33BBCE73" w14:textId="32BC7D4C" w:rsidR="00233D12" w:rsidRPr="00637F79" w:rsidRDefault="00233D12" w:rsidP="00774CBC">
      <w:pPr>
        <w:spacing w:before="240" w:after="240" w:line="480" w:lineRule="auto"/>
        <w:rPr>
          <w:rFonts w:eastAsia="Roboto" w:cs="Roboto"/>
          <w:b/>
          <w:bCs/>
          <w:i/>
          <w:sz w:val="24"/>
          <w:szCs w:val="24"/>
        </w:rPr>
      </w:pPr>
    </w:p>
    <w:p w14:paraId="7C2C0942" w14:textId="77777777" w:rsidR="007033C0" w:rsidRDefault="007033C0" w:rsidP="00774CBC">
      <w:pPr>
        <w:spacing w:before="240" w:after="240" w:line="480" w:lineRule="auto"/>
        <w:rPr>
          <w:rFonts w:eastAsia="Roboto" w:cs="Roboto"/>
          <w:b/>
          <w:bCs/>
          <w:i/>
          <w:sz w:val="24"/>
          <w:szCs w:val="24"/>
        </w:rPr>
      </w:pPr>
    </w:p>
    <w:p w14:paraId="01826142" w14:textId="77777777" w:rsidR="00CD734B" w:rsidRDefault="00CD734B" w:rsidP="00774CBC">
      <w:pPr>
        <w:spacing w:before="240" w:after="240" w:line="480" w:lineRule="auto"/>
        <w:rPr>
          <w:rFonts w:eastAsia="Roboto" w:cs="Roboto"/>
          <w:b/>
          <w:bCs/>
          <w:i/>
          <w:sz w:val="24"/>
          <w:szCs w:val="24"/>
        </w:rPr>
      </w:pPr>
    </w:p>
    <w:p w14:paraId="41AF66BF" w14:textId="100108DB" w:rsidR="00CD734B" w:rsidRDefault="00CD734B" w:rsidP="00774CBC">
      <w:pPr>
        <w:spacing w:before="240" w:after="240" w:line="480" w:lineRule="auto"/>
        <w:rPr>
          <w:rFonts w:eastAsia="Roboto" w:cs="Roboto"/>
          <w:b/>
          <w:bCs/>
          <w:i/>
          <w:sz w:val="24"/>
          <w:szCs w:val="24"/>
        </w:rPr>
      </w:pPr>
      <w:r>
        <w:rPr>
          <w:rFonts w:eastAsia="Roboto" w:cs="Roboto"/>
          <w:b/>
          <w:bCs/>
          <w:i/>
          <w:noProof/>
          <w:sz w:val="24"/>
          <w:szCs w:val="24"/>
        </w:rPr>
        <w:lastRenderedPageBreak/>
        <w:drawing>
          <wp:inline distT="0" distB="0" distL="0" distR="0" wp14:anchorId="7BE71FB9" wp14:editId="5070296E">
            <wp:extent cx="6056935" cy="2804361"/>
            <wp:effectExtent l="0" t="0" r="1270" b="0"/>
            <wp:docPr id="6679226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93082" cy="2821097"/>
                    </a:xfrm>
                    <a:prstGeom prst="rect">
                      <a:avLst/>
                    </a:prstGeom>
                    <a:noFill/>
                  </pic:spPr>
                </pic:pic>
              </a:graphicData>
            </a:graphic>
          </wp:inline>
        </w:drawing>
      </w:r>
    </w:p>
    <w:p w14:paraId="46EBDD28" w14:textId="69E0D0E0" w:rsidR="00233D12" w:rsidRPr="00637F79" w:rsidRDefault="00AE4BC0" w:rsidP="00AE4BC0">
      <w:pPr>
        <w:pStyle w:val="Caption"/>
        <w:rPr>
          <w:rFonts w:eastAsia="Roboto" w:cs="Roboto"/>
        </w:rPr>
      </w:pPr>
      <w:bookmarkStart w:id="109" w:name="_Toc174021172"/>
      <w:bookmarkStart w:id="110" w:name="_Toc174558059"/>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7</w:t>
      </w:r>
      <w:r>
        <w:rPr>
          <w:noProof/>
        </w:rPr>
        <w:fldChar w:fldCharType="end"/>
      </w:r>
      <w:r>
        <w:t>.</w:t>
      </w:r>
      <w:r w:rsidR="00233D12" w:rsidRPr="00637F79">
        <w:rPr>
          <w:rFonts w:eastAsia="Roboto" w:cs="Roboto"/>
        </w:rPr>
        <w:t xml:space="preserve"> The relationship of the topographic wetness index (TWI) and probability of Swainson’s Warbler </w:t>
      </w:r>
      <w:r w:rsidR="00233D12">
        <w:rPr>
          <w:rFonts w:eastAsia="Roboto" w:cs="Roboto"/>
        </w:rPr>
        <w:t>territory selection</w:t>
      </w:r>
      <w:r w:rsidR="00233D12" w:rsidRPr="00637F79">
        <w:rPr>
          <w:rFonts w:eastAsia="Roboto" w:cs="Roboto"/>
        </w:rPr>
        <w:t>, southern districts of Cherokee National Forest, Tennessee, 2022-2023.</w:t>
      </w:r>
      <w:bookmarkEnd w:id="109"/>
      <w:bookmarkEnd w:id="110"/>
    </w:p>
    <w:p w14:paraId="61901707" w14:textId="77777777" w:rsidR="00233D12" w:rsidRPr="00637F79" w:rsidRDefault="00233D12" w:rsidP="00774CBC">
      <w:pPr>
        <w:spacing w:before="240" w:after="240" w:line="480" w:lineRule="auto"/>
        <w:rPr>
          <w:rFonts w:eastAsia="Roboto" w:cs="Roboto"/>
          <w:sz w:val="24"/>
          <w:szCs w:val="24"/>
        </w:rPr>
      </w:pPr>
    </w:p>
    <w:p w14:paraId="6FD05D07" w14:textId="77777777" w:rsidR="00233D12" w:rsidRPr="00637F79" w:rsidRDefault="00233D12" w:rsidP="00774CBC">
      <w:pPr>
        <w:spacing w:before="240" w:after="240" w:line="480" w:lineRule="auto"/>
        <w:rPr>
          <w:rFonts w:eastAsia="Roboto" w:cs="Roboto"/>
          <w:sz w:val="24"/>
          <w:szCs w:val="24"/>
        </w:rPr>
      </w:pPr>
    </w:p>
    <w:p w14:paraId="278DCE8E" w14:textId="77777777" w:rsidR="00233D12" w:rsidRPr="00637F79" w:rsidRDefault="00233D12" w:rsidP="00774CBC">
      <w:pPr>
        <w:spacing w:before="240" w:after="240" w:line="480" w:lineRule="auto"/>
        <w:rPr>
          <w:rFonts w:eastAsia="Roboto" w:cs="Roboto"/>
          <w:sz w:val="24"/>
          <w:szCs w:val="24"/>
        </w:rPr>
      </w:pPr>
    </w:p>
    <w:p w14:paraId="0639DE8D" w14:textId="77777777" w:rsidR="00233D12" w:rsidRPr="00637F79" w:rsidRDefault="00233D12" w:rsidP="00774CBC">
      <w:pPr>
        <w:spacing w:before="240" w:after="240" w:line="480" w:lineRule="auto"/>
        <w:rPr>
          <w:rFonts w:eastAsia="Roboto" w:cs="Roboto"/>
          <w:sz w:val="24"/>
          <w:szCs w:val="24"/>
        </w:rPr>
      </w:pPr>
    </w:p>
    <w:p w14:paraId="751B8D34" w14:textId="77777777" w:rsidR="00233D12" w:rsidRPr="00637F79" w:rsidRDefault="00233D12" w:rsidP="00774CBC">
      <w:pPr>
        <w:spacing w:before="240" w:after="240" w:line="480" w:lineRule="auto"/>
        <w:rPr>
          <w:rFonts w:eastAsia="Roboto" w:cs="Roboto"/>
          <w:sz w:val="24"/>
          <w:szCs w:val="24"/>
        </w:rPr>
      </w:pPr>
    </w:p>
    <w:p w14:paraId="3D04F6C2" w14:textId="77777777" w:rsidR="00233D12" w:rsidRPr="00637F79" w:rsidRDefault="00233D12" w:rsidP="00774CBC">
      <w:pPr>
        <w:spacing w:before="240" w:after="240" w:line="480" w:lineRule="auto"/>
        <w:rPr>
          <w:rFonts w:eastAsia="Roboto" w:cs="Roboto"/>
          <w:sz w:val="24"/>
          <w:szCs w:val="24"/>
        </w:rPr>
      </w:pPr>
    </w:p>
    <w:p w14:paraId="027B357D" w14:textId="33C3FA75" w:rsidR="00233D12" w:rsidRPr="00637F79" w:rsidRDefault="00CD734B" w:rsidP="00774CBC">
      <w:pPr>
        <w:spacing w:before="240" w:after="240" w:line="480" w:lineRule="auto"/>
        <w:rPr>
          <w:rFonts w:eastAsia="Roboto" w:cs="Roboto"/>
          <w:bCs/>
          <w:sz w:val="24"/>
          <w:szCs w:val="24"/>
        </w:rPr>
      </w:pPr>
      <w:r>
        <w:rPr>
          <w:rFonts w:eastAsia="Roboto" w:cs="Roboto"/>
          <w:bCs/>
          <w:noProof/>
          <w:sz w:val="24"/>
          <w:szCs w:val="24"/>
        </w:rPr>
        <w:lastRenderedPageBreak/>
        <w:drawing>
          <wp:inline distT="0" distB="0" distL="0" distR="0" wp14:anchorId="568F9813" wp14:editId="12AF5F26">
            <wp:extent cx="5925665" cy="2743582"/>
            <wp:effectExtent l="0" t="0" r="0" b="0"/>
            <wp:docPr id="48071796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57397" cy="2758274"/>
                    </a:xfrm>
                    <a:prstGeom prst="rect">
                      <a:avLst/>
                    </a:prstGeom>
                    <a:noFill/>
                  </pic:spPr>
                </pic:pic>
              </a:graphicData>
            </a:graphic>
          </wp:inline>
        </w:drawing>
      </w:r>
    </w:p>
    <w:p w14:paraId="4BBFBB0D" w14:textId="5C58F1E9" w:rsidR="00233D12" w:rsidRDefault="00AE4BC0" w:rsidP="00AE4BC0">
      <w:pPr>
        <w:pStyle w:val="Caption"/>
        <w:rPr>
          <w:rFonts w:eastAsia="Roboto" w:cs="Roboto"/>
        </w:rPr>
      </w:pPr>
      <w:bookmarkStart w:id="111" w:name="_Toc174021173"/>
      <w:bookmarkStart w:id="112" w:name="_Toc174558060"/>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8</w:t>
      </w:r>
      <w:r>
        <w:rPr>
          <w:noProof/>
        </w:rPr>
        <w:fldChar w:fldCharType="end"/>
      </w:r>
      <w:r>
        <w:t>.</w:t>
      </w:r>
      <w:r w:rsidR="00233D12" w:rsidRPr="00637F79">
        <w:rPr>
          <w:rFonts w:eastAsia="Roboto" w:cs="Roboto"/>
        </w:rPr>
        <w:t xml:space="preserve"> The relationship of the percentage of first returns under 2 m and probability of Swainson’s Warbler </w:t>
      </w:r>
      <w:r w:rsidR="00233D12">
        <w:rPr>
          <w:rFonts w:eastAsia="Roboto" w:cs="Roboto"/>
        </w:rPr>
        <w:t>territory selection</w:t>
      </w:r>
      <w:r w:rsidR="00233D12" w:rsidRPr="00637F79">
        <w:rPr>
          <w:rFonts w:eastAsia="Roboto" w:cs="Roboto"/>
        </w:rPr>
        <w:t>, southern districts of Cherokee National Forest, Tennessee, 2022-2023.</w:t>
      </w:r>
      <w:bookmarkEnd w:id="111"/>
      <w:bookmarkEnd w:id="112"/>
    </w:p>
    <w:p w14:paraId="1577B5DF" w14:textId="77777777" w:rsidR="00233D12" w:rsidRDefault="00233D12" w:rsidP="00774CBC">
      <w:pPr>
        <w:rPr>
          <w:rFonts w:eastAsia="Roboto" w:cs="Roboto"/>
          <w:sz w:val="24"/>
          <w:szCs w:val="24"/>
        </w:rPr>
      </w:pPr>
      <w:r>
        <w:rPr>
          <w:rFonts w:eastAsia="Roboto" w:cs="Roboto"/>
          <w:sz w:val="24"/>
          <w:szCs w:val="24"/>
        </w:rPr>
        <w:br w:type="page"/>
      </w:r>
    </w:p>
    <w:p w14:paraId="37DB76FE" w14:textId="17E06B1C" w:rsidR="00E46668" w:rsidRDefault="00E46668" w:rsidP="00774CBC">
      <w:pPr>
        <w:spacing w:before="240" w:after="240" w:line="480" w:lineRule="auto"/>
        <w:rPr>
          <w:rFonts w:eastAsia="Roboto" w:cs="Roboto"/>
          <w:sz w:val="24"/>
          <w:szCs w:val="24"/>
        </w:rPr>
      </w:pPr>
    </w:p>
    <w:p w14:paraId="77DF0503" w14:textId="3CE82214" w:rsidR="00E46668" w:rsidRDefault="00F26C6C" w:rsidP="00774CBC">
      <w:pPr>
        <w:spacing w:before="240" w:after="240" w:line="480" w:lineRule="auto"/>
        <w:rPr>
          <w:rFonts w:eastAsia="Roboto" w:cs="Roboto"/>
          <w:sz w:val="24"/>
          <w:szCs w:val="24"/>
        </w:rPr>
      </w:pPr>
      <w:r>
        <w:rPr>
          <w:rFonts w:eastAsia="Roboto" w:cs="Roboto"/>
          <w:noProof/>
          <w:sz w:val="24"/>
          <w:szCs w:val="24"/>
        </w:rPr>
        <w:drawing>
          <wp:anchor distT="0" distB="0" distL="114300" distR="114300" simplePos="0" relativeHeight="251679744" behindDoc="1" locked="0" layoutInCell="1" allowOverlap="1" wp14:anchorId="61464DE8" wp14:editId="3070385A">
            <wp:simplePos x="0" y="0"/>
            <wp:positionH relativeFrom="margin">
              <wp:align>left</wp:align>
            </wp:positionH>
            <wp:positionV relativeFrom="paragraph">
              <wp:posOffset>9880</wp:posOffset>
            </wp:positionV>
            <wp:extent cx="6165498" cy="3376839"/>
            <wp:effectExtent l="0" t="0" r="6985" b="0"/>
            <wp:wrapNone/>
            <wp:docPr id="61507016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65498" cy="3376839"/>
                    </a:xfrm>
                    <a:prstGeom prst="rect">
                      <a:avLst/>
                    </a:prstGeom>
                    <a:noFill/>
                  </pic:spPr>
                </pic:pic>
              </a:graphicData>
            </a:graphic>
            <wp14:sizeRelH relativeFrom="margin">
              <wp14:pctWidth>0</wp14:pctWidth>
            </wp14:sizeRelH>
            <wp14:sizeRelV relativeFrom="margin">
              <wp14:pctHeight>0</wp14:pctHeight>
            </wp14:sizeRelV>
          </wp:anchor>
        </w:drawing>
      </w:r>
    </w:p>
    <w:p w14:paraId="6E06C0EC" w14:textId="0F29427B" w:rsidR="00E46668" w:rsidRDefault="00E46668" w:rsidP="00774CBC">
      <w:pPr>
        <w:spacing w:before="240" w:after="240" w:line="480" w:lineRule="auto"/>
        <w:rPr>
          <w:rFonts w:eastAsia="Roboto" w:cs="Roboto"/>
          <w:sz w:val="24"/>
          <w:szCs w:val="24"/>
        </w:rPr>
      </w:pPr>
    </w:p>
    <w:p w14:paraId="4575965A" w14:textId="40EF7201" w:rsidR="00E46668" w:rsidRDefault="00E46668" w:rsidP="00774CBC">
      <w:pPr>
        <w:spacing w:before="240" w:after="240" w:line="480" w:lineRule="auto"/>
        <w:rPr>
          <w:rFonts w:eastAsia="Roboto" w:cs="Roboto"/>
          <w:sz w:val="24"/>
          <w:szCs w:val="24"/>
        </w:rPr>
      </w:pPr>
    </w:p>
    <w:p w14:paraId="1CDE1C18" w14:textId="2E91B60C" w:rsidR="00E46668" w:rsidRDefault="00E46668" w:rsidP="00774CBC">
      <w:pPr>
        <w:spacing w:before="240" w:after="240" w:line="480" w:lineRule="auto"/>
        <w:rPr>
          <w:rFonts w:eastAsia="Roboto" w:cs="Roboto"/>
          <w:sz w:val="24"/>
          <w:szCs w:val="24"/>
        </w:rPr>
      </w:pPr>
    </w:p>
    <w:p w14:paraId="2C88F5D1" w14:textId="3379F7A3" w:rsidR="00233D12" w:rsidRPr="00637F79" w:rsidRDefault="00233D12" w:rsidP="00774CBC">
      <w:pPr>
        <w:spacing w:before="240" w:after="240" w:line="480" w:lineRule="auto"/>
        <w:rPr>
          <w:rFonts w:eastAsia="Roboto" w:cs="Roboto"/>
          <w:sz w:val="24"/>
          <w:szCs w:val="24"/>
        </w:rPr>
      </w:pPr>
    </w:p>
    <w:p w14:paraId="360F521C" w14:textId="77777777" w:rsidR="00D1499D" w:rsidRDefault="00D1499D" w:rsidP="00AE4BC0">
      <w:pPr>
        <w:pStyle w:val="Caption"/>
      </w:pPr>
      <w:bookmarkStart w:id="113" w:name="_Toc174021174"/>
    </w:p>
    <w:p w14:paraId="6911EACA" w14:textId="77777777" w:rsidR="00D1499D" w:rsidRDefault="00D1499D" w:rsidP="00AE4BC0">
      <w:pPr>
        <w:pStyle w:val="Caption"/>
      </w:pPr>
    </w:p>
    <w:p w14:paraId="30432CD6" w14:textId="77777777" w:rsidR="00D1499D" w:rsidRDefault="00D1499D" w:rsidP="00AE4BC0">
      <w:pPr>
        <w:pStyle w:val="Caption"/>
      </w:pPr>
    </w:p>
    <w:p w14:paraId="1D4B298C" w14:textId="7DEDF2C0" w:rsidR="00233D12" w:rsidRPr="00637F79" w:rsidRDefault="00AE4BC0" w:rsidP="00AE4BC0">
      <w:pPr>
        <w:pStyle w:val="Caption"/>
        <w:rPr>
          <w:rFonts w:eastAsia="Roboto" w:cs="Roboto"/>
          <w:bCs w:val="0"/>
        </w:rPr>
      </w:pPr>
      <w:bookmarkStart w:id="114" w:name="_Toc174558061"/>
      <w:r>
        <w:t xml:space="preserve">Figure </w:t>
      </w:r>
      <w:r>
        <w:fldChar w:fldCharType="begin"/>
      </w:r>
      <w:r>
        <w:instrText xml:space="preserve"> STYLEREF 1 \s </w:instrText>
      </w:r>
      <w:r>
        <w:fldChar w:fldCharType="separate"/>
      </w:r>
      <w:r w:rsidR="00D459D1">
        <w:rPr>
          <w:noProof/>
        </w:rPr>
        <w:t>2</w:t>
      </w:r>
      <w:r>
        <w:rPr>
          <w:noProof/>
        </w:rPr>
        <w:fldChar w:fldCharType="end"/>
      </w:r>
      <w:r>
        <w:t>.</w:t>
      </w:r>
      <w:r>
        <w:fldChar w:fldCharType="begin"/>
      </w:r>
      <w:r>
        <w:instrText xml:space="preserve"> SEQ Figure \* ARABIC \s 1 </w:instrText>
      </w:r>
      <w:r>
        <w:fldChar w:fldCharType="separate"/>
      </w:r>
      <w:r w:rsidR="00D459D1">
        <w:rPr>
          <w:noProof/>
        </w:rPr>
        <w:t>9</w:t>
      </w:r>
      <w:r>
        <w:rPr>
          <w:noProof/>
        </w:rPr>
        <w:fldChar w:fldCharType="end"/>
      </w:r>
      <w:r>
        <w:t>.</w:t>
      </w:r>
      <w:r w:rsidR="00233D12" w:rsidRPr="00637F79">
        <w:rPr>
          <w:rFonts w:eastAsia="Roboto" w:cs="Roboto"/>
        </w:rPr>
        <w:t xml:space="preserve"> The additive effect of percent understory </w:t>
      </w:r>
      <w:r w:rsidR="005829D1">
        <w:rPr>
          <w:rFonts w:eastAsia="Roboto" w:cs="Roboto"/>
        </w:rPr>
        <w:t xml:space="preserve">cover </w:t>
      </w:r>
      <w:r w:rsidR="00233D12" w:rsidRPr="00637F79">
        <w:rPr>
          <w:rFonts w:eastAsia="Roboto" w:cs="Roboto"/>
        </w:rPr>
        <w:t xml:space="preserve">and visual obstruction on probability of Swainson’s Warbler </w:t>
      </w:r>
      <w:r w:rsidR="00233D12">
        <w:rPr>
          <w:rFonts w:eastAsia="Roboto" w:cs="Roboto"/>
        </w:rPr>
        <w:t>territory selection</w:t>
      </w:r>
      <w:r w:rsidR="00233D12" w:rsidRPr="00637F79">
        <w:rPr>
          <w:rFonts w:eastAsia="Roboto" w:cs="Roboto"/>
        </w:rPr>
        <w:t>, southern districts of Cherokee National Forest, Tennessee, 2022-2023.</w:t>
      </w:r>
      <w:bookmarkEnd w:id="113"/>
      <w:bookmarkEnd w:id="114"/>
    </w:p>
    <w:p w14:paraId="6785926F" w14:textId="77777777" w:rsidR="00233D12" w:rsidRPr="003339F1" w:rsidRDefault="00233D12" w:rsidP="00774CBC">
      <w:pPr>
        <w:spacing w:before="240" w:after="240" w:line="480" w:lineRule="auto"/>
        <w:rPr>
          <w:rFonts w:ascii="Roboto" w:eastAsia="Roboto" w:hAnsi="Roboto" w:cs="Roboto"/>
        </w:rPr>
      </w:pPr>
    </w:p>
    <w:p w14:paraId="0A4F9D78" w14:textId="77777777" w:rsidR="00233D12" w:rsidRDefault="00233D12" w:rsidP="00774CBC">
      <w:pPr>
        <w:spacing w:before="240" w:after="240" w:line="480" w:lineRule="auto"/>
        <w:rPr>
          <w:rFonts w:ascii="Roboto" w:eastAsia="Roboto" w:hAnsi="Roboto" w:cs="Roboto"/>
          <w:bCs/>
        </w:rPr>
      </w:pPr>
    </w:p>
    <w:p w14:paraId="2B58C2B6" w14:textId="77777777" w:rsidR="00233D12" w:rsidRDefault="00233D12" w:rsidP="00774CBC">
      <w:pPr>
        <w:spacing w:before="240" w:after="240" w:line="480" w:lineRule="auto"/>
        <w:rPr>
          <w:rFonts w:ascii="Roboto" w:eastAsia="Roboto" w:hAnsi="Roboto" w:cs="Roboto"/>
          <w:bCs/>
        </w:rPr>
      </w:pPr>
    </w:p>
    <w:p w14:paraId="073289DA" w14:textId="77777777" w:rsidR="00233D12" w:rsidRDefault="00233D12" w:rsidP="00774CBC">
      <w:pPr>
        <w:spacing w:before="240" w:after="240" w:line="480" w:lineRule="auto"/>
        <w:rPr>
          <w:rFonts w:ascii="Roboto" w:eastAsia="Roboto" w:hAnsi="Roboto" w:cs="Roboto"/>
        </w:rPr>
      </w:pPr>
    </w:p>
    <w:p w14:paraId="38DF197B" w14:textId="77777777" w:rsidR="00233D12" w:rsidRDefault="00233D12" w:rsidP="00774CBC">
      <w:pPr>
        <w:spacing w:before="240" w:after="240" w:line="480" w:lineRule="auto"/>
        <w:rPr>
          <w:rFonts w:ascii="Roboto" w:eastAsia="Roboto" w:hAnsi="Roboto" w:cs="Roboto"/>
        </w:rPr>
      </w:pPr>
    </w:p>
    <w:p w14:paraId="61E160BE" w14:textId="77777777" w:rsidR="00233D12" w:rsidRDefault="00233D12" w:rsidP="00774CBC">
      <w:pPr>
        <w:spacing w:before="240" w:after="240" w:line="480" w:lineRule="auto"/>
        <w:rPr>
          <w:rFonts w:ascii="Roboto" w:eastAsia="Roboto" w:hAnsi="Roboto" w:cs="Roboto"/>
          <w:b/>
          <w:bCs/>
          <w:i/>
          <w:iCs/>
        </w:rPr>
      </w:pPr>
    </w:p>
    <w:p w14:paraId="1E4949CB" w14:textId="77777777" w:rsidR="00233D12" w:rsidRDefault="00233D12" w:rsidP="00774CBC">
      <w:pPr>
        <w:spacing w:before="240" w:after="240" w:line="480" w:lineRule="auto"/>
        <w:rPr>
          <w:rFonts w:ascii="Roboto" w:eastAsia="Roboto" w:hAnsi="Roboto" w:cs="Roboto"/>
          <w:b/>
          <w:bCs/>
          <w:i/>
          <w:iCs/>
        </w:rPr>
      </w:pPr>
    </w:p>
    <w:p w14:paraId="304728AB" w14:textId="34F00376" w:rsidR="00233D12" w:rsidRPr="00E55169" w:rsidRDefault="00E96AEA" w:rsidP="00EC6EB1">
      <w:pPr>
        <w:pStyle w:val="Caption"/>
        <w:keepNext/>
        <w:pBdr>
          <w:bottom w:val="single" w:sz="4" w:space="1" w:color="auto"/>
        </w:pBdr>
      </w:pPr>
      <w:bookmarkStart w:id="115" w:name="_Toc174558045"/>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007D04D5" w:rsidRPr="00E55169">
        <w:t>.</w:t>
      </w:r>
      <w:r w:rsidRPr="00E55169">
        <w:fldChar w:fldCharType="begin"/>
      </w:r>
      <w:r w:rsidRPr="00E55169">
        <w:instrText xml:space="preserve"> SEQ Table \* ARABIC \s 1 </w:instrText>
      </w:r>
      <w:r w:rsidRPr="00E55169">
        <w:fldChar w:fldCharType="separate"/>
      </w:r>
      <w:r w:rsidR="00D459D1" w:rsidRPr="00E55169">
        <w:rPr>
          <w:noProof/>
        </w:rPr>
        <w:t>1</w:t>
      </w:r>
      <w:r w:rsidRPr="00E55169">
        <w:rPr>
          <w:noProof/>
        </w:rPr>
        <w:fldChar w:fldCharType="end"/>
      </w:r>
      <w:r w:rsidRPr="00E55169">
        <w:t xml:space="preserve"> </w:t>
      </w:r>
      <w:r w:rsidR="00233D12" w:rsidRPr="00E55169">
        <w:rPr>
          <w:rFonts w:eastAsia="Roboto" w:cs="Roboto"/>
        </w:rPr>
        <w:t xml:space="preserve">On-the-ground Swainson’s Warbler </w:t>
      </w:r>
      <w:r w:rsidR="005C61F3" w:rsidRPr="00E55169">
        <w:rPr>
          <w:rFonts w:eastAsia="Roboto" w:cs="Roboto"/>
        </w:rPr>
        <w:t>vegetation</w:t>
      </w:r>
      <w:r w:rsidR="00233D12" w:rsidRPr="00E55169">
        <w:rPr>
          <w:rFonts w:eastAsia="Roboto" w:cs="Roboto"/>
        </w:rPr>
        <w:t xml:space="preserve"> metric</w:t>
      </w:r>
      <w:r w:rsidR="005C61F3" w:rsidRPr="00E55169">
        <w:rPr>
          <w:rFonts w:eastAsia="Roboto" w:cs="Roboto"/>
        </w:rPr>
        <w:t>s</w:t>
      </w:r>
      <w:r w:rsidR="00233D12" w:rsidRPr="00E55169">
        <w:rPr>
          <w:rFonts w:eastAsia="Roboto" w:cs="Roboto"/>
        </w:rPr>
        <w:t xml:space="preserve"> names, definitions, units, variable name(s), and method of measurement</w:t>
      </w:r>
      <w:r w:rsidR="00327FBC" w:rsidRPr="00E55169">
        <w:rPr>
          <w:rFonts w:eastAsia="Roboto" w:cs="Roboto"/>
        </w:rPr>
        <w:t>,</w:t>
      </w:r>
      <w:r w:rsidR="00233D12" w:rsidRPr="00E55169">
        <w:rPr>
          <w:rFonts w:eastAsia="Roboto" w:cs="Roboto"/>
        </w:rPr>
        <w:t xml:space="preserve"> southern districts of Cherokee National Forest, Tennessee, 2022-2023.</w:t>
      </w:r>
      <w:bookmarkEnd w:id="115"/>
    </w:p>
    <w:tbl>
      <w:tblPr>
        <w:tblpPr w:leftFromText="180" w:rightFromText="180" w:vertAnchor="text" w:horzAnchor="margin" w:tblpXSpec="center" w:tblpY="1395"/>
        <w:tblW w:w="5000" w:type="pct"/>
        <w:tblLook w:val="0400" w:firstRow="0" w:lastRow="0" w:firstColumn="0" w:lastColumn="0" w:noHBand="0" w:noVBand="1"/>
      </w:tblPr>
      <w:tblGrid>
        <w:gridCol w:w="1504"/>
        <w:gridCol w:w="3016"/>
        <w:gridCol w:w="2855"/>
        <w:gridCol w:w="1191"/>
        <w:gridCol w:w="635"/>
        <w:gridCol w:w="159"/>
      </w:tblGrid>
      <w:tr w:rsidR="00233D12" w:rsidRPr="00E55169" w14:paraId="7F81165F" w14:textId="77777777" w:rsidTr="00A75134">
        <w:trPr>
          <w:trHeight w:val="4"/>
        </w:trPr>
        <w:tc>
          <w:tcPr>
            <w:tcW w:w="804" w:type="pct"/>
            <w:tcBorders>
              <w:bottom w:val="single" w:sz="4" w:space="0" w:color="auto"/>
            </w:tcBorders>
            <w:tcMar>
              <w:top w:w="0" w:type="dxa"/>
              <w:left w:w="108" w:type="dxa"/>
              <w:bottom w:w="0" w:type="dxa"/>
              <w:right w:w="108" w:type="dxa"/>
            </w:tcMar>
          </w:tcPr>
          <w:p w14:paraId="56B6C009"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Metric</w:t>
            </w:r>
          </w:p>
        </w:tc>
        <w:tc>
          <w:tcPr>
            <w:tcW w:w="1610" w:type="pct"/>
            <w:tcBorders>
              <w:bottom w:val="single" w:sz="4" w:space="0" w:color="auto"/>
            </w:tcBorders>
            <w:tcMar>
              <w:top w:w="0" w:type="dxa"/>
              <w:left w:w="108" w:type="dxa"/>
              <w:bottom w:w="0" w:type="dxa"/>
              <w:right w:w="108" w:type="dxa"/>
            </w:tcMar>
          </w:tcPr>
          <w:p w14:paraId="3BF20EE8" w14:textId="77777777" w:rsidR="00233D12" w:rsidRPr="00E55169" w:rsidRDefault="00233D12" w:rsidP="00774CBC">
            <w:pPr>
              <w:spacing w:line="480" w:lineRule="auto"/>
              <w:rPr>
                <w:rFonts w:eastAsia="Roboto" w:cs="Roboto"/>
                <w:b/>
                <w:sz w:val="20"/>
                <w:szCs w:val="20"/>
              </w:rPr>
            </w:pPr>
            <w:r w:rsidRPr="00E55169">
              <w:rPr>
                <w:rFonts w:eastAsia="Roboto" w:cs="Roboto"/>
                <w:b/>
                <w:sz w:val="20"/>
                <w:szCs w:val="20"/>
              </w:rPr>
              <w:t>Definition</w:t>
            </w:r>
          </w:p>
        </w:tc>
        <w:tc>
          <w:tcPr>
            <w:tcW w:w="1525" w:type="pct"/>
            <w:tcBorders>
              <w:bottom w:val="single" w:sz="4" w:space="0" w:color="auto"/>
            </w:tcBorders>
            <w:tcMar>
              <w:top w:w="0" w:type="dxa"/>
              <w:left w:w="108" w:type="dxa"/>
              <w:bottom w:w="0" w:type="dxa"/>
              <w:right w:w="108" w:type="dxa"/>
            </w:tcMar>
          </w:tcPr>
          <w:p w14:paraId="5032BADD" w14:textId="77777777" w:rsidR="00233D12" w:rsidRPr="00E55169" w:rsidRDefault="00233D12" w:rsidP="00774CBC">
            <w:pPr>
              <w:spacing w:line="480" w:lineRule="auto"/>
              <w:rPr>
                <w:rFonts w:eastAsia="Roboto" w:cs="Roboto"/>
                <w:b/>
                <w:sz w:val="20"/>
                <w:szCs w:val="20"/>
              </w:rPr>
            </w:pPr>
            <w:r w:rsidRPr="00E55169">
              <w:rPr>
                <w:rFonts w:eastAsia="Roboto" w:cs="Roboto"/>
                <w:b/>
                <w:sz w:val="20"/>
                <w:szCs w:val="20"/>
              </w:rPr>
              <w:t>Units/ variable name</w:t>
            </w:r>
          </w:p>
        </w:tc>
        <w:tc>
          <w:tcPr>
            <w:tcW w:w="1060" w:type="pct"/>
            <w:gridSpan w:val="3"/>
            <w:tcBorders>
              <w:bottom w:val="single" w:sz="4" w:space="0" w:color="auto"/>
            </w:tcBorders>
            <w:tcMar>
              <w:top w:w="0" w:type="dxa"/>
              <w:left w:w="108" w:type="dxa"/>
              <w:bottom w:w="0" w:type="dxa"/>
              <w:right w:w="108" w:type="dxa"/>
            </w:tcMar>
          </w:tcPr>
          <w:p w14:paraId="45378F4B"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Measurement method</w:t>
            </w:r>
          </w:p>
        </w:tc>
      </w:tr>
      <w:tr w:rsidR="00233D12" w:rsidRPr="00E55169" w14:paraId="2399AC77" w14:textId="77777777" w:rsidTr="00A75134">
        <w:trPr>
          <w:gridAfter w:val="2"/>
          <w:wAfter w:w="424" w:type="pct"/>
          <w:trHeight w:val="5"/>
        </w:trPr>
        <w:tc>
          <w:tcPr>
            <w:tcW w:w="804" w:type="pct"/>
            <w:tcBorders>
              <w:top w:val="single" w:sz="4" w:space="0" w:color="auto"/>
            </w:tcBorders>
            <w:tcMar>
              <w:top w:w="0" w:type="dxa"/>
              <w:left w:w="108" w:type="dxa"/>
              <w:bottom w:w="0" w:type="dxa"/>
              <w:right w:w="108" w:type="dxa"/>
            </w:tcMar>
          </w:tcPr>
          <w:p w14:paraId="16442A75"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canopy cover</w:t>
            </w:r>
          </w:p>
        </w:tc>
        <w:tc>
          <w:tcPr>
            <w:tcW w:w="1610" w:type="pct"/>
            <w:tcBorders>
              <w:top w:val="single" w:sz="4" w:space="0" w:color="auto"/>
            </w:tcBorders>
            <w:tcMar>
              <w:top w:w="0" w:type="dxa"/>
              <w:left w:w="108" w:type="dxa"/>
              <w:bottom w:w="0" w:type="dxa"/>
              <w:right w:w="108" w:type="dxa"/>
            </w:tcMar>
          </w:tcPr>
          <w:p w14:paraId="501D8C5D"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Percentage of plot with overstory canopy present</w:t>
            </w:r>
          </w:p>
          <w:p w14:paraId="189EBF07" w14:textId="77777777" w:rsidR="00233D12" w:rsidRPr="00E55169" w:rsidRDefault="00233D12" w:rsidP="00774CBC">
            <w:pPr>
              <w:spacing w:line="480" w:lineRule="auto"/>
              <w:rPr>
                <w:rFonts w:eastAsia="Roboto" w:cs="Roboto"/>
                <w:sz w:val="20"/>
                <w:szCs w:val="20"/>
              </w:rPr>
            </w:pPr>
          </w:p>
        </w:tc>
        <w:tc>
          <w:tcPr>
            <w:tcW w:w="1525" w:type="pct"/>
            <w:tcBorders>
              <w:top w:val="single" w:sz="4" w:space="0" w:color="auto"/>
            </w:tcBorders>
            <w:tcMar>
              <w:top w:w="0" w:type="dxa"/>
              <w:left w:w="108" w:type="dxa"/>
              <w:bottom w:w="0" w:type="dxa"/>
              <w:right w:w="108" w:type="dxa"/>
            </w:tcMar>
          </w:tcPr>
          <w:p w14:paraId="1D1330F5"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CANOPY</w:t>
            </w:r>
          </w:p>
        </w:tc>
        <w:tc>
          <w:tcPr>
            <w:tcW w:w="636" w:type="pct"/>
            <w:tcBorders>
              <w:top w:val="single" w:sz="4" w:space="0" w:color="auto"/>
            </w:tcBorders>
            <w:tcMar>
              <w:top w:w="0" w:type="dxa"/>
              <w:left w:w="108" w:type="dxa"/>
              <w:bottom w:w="0" w:type="dxa"/>
              <w:right w:w="108" w:type="dxa"/>
            </w:tcMar>
          </w:tcPr>
          <w:p w14:paraId="0449F070"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Transect</w:t>
            </w:r>
          </w:p>
        </w:tc>
      </w:tr>
      <w:tr w:rsidR="00233D12" w:rsidRPr="00E55169" w14:paraId="305D6ED8" w14:textId="77777777" w:rsidTr="00A75134">
        <w:trPr>
          <w:gridAfter w:val="1"/>
          <w:wAfter w:w="85" w:type="pct"/>
          <w:trHeight w:val="5"/>
        </w:trPr>
        <w:tc>
          <w:tcPr>
            <w:tcW w:w="804" w:type="pct"/>
            <w:tcMar>
              <w:top w:w="0" w:type="dxa"/>
              <w:left w:w="108" w:type="dxa"/>
              <w:bottom w:w="0" w:type="dxa"/>
              <w:right w:w="108" w:type="dxa"/>
            </w:tcMar>
          </w:tcPr>
          <w:p w14:paraId="597A1869"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midstory cover</w:t>
            </w:r>
          </w:p>
        </w:tc>
        <w:tc>
          <w:tcPr>
            <w:tcW w:w="1610" w:type="pct"/>
            <w:tcMar>
              <w:top w:w="0" w:type="dxa"/>
              <w:left w:w="108" w:type="dxa"/>
              <w:bottom w:w="0" w:type="dxa"/>
              <w:right w:w="108" w:type="dxa"/>
            </w:tcMar>
          </w:tcPr>
          <w:p w14:paraId="3C07636A"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Percentage of plot with midstory structure present</w:t>
            </w:r>
          </w:p>
          <w:p w14:paraId="027DA93C" w14:textId="77777777" w:rsidR="00233D12" w:rsidRPr="00E55169" w:rsidRDefault="00233D12" w:rsidP="00774CBC">
            <w:pPr>
              <w:spacing w:line="480" w:lineRule="auto"/>
              <w:rPr>
                <w:rFonts w:eastAsia="Roboto" w:cs="Roboto"/>
                <w:sz w:val="20"/>
                <w:szCs w:val="20"/>
              </w:rPr>
            </w:pPr>
          </w:p>
        </w:tc>
        <w:tc>
          <w:tcPr>
            <w:tcW w:w="1525" w:type="pct"/>
            <w:tcMar>
              <w:top w:w="0" w:type="dxa"/>
              <w:left w:w="108" w:type="dxa"/>
              <w:bottom w:w="0" w:type="dxa"/>
              <w:right w:w="108" w:type="dxa"/>
            </w:tcMar>
          </w:tcPr>
          <w:p w14:paraId="29D22077"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MIDSTORY</w:t>
            </w:r>
          </w:p>
        </w:tc>
        <w:tc>
          <w:tcPr>
            <w:tcW w:w="975" w:type="pct"/>
            <w:gridSpan w:val="2"/>
            <w:tcMar>
              <w:top w:w="0" w:type="dxa"/>
              <w:left w:w="108" w:type="dxa"/>
              <w:bottom w:w="0" w:type="dxa"/>
              <w:right w:w="108" w:type="dxa"/>
            </w:tcMar>
          </w:tcPr>
          <w:p w14:paraId="7D343B83"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Transect</w:t>
            </w:r>
          </w:p>
          <w:p w14:paraId="57DC0FF8"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densitometer</w:t>
            </w:r>
          </w:p>
        </w:tc>
      </w:tr>
      <w:tr w:rsidR="00233D12" w:rsidRPr="00E55169" w14:paraId="3D31BC51" w14:textId="77777777" w:rsidTr="00A75134">
        <w:trPr>
          <w:gridAfter w:val="1"/>
          <w:wAfter w:w="85" w:type="pct"/>
          <w:trHeight w:val="9"/>
        </w:trPr>
        <w:tc>
          <w:tcPr>
            <w:tcW w:w="804" w:type="pct"/>
            <w:tcMar>
              <w:top w:w="0" w:type="dxa"/>
              <w:left w:w="108" w:type="dxa"/>
              <w:bottom w:w="0" w:type="dxa"/>
              <w:right w:w="108" w:type="dxa"/>
            </w:tcMar>
          </w:tcPr>
          <w:p w14:paraId="0B720E77"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understory cover</w:t>
            </w:r>
          </w:p>
        </w:tc>
        <w:tc>
          <w:tcPr>
            <w:tcW w:w="1610" w:type="pct"/>
            <w:tcMar>
              <w:top w:w="0" w:type="dxa"/>
              <w:left w:w="108" w:type="dxa"/>
              <w:bottom w:w="0" w:type="dxa"/>
              <w:right w:w="108" w:type="dxa"/>
            </w:tcMar>
          </w:tcPr>
          <w:p w14:paraId="31A1B556"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Percentage of plot where understory vegetation was present</w:t>
            </w:r>
          </w:p>
          <w:p w14:paraId="23B6705F" w14:textId="77777777" w:rsidR="00233D12" w:rsidRPr="00E55169" w:rsidRDefault="00233D12" w:rsidP="00774CBC">
            <w:pPr>
              <w:spacing w:line="480" w:lineRule="auto"/>
              <w:rPr>
                <w:rFonts w:eastAsia="Roboto" w:cs="Roboto"/>
                <w:sz w:val="20"/>
                <w:szCs w:val="20"/>
              </w:rPr>
            </w:pPr>
          </w:p>
        </w:tc>
        <w:tc>
          <w:tcPr>
            <w:tcW w:w="1525" w:type="pct"/>
            <w:tcMar>
              <w:top w:w="0" w:type="dxa"/>
              <w:left w:w="108" w:type="dxa"/>
              <w:bottom w:w="0" w:type="dxa"/>
              <w:right w:w="108" w:type="dxa"/>
            </w:tcMar>
          </w:tcPr>
          <w:p w14:paraId="2901B4F8"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UNDERSTORY</w:t>
            </w:r>
          </w:p>
        </w:tc>
        <w:tc>
          <w:tcPr>
            <w:tcW w:w="975" w:type="pct"/>
            <w:gridSpan w:val="2"/>
            <w:tcMar>
              <w:top w:w="0" w:type="dxa"/>
              <w:left w:w="108" w:type="dxa"/>
              <w:bottom w:w="0" w:type="dxa"/>
              <w:right w:w="108" w:type="dxa"/>
            </w:tcMar>
          </w:tcPr>
          <w:p w14:paraId="41885A5F"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Transect</w:t>
            </w:r>
          </w:p>
          <w:p w14:paraId="26FFC4E8" w14:textId="77777777" w:rsidR="00233D12" w:rsidRPr="00E55169" w:rsidRDefault="00233D12" w:rsidP="00774CBC">
            <w:pPr>
              <w:spacing w:line="480" w:lineRule="auto"/>
              <w:rPr>
                <w:rFonts w:eastAsia="Roboto" w:cs="Roboto"/>
                <w:sz w:val="20"/>
                <w:szCs w:val="20"/>
              </w:rPr>
            </w:pPr>
          </w:p>
        </w:tc>
      </w:tr>
      <w:tr w:rsidR="00233D12" w:rsidRPr="00E55169" w14:paraId="0FDD9A7F" w14:textId="77777777" w:rsidTr="00A75134">
        <w:trPr>
          <w:gridAfter w:val="1"/>
          <w:wAfter w:w="85" w:type="pct"/>
          <w:trHeight w:val="1"/>
        </w:trPr>
        <w:tc>
          <w:tcPr>
            <w:tcW w:w="804" w:type="pct"/>
            <w:tcMar>
              <w:top w:w="0" w:type="dxa"/>
              <w:left w:w="108" w:type="dxa"/>
              <w:bottom w:w="0" w:type="dxa"/>
              <w:right w:w="108" w:type="dxa"/>
            </w:tcMar>
          </w:tcPr>
          <w:p w14:paraId="38124691"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Visual Obstruction</w:t>
            </w:r>
          </w:p>
        </w:tc>
        <w:tc>
          <w:tcPr>
            <w:tcW w:w="1610" w:type="pct"/>
            <w:tcMar>
              <w:top w:w="0" w:type="dxa"/>
              <w:left w:w="108" w:type="dxa"/>
              <w:bottom w:w="0" w:type="dxa"/>
              <w:right w:w="108" w:type="dxa"/>
            </w:tcMar>
          </w:tcPr>
          <w:p w14:paraId="302A0C08"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Percentage of visual frame covered by vegetation at a set distance</w:t>
            </w:r>
          </w:p>
          <w:p w14:paraId="581C6333" w14:textId="77777777" w:rsidR="00233D12" w:rsidRPr="00E55169" w:rsidRDefault="00233D12" w:rsidP="00774CBC">
            <w:pPr>
              <w:spacing w:line="480" w:lineRule="auto"/>
              <w:rPr>
                <w:rFonts w:eastAsia="Roboto" w:cs="Roboto"/>
                <w:sz w:val="20"/>
                <w:szCs w:val="20"/>
              </w:rPr>
            </w:pPr>
          </w:p>
        </w:tc>
        <w:tc>
          <w:tcPr>
            <w:tcW w:w="1525" w:type="pct"/>
            <w:tcMar>
              <w:top w:w="0" w:type="dxa"/>
              <w:left w:w="108" w:type="dxa"/>
              <w:bottom w:w="0" w:type="dxa"/>
              <w:right w:w="108" w:type="dxa"/>
            </w:tcMar>
          </w:tcPr>
          <w:p w14:paraId="541682A1"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Percent/ X5m_NUDDS_MODE, X11m_NUDDS MODE</w:t>
            </w:r>
          </w:p>
          <w:p w14:paraId="7E9E31ED" w14:textId="77777777" w:rsidR="00233D12" w:rsidRPr="00E55169" w:rsidRDefault="00233D12" w:rsidP="00774CBC">
            <w:pPr>
              <w:spacing w:line="480" w:lineRule="auto"/>
              <w:rPr>
                <w:rFonts w:eastAsia="Roboto" w:cs="Roboto"/>
                <w:sz w:val="20"/>
                <w:szCs w:val="20"/>
              </w:rPr>
            </w:pPr>
          </w:p>
        </w:tc>
        <w:tc>
          <w:tcPr>
            <w:tcW w:w="975" w:type="pct"/>
            <w:gridSpan w:val="2"/>
            <w:tcMar>
              <w:top w:w="0" w:type="dxa"/>
              <w:left w:w="108" w:type="dxa"/>
              <w:bottom w:w="0" w:type="dxa"/>
              <w:right w:w="108" w:type="dxa"/>
            </w:tcMar>
          </w:tcPr>
          <w:p w14:paraId="15EE5054"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Transect</w:t>
            </w:r>
          </w:p>
          <w:p w14:paraId="728C6A79" w14:textId="77777777" w:rsidR="00233D12" w:rsidRPr="00E55169" w:rsidRDefault="00233D12" w:rsidP="00774CBC">
            <w:pPr>
              <w:spacing w:line="480" w:lineRule="auto"/>
              <w:rPr>
                <w:rFonts w:eastAsia="Roboto" w:cs="Roboto"/>
                <w:sz w:val="20"/>
                <w:szCs w:val="20"/>
              </w:rPr>
            </w:pPr>
            <w:r w:rsidRPr="00E55169">
              <w:rPr>
                <w:rFonts w:eastAsia="Roboto" w:cs="Roboto"/>
                <w:sz w:val="20"/>
                <w:szCs w:val="20"/>
              </w:rPr>
              <w:t>Nudd’s Board</w:t>
            </w:r>
          </w:p>
        </w:tc>
      </w:tr>
      <w:tr w:rsidR="00233D12" w:rsidRPr="00E55169" w14:paraId="4E7E1223" w14:textId="77777777" w:rsidTr="00A75134">
        <w:trPr>
          <w:gridAfter w:val="1"/>
          <w:wAfter w:w="85" w:type="pct"/>
          <w:trHeight w:val="9"/>
        </w:trPr>
        <w:tc>
          <w:tcPr>
            <w:tcW w:w="804" w:type="pct"/>
            <w:tcMar>
              <w:top w:w="0" w:type="dxa"/>
              <w:left w:w="108" w:type="dxa"/>
              <w:bottom w:w="0" w:type="dxa"/>
              <w:right w:w="108" w:type="dxa"/>
            </w:tcMar>
          </w:tcPr>
          <w:p w14:paraId="437CBB66" w14:textId="7FEBBA56" w:rsidR="00233D12" w:rsidRPr="00E55169" w:rsidRDefault="00233D12" w:rsidP="00774CBC">
            <w:pPr>
              <w:spacing w:line="480" w:lineRule="auto"/>
              <w:rPr>
                <w:rFonts w:eastAsia="Roboto" w:cs="Roboto"/>
                <w:sz w:val="20"/>
                <w:szCs w:val="20"/>
              </w:rPr>
            </w:pPr>
          </w:p>
        </w:tc>
        <w:tc>
          <w:tcPr>
            <w:tcW w:w="1610" w:type="pct"/>
            <w:tcMar>
              <w:top w:w="0" w:type="dxa"/>
              <w:left w:w="108" w:type="dxa"/>
              <w:bottom w:w="0" w:type="dxa"/>
              <w:right w:w="108" w:type="dxa"/>
            </w:tcMar>
          </w:tcPr>
          <w:p w14:paraId="3AA4E207" w14:textId="77777777" w:rsidR="00233D12" w:rsidRPr="00E55169" w:rsidRDefault="00233D12" w:rsidP="00774CBC">
            <w:pPr>
              <w:spacing w:line="480" w:lineRule="auto"/>
              <w:rPr>
                <w:rFonts w:eastAsia="Roboto" w:cs="Roboto"/>
                <w:sz w:val="20"/>
                <w:szCs w:val="20"/>
              </w:rPr>
            </w:pPr>
          </w:p>
        </w:tc>
        <w:tc>
          <w:tcPr>
            <w:tcW w:w="1525" w:type="pct"/>
            <w:tcMar>
              <w:top w:w="0" w:type="dxa"/>
              <w:left w:w="108" w:type="dxa"/>
              <w:bottom w:w="0" w:type="dxa"/>
              <w:right w:w="108" w:type="dxa"/>
            </w:tcMar>
          </w:tcPr>
          <w:p w14:paraId="627FECF9" w14:textId="4FB578E5" w:rsidR="00233D12" w:rsidRPr="00E55169" w:rsidRDefault="00233D12" w:rsidP="00774CBC">
            <w:pPr>
              <w:spacing w:line="480" w:lineRule="auto"/>
              <w:rPr>
                <w:rFonts w:eastAsia="Roboto" w:cs="Roboto"/>
                <w:sz w:val="20"/>
                <w:szCs w:val="20"/>
              </w:rPr>
            </w:pPr>
          </w:p>
        </w:tc>
        <w:tc>
          <w:tcPr>
            <w:tcW w:w="975" w:type="pct"/>
            <w:gridSpan w:val="2"/>
            <w:tcMar>
              <w:top w:w="0" w:type="dxa"/>
              <w:left w:w="108" w:type="dxa"/>
              <w:bottom w:w="0" w:type="dxa"/>
              <w:right w:w="108" w:type="dxa"/>
            </w:tcMar>
          </w:tcPr>
          <w:p w14:paraId="60B302C4" w14:textId="55D7B7DD" w:rsidR="00233D12" w:rsidRPr="00E55169" w:rsidRDefault="00233D12" w:rsidP="00774CBC">
            <w:pPr>
              <w:spacing w:line="480" w:lineRule="auto"/>
              <w:rPr>
                <w:rFonts w:eastAsia="Roboto" w:cs="Roboto"/>
                <w:sz w:val="20"/>
                <w:szCs w:val="20"/>
              </w:rPr>
            </w:pPr>
          </w:p>
        </w:tc>
      </w:tr>
      <w:tr w:rsidR="00D1499D" w:rsidRPr="00E55169" w14:paraId="3AF8F429" w14:textId="77777777" w:rsidTr="00A75134">
        <w:trPr>
          <w:gridAfter w:val="1"/>
          <w:wAfter w:w="85" w:type="pct"/>
          <w:trHeight w:val="9"/>
        </w:trPr>
        <w:tc>
          <w:tcPr>
            <w:tcW w:w="2415" w:type="pct"/>
            <w:gridSpan w:val="2"/>
            <w:tcMar>
              <w:top w:w="0" w:type="dxa"/>
              <w:left w:w="108" w:type="dxa"/>
              <w:bottom w:w="0" w:type="dxa"/>
              <w:right w:w="108" w:type="dxa"/>
            </w:tcMar>
          </w:tcPr>
          <w:p w14:paraId="734A96F6" w14:textId="53F0904A" w:rsidR="00D1499D" w:rsidRPr="00E55169" w:rsidRDefault="00D1499D" w:rsidP="00774CBC">
            <w:pPr>
              <w:spacing w:line="480" w:lineRule="auto"/>
              <w:rPr>
                <w:rFonts w:eastAsia="Roboto" w:cs="Roboto"/>
                <w:sz w:val="24"/>
                <w:szCs w:val="24"/>
              </w:rPr>
            </w:pPr>
            <w:r w:rsidRPr="00E55169">
              <w:rPr>
                <w:rFonts w:eastAsia="Roboto" w:cs="Roboto"/>
                <w:b/>
                <w:bCs/>
                <w:i/>
                <w:iCs/>
                <w:sz w:val="24"/>
                <w:szCs w:val="24"/>
              </w:rPr>
              <w:lastRenderedPageBreak/>
              <w:t>Table 2.1. (cont.)</w:t>
            </w:r>
          </w:p>
        </w:tc>
        <w:tc>
          <w:tcPr>
            <w:tcW w:w="1525" w:type="pct"/>
            <w:tcMar>
              <w:top w:w="0" w:type="dxa"/>
              <w:left w:w="108" w:type="dxa"/>
              <w:bottom w:w="0" w:type="dxa"/>
              <w:right w:w="108" w:type="dxa"/>
            </w:tcMar>
          </w:tcPr>
          <w:p w14:paraId="0F8E49D1" w14:textId="77777777" w:rsidR="00D1499D" w:rsidRPr="00E55169" w:rsidRDefault="00D1499D" w:rsidP="00774CBC">
            <w:pPr>
              <w:spacing w:line="480" w:lineRule="auto"/>
              <w:rPr>
                <w:rFonts w:eastAsia="Roboto" w:cs="Roboto"/>
                <w:sz w:val="20"/>
                <w:szCs w:val="20"/>
              </w:rPr>
            </w:pPr>
          </w:p>
        </w:tc>
        <w:tc>
          <w:tcPr>
            <w:tcW w:w="975" w:type="pct"/>
            <w:gridSpan w:val="2"/>
            <w:tcMar>
              <w:top w:w="0" w:type="dxa"/>
              <w:left w:w="108" w:type="dxa"/>
              <w:bottom w:w="0" w:type="dxa"/>
              <w:right w:w="108" w:type="dxa"/>
            </w:tcMar>
          </w:tcPr>
          <w:p w14:paraId="60B28082" w14:textId="77777777" w:rsidR="00D1499D" w:rsidRPr="00E55169" w:rsidRDefault="00D1499D" w:rsidP="00774CBC">
            <w:pPr>
              <w:spacing w:line="480" w:lineRule="auto"/>
              <w:rPr>
                <w:rFonts w:eastAsia="Roboto" w:cs="Roboto"/>
                <w:sz w:val="20"/>
                <w:szCs w:val="20"/>
              </w:rPr>
            </w:pPr>
          </w:p>
        </w:tc>
      </w:tr>
      <w:tr w:rsidR="00233D12" w:rsidRPr="00E55169" w14:paraId="328627EB" w14:textId="77777777" w:rsidTr="00A75134">
        <w:trPr>
          <w:gridAfter w:val="1"/>
          <w:wAfter w:w="85" w:type="pct"/>
          <w:trHeight w:val="9"/>
        </w:trPr>
        <w:tc>
          <w:tcPr>
            <w:tcW w:w="804" w:type="pct"/>
            <w:tcBorders>
              <w:bottom w:val="single" w:sz="4" w:space="0" w:color="auto"/>
            </w:tcBorders>
            <w:tcMar>
              <w:top w:w="0" w:type="dxa"/>
              <w:left w:w="108" w:type="dxa"/>
              <w:bottom w:w="0" w:type="dxa"/>
              <w:right w:w="108" w:type="dxa"/>
            </w:tcMar>
          </w:tcPr>
          <w:p w14:paraId="7BBBA92D"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Metric</w:t>
            </w:r>
          </w:p>
        </w:tc>
        <w:tc>
          <w:tcPr>
            <w:tcW w:w="1610" w:type="pct"/>
            <w:tcBorders>
              <w:bottom w:val="single" w:sz="4" w:space="0" w:color="auto"/>
            </w:tcBorders>
            <w:tcMar>
              <w:top w:w="0" w:type="dxa"/>
              <w:left w:w="108" w:type="dxa"/>
              <w:bottom w:w="0" w:type="dxa"/>
              <w:right w:w="108" w:type="dxa"/>
            </w:tcMar>
          </w:tcPr>
          <w:p w14:paraId="69560CD8"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Definition</w:t>
            </w:r>
          </w:p>
        </w:tc>
        <w:tc>
          <w:tcPr>
            <w:tcW w:w="1525" w:type="pct"/>
            <w:tcBorders>
              <w:bottom w:val="single" w:sz="4" w:space="0" w:color="auto"/>
            </w:tcBorders>
            <w:tcMar>
              <w:top w:w="0" w:type="dxa"/>
              <w:left w:w="108" w:type="dxa"/>
              <w:bottom w:w="0" w:type="dxa"/>
              <w:right w:w="108" w:type="dxa"/>
            </w:tcMar>
          </w:tcPr>
          <w:p w14:paraId="2537B115"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Units/ variable name</w:t>
            </w:r>
          </w:p>
        </w:tc>
        <w:tc>
          <w:tcPr>
            <w:tcW w:w="975" w:type="pct"/>
            <w:gridSpan w:val="2"/>
            <w:tcBorders>
              <w:bottom w:val="single" w:sz="4" w:space="0" w:color="auto"/>
            </w:tcBorders>
            <w:tcMar>
              <w:top w:w="0" w:type="dxa"/>
              <w:left w:w="108" w:type="dxa"/>
              <w:bottom w:w="0" w:type="dxa"/>
              <w:right w:w="108" w:type="dxa"/>
            </w:tcMar>
          </w:tcPr>
          <w:p w14:paraId="64913AB5" w14:textId="77777777" w:rsidR="00233D12" w:rsidRPr="00E55169" w:rsidRDefault="00233D12" w:rsidP="00774CBC">
            <w:pPr>
              <w:spacing w:line="480" w:lineRule="auto"/>
              <w:rPr>
                <w:rFonts w:eastAsia="Roboto" w:cs="Roboto"/>
                <w:sz w:val="20"/>
                <w:szCs w:val="20"/>
              </w:rPr>
            </w:pPr>
            <w:r w:rsidRPr="00E55169">
              <w:rPr>
                <w:rFonts w:eastAsia="Roboto" w:cs="Roboto"/>
                <w:b/>
                <w:sz w:val="20"/>
                <w:szCs w:val="20"/>
              </w:rPr>
              <w:t>Measurement method</w:t>
            </w:r>
          </w:p>
        </w:tc>
      </w:tr>
      <w:tr w:rsidR="00A75134" w:rsidRPr="00E55169" w14:paraId="55A85DE2" w14:textId="77777777" w:rsidTr="00A75134">
        <w:trPr>
          <w:gridAfter w:val="1"/>
          <w:wAfter w:w="85" w:type="pct"/>
          <w:trHeight w:val="9"/>
        </w:trPr>
        <w:tc>
          <w:tcPr>
            <w:tcW w:w="804" w:type="pct"/>
            <w:tcMar>
              <w:top w:w="0" w:type="dxa"/>
              <w:left w:w="108" w:type="dxa"/>
              <w:bottom w:w="0" w:type="dxa"/>
              <w:right w:w="108" w:type="dxa"/>
            </w:tcMar>
          </w:tcPr>
          <w:p w14:paraId="5FB62701" w14:textId="0DB0DB37" w:rsidR="00A75134" w:rsidRPr="00E55169" w:rsidRDefault="00A75134" w:rsidP="00A75134">
            <w:pPr>
              <w:spacing w:line="480" w:lineRule="auto"/>
              <w:rPr>
                <w:rFonts w:eastAsia="Roboto" w:cs="Roboto"/>
                <w:sz w:val="20"/>
                <w:szCs w:val="20"/>
              </w:rPr>
            </w:pPr>
            <w:r w:rsidRPr="00E55169">
              <w:rPr>
                <w:rFonts w:eastAsia="Roboto" w:cs="Roboto"/>
                <w:sz w:val="20"/>
                <w:szCs w:val="20"/>
              </w:rPr>
              <w:t>Basal area</w:t>
            </w:r>
          </w:p>
        </w:tc>
        <w:tc>
          <w:tcPr>
            <w:tcW w:w="1610" w:type="pct"/>
            <w:tcMar>
              <w:top w:w="0" w:type="dxa"/>
              <w:left w:w="108" w:type="dxa"/>
              <w:bottom w:w="0" w:type="dxa"/>
              <w:right w:w="108" w:type="dxa"/>
            </w:tcMar>
          </w:tcPr>
          <w:p w14:paraId="54D68972"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Average Cross-sectional-area of tree stems within measurement plot</w:t>
            </w:r>
          </w:p>
          <w:p w14:paraId="18D0A238" w14:textId="77777777" w:rsidR="00A75134" w:rsidRPr="00E55169" w:rsidRDefault="00A75134" w:rsidP="00A75134">
            <w:pPr>
              <w:spacing w:line="480" w:lineRule="auto"/>
              <w:rPr>
                <w:rFonts w:eastAsia="Roboto" w:cs="Roboto"/>
                <w:sz w:val="20"/>
                <w:szCs w:val="20"/>
              </w:rPr>
            </w:pPr>
          </w:p>
        </w:tc>
        <w:tc>
          <w:tcPr>
            <w:tcW w:w="1525" w:type="pct"/>
            <w:tcMar>
              <w:top w:w="0" w:type="dxa"/>
              <w:left w:w="108" w:type="dxa"/>
              <w:bottom w:w="0" w:type="dxa"/>
              <w:right w:w="108" w:type="dxa"/>
            </w:tcMar>
          </w:tcPr>
          <w:p w14:paraId="74471B5B" w14:textId="4563CAA8" w:rsidR="00A75134" w:rsidRPr="00E55169" w:rsidRDefault="00A75134" w:rsidP="00A75134">
            <w:pPr>
              <w:spacing w:line="480" w:lineRule="auto"/>
              <w:rPr>
                <w:rFonts w:eastAsia="Roboto" w:cs="Roboto"/>
                <w:sz w:val="20"/>
                <w:szCs w:val="20"/>
              </w:rPr>
            </w:pPr>
            <w:r w:rsidRPr="00E55169">
              <w:rPr>
                <w:rFonts w:eastAsia="Roboto" w:cs="Roboto"/>
                <w:sz w:val="20"/>
                <w:szCs w:val="20"/>
              </w:rPr>
              <w:t>Meters2/ BASAL_AREA</w:t>
            </w:r>
          </w:p>
        </w:tc>
        <w:tc>
          <w:tcPr>
            <w:tcW w:w="975" w:type="pct"/>
            <w:gridSpan w:val="2"/>
            <w:tcMar>
              <w:top w:w="0" w:type="dxa"/>
              <w:left w:w="108" w:type="dxa"/>
              <w:bottom w:w="0" w:type="dxa"/>
              <w:right w:w="108" w:type="dxa"/>
            </w:tcMar>
          </w:tcPr>
          <w:p w14:paraId="66F16479" w14:textId="7AEDBE37" w:rsidR="00A75134" w:rsidRPr="00E55169" w:rsidRDefault="00A75134" w:rsidP="00A75134">
            <w:pPr>
              <w:spacing w:line="480" w:lineRule="auto"/>
              <w:rPr>
                <w:rFonts w:eastAsia="Roboto" w:cs="Roboto"/>
                <w:sz w:val="20"/>
                <w:szCs w:val="20"/>
              </w:rPr>
            </w:pPr>
            <w:r w:rsidRPr="00E55169">
              <w:rPr>
                <w:rFonts w:eastAsia="Roboto" w:cs="Roboto"/>
                <w:sz w:val="20"/>
                <w:szCs w:val="20"/>
              </w:rPr>
              <w:t>Basal area Prism</w:t>
            </w:r>
          </w:p>
        </w:tc>
      </w:tr>
      <w:tr w:rsidR="00A75134" w:rsidRPr="00E55169" w14:paraId="2660B596" w14:textId="77777777" w:rsidTr="00A75134">
        <w:trPr>
          <w:gridAfter w:val="1"/>
          <w:wAfter w:w="85" w:type="pct"/>
          <w:trHeight w:val="9"/>
        </w:trPr>
        <w:tc>
          <w:tcPr>
            <w:tcW w:w="804" w:type="pct"/>
            <w:tcMar>
              <w:top w:w="0" w:type="dxa"/>
              <w:left w:w="108" w:type="dxa"/>
              <w:bottom w:w="0" w:type="dxa"/>
              <w:right w:w="108" w:type="dxa"/>
            </w:tcMar>
          </w:tcPr>
          <w:p w14:paraId="37267E78"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Tree, and shrub species</w:t>
            </w:r>
          </w:p>
        </w:tc>
        <w:tc>
          <w:tcPr>
            <w:tcW w:w="1610" w:type="pct"/>
            <w:tcMar>
              <w:top w:w="0" w:type="dxa"/>
              <w:left w:w="108" w:type="dxa"/>
              <w:bottom w:w="0" w:type="dxa"/>
              <w:right w:w="108" w:type="dxa"/>
            </w:tcMar>
          </w:tcPr>
          <w:p w14:paraId="5ACE937D"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Presence of shrub and tree species at habitat survey locations.</w:t>
            </w:r>
          </w:p>
          <w:p w14:paraId="41FD10B4" w14:textId="77777777" w:rsidR="00A75134" w:rsidRPr="00E55169" w:rsidRDefault="00A75134" w:rsidP="00A75134">
            <w:pPr>
              <w:spacing w:line="480" w:lineRule="auto"/>
              <w:rPr>
                <w:rFonts w:eastAsia="Roboto" w:cs="Roboto"/>
                <w:sz w:val="20"/>
                <w:szCs w:val="20"/>
              </w:rPr>
            </w:pPr>
          </w:p>
        </w:tc>
        <w:tc>
          <w:tcPr>
            <w:tcW w:w="1525" w:type="pct"/>
            <w:tcMar>
              <w:top w:w="0" w:type="dxa"/>
              <w:left w:w="108" w:type="dxa"/>
              <w:bottom w:w="0" w:type="dxa"/>
              <w:right w:w="108" w:type="dxa"/>
            </w:tcMar>
          </w:tcPr>
          <w:p w14:paraId="2476B19E"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 xml:space="preserve">categorized by species name/ </w:t>
            </w:r>
          </w:p>
          <w:p w14:paraId="7888C746" w14:textId="629C084B" w:rsidR="00A75134" w:rsidRPr="00E55169" w:rsidRDefault="00A75134" w:rsidP="00A75134">
            <w:pPr>
              <w:spacing w:line="480" w:lineRule="auto"/>
              <w:rPr>
                <w:rFonts w:eastAsia="Roboto" w:cs="Roboto"/>
                <w:sz w:val="20"/>
                <w:szCs w:val="20"/>
              </w:rPr>
            </w:pPr>
            <w:r w:rsidRPr="00E55169">
              <w:rPr>
                <w:rFonts w:eastAsia="Roboto" w:cs="Roboto"/>
                <w:sz w:val="20"/>
                <w:szCs w:val="20"/>
              </w:rPr>
              <w:t>RHODODENDRON_, LAUREL_, DOGHOBBLE_, VACCINIUM_SPP_, INVAISIVE_PLANT_</w:t>
            </w:r>
          </w:p>
          <w:p w14:paraId="3251B035" w14:textId="77777777" w:rsidR="00A75134" w:rsidRPr="00E55169" w:rsidRDefault="00A75134" w:rsidP="00A75134">
            <w:pPr>
              <w:spacing w:line="480" w:lineRule="auto"/>
              <w:rPr>
                <w:rFonts w:eastAsia="Roboto" w:cs="Roboto"/>
                <w:sz w:val="20"/>
                <w:szCs w:val="20"/>
              </w:rPr>
            </w:pPr>
          </w:p>
        </w:tc>
        <w:tc>
          <w:tcPr>
            <w:tcW w:w="975" w:type="pct"/>
            <w:gridSpan w:val="2"/>
            <w:tcMar>
              <w:top w:w="0" w:type="dxa"/>
              <w:left w:w="108" w:type="dxa"/>
              <w:bottom w:w="0" w:type="dxa"/>
              <w:right w:w="108" w:type="dxa"/>
            </w:tcMar>
          </w:tcPr>
          <w:p w14:paraId="02E1AAC3"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Plot</w:t>
            </w:r>
          </w:p>
        </w:tc>
      </w:tr>
      <w:tr w:rsidR="00A75134" w:rsidRPr="00E55169" w14:paraId="3ABC3ADF" w14:textId="77777777" w:rsidTr="00A75134">
        <w:trPr>
          <w:gridAfter w:val="1"/>
          <w:wAfter w:w="85" w:type="pct"/>
          <w:trHeight w:val="9"/>
        </w:trPr>
        <w:tc>
          <w:tcPr>
            <w:tcW w:w="804" w:type="pct"/>
            <w:tcMar>
              <w:top w:w="0" w:type="dxa"/>
              <w:left w:w="108" w:type="dxa"/>
              <w:bottom w:w="0" w:type="dxa"/>
              <w:right w:w="108" w:type="dxa"/>
            </w:tcMar>
          </w:tcPr>
          <w:p w14:paraId="6722FE8E"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Leaf litter depth</w:t>
            </w:r>
          </w:p>
        </w:tc>
        <w:tc>
          <w:tcPr>
            <w:tcW w:w="1610" w:type="pct"/>
            <w:tcMar>
              <w:top w:w="0" w:type="dxa"/>
              <w:left w:w="108" w:type="dxa"/>
              <w:bottom w:w="0" w:type="dxa"/>
              <w:right w:w="108" w:type="dxa"/>
            </w:tcMar>
          </w:tcPr>
          <w:p w14:paraId="448C6DDE"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Depth of leaf litter resting on the forest floor</w:t>
            </w:r>
          </w:p>
          <w:p w14:paraId="5A5FC725" w14:textId="77777777" w:rsidR="00A75134" w:rsidRPr="00E55169" w:rsidRDefault="00A75134" w:rsidP="00A75134">
            <w:pPr>
              <w:spacing w:line="480" w:lineRule="auto"/>
              <w:rPr>
                <w:rFonts w:eastAsia="Roboto" w:cs="Roboto"/>
                <w:sz w:val="20"/>
                <w:szCs w:val="20"/>
              </w:rPr>
            </w:pPr>
          </w:p>
        </w:tc>
        <w:tc>
          <w:tcPr>
            <w:tcW w:w="1525" w:type="pct"/>
            <w:tcMar>
              <w:top w:w="0" w:type="dxa"/>
              <w:left w:w="108" w:type="dxa"/>
              <w:bottom w:w="0" w:type="dxa"/>
              <w:right w:w="108" w:type="dxa"/>
            </w:tcMar>
          </w:tcPr>
          <w:p w14:paraId="2767CD0E"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Centimeters/ LL_DEPTH</w:t>
            </w:r>
          </w:p>
        </w:tc>
        <w:tc>
          <w:tcPr>
            <w:tcW w:w="975" w:type="pct"/>
            <w:gridSpan w:val="2"/>
            <w:tcMar>
              <w:top w:w="0" w:type="dxa"/>
              <w:left w:w="108" w:type="dxa"/>
              <w:bottom w:w="0" w:type="dxa"/>
              <w:right w:w="108" w:type="dxa"/>
            </w:tcMar>
          </w:tcPr>
          <w:p w14:paraId="54325A2B"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Transect</w:t>
            </w:r>
          </w:p>
          <w:p w14:paraId="2AB9F36C"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Ruler</w:t>
            </w:r>
          </w:p>
        </w:tc>
      </w:tr>
      <w:tr w:rsidR="00A75134" w:rsidRPr="00E55169" w14:paraId="1734DE64" w14:textId="77777777" w:rsidTr="00A75134">
        <w:trPr>
          <w:gridAfter w:val="1"/>
          <w:wAfter w:w="85" w:type="pct"/>
          <w:trHeight w:val="9"/>
        </w:trPr>
        <w:tc>
          <w:tcPr>
            <w:tcW w:w="804" w:type="pct"/>
            <w:tcMar>
              <w:top w:w="0" w:type="dxa"/>
              <w:left w:w="108" w:type="dxa"/>
              <w:bottom w:w="0" w:type="dxa"/>
              <w:right w:w="108" w:type="dxa"/>
            </w:tcMar>
          </w:tcPr>
          <w:p w14:paraId="622B3F2C"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Percent Ground Cover</w:t>
            </w:r>
          </w:p>
        </w:tc>
        <w:tc>
          <w:tcPr>
            <w:tcW w:w="1610" w:type="pct"/>
            <w:tcMar>
              <w:top w:w="0" w:type="dxa"/>
              <w:left w:w="108" w:type="dxa"/>
              <w:bottom w:w="0" w:type="dxa"/>
              <w:right w:w="108" w:type="dxa"/>
            </w:tcMar>
          </w:tcPr>
          <w:p w14:paraId="302363BC"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Percent composition within the plot of ground cover types</w:t>
            </w:r>
          </w:p>
          <w:p w14:paraId="58B5FA96" w14:textId="77777777" w:rsidR="00A75134" w:rsidRPr="00E55169" w:rsidRDefault="00A75134" w:rsidP="00A75134">
            <w:pPr>
              <w:spacing w:line="480" w:lineRule="auto"/>
              <w:rPr>
                <w:rFonts w:eastAsia="Roboto" w:cs="Roboto"/>
                <w:sz w:val="20"/>
                <w:szCs w:val="20"/>
              </w:rPr>
            </w:pPr>
          </w:p>
        </w:tc>
        <w:tc>
          <w:tcPr>
            <w:tcW w:w="1525" w:type="pct"/>
            <w:tcMar>
              <w:top w:w="0" w:type="dxa"/>
              <w:left w:w="108" w:type="dxa"/>
              <w:bottom w:w="0" w:type="dxa"/>
              <w:right w:w="108" w:type="dxa"/>
            </w:tcMar>
          </w:tcPr>
          <w:p w14:paraId="585B3DC8"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Percent/ LL, BG, BR, CWD, FOGR, SH, WA, MU, MO, FE, RO, VI, CA</w:t>
            </w:r>
          </w:p>
        </w:tc>
        <w:tc>
          <w:tcPr>
            <w:tcW w:w="975" w:type="pct"/>
            <w:gridSpan w:val="2"/>
            <w:tcMar>
              <w:top w:w="0" w:type="dxa"/>
              <w:left w:w="108" w:type="dxa"/>
              <w:bottom w:w="0" w:type="dxa"/>
              <w:right w:w="108" w:type="dxa"/>
            </w:tcMar>
          </w:tcPr>
          <w:p w14:paraId="3F5E1412" w14:textId="77777777" w:rsidR="00A75134" w:rsidRPr="00E55169" w:rsidRDefault="00A75134" w:rsidP="00A75134">
            <w:pPr>
              <w:spacing w:line="480" w:lineRule="auto"/>
              <w:rPr>
                <w:rFonts w:eastAsia="Roboto" w:cs="Roboto"/>
                <w:sz w:val="20"/>
                <w:szCs w:val="20"/>
              </w:rPr>
            </w:pPr>
            <w:r w:rsidRPr="00E55169">
              <w:rPr>
                <w:rFonts w:eastAsia="Roboto" w:cs="Roboto"/>
                <w:sz w:val="20"/>
                <w:szCs w:val="20"/>
              </w:rPr>
              <w:t>Transect</w:t>
            </w:r>
          </w:p>
        </w:tc>
      </w:tr>
      <w:tr w:rsidR="00A75134" w:rsidRPr="00E55169" w14:paraId="47EBDA2E" w14:textId="77777777" w:rsidTr="00A75134">
        <w:trPr>
          <w:gridAfter w:val="1"/>
          <w:wAfter w:w="85" w:type="pct"/>
          <w:trHeight w:val="9"/>
        </w:trPr>
        <w:tc>
          <w:tcPr>
            <w:tcW w:w="804" w:type="pct"/>
            <w:tcBorders>
              <w:top w:val="single" w:sz="4" w:space="0" w:color="auto"/>
            </w:tcBorders>
            <w:tcMar>
              <w:top w:w="0" w:type="dxa"/>
              <w:left w:w="108" w:type="dxa"/>
              <w:bottom w:w="0" w:type="dxa"/>
              <w:right w:w="108" w:type="dxa"/>
            </w:tcMar>
          </w:tcPr>
          <w:p w14:paraId="624472B9" w14:textId="77777777" w:rsidR="00A75134" w:rsidRPr="00E55169" w:rsidRDefault="00A75134" w:rsidP="00A75134">
            <w:pPr>
              <w:spacing w:line="480" w:lineRule="auto"/>
              <w:rPr>
                <w:rFonts w:eastAsia="Roboto" w:cs="Roboto"/>
              </w:rPr>
            </w:pPr>
          </w:p>
        </w:tc>
        <w:tc>
          <w:tcPr>
            <w:tcW w:w="1610" w:type="pct"/>
            <w:tcBorders>
              <w:top w:val="single" w:sz="4" w:space="0" w:color="auto"/>
            </w:tcBorders>
            <w:tcMar>
              <w:top w:w="0" w:type="dxa"/>
              <w:left w:w="108" w:type="dxa"/>
              <w:bottom w:w="0" w:type="dxa"/>
              <w:right w:w="108" w:type="dxa"/>
            </w:tcMar>
          </w:tcPr>
          <w:p w14:paraId="76F21F96" w14:textId="77777777" w:rsidR="00A75134" w:rsidRPr="00E55169" w:rsidRDefault="00A75134" w:rsidP="00A75134">
            <w:pPr>
              <w:spacing w:line="480" w:lineRule="auto"/>
              <w:rPr>
                <w:rFonts w:eastAsia="Roboto" w:cs="Roboto"/>
              </w:rPr>
            </w:pPr>
          </w:p>
        </w:tc>
        <w:tc>
          <w:tcPr>
            <w:tcW w:w="1525" w:type="pct"/>
            <w:tcBorders>
              <w:top w:val="single" w:sz="4" w:space="0" w:color="auto"/>
            </w:tcBorders>
            <w:tcMar>
              <w:top w:w="0" w:type="dxa"/>
              <w:left w:w="108" w:type="dxa"/>
              <w:bottom w:w="0" w:type="dxa"/>
              <w:right w:w="108" w:type="dxa"/>
            </w:tcMar>
          </w:tcPr>
          <w:p w14:paraId="41B2AB6A" w14:textId="77777777" w:rsidR="00A75134" w:rsidRPr="00E55169" w:rsidRDefault="00A75134" w:rsidP="00A75134">
            <w:pPr>
              <w:spacing w:line="480" w:lineRule="auto"/>
              <w:rPr>
                <w:rFonts w:eastAsia="Roboto" w:cs="Roboto"/>
              </w:rPr>
            </w:pPr>
          </w:p>
        </w:tc>
        <w:tc>
          <w:tcPr>
            <w:tcW w:w="975" w:type="pct"/>
            <w:gridSpan w:val="2"/>
            <w:tcBorders>
              <w:top w:val="single" w:sz="4" w:space="0" w:color="auto"/>
            </w:tcBorders>
            <w:tcMar>
              <w:top w:w="0" w:type="dxa"/>
              <w:left w:w="108" w:type="dxa"/>
              <w:bottom w:w="0" w:type="dxa"/>
              <w:right w:w="108" w:type="dxa"/>
            </w:tcMar>
          </w:tcPr>
          <w:p w14:paraId="7E66C6F6" w14:textId="77777777" w:rsidR="00A75134" w:rsidRPr="00E55169" w:rsidRDefault="00A75134" w:rsidP="00A75134">
            <w:pPr>
              <w:spacing w:line="480" w:lineRule="auto"/>
              <w:rPr>
                <w:rFonts w:eastAsia="Roboto" w:cs="Roboto"/>
              </w:rPr>
            </w:pPr>
          </w:p>
        </w:tc>
      </w:tr>
    </w:tbl>
    <w:p w14:paraId="74A5B41D" w14:textId="77777777" w:rsidR="00D1499D" w:rsidRPr="00E55169" w:rsidRDefault="00D1499D" w:rsidP="00EA0A34">
      <w:pPr>
        <w:pStyle w:val="Caption"/>
      </w:pPr>
      <w:bookmarkStart w:id="116" w:name="_Hlk172119728"/>
    </w:p>
    <w:p w14:paraId="3BFD2AFA" w14:textId="77777777" w:rsidR="00D1499D" w:rsidRPr="00E55169" w:rsidRDefault="00D1499D">
      <w:pPr>
        <w:rPr>
          <w:b/>
          <w:bCs/>
          <w:i/>
          <w:iCs/>
          <w:sz w:val="24"/>
          <w:szCs w:val="24"/>
        </w:rPr>
      </w:pPr>
      <w:r w:rsidRPr="00E55169">
        <w:br w:type="page"/>
      </w:r>
    </w:p>
    <w:p w14:paraId="1ED894EE" w14:textId="173E6569" w:rsidR="00233D12" w:rsidRPr="00E55169" w:rsidRDefault="00EA0A34" w:rsidP="00EC6EB1">
      <w:pPr>
        <w:pStyle w:val="Caption"/>
        <w:pBdr>
          <w:bottom w:val="single" w:sz="4" w:space="1" w:color="auto"/>
        </w:pBdr>
        <w:rPr>
          <w:rFonts w:eastAsia="Roboto" w:cs="Roboto"/>
        </w:rPr>
      </w:pPr>
      <w:bookmarkStart w:id="117" w:name="_Toc174558046"/>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007D04D5" w:rsidRPr="00E55169">
        <w:t>.</w:t>
      </w:r>
      <w:r w:rsidRPr="00E55169">
        <w:fldChar w:fldCharType="begin"/>
      </w:r>
      <w:r w:rsidRPr="00E55169">
        <w:instrText xml:space="preserve"> SEQ Table \* ARABIC \s 1 </w:instrText>
      </w:r>
      <w:r w:rsidRPr="00E55169">
        <w:fldChar w:fldCharType="separate"/>
      </w:r>
      <w:r w:rsidR="00D459D1" w:rsidRPr="00E55169">
        <w:rPr>
          <w:noProof/>
        </w:rPr>
        <w:t>2</w:t>
      </w:r>
      <w:r w:rsidRPr="00E55169">
        <w:rPr>
          <w:noProof/>
        </w:rPr>
        <w:fldChar w:fldCharType="end"/>
      </w:r>
      <w:r w:rsidR="00233D12" w:rsidRPr="00E55169">
        <w:rPr>
          <w:rFonts w:eastAsia="Roboto" w:cs="Roboto"/>
        </w:rPr>
        <w:t xml:space="preserve">. Remotely-sensed Swainson’s Warbler </w:t>
      </w:r>
      <w:r w:rsidR="005C61F3" w:rsidRPr="00E55169">
        <w:rPr>
          <w:rFonts w:eastAsia="Roboto" w:cs="Roboto"/>
        </w:rPr>
        <w:t>vegetation</w:t>
      </w:r>
      <w:r w:rsidR="00233D12" w:rsidRPr="00E55169">
        <w:rPr>
          <w:rFonts w:eastAsia="Roboto" w:cs="Roboto"/>
        </w:rPr>
        <w:t xml:space="preserve"> variable names used for modelling, full name of each variable, units, equations used for calculation, and a description of each; southern districts of Cherokee National Forest, Tennessee, 2022-2023.</w:t>
      </w:r>
      <w:bookmarkEnd w:id="117"/>
    </w:p>
    <w:tbl>
      <w:tblPr>
        <w:tblStyle w:val="TableGrid"/>
        <w:tblW w:w="5238"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
        <w:gridCol w:w="90"/>
        <w:gridCol w:w="1159"/>
        <w:gridCol w:w="82"/>
        <w:gridCol w:w="122"/>
        <w:gridCol w:w="1218"/>
        <w:gridCol w:w="224"/>
        <w:gridCol w:w="935"/>
        <w:gridCol w:w="400"/>
        <w:gridCol w:w="2652"/>
        <w:gridCol w:w="229"/>
        <w:gridCol w:w="255"/>
        <w:gridCol w:w="27"/>
        <w:gridCol w:w="1412"/>
        <w:gridCol w:w="420"/>
        <w:gridCol w:w="192"/>
        <w:gridCol w:w="347"/>
      </w:tblGrid>
      <w:tr w:rsidR="00233D12" w:rsidRPr="00E55169" w14:paraId="35BD5FAB" w14:textId="77777777" w:rsidTr="00E55169">
        <w:trPr>
          <w:gridAfter w:val="2"/>
          <w:wAfter w:w="275" w:type="pct"/>
          <w:trHeight w:val="370"/>
          <w:jc w:val="center"/>
        </w:trPr>
        <w:tc>
          <w:tcPr>
            <w:tcW w:w="658" w:type="pct"/>
            <w:gridSpan w:val="3"/>
            <w:tcBorders>
              <w:bottom w:val="single" w:sz="4" w:space="0" w:color="auto"/>
            </w:tcBorders>
          </w:tcPr>
          <w:p w14:paraId="75D630C5" w14:textId="77777777" w:rsidR="00233D12" w:rsidRPr="00E55169" w:rsidRDefault="00233D12" w:rsidP="00774CBC">
            <w:pPr>
              <w:spacing w:line="480" w:lineRule="auto"/>
              <w:rPr>
                <w:rFonts w:eastAsia="Roboto" w:cstheme="majorHAnsi"/>
                <w:sz w:val="20"/>
                <w:szCs w:val="20"/>
              </w:rPr>
            </w:pPr>
            <w:bookmarkStart w:id="118" w:name="_Hlk174553028"/>
            <w:bookmarkStart w:id="119" w:name="_Hlk168243572"/>
            <w:r w:rsidRPr="00E55169">
              <w:rPr>
                <w:rFonts w:eastAsia="Roboto" w:cstheme="majorHAnsi"/>
                <w:sz w:val="20"/>
                <w:szCs w:val="20"/>
              </w:rPr>
              <w:t>Variable</w:t>
            </w:r>
          </w:p>
        </w:tc>
        <w:tc>
          <w:tcPr>
            <w:tcW w:w="724" w:type="pct"/>
            <w:gridSpan w:val="3"/>
            <w:tcBorders>
              <w:bottom w:val="single" w:sz="4" w:space="0" w:color="auto"/>
            </w:tcBorders>
          </w:tcPr>
          <w:p w14:paraId="3519EC41"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Full Name</w:t>
            </w:r>
          </w:p>
        </w:tc>
        <w:tc>
          <w:tcPr>
            <w:tcW w:w="795" w:type="pct"/>
            <w:gridSpan w:val="3"/>
            <w:tcBorders>
              <w:bottom w:val="single" w:sz="4" w:space="0" w:color="auto"/>
            </w:tcBorders>
          </w:tcPr>
          <w:p w14:paraId="3E8948AA"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Units</w:t>
            </w:r>
          </w:p>
        </w:tc>
        <w:tc>
          <w:tcPr>
            <w:tcW w:w="1469" w:type="pct"/>
            <w:gridSpan w:val="2"/>
            <w:tcBorders>
              <w:bottom w:val="single" w:sz="4" w:space="0" w:color="auto"/>
            </w:tcBorders>
          </w:tcPr>
          <w:p w14:paraId="33B56D70" w14:textId="77777777" w:rsidR="00233D12" w:rsidRPr="00E55169" w:rsidRDefault="00233D12" w:rsidP="00774CBC">
            <w:pPr>
              <w:spacing w:line="480" w:lineRule="auto"/>
              <w:jc w:val="center"/>
              <w:rPr>
                <w:rFonts w:eastAsia="Roboto" w:cstheme="majorHAnsi"/>
                <w:sz w:val="20"/>
                <w:szCs w:val="20"/>
              </w:rPr>
            </w:pPr>
            <w:r w:rsidRPr="00E55169">
              <w:rPr>
                <w:rFonts w:eastAsia="Roboto" w:cstheme="majorHAnsi"/>
                <w:sz w:val="20"/>
                <w:szCs w:val="20"/>
              </w:rPr>
              <w:t>Equation</w:t>
            </w:r>
          </w:p>
        </w:tc>
        <w:tc>
          <w:tcPr>
            <w:tcW w:w="1078" w:type="pct"/>
            <w:gridSpan w:val="4"/>
            <w:tcBorders>
              <w:bottom w:val="single" w:sz="4" w:space="0" w:color="auto"/>
            </w:tcBorders>
          </w:tcPr>
          <w:p w14:paraId="523426B2"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Description</w:t>
            </w:r>
          </w:p>
        </w:tc>
      </w:tr>
      <w:bookmarkEnd w:id="118"/>
      <w:tr w:rsidR="00233D12" w:rsidRPr="00E55169" w14:paraId="492E707A" w14:textId="77777777" w:rsidTr="00E55169">
        <w:trPr>
          <w:gridAfter w:val="2"/>
          <w:wAfter w:w="275" w:type="pct"/>
          <w:trHeight w:val="348"/>
          <w:jc w:val="center"/>
        </w:trPr>
        <w:tc>
          <w:tcPr>
            <w:tcW w:w="700" w:type="pct"/>
            <w:gridSpan w:val="4"/>
            <w:tcBorders>
              <w:top w:val="single" w:sz="4" w:space="0" w:color="auto"/>
            </w:tcBorders>
          </w:tcPr>
          <w:p w14:paraId="3D0BF744" w14:textId="77777777" w:rsidR="00233D12" w:rsidRPr="00E55169" w:rsidRDefault="00233D12" w:rsidP="00774CBC">
            <w:pPr>
              <w:spacing w:line="480" w:lineRule="auto"/>
              <w:rPr>
                <w:rFonts w:eastAsia="Roboto" w:cstheme="majorHAnsi"/>
                <w:sz w:val="20"/>
                <w:szCs w:val="20"/>
              </w:rPr>
            </w:pPr>
            <w:proofErr w:type="spellStart"/>
            <w:r w:rsidRPr="00E55169">
              <w:rPr>
                <w:rFonts w:eastAsia="Roboto" w:cstheme="majorHAnsi"/>
                <w:sz w:val="20"/>
                <w:szCs w:val="20"/>
              </w:rPr>
              <w:t>MeanAngle</w:t>
            </w:r>
            <w:proofErr w:type="spellEnd"/>
          </w:p>
        </w:tc>
        <w:tc>
          <w:tcPr>
            <w:tcW w:w="683" w:type="pct"/>
            <w:gridSpan w:val="2"/>
            <w:tcBorders>
              <w:top w:val="single" w:sz="4" w:space="0" w:color="auto"/>
            </w:tcBorders>
          </w:tcPr>
          <w:p w14:paraId="0F19C4DF"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Mean scan angle</w:t>
            </w:r>
          </w:p>
        </w:tc>
        <w:tc>
          <w:tcPr>
            <w:tcW w:w="795" w:type="pct"/>
            <w:gridSpan w:val="3"/>
            <w:tcBorders>
              <w:top w:val="single" w:sz="4" w:space="0" w:color="auto"/>
            </w:tcBorders>
          </w:tcPr>
          <w:p w14:paraId="6AA25854"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Degrees</w:t>
            </w:r>
          </w:p>
        </w:tc>
        <w:tc>
          <w:tcPr>
            <w:tcW w:w="1469" w:type="pct"/>
            <w:gridSpan w:val="2"/>
            <w:tcBorders>
              <w:top w:val="single" w:sz="4" w:space="0" w:color="auto"/>
            </w:tcBorders>
          </w:tcPr>
          <w:p w14:paraId="71238CFE" w14:textId="77777777" w:rsidR="00233D12" w:rsidRPr="00E55169" w:rsidRDefault="00233D12" w:rsidP="00774CBC">
            <w:pPr>
              <w:spacing w:line="480" w:lineRule="auto"/>
              <w:rPr>
                <w:rFonts w:eastAsia="Roboto" w:cstheme="majorHAnsi"/>
                <w:sz w:val="16"/>
                <w:szCs w:val="16"/>
              </w:rPr>
            </w:pPr>
            <m:oMathPara>
              <m:oMath>
                <m:r>
                  <w:rPr>
                    <w:rFonts w:ascii="Cambria Math" w:eastAsia="Roboto" w:hAnsi="Cambria Math" w:cstheme="majorHAnsi"/>
                    <w:sz w:val="16"/>
                    <w:szCs w:val="16"/>
                  </w:rPr>
                  <m:t xml:space="preserve">MeanAngle = </m:t>
                </m:r>
                <m:bar>
                  <m:barPr>
                    <m:pos m:val="top"/>
                    <m:ctrlPr>
                      <w:rPr>
                        <w:rFonts w:ascii="Cambria Math" w:eastAsia="Roboto" w:hAnsi="Cambria Math" w:cstheme="majorHAnsi"/>
                        <w:sz w:val="16"/>
                        <w:szCs w:val="16"/>
                      </w:rPr>
                    </m:ctrlPr>
                  </m:barPr>
                  <m:e>
                    <m:r>
                      <w:rPr>
                        <w:rFonts w:ascii="Cambria Math" w:eastAsia="Roboto" w:hAnsi="Cambria Math" w:cstheme="majorHAnsi"/>
                        <w:sz w:val="16"/>
                        <w:szCs w:val="16"/>
                      </w:rPr>
                      <m:t>θ</m:t>
                    </m:r>
                  </m:e>
                </m:bar>
              </m:oMath>
            </m:oMathPara>
          </w:p>
          <w:p w14:paraId="7BE4DD7D" w14:textId="77777777" w:rsidR="00233D12" w:rsidRPr="00E55169" w:rsidRDefault="00233D12" w:rsidP="00774CBC">
            <w:pPr>
              <w:spacing w:line="480" w:lineRule="auto"/>
              <w:rPr>
                <w:rFonts w:eastAsia="Roboto" w:cstheme="majorHAnsi"/>
                <w:sz w:val="16"/>
                <w:szCs w:val="16"/>
              </w:rPr>
            </w:pPr>
          </w:p>
        </w:tc>
        <w:tc>
          <w:tcPr>
            <w:tcW w:w="1078" w:type="pct"/>
            <w:gridSpan w:val="4"/>
            <w:tcBorders>
              <w:top w:val="single" w:sz="4" w:space="0" w:color="auto"/>
            </w:tcBorders>
          </w:tcPr>
          <w:p w14:paraId="1611EFEF"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Within grain average scan angle</w:t>
            </w:r>
          </w:p>
        </w:tc>
      </w:tr>
      <w:tr w:rsidR="00233D12" w:rsidRPr="00E55169" w14:paraId="3A8552D0" w14:textId="77777777" w:rsidTr="00E55169">
        <w:trPr>
          <w:gridAfter w:val="2"/>
          <w:wAfter w:w="275" w:type="pct"/>
          <w:trHeight w:val="740"/>
          <w:jc w:val="center"/>
        </w:trPr>
        <w:tc>
          <w:tcPr>
            <w:tcW w:w="700" w:type="pct"/>
            <w:gridSpan w:val="4"/>
          </w:tcPr>
          <w:p w14:paraId="159DCB32" w14:textId="77777777" w:rsidR="00233D12" w:rsidRPr="00E55169" w:rsidRDefault="00233D12" w:rsidP="00774CBC">
            <w:pPr>
              <w:spacing w:line="480" w:lineRule="auto"/>
              <w:rPr>
                <w:rFonts w:eastAsia="Roboto" w:cstheme="majorHAnsi"/>
                <w:sz w:val="20"/>
                <w:szCs w:val="20"/>
              </w:rPr>
            </w:pPr>
            <w:proofErr w:type="spellStart"/>
            <w:r w:rsidRPr="00E55169">
              <w:rPr>
                <w:rFonts w:eastAsia="Roboto" w:cstheme="majorHAnsi"/>
                <w:sz w:val="20"/>
                <w:szCs w:val="20"/>
              </w:rPr>
              <w:t>MedianAngle</w:t>
            </w:r>
            <w:proofErr w:type="spellEnd"/>
          </w:p>
        </w:tc>
        <w:tc>
          <w:tcPr>
            <w:tcW w:w="683" w:type="pct"/>
            <w:gridSpan w:val="2"/>
          </w:tcPr>
          <w:p w14:paraId="6188EC98"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Median scan angle</w:t>
            </w:r>
          </w:p>
        </w:tc>
        <w:tc>
          <w:tcPr>
            <w:tcW w:w="795" w:type="pct"/>
            <w:gridSpan w:val="3"/>
          </w:tcPr>
          <w:p w14:paraId="5CE95C3B"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Degrees</w:t>
            </w:r>
          </w:p>
        </w:tc>
        <w:tc>
          <w:tcPr>
            <w:tcW w:w="1469" w:type="pct"/>
            <w:gridSpan w:val="2"/>
          </w:tcPr>
          <w:p w14:paraId="7F843B8A" w14:textId="77777777" w:rsidR="00233D12" w:rsidRPr="00E55169" w:rsidRDefault="00233D12" w:rsidP="00774CBC">
            <w:pPr>
              <w:spacing w:line="480" w:lineRule="auto"/>
              <w:rPr>
                <w:rFonts w:eastAsia="Roboto" w:cstheme="majorHAnsi"/>
                <w:sz w:val="16"/>
                <w:szCs w:val="16"/>
              </w:rPr>
            </w:pPr>
          </w:p>
        </w:tc>
        <w:tc>
          <w:tcPr>
            <w:tcW w:w="1078" w:type="pct"/>
            <w:gridSpan w:val="4"/>
          </w:tcPr>
          <w:p w14:paraId="0EED23DB"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 xml:space="preserve">Within grain median scan angle </w:t>
            </w:r>
          </w:p>
        </w:tc>
      </w:tr>
      <w:tr w:rsidR="00233D12" w:rsidRPr="00E55169" w14:paraId="28EE6415" w14:textId="77777777" w:rsidTr="00E55169">
        <w:trPr>
          <w:gridAfter w:val="2"/>
          <w:wAfter w:w="275" w:type="pct"/>
          <w:trHeight w:val="725"/>
          <w:jc w:val="center"/>
        </w:trPr>
        <w:tc>
          <w:tcPr>
            <w:tcW w:w="700" w:type="pct"/>
            <w:gridSpan w:val="4"/>
          </w:tcPr>
          <w:p w14:paraId="27C6CFA1" w14:textId="77777777" w:rsidR="00233D12" w:rsidRPr="00E55169" w:rsidRDefault="00233D12" w:rsidP="00774CBC">
            <w:pPr>
              <w:spacing w:line="480" w:lineRule="auto"/>
              <w:rPr>
                <w:rFonts w:eastAsia="Roboto" w:cstheme="majorHAnsi"/>
                <w:sz w:val="20"/>
                <w:szCs w:val="20"/>
              </w:rPr>
            </w:pPr>
            <w:proofErr w:type="spellStart"/>
            <w:r w:rsidRPr="00E55169">
              <w:rPr>
                <w:rFonts w:eastAsia="Roboto" w:cstheme="majorHAnsi"/>
                <w:sz w:val="20"/>
                <w:szCs w:val="20"/>
              </w:rPr>
              <w:t>MaxAngle</w:t>
            </w:r>
            <w:proofErr w:type="spellEnd"/>
          </w:p>
        </w:tc>
        <w:tc>
          <w:tcPr>
            <w:tcW w:w="683" w:type="pct"/>
            <w:gridSpan w:val="2"/>
          </w:tcPr>
          <w:p w14:paraId="111813B4"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Maximum scan angle</w:t>
            </w:r>
          </w:p>
        </w:tc>
        <w:tc>
          <w:tcPr>
            <w:tcW w:w="795" w:type="pct"/>
            <w:gridSpan w:val="3"/>
          </w:tcPr>
          <w:p w14:paraId="63B8AD6A"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Degrees</w:t>
            </w:r>
          </w:p>
        </w:tc>
        <w:tc>
          <w:tcPr>
            <w:tcW w:w="1469" w:type="pct"/>
            <w:gridSpan w:val="2"/>
          </w:tcPr>
          <w:p w14:paraId="3EE1B138" w14:textId="77777777" w:rsidR="00233D12" w:rsidRPr="00E55169" w:rsidRDefault="00233D12" w:rsidP="00774CBC">
            <w:pPr>
              <w:spacing w:line="480" w:lineRule="auto"/>
              <w:rPr>
                <w:rFonts w:eastAsia="Roboto" w:cstheme="majorHAnsi"/>
                <w:sz w:val="16"/>
                <w:szCs w:val="16"/>
              </w:rPr>
            </w:pPr>
          </w:p>
        </w:tc>
        <w:tc>
          <w:tcPr>
            <w:tcW w:w="1078" w:type="pct"/>
            <w:gridSpan w:val="4"/>
          </w:tcPr>
          <w:p w14:paraId="735898E4"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Within grain maximum scan angle</w:t>
            </w:r>
          </w:p>
        </w:tc>
      </w:tr>
      <w:tr w:rsidR="00233D12" w:rsidRPr="00E55169" w14:paraId="3247B8EA" w14:textId="77777777" w:rsidTr="00E55169">
        <w:trPr>
          <w:gridAfter w:val="2"/>
          <w:wAfter w:w="275" w:type="pct"/>
          <w:trHeight w:val="725"/>
          <w:jc w:val="center"/>
        </w:trPr>
        <w:tc>
          <w:tcPr>
            <w:tcW w:w="700" w:type="pct"/>
            <w:gridSpan w:val="4"/>
          </w:tcPr>
          <w:p w14:paraId="5C8239D7" w14:textId="77777777" w:rsidR="00233D12" w:rsidRPr="00E55169" w:rsidRDefault="00233D12" w:rsidP="00774CBC">
            <w:pPr>
              <w:spacing w:line="480" w:lineRule="auto"/>
              <w:rPr>
                <w:rFonts w:eastAsia="Roboto" w:cstheme="majorHAnsi"/>
                <w:sz w:val="20"/>
                <w:szCs w:val="20"/>
              </w:rPr>
            </w:pPr>
            <w:proofErr w:type="spellStart"/>
            <w:r w:rsidRPr="00E55169">
              <w:rPr>
                <w:rFonts w:eastAsia="Roboto" w:cstheme="majorHAnsi"/>
                <w:sz w:val="20"/>
                <w:szCs w:val="20"/>
              </w:rPr>
              <w:t>NoPoints</w:t>
            </w:r>
            <w:proofErr w:type="spellEnd"/>
          </w:p>
        </w:tc>
        <w:tc>
          <w:tcPr>
            <w:tcW w:w="683" w:type="pct"/>
            <w:gridSpan w:val="2"/>
          </w:tcPr>
          <w:p w14:paraId="0AF1E080"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Number of points</w:t>
            </w:r>
          </w:p>
        </w:tc>
        <w:tc>
          <w:tcPr>
            <w:tcW w:w="795" w:type="pct"/>
            <w:gridSpan w:val="3"/>
          </w:tcPr>
          <w:p w14:paraId="7C3E377C"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Integer count</w:t>
            </w:r>
          </w:p>
        </w:tc>
        <w:tc>
          <w:tcPr>
            <w:tcW w:w="1469" w:type="pct"/>
            <w:gridSpan w:val="2"/>
          </w:tcPr>
          <w:p w14:paraId="79E37798" w14:textId="77777777" w:rsidR="00233D12" w:rsidRPr="00E55169" w:rsidRDefault="00233D12" w:rsidP="00774CBC">
            <w:pPr>
              <w:spacing w:line="480" w:lineRule="auto"/>
              <w:rPr>
                <w:rFonts w:eastAsia="Roboto" w:cstheme="majorHAnsi"/>
                <w:sz w:val="16"/>
                <w:szCs w:val="16"/>
              </w:rPr>
            </w:pPr>
          </w:p>
        </w:tc>
        <w:tc>
          <w:tcPr>
            <w:tcW w:w="1078" w:type="pct"/>
            <w:gridSpan w:val="4"/>
          </w:tcPr>
          <w:p w14:paraId="2670039F"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Number of points within the grain</w:t>
            </w:r>
          </w:p>
        </w:tc>
      </w:tr>
      <w:tr w:rsidR="00233D12" w:rsidRPr="00E55169" w14:paraId="3FEF4331" w14:textId="77777777" w:rsidTr="00E55169">
        <w:trPr>
          <w:gridAfter w:val="2"/>
          <w:wAfter w:w="275" w:type="pct"/>
          <w:trHeight w:val="725"/>
          <w:jc w:val="center"/>
        </w:trPr>
        <w:tc>
          <w:tcPr>
            <w:tcW w:w="700" w:type="pct"/>
            <w:gridSpan w:val="4"/>
          </w:tcPr>
          <w:p w14:paraId="048DADCC"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IQR</w:t>
            </w:r>
          </w:p>
        </w:tc>
        <w:tc>
          <w:tcPr>
            <w:tcW w:w="683" w:type="pct"/>
            <w:gridSpan w:val="2"/>
          </w:tcPr>
          <w:p w14:paraId="4A5114D8"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Interquartile range</w:t>
            </w:r>
          </w:p>
        </w:tc>
        <w:tc>
          <w:tcPr>
            <w:tcW w:w="795" w:type="pct"/>
            <w:gridSpan w:val="3"/>
          </w:tcPr>
          <w:p w14:paraId="239982FA"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Meters</w:t>
            </w:r>
          </w:p>
        </w:tc>
        <w:tc>
          <w:tcPr>
            <w:tcW w:w="1469" w:type="pct"/>
            <w:gridSpan w:val="2"/>
          </w:tcPr>
          <w:p w14:paraId="534288DC" w14:textId="77777777" w:rsidR="00233D12" w:rsidRPr="00E55169" w:rsidRDefault="00233D12" w:rsidP="00774CBC">
            <w:pPr>
              <w:spacing w:line="480" w:lineRule="auto"/>
              <w:rPr>
                <w:rFonts w:eastAsia="Roboto" w:cstheme="majorHAnsi"/>
                <w:sz w:val="16"/>
                <w:szCs w:val="16"/>
              </w:rPr>
            </w:pPr>
            <m:oMathPara>
              <m:oMath>
                <m:r>
                  <w:rPr>
                    <w:rFonts w:ascii="Cambria Math" w:eastAsia="Roboto" w:hAnsi="Cambria Math" w:cstheme="majorHAnsi"/>
                    <w:sz w:val="16"/>
                    <w:szCs w:val="16"/>
                  </w:rPr>
                  <m:t xml:space="preserve">IQR = </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Q</m:t>
                    </m:r>
                  </m:e>
                  <m:sub>
                    <m:r>
                      <w:rPr>
                        <w:rFonts w:ascii="Cambria Math" w:eastAsia="Roboto" w:hAnsi="Cambria Math" w:cstheme="majorHAnsi"/>
                        <w:sz w:val="16"/>
                        <w:szCs w:val="16"/>
                      </w:rPr>
                      <m:t>3</m:t>
                    </m:r>
                  </m:sub>
                </m:sSub>
                <m:r>
                  <w:rPr>
                    <w:rFonts w:ascii="Cambria Math" w:eastAsia="Roboto" w:hAnsi="Cambria Math" w:cstheme="majorHAnsi"/>
                    <w:sz w:val="16"/>
                    <w:szCs w:val="16"/>
                  </w:rPr>
                  <m:t xml:space="preserve"> -</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Q</m:t>
                    </m:r>
                  </m:e>
                  <m:sub>
                    <m:r>
                      <w:rPr>
                        <w:rFonts w:ascii="Cambria Math" w:eastAsia="Roboto" w:hAnsi="Cambria Math" w:cstheme="majorHAnsi"/>
                        <w:sz w:val="16"/>
                        <w:szCs w:val="16"/>
                      </w:rPr>
                      <m:t>1</m:t>
                    </m:r>
                  </m:sub>
                </m:sSub>
              </m:oMath>
            </m:oMathPara>
          </w:p>
        </w:tc>
        <w:tc>
          <w:tcPr>
            <w:tcW w:w="1078" w:type="pct"/>
            <w:gridSpan w:val="4"/>
          </w:tcPr>
          <w:p w14:paraId="3A894A2C"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IQR is the range between the third (</w:t>
            </w:r>
            <m:oMath>
              <m:sSub>
                <m:sSubPr>
                  <m:ctrlPr>
                    <w:rPr>
                      <w:rFonts w:ascii="Cambria Math" w:eastAsia="Roboto" w:hAnsi="Cambria Math" w:cstheme="majorHAnsi"/>
                      <w:i/>
                      <w:sz w:val="18"/>
                      <w:szCs w:val="18"/>
                    </w:rPr>
                  </m:ctrlPr>
                </m:sSubPr>
                <m:e>
                  <m:r>
                    <w:rPr>
                      <w:rFonts w:ascii="Cambria Math" w:eastAsia="Roboto" w:hAnsi="Cambria Math" w:cstheme="majorHAnsi"/>
                      <w:sz w:val="18"/>
                      <w:szCs w:val="18"/>
                    </w:rPr>
                    <m:t>Q</m:t>
                  </m:r>
                </m:e>
                <m:sub>
                  <m:r>
                    <w:rPr>
                      <w:rFonts w:ascii="Cambria Math" w:eastAsia="Roboto" w:hAnsi="Cambria Math" w:cstheme="majorHAnsi"/>
                      <w:sz w:val="18"/>
                      <w:szCs w:val="18"/>
                    </w:rPr>
                    <m:t>3</m:t>
                  </m:r>
                </m:sub>
              </m:sSub>
            </m:oMath>
            <w:r w:rsidRPr="00E55169">
              <w:rPr>
                <w:rFonts w:eastAsia="Roboto" w:cstheme="majorHAnsi"/>
                <w:sz w:val="18"/>
                <w:szCs w:val="18"/>
              </w:rPr>
              <w:t>) and first quartile (</w:t>
            </w:r>
            <m:oMath>
              <m:sSub>
                <m:sSubPr>
                  <m:ctrlPr>
                    <w:rPr>
                      <w:rFonts w:ascii="Cambria Math" w:eastAsia="Roboto" w:hAnsi="Cambria Math" w:cstheme="majorHAnsi"/>
                      <w:i/>
                      <w:sz w:val="18"/>
                      <w:szCs w:val="18"/>
                    </w:rPr>
                  </m:ctrlPr>
                </m:sSubPr>
                <m:e>
                  <m:r>
                    <w:rPr>
                      <w:rFonts w:ascii="Cambria Math" w:eastAsia="Roboto" w:hAnsi="Cambria Math" w:cstheme="majorHAnsi"/>
                      <w:sz w:val="18"/>
                      <w:szCs w:val="18"/>
                    </w:rPr>
                    <m:t>Q</m:t>
                  </m:r>
                </m:e>
                <m:sub>
                  <m:r>
                    <w:rPr>
                      <w:rFonts w:ascii="Cambria Math" w:eastAsia="Roboto" w:hAnsi="Cambria Math" w:cstheme="majorHAnsi"/>
                      <w:sz w:val="18"/>
                      <w:szCs w:val="18"/>
                    </w:rPr>
                    <m:t>1</m:t>
                  </m:r>
                </m:sub>
              </m:sSub>
            </m:oMath>
            <w:r w:rsidRPr="00E55169">
              <w:rPr>
                <w:rFonts w:eastAsia="Roboto" w:cstheme="majorHAnsi"/>
                <w:sz w:val="18"/>
                <w:szCs w:val="18"/>
              </w:rPr>
              <w:t>)</w:t>
            </w:r>
          </w:p>
        </w:tc>
      </w:tr>
      <w:tr w:rsidR="00233D12" w:rsidRPr="00E55169" w14:paraId="105835CA" w14:textId="77777777" w:rsidTr="00E55169">
        <w:trPr>
          <w:gridAfter w:val="2"/>
          <w:wAfter w:w="275" w:type="pct"/>
          <w:trHeight w:val="2948"/>
          <w:jc w:val="center"/>
        </w:trPr>
        <w:tc>
          <w:tcPr>
            <w:tcW w:w="700" w:type="pct"/>
            <w:gridSpan w:val="4"/>
          </w:tcPr>
          <w:p w14:paraId="58F17409"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VCI</w:t>
            </w:r>
          </w:p>
        </w:tc>
        <w:tc>
          <w:tcPr>
            <w:tcW w:w="683" w:type="pct"/>
            <w:gridSpan w:val="2"/>
          </w:tcPr>
          <w:p w14:paraId="41FD50D1"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Vertical complexity index</w:t>
            </w:r>
          </w:p>
        </w:tc>
        <w:tc>
          <w:tcPr>
            <w:tcW w:w="795" w:type="pct"/>
            <w:gridSpan w:val="3"/>
          </w:tcPr>
          <w:p w14:paraId="2E1229B5"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Unitless, 0-1</w:t>
            </w:r>
          </w:p>
        </w:tc>
        <w:tc>
          <w:tcPr>
            <w:tcW w:w="1469" w:type="pct"/>
            <w:gridSpan w:val="2"/>
          </w:tcPr>
          <w:p w14:paraId="09D6DF0C" w14:textId="77777777" w:rsidR="00233D12" w:rsidRPr="00E55169" w:rsidRDefault="00233D12" w:rsidP="00774CBC">
            <w:pPr>
              <w:spacing w:line="480" w:lineRule="auto"/>
              <w:rPr>
                <w:rFonts w:eastAsia="Roboto" w:cstheme="majorHAnsi"/>
                <w:sz w:val="16"/>
                <w:szCs w:val="16"/>
              </w:rPr>
            </w:pPr>
            <m:oMathPara>
              <m:oMath>
                <m:r>
                  <w:rPr>
                    <w:rFonts w:ascii="Cambria Math" w:eastAsia="Roboto" w:hAnsi="Cambria Math" w:cstheme="majorHAnsi"/>
                    <w:sz w:val="16"/>
                    <w:szCs w:val="16"/>
                  </w:rPr>
                  <m:t xml:space="preserve">VCI = </m:t>
                </m:r>
                <m:d>
                  <m:dPr>
                    <m:ctrlPr>
                      <w:rPr>
                        <w:rFonts w:ascii="Cambria Math" w:eastAsia="Roboto" w:hAnsi="Cambria Math" w:cstheme="majorHAnsi"/>
                        <w:i/>
                        <w:sz w:val="16"/>
                        <w:szCs w:val="16"/>
                      </w:rPr>
                    </m:ctrlPr>
                  </m:dPr>
                  <m:e>
                    <m:r>
                      <w:rPr>
                        <w:rFonts w:ascii="Cambria Math" w:eastAsia="Roboto" w:hAnsi="Cambria Math" w:cstheme="majorHAnsi"/>
                        <w:sz w:val="16"/>
                        <w:szCs w:val="16"/>
                      </w:rPr>
                      <m:t>-</m:t>
                    </m:r>
                    <m:nary>
                      <m:naryPr>
                        <m:chr m:val="∑"/>
                        <m:limLoc m:val="subSup"/>
                        <m:ctrlPr>
                          <w:rPr>
                            <w:rFonts w:ascii="Cambria Math" w:eastAsia="Roboto" w:hAnsi="Cambria Math" w:cstheme="majorHAnsi"/>
                            <w:i/>
                            <w:sz w:val="16"/>
                            <w:szCs w:val="16"/>
                          </w:rPr>
                        </m:ctrlPr>
                      </m:naryPr>
                      <m:sub>
                        <m:r>
                          <w:rPr>
                            <w:rFonts w:ascii="Cambria Math" w:eastAsia="Roboto" w:hAnsi="Cambria Math" w:cstheme="majorHAnsi"/>
                            <w:sz w:val="16"/>
                            <w:szCs w:val="16"/>
                          </w:rPr>
                          <m:t>i = 1</m:t>
                        </m:r>
                      </m:sub>
                      <m:sup>
                        <m:r>
                          <w:rPr>
                            <w:rFonts w:ascii="Cambria Math" w:eastAsia="Roboto" w:hAnsi="Cambria Math" w:cstheme="majorHAnsi"/>
                            <w:sz w:val="16"/>
                            <w:szCs w:val="16"/>
                          </w:rPr>
                          <m:t>HB</m:t>
                        </m:r>
                      </m:sup>
                      <m:e>
                        <m:d>
                          <m:dPr>
                            <m:begChr m:val="["/>
                            <m:endChr m:val="]"/>
                            <m:ctrlPr>
                              <w:rPr>
                                <w:rFonts w:ascii="Cambria Math" w:eastAsia="Roboto" w:hAnsi="Cambria Math" w:cstheme="majorHAnsi"/>
                                <w:i/>
                                <w:sz w:val="16"/>
                                <w:szCs w:val="16"/>
                              </w:rPr>
                            </m:ctrlPr>
                          </m:dPr>
                          <m:e>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ρ</m:t>
                                    </m:r>
                                  </m:e>
                                  <m:sub>
                                    <m:r>
                                      <w:rPr>
                                        <w:rFonts w:ascii="Cambria Math" w:eastAsia="Roboto" w:hAnsi="Cambria Math" w:cstheme="majorHAnsi"/>
                                        <w:sz w:val="16"/>
                                        <w:szCs w:val="16"/>
                                      </w:rPr>
                                      <m:t>i</m:t>
                                    </m:r>
                                  </m:sub>
                                </m:sSub>
                                <m:func>
                                  <m:funcPr>
                                    <m:ctrlPr>
                                      <w:rPr>
                                        <w:rFonts w:ascii="Cambria Math" w:eastAsia="Roboto" w:hAnsi="Cambria Math" w:cstheme="majorHAnsi"/>
                                        <w:i/>
                                        <w:sz w:val="16"/>
                                        <w:szCs w:val="16"/>
                                      </w:rPr>
                                    </m:ctrlPr>
                                  </m:funcPr>
                                  <m:fName>
                                    <m:r>
                                      <m:rPr>
                                        <m:sty m:val="p"/>
                                      </m:rPr>
                                      <w:rPr>
                                        <w:rFonts w:ascii="Cambria Math" w:eastAsia="Roboto" w:hAnsi="Cambria Math" w:cstheme="majorHAnsi"/>
                                        <w:sz w:val="16"/>
                                        <w:szCs w:val="16"/>
                                      </w:rPr>
                                      <m:t>ln</m:t>
                                    </m:r>
                                  </m:fName>
                                  <m:e>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ρ</m:t>
                                            </m:r>
                                          </m:e>
                                          <m:sub>
                                            <m:r>
                                              <w:rPr>
                                                <w:rFonts w:ascii="Cambria Math" w:eastAsia="Roboto" w:hAnsi="Cambria Math" w:cstheme="majorHAnsi"/>
                                                <w:sz w:val="16"/>
                                                <w:szCs w:val="16"/>
                                              </w:rPr>
                                              <m:t>i</m:t>
                                            </m:r>
                                          </m:sub>
                                        </m:sSub>
                                      </m:e>
                                    </m:d>
                                  </m:e>
                                </m:func>
                              </m:e>
                            </m:d>
                          </m:e>
                        </m:d>
                      </m:e>
                    </m:nary>
                  </m:e>
                </m:d>
                <m:r>
                  <w:rPr>
                    <w:rFonts w:ascii="Cambria Math" w:eastAsia="Roboto" w:hAnsi="Cambria Math" w:cstheme="majorHAnsi"/>
                    <w:sz w:val="16"/>
                    <w:szCs w:val="16"/>
                  </w:rPr>
                  <m:t>/</m:t>
                </m:r>
                <m:func>
                  <m:funcPr>
                    <m:ctrlPr>
                      <w:rPr>
                        <w:rFonts w:ascii="Cambria Math" w:eastAsia="Roboto" w:hAnsi="Cambria Math" w:cstheme="majorHAnsi"/>
                        <w:i/>
                        <w:sz w:val="16"/>
                        <w:szCs w:val="16"/>
                      </w:rPr>
                    </m:ctrlPr>
                  </m:funcPr>
                  <m:fName>
                    <m:r>
                      <m:rPr>
                        <m:sty m:val="p"/>
                      </m:rPr>
                      <w:rPr>
                        <w:rFonts w:ascii="Cambria Math" w:eastAsia="Roboto" w:hAnsi="Cambria Math" w:cstheme="majorHAnsi"/>
                        <w:sz w:val="16"/>
                        <w:szCs w:val="16"/>
                      </w:rPr>
                      <m:t>ln</m:t>
                    </m:r>
                  </m:fName>
                  <m:e>
                    <m:r>
                      <w:rPr>
                        <w:rFonts w:ascii="Cambria Math" w:eastAsia="Roboto" w:hAnsi="Cambria Math" w:cstheme="majorHAnsi"/>
                        <w:sz w:val="16"/>
                        <w:szCs w:val="16"/>
                      </w:rPr>
                      <m:t>(HB)</m:t>
                    </m:r>
                  </m:e>
                </m:func>
              </m:oMath>
            </m:oMathPara>
          </w:p>
        </w:tc>
        <w:tc>
          <w:tcPr>
            <w:tcW w:w="1078" w:type="pct"/>
            <w:gridSpan w:val="4"/>
          </w:tcPr>
          <w:p w14:paraId="13377E1E"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 xml:space="preserve">VCI is a complexity index calculated using the distribution of lidar returns across equally sized height bins. </w:t>
            </w:r>
            <w:r w:rsidRPr="00E55169">
              <w:rPr>
                <w:rFonts w:eastAsia="Roboto" w:cstheme="majorHAnsi"/>
                <w:i/>
                <w:iCs/>
                <w:sz w:val="18"/>
                <w:szCs w:val="18"/>
              </w:rPr>
              <w:t>HB</w:t>
            </w:r>
            <w:r w:rsidRPr="00E55169">
              <w:rPr>
                <w:rFonts w:eastAsia="Roboto" w:cstheme="majorHAnsi"/>
                <w:sz w:val="18"/>
                <w:szCs w:val="18"/>
              </w:rPr>
              <w:t xml:space="preserve"> is the total number of height bins, and </w:t>
            </w:r>
            <w:r w:rsidRPr="00E55169">
              <w:rPr>
                <w:rFonts w:eastAsia="Roboto" w:cstheme="majorHAnsi"/>
                <w:i/>
                <w:iCs/>
                <w:sz w:val="18"/>
                <w:szCs w:val="18"/>
              </w:rPr>
              <w:t>p</w:t>
            </w:r>
            <w:r w:rsidRPr="00E55169">
              <w:rPr>
                <w:rFonts w:eastAsia="Roboto" w:cstheme="majorHAnsi"/>
                <w:i/>
                <w:iCs/>
                <w:sz w:val="18"/>
                <w:szCs w:val="18"/>
                <w:vertAlign w:val="subscript"/>
              </w:rPr>
              <w:t>i</w:t>
            </w:r>
            <w:r w:rsidRPr="00E55169">
              <w:rPr>
                <w:rFonts w:eastAsia="Roboto" w:cstheme="majorHAnsi"/>
                <w:i/>
                <w:iCs/>
                <w:sz w:val="18"/>
                <w:szCs w:val="18"/>
              </w:rPr>
              <w:t xml:space="preserve"> </w:t>
            </w:r>
            <w:r w:rsidRPr="00E55169">
              <w:rPr>
                <w:rFonts w:eastAsia="Roboto" w:cstheme="majorHAnsi"/>
                <w:sz w:val="18"/>
                <w:szCs w:val="18"/>
              </w:rPr>
              <w:t>is the</w:t>
            </w:r>
          </w:p>
          <w:p w14:paraId="52EE0590" w14:textId="77777777" w:rsidR="00233D12" w:rsidRPr="00E55169" w:rsidRDefault="00233D12" w:rsidP="00774CBC">
            <w:pPr>
              <w:spacing w:line="480" w:lineRule="auto"/>
              <w:rPr>
                <w:rFonts w:eastAsia="Roboto" w:cstheme="majorHAnsi"/>
                <w:sz w:val="18"/>
                <w:szCs w:val="18"/>
              </w:rPr>
            </w:pPr>
            <w:r w:rsidRPr="00E55169">
              <w:rPr>
                <w:rFonts w:eastAsia="Roboto" w:cstheme="majorHAnsi"/>
                <w:sz w:val="18"/>
                <w:szCs w:val="18"/>
              </w:rPr>
              <w:t xml:space="preserve">proportional abundance of lidar returns in height bin </w:t>
            </w:r>
            <w:r w:rsidRPr="00E55169">
              <w:rPr>
                <w:rFonts w:eastAsia="Roboto" w:cstheme="majorHAnsi"/>
                <w:i/>
                <w:iCs/>
                <w:sz w:val="18"/>
                <w:szCs w:val="18"/>
              </w:rPr>
              <w:t xml:space="preserve">I </w:t>
            </w:r>
            <w:r w:rsidRPr="00E55169">
              <w:rPr>
                <w:rFonts w:eastAsia="Roboto" w:cstheme="majorHAnsi"/>
                <w:sz w:val="18"/>
                <w:szCs w:val="18"/>
              </w:rPr>
              <w:t>(van Ewijk et al. 2011)</w:t>
            </w:r>
          </w:p>
        </w:tc>
      </w:tr>
      <w:tr w:rsidR="00233D12" w:rsidRPr="00E55169" w14:paraId="41E20FBF" w14:textId="77777777" w:rsidTr="00E55169">
        <w:trPr>
          <w:gridAfter w:val="2"/>
          <w:wAfter w:w="275" w:type="pct"/>
          <w:trHeight w:val="370"/>
          <w:jc w:val="center"/>
        </w:trPr>
        <w:tc>
          <w:tcPr>
            <w:tcW w:w="700" w:type="pct"/>
            <w:gridSpan w:val="4"/>
          </w:tcPr>
          <w:p w14:paraId="23143D02"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Entropy</w:t>
            </w:r>
          </w:p>
        </w:tc>
        <w:tc>
          <w:tcPr>
            <w:tcW w:w="683" w:type="pct"/>
            <w:gridSpan w:val="2"/>
          </w:tcPr>
          <w:p w14:paraId="5A753929" w14:textId="77777777" w:rsidR="00233D12" w:rsidRPr="00E55169" w:rsidRDefault="00233D12" w:rsidP="00774CBC">
            <w:pPr>
              <w:spacing w:line="480" w:lineRule="auto"/>
              <w:rPr>
                <w:rFonts w:eastAsia="Roboto" w:cstheme="majorHAnsi"/>
                <w:sz w:val="20"/>
                <w:szCs w:val="20"/>
              </w:rPr>
            </w:pPr>
          </w:p>
        </w:tc>
        <w:tc>
          <w:tcPr>
            <w:tcW w:w="795" w:type="pct"/>
            <w:gridSpan w:val="3"/>
          </w:tcPr>
          <w:p w14:paraId="5E1EC604"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Unitless, 0-1</w:t>
            </w:r>
          </w:p>
        </w:tc>
        <w:tc>
          <w:tcPr>
            <w:tcW w:w="1613" w:type="pct"/>
            <w:gridSpan w:val="4"/>
          </w:tcPr>
          <w:p w14:paraId="5D9F6569" w14:textId="77777777" w:rsidR="00233D12" w:rsidRPr="00E55169" w:rsidRDefault="00233D12" w:rsidP="00774CBC">
            <w:pPr>
              <w:spacing w:line="480" w:lineRule="auto"/>
              <w:rPr>
                <w:rFonts w:eastAsia="Roboto" w:cstheme="majorHAnsi"/>
                <w:sz w:val="18"/>
                <w:szCs w:val="18"/>
              </w:rPr>
            </w:pPr>
          </w:p>
        </w:tc>
        <w:tc>
          <w:tcPr>
            <w:tcW w:w="934" w:type="pct"/>
            <w:gridSpan w:val="2"/>
          </w:tcPr>
          <w:p w14:paraId="470264CE" w14:textId="77777777" w:rsidR="00233D12" w:rsidRPr="00E55169" w:rsidRDefault="00233D12" w:rsidP="00774CBC">
            <w:pPr>
              <w:spacing w:line="480" w:lineRule="auto"/>
              <w:rPr>
                <w:rFonts w:eastAsia="Roboto" w:cstheme="majorHAnsi"/>
                <w:sz w:val="18"/>
                <w:szCs w:val="18"/>
              </w:rPr>
            </w:pPr>
          </w:p>
        </w:tc>
      </w:tr>
      <w:tr w:rsidR="00233D12" w:rsidRPr="00E55169" w14:paraId="5BAD055D" w14:textId="77777777" w:rsidTr="00E55169">
        <w:trPr>
          <w:gridAfter w:val="2"/>
          <w:wAfter w:w="275" w:type="pct"/>
          <w:trHeight w:val="355"/>
          <w:jc w:val="center"/>
        </w:trPr>
        <w:tc>
          <w:tcPr>
            <w:tcW w:w="700" w:type="pct"/>
            <w:gridSpan w:val="4"/>
          </w:tcPr>
          <w:p w14:paraId="1882F538"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FHD</w:t>
            </w:r>
          </w:p>
        </w:tc>
        <w:tc>
          <w:tcPr>
            <w:tcW w:w="683" w:type="pct"/>
            <w:gridSpan w:val="2"/>
          </w:tcPr>
          <w:p w14:paraId="73062F38" w14:textId="77777777" w:rsidR="00233D12" w:rsidRPr="00E55169" w:rsidRDefault="00233D12" w:rsidP="00774CBC">
            <w:pPr>
              <w:spacing w:line="480" w:lineRule="auto"/>
              <w:rPr>
                <w:rFonts w:eastAsia="Roboto" w:cstheme="majorHAnsi"/>
                <w:sz w:val="20"/>
                <w:szCs w:val="20"/>
              </w:rPr>
            </w:pPr>
          </w:p>
        </w:tc>
        <w:tc>
          <w:tcPr>
            <w:tcW w:w="795" w:type="pct"/>
            <w:gridSpan w:val="3"/>
          </w:tcPr>
          <w:p w14:paraId="4F4E7B4B" w14:textId="77777777" w:rsidR="00233D12" w:rsidRPr="00E55169" w:rsidRDefault="00233D12" w:rsidP="00774CBC">
            <w:pPr>
              <w:spacing w:line="480" w:lineRule="auto"/>
              <w:rPr>
                <w:rFonts w:eastAsia="Roboto" w:cstheme="majorHAnsi"/>
                <w:sz w:val="20"/>
                <w:szCs w:val="20"/>
              </w:rPr>
            </w:pPr>
            <w:r w:rsidRPr="00E55169">
              <w:rPr>
                <w:rFonts w:eastAsia="Roboto" w:cstheme="majorHAnsi"/>
                <w:sz w:val="20"/>
                <w:szCs w:val="20"/>
              </w:rPr>
              <w:t>Unitless</w:t>
            </w:r>
          </w:p>
        </w:tc>
        <w:tc>
          <w:tcPr>
            <w:tcW w:w="1469" w:type="pct"/>
            <w:gridSpan w:val="2"/>
          </w:tcPr>
          <w:p w14:paraId="10DCC125" w14:textId="77777777" w:rsidR="00233D12" w:rsidRPr="00E55169" w:rsidRDefault="00233D12" w:rsidP="00774CBC">
            <w:pPr>
              <w:spacing w:line="480" w:lineRule="auto"/>
              <w:rPr>
                <w:rFonts w:eastAsia="Roboto" w:cstheme="majorHAnsi"/>
                <w:sz w:val="16"/>
                <w:szCs w:val="16"/>
              </w:rPr>
            </w:pPr>
          </w:p>
        </w:tc>
        <w:tc>
          <w:tcPr>
            <w:tcW w:w="1078" w:type="pct"/>
            <w:gridSpan w:val="4"/>
          </w:tcPr>
          <w:p w14:paraId="7FEA5432" w14:textId="77777777" w:rsidR="00233D12" w:rsidRPr="00E55169" w:rsidRDefault="00233D12" w:rsidP="00774CBC">
            <w:pPr>
              <w:spacing w:line="480" w:lineRule="auto"/>
              <w:rPr>
                <w:rFonts w:eastAsia="Roboto" w:cstheme="majorHAnsi"/>
                <w:sz w:val="18"/>
                <w:szCs w:val="18"/>
              </w:rPr>
            </w:pPr>
          </w:p>
        </w:tc>
      </w:tr>
      <w:bookmarkEnd w:id="116"/>
      <w:bookmarkEnd w:id="119"/>
      <w:tr w:rsidR="00737748" w:rsidRPr="00E55169" w14:paraId="3993B2B7" w14:textId="77777777" w:rsidTr="00E55169">
        <w:trPr>
          <w:gridBefore w:val="1"/>
          <w:gridAfter w:val="3"/>
          <w:wBefore w:w="21" w:type="pct"/>
          <w:wAfter w:w="489" w:type="pct"/>
          <w:trHeight w:val="1200"/>
          <w:jc w:val="center"/>
        </w:trPr>
        <w:tc>
          <w:tcPr>
            <w:tcW w:w="1476" w:type="pct"/>
            <w:gridSpan w:val="6"/>
          </w:tcPr>
          <w:p w14:paraId="2F1A2D59" w14:textId="51E4887A" w:rsidR="00737748" w:rsidRPr="00E55169" w:rsidRDefault="00737748" w:rsidP="00AA62E7">
            <w:pPr>
              <w:spacing w:line="480" w:lineRule="auto"/>
              <w:rPr>
                <w:rFonts w:eastAsia="Roboto" w:cstheme="majorHAnsi"/>
                <w:b/>
                <w:bCs/>
                <w:i/>
                <w:iCs/>
                <w:sz w:val="20"/>
                <w:szCs w:val="20"/>
              </w:rPr>
            </w:pPr>
            <w:r w:rsidRPr="00E55169">
              <w:rPr>
                <w:rFonts w:eastAsia="Roboto" w:cstheme="majorHAnsi"/>
                <w:b/>
                <w:bCs/>
                <w:i/>
                <w:iCs/>
              </w:rPr>
              <w:lastRenderedPageBreak/>
              <w:t>T</w:t>
            </w:r>
            <w:r w:rsidR="00E55169" w:rsidRPr="00E55169">
              <w:rPr>
                <w:rFonts w:eastAsia="Roboto" w:cstheme="majorHAnsi"/>
                <w:b/>
                <w:bCs/>
                <w:i/>
                <w:iCs/>
              </w:rPr>
              <w:t>a</w:t>
            </w:r>
            <w:r w:rsidRPr="00E55169">
              <w:rPr>
                <w:rFonts w:eastAsia="Roboto" w:cstheme="majorHAnsi"/>
                <w:b/>
                <w:bCs/>
                <w:i/>
                <w:iCs/>
              </w:rPr>
              <w:t>ble 2.2 (cont.)</w:t>
            </w:r>
          </w:p>
        </w:tc>
        <w:tc>
          <w:tcPr>
            <w:tcW w:w="681" w:type="pct"/>
            <w:gridSpan w:val="2"/>
          </w:tcPr>
          <w:p w14:paraId="1A4A74F1" w14:textId="77777777" w:rsidR="00737748" w:rsidRPr="00E55169" w:rsidRDefault="00737748" w:rsidP="00AA62E7">
            <w:pPr>
              <w:spacing w:line="480" w:lineRule="auto"/>
              <w:rPr>
                <w:rFonts w:eastAsia="Roboto" w:cstheme="majorHAnsi"/>
                <w:b/>
                <w:bCs/>
                <w:i/>
                <w:iCs/>
                <w:sz w:val="20"/>
                <w:szCs w:val="20"/>
              </w:rPr>
            </w:pPr>
          </w:p>
        </w:tc>
        <w:tc>
          <w:tcPr>
            <w:tcW w:w="1352" w:type="pct"/>
          </w:tcPr>
          <w:p w14:paraId="35751193" w14:textId="77777777" w:rsidR="00737748" w:rsidRPr="00E55169" w:rsidRDefault="00737748" w:rsidP="00AA62E7">
            <w:pPr>
              <w:spacing w:line="480" w:lineRule="auto"/>
              <w:rPr>
                <w:rFonts w:eastAsia="Roboto" w:cs="Calibri"/>
                <w:b/>
                <w:bCs/>
                <w:i/>
                <w:iCs/>
                <w:sz w:val="16"/>
                <w:szCs w:val="16"/>
              </w:rPr>
            </w:pPr>
          </w:p>
        </w:tc>
        <w:tc>
          <w:tcPr>
            <w:tcW w:w="981" w:type="pct"/>
            <w:gridSpan w:val="4"/>
          </w:tcPr>
          <w:p w14:paraId="67300DF1" w14:textId="77777777" w:rsidR="00737748" w:rsidRPr="00E55169" w:rsidRDefault="00737748" w:rsidP="00AA62E7">
            <w:pPr>
              <w:spacing w:line="480" w:lineRule="auto"/>
              <w:rPr>
                <w:rFonts w:eastAsia="Roboto" w:cstheme="majorHAnsi"/>
                <w:b/>
                <w:bCs/>
                <w:i/>
                <w:iCs/>
                <w:sz w:val="18"/>
                <w:szCs w:val="18"/>
              </w:rPr>
            </w:pPr>
          </w:p>
        </w:tc>
      </w:tr>
      <w:tr w:rsidR="00737748" w:rsidRPr="00E55169" w14:paraId="744E30D6" w14:textId="77777777" w:rsidTr="00E55169">
        <w:trPr>
          <w:gridBefore w:val="1"/>
          <w:gridAfter w:val="3"/>
          <w:wBefore w:w="21" w:type="pct"/>
          <w:wAfter w:w="489" w:type="pct"/>
          <w:trHeight w:val="370"/>
          <w:jc w:val="center"/>
        </w:trPr>
        <w:tc>
          <w:tcPr>
            <w:tcW w:w="741" w:type="pct"/>
            <w:gridSpan w:val="4"/>
            <w:tcBorders>
              <w:bottom w:val="single" w:sz="4" w:space="0" w:color="auto"/>
            </w:tcBorders>
          </w:tcPr>
          <w:p w14:paraId="723BD9FD" w14:textId="77777777" w:rsidR="00737748" w:rsidRPr="00E55169" w:rsidRDefault="00737748" w:rsidP="00AA62E7">
            <w:pPr>
              <w:spacing w:line="480" w:lineRule="auto"/>
              <w:rPr>
                <w:rFonts w:eastAsia="Roboto" w:cstheme="majorHAnsi"/>
                <w:b/>
                <w:bCs/>
                <w:i/>
                <w:iCs/>
                <w:sz w:val="20"/>
                <w:szCs w:val="20"/>
              </w:rPr>
            </w:pPr>
            <w:r w:rsidRPr="00E55169">
              <w:rPr>
                <w:rFonts w:eastAsia="Roboto" w:cstheme="majorHAnsi"/>
                <w:b/>
                <w:bCs/>
                <w:i/>
                <w:iCs/>
                <w:sz w:val="20"/>
                <w:szCs w:val="20"/>
              </w:rPr>
              <w:t>Variable</w:t>
            </w:r>
          </w:p>
        </w:tc>
        <w:tc>
          <w:tcPr>
            <w:tcW w:w="734" w:type="pct"/>
            <w:gridSpan w:val="2"/>
            <w:tcBorders>
              <w:bottom w:val="single" w:sz="4" w:space="0" w:color="auto"/>
            </w:tcBorders>
          </w:tcPr>
          <w:p w14:paraId="7D26B1FF" w14:textId="77777777" w:rsidR="00737748" w:rsidRPr="00E55169" w:rsidRDefault="00737748" w:rsidP="00AA62E7">
            <w:pPr>
              <w:spacing w:line="480" w:lineRule="auto"/>
              <w:rPr>
                <w:rFonts w:eastAsia="Roboto" w:cstheme="majorHAnsi"/>
                <w:b/>
                <w:bCs/>
                <w:i/>
                <w:iCs/>
                <w:sz w:val="20"/>
                <w:szCs w:val="20"/>
              </w:rPr>
            </w:pPr>
            <w:r w:rsidRPr="00E55169">
              <w:rPr>
                <w:rFonts w:eastAsia="Roboto" w:cstheme="majorHAnsi"/>
                <w:b/>
                <w:bCs/>
                <w:i/>
                <w:iCs/>
                <w:sz w:val="20"/>
                <w:szCs w:val="20"/>
              </w:rPr>
              <w:t>Full Name</w:t>
            </w:r>
          </w:p>
        </w:tc>
        <w:tc>
          <w:tcPr>
            <w:tcW w:w="681" w:type="pct"/>
            <w:gridSpan w:val="2"/>
            <w:tcBorders>
              <w:bottom w:val="single" w:sz="4" w:space="0" w:color="auto"/>
            </w:tcBorders>
          </w:tcPr>
          <w:p w14:paraId="508783D7" w14:textId="77777777" w:rsidR="00737748" w:rsidRPr="00E55169" w:rsidRDefault="00737748" w:rsidP="00AA62E7">
            <w:pPr>
              <w:spacing w:line="480" w:lineRule="auto"/>
              <w:rPr>
                <w:rFonts w:eastAsia="Roboto" w:cstheme="majorHAnsi"/>
                <w:b/>
                <w:bCs/>
                <w:i/>
                <w:iCs/>
                <w:sz w:val="20"/>
                <w:szCs w:val="20"/>
              </w:rPr>
            </w:pPr>
            <w:r w:rsidRPr="00E55169">
              <w:rPr>
                <w:rFonts w:eastAsia="Roboto" w:cstheme="majorHAnsi"/>
                <w:b/>
                <w:bCs/>
                <w:i/>
                <w:iCs/>
                <w:sz w:val="20"/>
                <w:szCs w:val="20"/>
              </w:rPr>
              <w:t>Units</w:t>
            </w:r>
          </w:p>
        </w:tc>
        <w:tc>
          <w:tcPr>
            <w:tcW w:w="1352" w:type="pct"/>
            <w:tcBorders>
              <w:bottom w:val="single" w:sz="4" w:space="0" w:color="auto"/>
            </w:tcBorders>
          </w:tcPr>
          <w:p w14:paraId="79D9A0D9" w14:textId="77777777" w:rsidR="00737748" w:rsidRPr="00E55169" w:rsidRDefault="00737748" w:rsidP="00AA62E7">
            <w:pPr>
              <w:spacing w:line="480" w:lineRule="auto"/>
              <w:rPr>
                <w:rFonts w:eastAsia="Roboto" w:cs="Calibri"/>
                <w:b/>
                <w:bCs/>
                <w:i/>
                <w:iCs/>
                <w:sz w:val="16"/>
                <w:szCs w:val="16"/>
              </w:rPr>
            </w:pPr>
            <w:r w:rsidRPr="00E55169">
              <w:rPr>
                <w:rFonts w:eastAsia="Roboto" w:cstheme="majorHAnsi"/>
                <w:b/>
                <w:bCs/>
                <w:i/>
                <w:iCs/>
                <w:sz w:val="20"/>
                <w:szCs w:val="20"/>
              </w:rPr>
              <w:t>Equation</w:t>
            </w:r>
          </w:p>
        </w:tc>
        <w:tc>
          <w:tcPr>
            <w:tcW w:w="981" w:type="pct"/>
            <w:gridSpan w:val="4"/>
            <w:tcBorders>
              <w:bottom w:val="single" w:sz="4" w:space="0" w:color="auto"/>
            </w:tcBorders>
          </w:tcPr>
          <w:p w14:paraId="2CFCAB8E" w14:textId="77777777" w:rsidR="00737748" w:rsidRPr="00E55169" w:rsidRDefault="00737748" w:rsidP="00AA62E7">
            <w:pPr>
              <w:spacing w:line="480" w:lineRule="auto"/>
              <w:rPr>
                <w:rFonts w:eastAsia="Roboto" w:cstheme="majorHAnsi"/>
                <w:b/>
                <w:bCs/>
                <w:i/>
                <w:iCs/>
                <w:sz w:val="18"/>
                <w:szCs w:val="18"/>
              </w:rPr>
            </w:pPr>
            <w:r w:rsidRPr="00E55169">
              <w:rPr>
                <w:rFonts w:eastAsia="Roboto" w:cstheme="majorHAnsi"/>
                <w:b/>
                <w:bCs/>
                <w:i/>
                <w:iCs/>
                <w:sz w:val="18"/>
                <w:szCs w:val="18"/>
              </w:rPr>
              <w:t>Description</w:t>
            </w:r>
          </w:p>
        </w:tc>
      </w:tr>
      <w:tr w:rsidR="00737748" w:rsidRPr="00E55169" w14:paraId="0022C1B5" w14:textId="77777777" w:rsidTr="00E55169">
        <w:trPr>
          <w:gridBefore w:val="2"/>
          <w:wBefore w:w="67" w:type="pct"/>
          <w:trHeight w:val="1629"/>
          <w:jc w:val="center"/>
        </w:trPr>
        <w:tc>
          <w:tcPr>
            <w:tcW w:w="695" w:type="pct"/>
            <w:gridSpan w:val="3"/>
          </w:tcPr>
          <w:p w14:paraId="76B4822B"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TWI</w:t>
            </w:r>
          </w:p>
        </w:tc>
        <w:tc>
          <w:tcPr>
            <w:tcW w:w="734" w:type="pct"/>
            <w:gridSpan w:val="2"/>
          </w:tcPr>
          <w:p w14:paraId="05F2925A"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Topographic Wetness Index</w:t>
            </w:r>
          </w:p>
        </w:tc>
        <w:tc>
          <w:tcPr>
            <w:tcW w:w="681" w:type="pct"/>
            <w:gridSpan w:val="2"/>
          </w:tcPr>
          <w:p w14:paraId="45E53B5F"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unitless</w:t>
            </w:r>
          </w:p>
        </w:tc>
        <w:tc>
          <w:tcPr>
            <w:tcW w:w="1599" w:type="pct"/>
            <w:gridSpan w:val="3"/>
          </w:tcPr>
          <w:p w14:paraId="06237997" w14:textId="77777777" w:rsidR="00737748" w:rsidRPr="00E55169" w:rsidRDefault="00737748" w:rsidP="00AA62E7">
            <w:pPr>
              <w:spacing w:line="480" w:lineRule="auto"/>
              <w:rPr>
                <w:rFonts w:eastAsia="Roboto" w:cstheme="majorHAnsi"/>
                <w:sz w:val="16"/>
                <w:szCs w:val="16"/>
              </w:rPr>
            </w:pPr>
            <m:oMathPara>
              <m:oMath>
                <m:r>
                  <w:rPr>
                    <w:rFonts w:ascii="Cambria Math" w:eastAsia="Cambria Math" w:hAnsi="Cambria Math" w:cstheme="majorHAnsi"/>
                    <w:sz w:val="16"/>
                    <w:szCs w:val="16"/>
                  </w:rPr>
                  <m:t>TWI=ln</m:t>
                </m:r>
                <m:d>
                  <m:dPr>
                    <m:ctrlPr>
                      <w:rPr>
                        <w:rFonts w:ascii="Cambria Math" w:eastAsia="Cambria Math" w:hAnsi="Cambria Math" w:cstheme="majorHAnsi"/>
                        <w:sz w:val="16"/>
                        <w:szCs w:val="16"/>
                      </w:rPr>
                    </m:ctrlPr>
                  </m:dPr>
                  <m:e>
                    <m:f>
                      <m:fPr>
                        <m:ctrlPr>
                          <w:rPr>
                            <w:rFonts w:ascii="Cambria Math" w:eastAsia="Cambria Math" w:hAnsi="Cambria Math" w:cstheme="majorHAnsi"/>
                            <w:sz w:val="16"/>
                            <w:szCs w:val="16"/>
                          </w:rPr>
                        </m:ctrlPr>
                      </m:fPr>
                      <m:num>
                        <m:r>
                          <w:rPr>
                            <w:rFonts w:ascii="Cambria Math" w:eastAsia="Cambria Math" w:hAnsi="Cambria Math" w:cstheme="majorHAnsi"/>
                            <w:sz w:val="16"/>
                            <w:szCs w:val="16"/>
                          </w:rPr>
                          <m:t>a</m:t>
                        </m:r>
                      </m:num>
                      <m:den>
                        <m:box>
                          <m:boxPr>
                            <m:opEmu m:val="1"/>
                            <m:ctrlPr>
                              <w:rPr>
                                <w:rFonts w:ascii="Cambria Math" w:eastAsia="Cambria Math" w:hAnsi="Cambria Math" w:cstheme="majorHAnsi"/>
                                <w:sz w:val="16"/>
                                <w:szCs w:val="16"/>
                              </w:rPr>
                            </m:ctrlPr>
                          </m:boxPr>
                          <m:e>
                            <m:r>
                              <w:rPr>
                                <w:rFonts w:ascii="Cambria Math" w:eastAsia="Cambria Math" w:hAnsi="Cambria Math" w:cstheme="majorHAnsi"/>
                                <w:sz w:val="16"/>
                                <w:szCs w:val="16"/>
                              </w:rPr>
                              <m:t>tan</m:t>
                            </m:r>
                          </m:e>
                        </m:box>
                        <m:r>
                          <w:rPr>
                            <w:rFonts w:ascii="Cambria Math" w:eastAsia="Cambria Math" w:hAnsi="Cambria Math" w:cstheme="majorHAnsi"/>
                            <w:sz w:val="16"/>
                            <w:szCs w:val="16"/>
                          </w:rPr>
                          <m:t xml:space="preserve"> b </m:t>
                        </m:r>
                      </m:den>
                    </m:f>
                  </m:e>
                </m:d>
              </m:oMath>
            </m:oMathPara>
          </w:p>
        </w:tc>
        <w:tc>
          <w:tcPr>
            <w:tcW w:w="1224" w:type="pct"/>
            <w:gridSpan w:val="5"/>
          </w:tcPr>
          <w:p w14:paraId="19FC53AD" w14:textId="77777777" w:rsidR="00737748" w:rsidRPr="00E55169" w:rsidRDefault="00737748" w:rsidP="00AA62E7">
            <w:pPr>
              <w:spacing w:line="480" w:lineRule="auto"/>
              <w:rPr>
                <w:rFonts w:eastAsia="Roboto" w:cstheme="majorHAnsi"/>
                <w:sz w:val="18"/>
                <w:szCs w:val="18"/>
              </w:rPr>
            </w:pPr>
            <w:r w:rsidRPr="00E55169">
              <w:rPr>
                <w:rFonts w:eastAsia="Aptos" w:cstheme="majorHAnsi"/>
                <w:sz w:val="18"/>
                <w:szCs w:val="18"/>
              </w:rPr>
              <w:t>TWI is a steady-state wetness index that quantifies the controls exerted on hydrological processes by topography</w:t>
            </w:r>
          </w:p>
        </w:tc>
      </w:tr>
      <w:tr w:rsidR="00737748" w:rsidRPr="00E55169" w14:paraId="0D72CAB4" w14:textId="77777777" w:rsidTr="00E55169">
        <w:trPr>
          <w:gridBefore w:val="2"/>
          <w:wBefore w:w="67" w:type="pct"/>
          <w:trHeight w:val="1096"/>
          <w:jc w:val="center"/>
        </w:trPr>
        <w:tc>
          <w:tcPr>
            <w:tcW w:w="695" w:type="pct"/>
            <w:gridSpan w:val="3"/>
          </w:tcPr>
          <w:p w14:paraId="506DF686"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VDR</w:t>
            </w:r>
          </w:p>
        </w:tc>
        <w:tc>
          <w:tcPr>
            <w:tcW w:w="734" w:type="pct"/>
            <w:gridSpan w:val="2"/>
          </w:tcPr>
          <w:p w14:paraId="25974E3F"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Vertical distribution ratio</w:t>
            </w:r>
          </w:p>
        </w:tc>
        <w:tc>
          <w:tcPr>
            <w:tcW w:w="681" w:type="pct"/>
            <w:gridSpan w:val="2"/>
          </w:tcPr>
          <w:p w14:paraId="38A18767" w14:textId="77777777" w:rsidR="00737748" w:rsidRPr="00E55169" w:rsidRDefault="00737748" w:rsidP="00AA62E7">
            <w:pPr>
              <w:spacing w:line="480" w:lineRule="auto"/>
              <w:rPr>
                <w:rFonts w:eastAsia="Roboto" w:cstheme="majorHAnsi"/>
                <w:sz w:val="20"/>
                <w:szCs w:val="20"/>
              </w:rPr>
            </w:pPr>
          </w:p>
        </w:tc>
        <w:tc>
          <w:tcPr>
            <w:tcW w:w="1599" w:type="pct"/>
            <w:gridSpan w:val="3"/>
          </w:tcPr>
          <w:p w14:paraId="27D43CF5" w14:textId="77777777" w:rsidR="00737748" w:rsidRPr="00E55169" w:rsidRDefault="00737748" w:rsidP="00AA62E7">
            <w:pPr>
              <w:spacing w:line="480" w:lineRule="auto"/>
              <w:rPr>
                <w:rFonts w:eastAsia="Roboto" w:cstheme="majorHAnsi"/>
                <w:sz w:val="16"/>
                <w:szCs w:val="16"/>
              </w:rPr>
            </w:pPr>
            <m:oMathPara>
              <m:oMath>
                <m:r>
                  <w:rPr>
                    <w:rFonts w:ascii="Cambria Math" w:eastAsia="Roboto" w:hAnsi="Cambria Math" w:cstheme="majorHAnsi"/>
                    <w:sz w:val="16"/>
                    <w:szCs w:val="16"/>
                  </w:rPr>
                  <m:t xml:space="preserve">VDR = </m:t>
                </m:r>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Max</m:t>
                        </m:r>
                      </m:sub>
                    </m:sSub>
                    <m:r>
                      <w:rPr>
                        <w:rFonts w:ascii="Cambria Math" w:eastAsia="Roboto" w:hAnsi="Cambria Math" w:cstheme="majorHAnsi"/>
                        <w:sz w:val="16"/>
                        <w:szCs w:val="16"/>
                      </w:rPr>
                      <m:t>-</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Median</m:t>
                        </m:r>
                      </m:sub>
                    </m:sSub>
                  </m:e>
                </m:d>
                <m:r>
                  <w:rPr>
                    <w:rFonts w:ascii="Cambria Math" w:eastAsia="Roboto" w:hAnsi="Cambria Math" w:cstheme="majorHAnsi"/>
                    <w:sz w:val="16"/>
                    <w:szCs w:val="16"/>
                  </w:rPr>
                  <m:t>/</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Max</m:t>
                    </m:r>
                  </m:sub>
                </m:sSub>
              </m:oMath>
            </m:oMathPara>
          </w:p>
        </w:tc>
        <w:tc>
          <w:tcPr>
            <w:tcW w:w="1224" w:type="pct"/>
            <w:gridSpan w:val="5"/>
          </w:tcPr>
          <w:p w14:paraId="143341DF" w14:textId="77777777" w:rsidR="00737748" w:rsidRPr="00E55169" w:rsidRDefault="00737748" w:rsidP="00AA62E7">
            <w:pPr>
              <w:spacing w:line="480" w:lineRule="auto"/>
              <w:rPr>
                <w:rFonts w:eastAsia="Roboto" w:cstheme="majorHAnsi"/>
                <w:sz w:val="18"/>
                <w:szCs w:val="18"/>
              </w:rPr>
            </w:pPr>
            <w:r w:rsidRPr="00E55169">
              <w:rPr>
                <w:rFonts w:eastAsia="Roboto" w:cstheme="majorHAnsi"/>
                <w:sz w:val="18"/>
                <w:szCs w:val="18"/>
              </w:rPr>
              <w:t>Vertical Distribution Ratio (Goetz et al., 2007)</w:t>
            </w:r>
          </w:p>
        </w:tc>
      </w:tr>
      <w:tr w:rsidR="00737748" w:rsidRPr="00E55169" w14:paraId="51C246E2" w14:textId="77777777" w:rsidTr="00E55169">
        <w:trPr>
          <w:gridBefore w:val="2"/>
          <w:wBefore w:w="67" w:type="pct"/>
          <w:trHeight w:val="1304"/>
          <w:jc w:val="center"/>
        </w:trPr>
        <w:tc>
          <w:tcPr>
            <w:tcW w:w="695" w:type="pct"/>
            <w:gridSpan w:val="3"/>
          </w:tcPr>
          <w:p w14:paraId="07D701D5" w14:textId="77777777" w:rsidR="00737748" w:rsidRPr="00E55169" w:rsidRDefault="00737748" w:rsidP="00AA62E7">
            <w:pPr>
              <w:spacing w:line="480" w:lineRule="auto"/>
              <w:rPr>
                <w:rFonts w:eastAsia="Roboto" w:cstheme="majorHAnsi"/>
                <w:sz w:val="20"/>
                <w:szCs w:val="20"/>
                <w:vertAlign w:val="subscript"/>
              </w:rPr>
            </w:pPr>
            <w:r w:rsidRPr="00E55169">
              <w:rPr>
                <w:rFonts w:eastAsia="Roboto" w:cstheme="majorHAnsi"/>
                <w:sz w:val="20"/>
                <w:szCs w:val="20"/>
              </w:rPr>
              <w:t>Rugosity</w:t>
            </w:r>
          </w:p>
        </w:tc>
        <w:tc>
          <w:tcPr>
            <w:tcW w:w="734" w:type="pct"/>
            <w:gridSpan w:val="2"/>
          </w:tcPr>
          <w:p w14:paraId="5E6E02D2"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Rugosity</w:t>
            </w:r>
          </w:p>
        </w:tc>
        <w:tc>
          <w:tcPr>
            <w:tcW w:w="681" w:type="pct"/>
            <w:gridSpan w:val="2"/>
          </w:tcPr>
          <w:p w14:paraId="3D6F2634"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Meters</w:t>
            </w:r>
          </w:p>
        </w:tc>
        <w:tc>
          <w:tcPr>
            <w:tcW w:w="1599" w:type="pct"/>
            <w:gridSpan w:val="3"/>
          </w:tcPr>
          <w:p w14:paraId="6C1972A7" w14:textId="77777777" w:rsidR="00737748" w:rsidRPr="00E55169" w:rsidRDefault="00000000" w:rsidP="00AA62E7">
            <w:pPr>
              <w:spacing w:line="480" w:lineRule="auto"/>
              <w:rPr>
                <w:rFonts w:eastAsia="Roboto" w:cstheme="majorHAnsi"/>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T</m:t>
                    </m:r>
                  </m:sub>
                </m:sSub>
                <m:r>
                  <w:rPr>
                    <w:rFonts w:ascii="Cambria Math" w:eastAsia="Roboto" w:hAnsi="Cambria Math" w:cstheme="majorHAnsi"/>
                    <w:sz w:val="16"/>
                    <w:szCs w:val="16"/>
                  </w:rPr>
                  <m:t>=σ</m:t>
                </m:r>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d>
              </m:oMath>
            </m:oMathPara>
          </w:p>
        </w:tc>
        <w:tc>
          <w:tcPr>
            <w:tcW w:w="1224" w:type="pct"/>
            <w:gridSpan w:val="5"/>
          </w:tcPr>
          <w:p w14:paraId="275061BD" w14:textId="77777777" w:rsidR="00737748" w:rsidRPr="00E55169" w:rsidRDefault="00737748" w:rsidP="00AA62E7">
            <w:pPr>
              <w:spacing w:line="480" w:lineRule="auto"/>
              <w:rPr>
                <w:rFonts w:eastAsia="Roboto" w:cstheme="majorHAnsi"/>
                <w:sz w:val="18"/>
                <w:szCs w:val="18"/>
              </w:rPr>
            </w:pPr>
            <w:r w:rsidRPr="00E55169">
              <w:rPr>
                <w:rFonts w:eastAsia="Roboto" w:cstheme="majorHAnsi"/>
                <w:sz w:val="18"/>
                <w:szCs w:val="18"/>
              </w:rPr>
              <w:t>Rugosity, or top rugosity, is the standard deviation of first returns within the grain (Parker et al. 2004; Atkins et al. 2018)</w:t>
            </w:r>
          </w:p>
        </w:tc>
      </w:tr>
      <w:tr w:rsidR="00737748" w:rsidRPr="00E55169" w14:paraId="4D948E63" w14:textId="77777777" w:rsidTr="00E55169">
        <w:trPr>
          <w:gridBefore w:val="2"/>
          <w:wBefore w:w="67" w:type="pct"/>
          <w:trHeight w:val="992"/>
          <w:jc w:val="center"/>
        </w:trPr>
        <w:tc>
          <w:tcPr>
            <w:tcW w:w="695" w:type="pct"/>
            <w:gridSpan w:val="3"/>
          </w:tcPr>
          <w:p w14:paraId="252620EC"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MOCH</w:t>
            </w:r>
          </w:p>
        </w:tc>
        <w:tc>
          <w:tcPr>
            <w:tcW w:w="734" w:type="pct"/>
            <w:gridSpan w:val="2"/>
          </w:tcPr>
          <w:p w14:paraId="42C9C8E3"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Mean outer canopy height</w:t>
            </w:r>
          </w:p>
        </w:tc>
        <w:tc>
          <w:tcPr>
            <w:tcW w:w="681" w:type="pct"/>
            <w:gridSpan w:val="2"/>
          </w:tcPr>
          <w:p w14:paraId="522C8D6C"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Meters</w:t>
            </w:r>
          </w:p>
        </w:tc>
        <w:tc>
          <w:tcPr>
            <w:tcW w:w="1599" w:type="pct"/>
            <w:gridSpan w:val="3"/>
          </w:tcPr>
          <w:p w14:paraId="123A43BA" w14:textId="77777777" w:rsidR="00737748" w:rsidRPr="00E55169" w:rsidRDefault="00737748" w:rsidP="00AA62E7">
            <w:pPr>
              <w:spacing w:line="480" w:lineRule="auto"/>
              <w:rPr>
                <w:rFonts w:eastAsia="Roboto" w:cstheme="majorHAnsi"/>
                <w:sz w:val="16"/>
                <w:szCs w:val="16"/>
              </w:rPr>
            </w:pPr>
            <m:oMathPara>
              <m:oMath>
                <m:r>
                  <w:rPr>
                    <w:rFonts w:ascii="Cambria Math" w:eastAsia="Roboto" w:hAnsi="Cambria Math" w:cstheme="majorHAnsi"/>
                    <w:sz w:val="16"/>
                    <w:szCs w:val="16"/>
                  </w:rPr>
                  <m:t xml:space="preserve">MOCH = </m:t>
                </m:r>
                <m:acc>
                  <m:accPr>
                    <m:chr m:val="̅"/>
                    <m:ctrlPr>
                      <w:rPr>
                        <w:rFonts w:ascii="Cambria Math" w:eastAsia="Roboto" w:hAnsi="Cambria Math" w:cstheme="majorHAnsi"/>
                        <w:i/>
                        <w:sz w:val="16"/>
                        <w:szCs w:val="16"/>
                      </w:rPr>
                    </m:ctrlPr>
                  </m:acc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acc>
              </m:oMath>
            </m:oMathPara>
          </w:p>
        </w:tc>
        <w:tc>
          <w:tcPr>
            <w:tcW w:w="1224" w:type="pct"/>
            <w:gridSpan w:val="5"/>
          </w:tcPr>
          <w:p w14:paraId="6044E1BA" w14:textId="77777777" w:rsidR="00737748" w:rsidRPr="00E55169" w:rsidRDefault="00737748" w:rsidP="00AA62E7">
            <w:pPr>
              <w:spacing w:line="480" w:lineRule="auto"/>
              <w:rPr>
                <w:rFonts w:eastAsia="Roboto" w:cstheme="majorHAnsi"/>
                <w:sz w:val="18"/>
                <w:szCs w:val="18"/>
              </w:rPr>
            </w:pPr>
            <w:r w:rsidRPr="00E55169">
              <w:rPr>
                <w:rFonts w:eastAsia="Roboto" w:cstheme="majorHAnsi"/>
                <w:sz w:val="18"/>
                <w:szCs w:val="18"/>
              </w:rPr>
              <w:t>Mean outer canopy height as the mean of the first returns per pixel</w:t>
            </w:r>
          </w:p>
        </w:tc>
      </w:tr>
      <w:tr w:rsidR="00737748" w:rsidRPr="00E55169" w14:paraId="6A07F9CB" w14:textId="77777777" w:rsidTr="00E55169">
        <w:trPr>
          <w:gridBefore w:val="2"/>
          <w:gridAfter w:val="1"/>
          <w:wBefore w:w="67" w:type="pct"/>
          <w:wAfter w:w="178" w:type="pct"/>
          <w:trHeight w:val="977"/>
          <w:jc w:val="center"/>
        </w:trPr>
        <w:tc>
          <w:tcPr>
            <w:tcW w:w="695" w:type="pct"/>
            <w:gridSpan w:val="3"/>
          </w:tcPr>
          <w:p w14:paraId="5727426E"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Skewness</w:t>
            </w:r>
          </w:p>
        </w:tc>
        <w:tc>
          <w:tcPr>
            <w:tcW w:w="734" w:type="pct"/>
            <w:gridSpan w:val="2"/>
          </w:tcPr>
          <w:p w14:paraId="182C6755"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Skewness</w:t>
            </w:r>
          </w:p>
        </w:tc>
        <w:tc>
          <w:tcPr>
            <w:tcW w:w="477" w:type="pct"/>
          </w:tcPr>
          <w:p w14:paraId="7A84D488"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Unitless</w:t>
            </w:r>
          </w:p>
        </w:tc>
        <w:tc>
          <w:tcPr>
            <w:tcW w:w="1802" w:type="pct"/>
            <w:gridSpan w:val="4"/>
          </w:tcPr>
          <w:p w14:paraId="54DA6F80" w14:textId="77777777" w:rsidR="00737748" w:rsidRPr="00E55169" w:rsidRDefault="00737748" w:rsidP="00AA62E7">
            <w:pPr>
              <w:spacing w:line="480" w:lineRule="auto"/>
              <w:rPr>
                <w:rFonts w:eastAsia="Roboto" w:cstheme="majorHAnsi"/>
                <w:sz w:val="16"/>
                <w:szCs w:val="16"/>
              </w:rPr>
            </w:pPr>
            <m:oMathPara>
              <m:oMath>
                <m:r>
                  <w:rPr>
                    <w:rFonts w:ascii="Cambria Math" w:eastAsia="Roboto" w:hAnsi="Cambria Math" w:cstheme="majorHAnsi"/>
                    <w:sz w:val="16"/>
                    <w:szCs w:val="16"/>
                  </w:rPr>
                  <m:t xml:space="preserve">Skewness= </m:t>
                </m:r>
                <m:d>
                  <m:dPr>
                    <m:ctrlPr>
                      <w:rPr>
                        <w:rFonts w:ascii="Cambria Math" w:eastAsia="Roboto" w:hAnsi="Cambria Math" w:cstheme="majorHAnsi"/>
                        <w:i/>
                        <w:sz w:val="16"/>
                        <w:szCs w:val="16"/>
                      </w:rPr>
                    </m:ctrlPr>
                  </m:dPr>
                  <m:e>
                    <m:r>
                      <w:rPr>
                        <w:rFonts w:ascii="Cambria Math" w:eastAsia="Roboto" w:hAnsi="Cambria Math" w:cstheme="majorHAnsi"/>
                        <w:sz w:val="16"/>
                        <w:szCs w:val="16"/>
                      </w:rPr>
                      <m:t>3 ×</m:t>
                    </m:r>
                    <m:d>
                      <m:dPr>
                        <m:ctrlPr>
                          <w:rPr>
                            <w:rFonts w:ascii="Cambria Math" w:eastAsia="Roboto" w:hAnsi="Cambria Math" w:cstheme="majorHAnsi"/>
                            <w:i/>
                            <w:sz w:val="16"/>
                            <w:szCs w:val="16"/>
                          </w:rPr>
                        </m:ctrlPr>
                      </m:dPr>
                      <m:e>
                        <m:f>
                          <m:fPr>
                            <m:ctrlPr>
                              <w:rPr>
                                <w:rFonts w:ascii="Cambria Math" w:eastAsia="Roboto" w:hAnsi="Cambria Math" w:cstheme="majorHAnsi"/>
                                <w:i/>
                                <w:sz w:val="16"/>
                                <w:szCs w:val="16"/>
                              </w:rPr>
                            </m:ctrlPr>
                          </m:fPr>
                          <m:num>
                            <m:r>
                              <w:rPr>
                                <w:rFonts w:ascii="Cambria Math" w:eastAsia="Roboto" w:hAnsi="Cambria Math" w:cstheme="majorHAnsi"/>
                                <w:sz w:val="16"/>
                                <w:szCs w:val="16"/>
                              </w:rPr>
                              <m:t>Mean</m:t>
                            </m:r>
                            <m:d>
                              <m:dPr>
                                <m:ctrlPr>
                                  <w:rPr>
                                    <w:rFonts w:ascii="Cambria Math" w:eastAsia="Roboto" w:hAnsi="Cambria Math" w:cstheme="majorHAnsi"/>
                                    <w:i/>
                                    <w:sz w:val="16"/>
                                    <w:szCs w:val="16"/>
                                  </w:rPr>
                                </m:ctrlPr>
                              </m:dPr>
                              <m:e>
                                <m:r>
                                  <w:rPr>
                                    <w:rFonts w:ascii="Cambria Math" w:eastAsia="Roboto" w:hAnsi="Cambria Math" w:cstheme="majorHAnsi"/>
                                    <w:sz w:val="16"/>
                                    <w:szCs w:val="16"/>
                                  </w:rPr>
                                  <m:t>z</m:t>
                                </m:r>
                              </m:e>
                            </m:d>
                            <m:r>
                              <w:rPr>
                                <w:rFonts w:ascii="Cambria Math" w:eastAsia="Roboto" w:hAnsi="Cambria Math" w:cstheme="majorHAnsi"/>
                                <w:sz w:val="16"/>
                                <w:szCs w:val="16"/>
                              </w:rPr>
                              <m:t>-Median (z)</m:t>
                            </m:r>
                          </m:num>
                          <m:den>
                            <m:r>
                              <w:rPr>
                                <w:rFonts w:ascii="Cambria Math" w:eastAsia="Roboto" w:hAnsi="Cambria Math" w:cstheme="majorHAnsi"/>
                                <w:sz w:val="16"/>
                                <w:szCs w:val="16"/>
                              </w:rPr>
                              <m:t>σ</m:t>
                            </m:r>
                            <m:d>
                              <m:dPr>
                                <m:ctrlPr>
                                  <w:rPr>
                                    <w:rFonts w:ascii="Cambria Math" w:eastAsia="Roboto" w:hAnsi="Cambria Math" w:cstheme="majorHAnsi"/>
                                    <w:i/>
                                    <w:sz w:val="16"/>
                                    <w:szCs w:val="16"/>
                                  </w:rPr>
                                </m:ctrlPr>
                              </m:dPr>
                              <m:e>
                                <m:r>
                                  <w:rPr>
                                    <w:rFonts w:ascii="Cambria Math" w:eastAsia="Roboto" w:hAnsi="Cambria Math" w:cstheme="majorHAnsi"/>
                                    <w:sz w:val="16"/>
                                    <w:szCs w:val="16"/>
                                  </w:rPr>
                                  <m:t>z</m:t>
                                </m:r>
                              </m:e>
                            </m:d>
                          </m:den>
                        </m:f>
                      </m:e>
                    </m:d>
                  </m:e>
                </m:d>
              </m:oMath>
            </m:oMathPara>
          </w:p>
        </w:tc>
        <w:tc>
          <w:tcPr>
            <w:tcW w:w="1046" w:type="pct"/>
            <w:gridSpan w:val="4"/>
          </w:tcPr>
          <w:p w14:paraId="5AF45259" w14:textId="77777777" w:rsidR="00737748" w:rsidRPr="00E55169" w:rsidRDefault="00737748" w:rsidP="00AA62E7">
            <w:pPr>
              <w:spacing w:line="480" w:lineRule="auto"/>
              <w:rPr>
                <w:rFonts w:eastAsia="Roboto" w:cstheme="majorHAnsi"/>
                <w:sz w:val="18"/>
                <w:szCs w:val="18"/>
              </w:rPr>
            </w:pPr>
            <w:r w:rsidRPr="00E55169">
              <w:rPr>
                <w:rFonts w:eastAsia="Roboto" w:cstheme="majorHAnsi"/>
                <w:sz w:val="18"/>
                <w:szCs w:val="18"/>
              </w:rPr>
              <w:t>A measure of the asymmetry of lidar point return distribution.</w:t>
            </w:r>
          </w:p>
        </w:tc>
      </w:tr>
      <w:tr w:rsidR="00737748" w:rsidRPr="00E55169" w14:paraId="235275C6" w14:textId="77777777" w:rsidTr="00E55169">
        <w:trPr>
          <w:gridBefore w:val="2"/>
          <w:wBefore w:w="67" w:type="pct"/>
          <w:trHeight w:val="977"/>
          <w:jc w:val="center"/>
        </w:trPr>
        <w:tc>
          <w:tcPr>
            <w:tcW w:w="695" w:type="pct"/>
            <w:gridSpan w:val="3"/>
          </w:tcPr>
          <w:p w14:paraId="4F06DC4D" w14:textId="77777777" w:rsidR="00737748" w:rsidRPr="00E55169" w:rsidRDefault="00737748" w:rsidP="00AA62E7">
            <w:pPr>
              <w:spacing w:line="480" w:lineRule="auto"/>
              <w:rPr>
                <w:rFonts w:eastAsia="Roboto" w:cstheme="majorHAnsi"/>
                <w:sz w:val="20"/>
                <w:szCs w:val="20"/>
                <w:vertAlign w:val="subscript"/>
              </w:rPr>
            </w:pPr>
            <w:proofErr w:type="spellStart"/>
            <w:r w:rsidRPr="00E55169">
              <w:rPr>
                <w:rFonts w:eastAsia="Roboto" w:cstheme="majorHAnsi"/>
                <w:sz w:val="20"/>
                <w:szCs w:val="20"/>
              </w:rPr>
              <w:t>FirstBelow</w:t>
            </w:r>
            <w:r w:rsidRPr="00E55169">
              <w:rPr>
                <w:rFonts w:eastAsia="Roboto" w:cstheme="majorHAnsi"/>
                <w:sz w:val="20"/>
                <w:szCs w:val="20"/>
                <w:vertAlign w:val="subscript"/>
              </w:rPr>
              <w:t>z</w:t>
            </w:r>
            <w:proofErr w:type="spellEnd"/>
          </w:p>
        </w:tc>
        <w:tc>
          <w:tcPr>
            <w:tcW w:w="734" w:type="pct"/>
            <w:gridSpan w:val="2"/>
          </w:tcPr>
          <w:p w14:paraId="553E63F7"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First returns below z</w:t>
            </w:r>
          </w:p>
        </w:tc>
        <w:tc>
          <w:tcPr>
            <w:tcW w:w="681" w:type="pct"/>
            <w:gridSpan w:val="2"/>
          </w:tcPr>
          <w:p w14:paraId="558DED72" w14:textId="77777777" w:rsidR="00737748" w:rsidRPr="00E55169" w:rsidRDefault="00737748" w:rsidP="00AA62E7">
            <w:pPr>
              <w:spacing w:line="480" w:lineRule="auto"/>
              <w:rPr>
                <w:rFonts w:eastAsia="Roboto" w:cstheme="majorHAnsi"/>
                <w:sz w:val="20"/>
                <w:szCs w:val="20"/>
              </w:rPr>
            </w:pPr>
            <w:r w:rsidRPr="00E55169">
              <w:rPr>
                <w:rFonts w:eastAsia="Roboto" w:cstheme="majorHAnsi"/>
                <w:sz w:val="20"/>
                <w:szCs w:val="20"/>
              </w:rPr>
              <w:t>Percentage</w:t>
            </w:r>
          </w:p>
        </w:tc>
        <w:tc>
          <w:tcPr>
            <w:tcW w:w="1599" w:type="pct"/>
            <w:gridSpan w:val="3"/>
          </w:tcPr>
          <w:p w14:paraId="40DB0BC6" w14:textId="77777777" w:rsidR="00737748" w:rsidRPr="00E55169" w:rsidRDefault="00000000" w:rsidP="00AA62E7">
            <w:pPr>
              <w:spacing w:line="480" w:lineRule="auto"/>
              <w:rPr>
                <w:rFonts w:eastAsia="Roboto" w:cstheme="majorHAnsi"/>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Below</m:t>
                    </m:r>
                  </m:e>
                  <m:sub>
                    <m:r>
                      <w:rPr>
                        <w:rFonts w:ascii="Cambria Math" w:eastAsia="Roboto" w:hAnsi="Cambria Math" w:cstheme="majorHAnsi"/>
                        <w:sz w:val="16"/>
                        <w:szCs w:val="16"/>
                      </w:rPr>
                      <m:t>z</m:t>
                    </m:r>
                  </m:sub>
                </m:sSub>
                <m:r>
                  <w:rPr>
                    <w:rFonts w:ascii="Cambria Math" w:eastAsia="Roboto" w:hAnsi="Cambria Math" w:cstheme="majorHAnsi"/>
                    <w:sz w:val="16"/>
                    <w:szCs w:val="16"/>
                  </w:rPr>
                  <m:t>=</m:t>
                </m:r>
                <m:f>
                  <m:fPr>
                    <m:ctrlPr>
                      <w:rPr>
                        <w:rFonts w:ascii="Cambria Math" w:eastAsia="Roboto" w:hAnsi="Cambria Math" w:cstheme="majorHAnsi"/>
                        <w:i/>
                        <w:sz w:val="16"/>
                        <w:szCs w:val="16"/>
                      </w:rPr>
                    </m:ctrlPr>
                  </m:fPr>
                  <m:num>
                    <m:nary>
                      <m:naryPr>
                        <m:chr m:val="∑"/>
                        <m:limLoc m:val="undOvr"/>
                        <m:subHide m:val="1"/>
                        <m:supHide m:val="1"/>
                        <m:ctrlPr>
                          <w:rPr>
                            <w:rFonts w:ascii="Cambria Math" w:eastAsia="Roboto" w:hAnsi="Cambria Math" w:cstheme="majorHAnsi"/>
                            <w:i/>
                            <w:sz w:val="16"/>
                            <w:szCs w:val="16"/>
                          </w:rPr>
                        </m:ctrlPr>
                      </m:naryPr>
                      <m:sub/>
                      <m:sup/>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r>
                          <w:rPr>
                            <w:rFonts w:ascii="Cambria Math" w:eastAsia="Roboto" w:hAnsi="Cambria Math" w:cstheme="majorHAnsi"/>
                            <w:sz w:val="16"/>
                            <w:szCs w:val="16"/>
                          </w:rPr>
                          <m:t>&lt;z</m:t>
                        </m:r>
                      </m:e>
                    </m:nary>
                  </m:num>
                  <m:den>
                    <m:nary>
                      <m:naryPr>
                        <m:chr m:val="∑"/>
                        <m:limLoc m:val="undOvr"/>
                        <m:subHide m:val="1"/>
                        <m:supHide m:val="1"/>
                        <m:ctrlPr>
                          <w:rPr>
                            <w:rFonts w:ascii="Cambria Math" w:eastAsia="Roboto" w:hAnsi="Cambria Math" w:cstheme="majorHAnsi"/>
                            <w:i/>
                            <w:sz w:val="16"/>
                            <w:szCs w:val="16"/>
                          </w:rPr>
                        </m:ctrlPr>
                      </m:naryPr>
                      <m:sub/>
                      <m:sup/>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nary>
                  </m:den>
                </m:f>
                <m:r>
                  <w:rPr>
                    <w:rFonts w:ascii="Cambria Math" w:eastAsia="Roboto" w:hAnsi="Cambria Math" w:cstheme="majorHAnsi"/>
                    <w:sz w:val="16"/>
                    <w:szCs w:val="16"/>
                  </w:rPr>
                  <m:t>×100</m:t>
                </m:r>
              </m:oMath>
            </m:oMathPara>
          </w:p>
        </w:tc>
        <w:tc>
          <w:tcPr>
            <w:tcW w:w="1224" w:type="pct"/>
            <w:gridSpan w:val="5"/>
          </w:tcPr>
          <w:p w14:paraId="5818EFE6" w14:textId="77777777" w:rsidR="00737748" w:rsidRPr="00E55169" w:rsidRDefault="00737748" w:rsidP="00AA62E7">
            <w:pPr>
              <w:spacing w:line="480" w:lineRule="auto"/>
              <w:rPr>
                <w:rFonts w:eastAsia="Roboto" w:cstheme="majorHAnsi"/>
                <w:sz w:val="18"/>
                <w:szCs w:val="18"/>
              </w:rPr>
            </w:pPr>
            <w:r w:rsidRPr="00E55169">
              <w:rPr>
                <w:rFonts w:eastAsia="Roboto" w:cstheme="majorHAnsi"/>
                <w:sz w:val="18"/>
                <w:szCs w:val="18"/>
              </w:rPr>
              <w:t>Percentage of first returns below a specific height (z, meters)</w:t>
            </w:r>
          </w:p>
          <w:p w14:paraId="2E5F9135" w14:textId="77777777" w:rsidR="00E55169" w:rsidRPr="00E55169" w:rsidRDefault="00E55169" w:rsidP="00AA62E7">
            <w:pPr>
              <w:spacing w:line="480" w:lineRule="auto"/>
              <w:rPr>
                <w:rFonts w:eastAsia="Roboto" w:cstheme="majorHAnsi"/>
                <w:sz w:val="18"/>
                <w:szCs w:val="18"/>
              </w:rPr>
            </w:pPr>
          </w:p>
        </w:tc>
      </w:tr>
    </w:tbl>
    <w:p w14:paraId="20D224CE" w14:textId="77777777" w:rsidR="00E55169" w:rsidRDefault="00E55169"/>
    <w:p w14:paraId="1098BF67" w14:textId="3ECEDBC7" w:rsidR="00E55169" w:rsidRPr="00E55169" w:rsidRDefault="00E55169">
      <w:pPr>
        <w:rPr>
          <w:b/>
          <w:bCs/>
        </w:rPr>
      </w:pPr>
      <w:r w:rsidRPr="00E55169">
        <w:rPr>
          <w:b/>
          <w:bCs/>
        </w:rPr>
        <w:lastRenderedPageBreak/>
        <w:t>Table 2-2-(</w:t>
      </w:r>
      <w:proofErr w:type="spellStart"/>
      <w:r w:rsidRPr="00E55169">
        <w:rPr>
          <w:b/>
          <w:bCs/>
        </w:rPr>
        <w:t>cont</w:t>
      </w:r>
      <w:proofErr w:type="spellEnd"/>
      <w:r w:rsidRPr="00E55169">
        <w:rPr>
          <w:b/>
          <w:bCs/>
        </w:rPr>
        <w:t>)</w:t>
      </w:r>
    </w:p>
    <w:tbl>
      <w:tblPr>
        <w:tblStyle w:val="TableGrid"/>
        <w:tblW w:w="5263"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
        <w:gridCol w:w="1265"/>
        <w:gridCol w:w="99"/>
        <w:gridCol w:w="1340"/>
        <w:gridCol w:w="100"/>
        <w:gridCol w:w="1235"/>
        <w:gridCol w:w="100"/>
        <w:gridCol w:w="2552"/>
        <w:gridCol w:w="583"/>
        <w:gridCol w:w="1340"/>
        <w:gridCol w:w="1060"/>
      </w:tblGrid>
      <w:tr w:rsidR="00E55169" w:rsidRPr="00E55169" w14:paraId="485179EE" w14:textId="77777777" w:rsidTr="00E55169">
        <w:trPr>
          <w:gridAfter w:val="1"/>
          <w:wAfter w:w="538" w:type="pct"/>
          <w:trHeight w:val="370"/>
          <w:jc w:val="center"/>
        </w:trPr>
        <w:tc>
          <w:tcPr>
            <w:tcW w:w="732" w:type="pct"/>
            <w:gridSpan w:val="2"/>
            <w:tcBorders>
              <w:bottom w:val="single" w:sz="4" w:space="0" w:color="auto"/>
            </w:tcBorders>
          </w:tcPr>
          <w:p w14:paraId="74FC4DA7" w14:textId="2EC7168F" w:rsidR="00E55169" w:rsidRPr="00E55169" w:rsidRDefault="00E55169" w:rsidP="00E55169">
            <w:pPr>
              <w:spacing w:line="480" w:lineRule="auto"/>
              <w:rPr>
                <w:rFonts w:eastAsia="Roboto" w:cstheme="majorHAnsi"/>
                <w:b/>
                <w:bCs/>
                <w:i/>
                <w:iCs/>
                <w:sz w:val="20"/>
                <w:szCs w:val="20"/>
              </w:rPr>
            </w:pPr>
            <w:proofErr w:type="spellStart"/>
            <w:r w:rsidRPr="00E55169">
              <w:rPr>
                <w:rFonts w:eastAsia="Roboto" w:cstheme="majorHAnsi"/>
                <w:sz w:val="20"/>
                <w:szCs w:val="20"/>
              </w:rPr>
              <w:t>Below</w:t>
            </w:r>
            <w:r w:rsidRPr="00E55169">
              <w:rPr>
                <w:rFonts w:eastAsia="Roboto" w:cstheme="majorHAnsi"/>
                <w:sz w:val="20"/>
                <w:szCs w:val="20"/>
                <w:vertAlign w:val="subscript"/>
              </w:rPr>
              <w:t>z</w:t>
            </w:r>
            <w:proofErr w:type="spellEnd"/>
          </w:p>
        </w:tc>
        <w:tc>
          <w:tcPr>
            <w:tcW w:w="730" w:type="pct"/>
            <w:gridSpan w:val="2"/>
            <w:tcBorders>
              <w:bottom w:val="single" w:sz="4" w:space="0" w:color="auto"/>
            </w:tcBorders>
          </w:tcPr>
          <w:p w14:paraId="0E3BEA5F" w14:textId="2ACB9E2C" w:rsidR="00E55169" w:rsidRPr="00E55169" w:rsidRDefault="00E55169" w:rsidP="00E55169">
            <w:pPr>
              <w:spacing w:line="480" w:lineRule="auto"/>
              <w:rPr>
                <w:rFonts w:eastAsia="Roboto" w:cstheme="majorHAnsi"/>
                <w:b/>
                <w:bCs/>
                <w:i/>
                <w:iCs/>
                <w:sz w:val="20"/>
                <w:szCs w:val="20"/>
              </w:rPr>
            </w:pPr>
            <w:r w:rsidRPr="00E55169">
              <w:rPr>
                <w:rFonts w:eastAsia="Roboto" w:cstheme="majorHAnsi"/>
                <w:sz w:val="20"/>
                <w:szCs w:val="20"/>
              </w:rPr>
              <w:t>Returns below x</w:t>
            </w:r>
          </w:p>
        </w:tc>
        <w:tc>
          <w:tcPr>
            <w:tcW w:w="678" w:type="pct"/>
            <w:gridSpan w:val="2"/>
            <w:tcBorders>
              <w:bottom w:val="single" w:sz="4" w:space="0" w:color="auto"/>
            </w:tcBorders>
          </w:tcPr>
          <w:p w14:paraId="2B9AE4CD" w14:textId="1FD5D5E0" w:rsidR="00E55169" w:rsidRPr="00E55169" w:rsidRDefault="00E55169" w:rsidP="00E55169">
            <w:pPr>
              <w:spacing w:line="480" w:lineRule="auto"/>
              <w:rPr>
                <w:rFonts w:eastAsia="Roboto" w:cstheme="majorHAnsi"/>
                <w:b/>
                <w:bCs/>
                <w:i/>
                <w:iCs/>
                <w:sz w:val="20"/>
                <w:szCs w:val="20"/>
              </w:rPr>
            </w:pPr>
            <w:r w:rsidRPr="00E55169">
              <w:rPr>
                <w:rFonts w:eastAsia="Roboto" w:cstheme="majorHAnsi"/>
                <w:sz w:val="20"/>
                <w:szCs w:val="20"/>
              </w:rPr>
              <w:t>Percentage</w:t>
            </w:r>
          </w:p>
        </w:tc>
        <w:tc>
          <w:tcPr>
            <w:tcW w:w="1346" w:type="pct"/>
            <w:gridSpan w:val="2"/>
            <w:tcBorders>
              <w:bottom w:val="single" w:sz="4" w:space="0" w:color="auto"/>
            </w:tcBorders>
          </w:tcPr>
          <w:p w14:paraId="70485F57" w14:textId="231F3803" w:rsidR="00E55169" w:rsidRPr="00E55169" w:rsidRDefault="00E55169" w:rsidP="00E55169">
            <w:pPr>
              <w:spacing w:line="480" w:lineRule="auto"/>
              <w:rPr>
                <w:rFonts w:eastAsia="Roboto" w:cs="Calibri"/>
                <w:b/>
                <w:bCs/>
                <w:i/>
                <w:iCs/>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Below</m:t>
                    </m:r>
                  </m:e>
                  <m:sub>
                    <m:r>
                      <w:rPr>
                        <w:rFonts w:ascii="Cambria Math" w:eastAsia="Roboto" w:hAnsi="Cambria Math" w:cstheme="majorHAnsi"/>
                        <w:sz w:val="16"/>
                        <w:szCs w:val="16"/>
                      </w:rPr>
                      <m:t>z</m:t>
                    </m:r>
                  </m:sub>
                </m:sSub>
                <m:r>
                  <w:rPr>
                    <w:rFonts w:ascii="Cambria Math" w:eastAsia="Roboto" w:hAnsi="Cambria Math" w:cstheme="majorHAnsi"/>
                    <w:sz w:val="16"/>
                    <w:szCs w:val="16"/>
                  </w:rPr>
                  <m:t>=</m:t>
                </m:r>
                <m:f>
                  <m:fPr>
                    <m:ctrlPr>
                      <w:rPr>
                        <w:rFonts w:ascii="Cambria Math" w:eastAsia="Roboto" w:hAnsi="Cambria Math" w:cstheme="majorHAnsi"/>
                        <w:i/>
                        <w:sz w:val="16"/>
                        <w:szCs w:val="16"/>
                      </w:rPr>
                    </m:ctrlPr>
                  </m:fPr>
                  <m:num>
                    <m:nary>
                      <m:naryPr>
                        <m:chr m:val="∑"/>
                        <m:limLoc m:val="undOvr"/>
                        <m:subHide m:val="1"/>
                        <m:supHide m:val="1"/>
                        <m:ctrlPr>
                          <w:rPr>
                            <w:rFonts w:ascii="Cambria Math" w:eastAsia="Roboto" w:hAnsi="Cambria Math" w:cstheme="majorHAnsi"/>
                            <w:i/>
                            <w:sz w:val="16"/>
                            <w:szCs w:val="16"/>
                          </w:rPr>
                        </m:ctrlPr>
                      </m:naryPr>
                      <m:sub/>
                      <m:sup/>
                      <m:e>
                        <m:r>
                          <w:rPr>
                            <w:rFonts w:ascii="Cambria Math" w:eastAsia="Roboto" w:hAnsi="Cambria Math" w:cstheme="majorHAnsi"/>
                            <w:sz w:val="16"/>
                            <w:szCs w:val="16"/>
                          </w:rPr>
                          <m:t>z&lt;z</m:t>
                        </m:r>
                      </m:e>
                    </m:nary>
                  </m:num>
                  <m:den>
                    <m:nary>
                      <m:naryPr>
                        <m:chr m:val="∑"/>
                        <m:limLoc m:val="undOvr"/>
                        <m:subHide m:val="1"/>
                        <m:supHide m:val="1"/>
                        <m:ctrlPr>
                          <w:rPr>
                            <w:rFonts w:ascii="Cambria Math" w:eastAsia="Roboto" w:hAnsi="Cambria Math" w:cstheme="majorHAnsi"/>
                            <w:i/>
                            <w:sz w:val="16"/>
                            <w:szCs w:val="16"/>
                          </w:rPr>
                        </m:ctrlPr>
                      </m:naryPr>
                      <m:sub/>
                      <m:sup/>
                      <m:e>
                        <m:r>
                          <w:rPr>
                            <w:rFonts w:ascii="Cambria Math" w:eastAsia="Roboto" w:hAnsi="Cambria Math" w:cstheme="majorHAnsi"/>
                            <w:sz w:val="16"/>
                            <w:szCs w:val="16"/>
                          </w:rPr>
                          <m:t>z</m:t>
                        </m:r>
                      </m:e>
                    </m:nary>
                  </m:den>
                </m:f>
                <m:r>
                  <w:rPr>
                    <w:rFonts w:ascii="Cambria Math" w:eastAsia="Roboto" w:hAnsi="Cambria Math" w:cstheme="majorHAnsi"/>
                    <w:sz w:val="16"/>
                    <w:szCs w:val="16"/>
                  </w:rPr>
                  <m:t>×100</m:t>
                </m:r>
              </m:oMath>
            </m:oMathPara>
          </w:p>
        </w:tc>
        <w:tc>
          <w:tcPr>
            <w:tcW w:w="976" w:type="pct"/>
            <w:gridSpan w:val="2"/>
            <w:tcBorders>
              <w:bottom w:val="single" w:sz="4" w:space="0" w:color="auto"/>
            </w:tcBorders>
          </w:tcPr>
          <w:p w14:paraId="237E88C4" w14:textId="4F33BB20" w:rsidR="00E55169" w:rsidRPr="00E55169" w:rsidRDefault="00E55169" w:rsidP="00E55169">
            <w:pPr>
              <w:spacing w:line="480" w:lineRule="auto"/>
              <w:rPr>
                <w:rFonts w:eastAsia="Roboto" w:cstheme="majorHAnsi"/>
                <w:b/>
                <w:bCs/>
                <w:i/>
                <w:iCs/>
                <w:sz w:val="18"/>
                <w:szCs w:val="18"/>
              </w:rPr>
            </w:pPr>
            <w:r w:rsidRPr="00E55169">
              <w:rPr>
                <w:rFonts w:eastAsia="Roboto" w:cstheme="majorHAnsi"/>
                <w:sz w:val="18"/>
                <w:szCs w:val="18"/>
              </w:rPr>
              <w:t>Percentage of all returns below a specific height (z, meters)</w:t>
            </w:r>
          </w:p>
        </w:tc>
      </w:tr>
      <w:tr w:rsidR="00E55169" w:rsidRPr="00E55169" w14:paraId="085831E6" w14:textId="77777777" w:rsidTr="00E55169">
        <w:trPr>
          <w:gridBefore w:val="1"/>
          <w:wBefore w:w="90" w:type="pct"/>
          <w:trHeight w:val="355"/>
          <w:jc w:val="center"/>
        </w:trPr>
        <w:tc>
          <w:tcPr>
            <w:tcW w:w="692" w:type="pct"/>
            <w:gridSpan w:val="2"/>
          </w:tcPr>
          <w:p w14:paraId="78BF782C" w14:textId="77777777" w:rsidR="00E55169" w:rsidRPr="00E55169" w:rsidRDefault="00E55169" w:rsidP="00E55169">
            <w:pPr>
              <w:spacing w:line="480" w:lineRule="auto"/>
              <w:rPr>
                <w:rFonts w:eastAsia="Roboto" w:cstheme="majorHAnsi"/>
                <w:i/>
                <w:iCs/>
                <w:sz w:val="20"/>
                <w:szCs w:val="20"/>
              </w:rPr>
            </w:pPr>
          </w:p>
        </w:tc>
        <w:tc>
          <w:tcPr>
            <w:tcW w:w="731" w:type="pct"/>
            <w:gridSpan w:val="2"/>
          </w:tcPr>
          <w:p w14:paraId="64723295" w14:textId="77777777" w:rsidR="00E55169" w:rsidRPr="00E55169" w:rsidRDefault="00E55169" w:rsidP="00E55169">
            <w:pPr>
              <w:spacing w:line="480" w:lineRule="auto"/>
              <w:rPr>
                <w:rFonts w:eastAsia="Roboto" w:cstheme="majorHAnsi"/>
                <w:sz w:val="20"/>
                <w:szCs w:val="20"/>
              </w:rPr>
            </w:pPr>
          </w:p>
        </w:tc>
        <w:tc>
          <w:tcPr>
            <w:tcW w:w="678" w:type="pct"/>
            <w:gridSpan w:val="2"/>
          </w:tcPr>
          <w:p w14:paraId="0C0B6F0D" w14:textId="77777777" w:rsidR="00E55169" w:rsidRPr="00E55169" w:rsidRDefault="00E55169" w:rsidP="00E55169">
            <w:pPr>
              <w:spacing w:line="480" w:lineRule="auto"/>
              <w:rPr>
                <w:rFonts w:eastAsia="Roboto" w:cstheme="majorHAnsi"/>
                <w:sz w:val="20"/>
                <w:szCs w:val="20"/>
              </w:rPr>
            </w:pPr>
          </w:p>
        </w:tc>
        <w:tc>
          <w:tcPr>
            <w:tcW w:w="1591" w:type="pct"/>
            <w:gridSpan w:val="2"/>
          </w:tcPr>
          <w:p w14:paraId="2DAFEEEF" w14:textId="77777777" w:rsidR="00E55169" w:rsidRPr="00E55169" w:rsidRDefault="00E55169" w:rsidP="00E55169">
            <w:pPr>
              <w:spacing w:line="480" w:lineRule="auto"/>
              <w:rPr>
                <w:rFonts w:eastAsia="Roboto" w:cs="Aptos Display"/>
                <w:sz w:val="16"/>
                <w:szCs w:val="16"/>
              </w:rPr>
            </w:pPr>
          </w:p>
        </w:tc>
        <w:tc>
          <w:tcPr>
            <w:tcW w:w="1218" w:type="pct"/>
            <w:gridSpan w:val="2"/>
          </w:tcPr>
          <w:p w14:paraId="516E1CEB" w14:textId="77777777" w:rsidR="00E55169" w:rsidRPr="00E55169" w:rsidRDefault="00E55169" w:rsidP="00E55169">
            <w:pPr>
              <w:spacing w:line="480" w:lineRule="auto"/>
              <w:rPr>
                <w:rFonts w:eastAsia="Roboto" w:cstheme="majorHAnsi"/>
                <w:sz w:val="18"/>
                <w:szCs w:val="18"/>
              </w:rPr>
            </w:pPr>
          </w:p>
        </w:tc>
      </w:tr>
      <w:tr w:rsidR="00E55169" w:rsidRPr="00E55169" w14:paraId="3ED1DD73" w14:textId="77777777" w:rsidTr="00E55169">
        <w:trPr>
          <w:gridBefore w:val="1"/>
          <w:wBefore w:w="90" w:type="pct"/>
          <w:trHeight w:val="1644"/>
          <w:jc w:val="center"/>
        </w:trPr>
        <w:tc>
          <w:tcPr>
            <w:tcW w:w="692" w:type="pct"/>
            <w:gridSpan w:val="2"/>
          </w:tcPr>
          <w:p w14:paraId="3A7F05D1" w14:textId="77777777" w:rsidR="00E55169" w:rsidRPr="00E55169" w:rsidRDefault="00E55169" w:rsidP="00E55169">
            <w:pPr>
              <w:spacing w:line="480" w:lineRule="auto"/>
              <w:rPr>
                <w:rFonts w:eastAsia="Roboto" w:cstheme="majorHAnsi"/>
                <w:sz w:val="20"/>
                <w:szCs w:val="20"/>
              </w:rPr>
            </w:pPr>
            <w:r w:rsidRPr="00E55169">
              <w:rPr>
                <w:rFonts w:eastAsia="Roboto" w:cstheme="majorHAnsi"/>
                <w:i/>
                <w:iCs/>
                <w:sz w:val="20"/>
                <w:szCs w:val="20"/>
              </w:rPr>
              <w:t>p</w:t>
            </w:r>
            <w:r w:rsidRPr="00E55169">
              <w:rPr>
                <w:rFonts w:eastAsia="Roboto" w:cstheme="majorHAnsi"/>
                <w:sz w:val="20"/>
                <w:szCs w:val="20"/>
              </w:rPr>
              <w:t>10 …</w:t>
            </w:r>
            <w:r w:rsidRPr="00E55169">
              <w:rPr>
                <w:rFonts w:eastAsia="Roboto" w:cstheme="majorHAnsi"/>
                <w:i/>
                <w:iCs/>
                <w:sz w:val="20"/>
                <w:szCs w:val="20"/>
              </w:rPr>
              <w:t xml:space="preserve"> p</w:t>
            </w:r>
            <w:r w:rsidRPr="00E55169">
              <w:rPr>
                <w:rFonts w:eastAsia="Roboto" w:cstheme="majorHAnsi"/>
                <w:sz w:val="20"/>
                <w:szCs w:val="20"/>
              </w:rPr>
              <w:t>95</w:t>
            </w:r>
          </w:p>
        </w:tc>
        <w:tc>
          <w:tcPr>
            <w:tcW w:w="731" w:type="pct"/>
            <w:gridSpan w:val="2"/>
          </w:tcPr>
          <w:p w14:paraId="360F04C8"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Percentile heights</w:t>
            </w:r>
          </w:p>
        </w:tc>
        <w:tc>
          <w:tcPr>
            <w:tcW w:w="678" w:type="pct"/>
            <w:gridSpan w:val="2"/>
          </w:tcPr>
          <w:p w14:paraId="79374F09"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Meters</w:t>
            </w:r>
          </w:p>
        </w:tc>
        <w:tc>
          <w:tcPr>
            <w:tcW w:w="1591" w:type="pct"/>
            <w:gridSpan w:val="2"/>
          </w:tcPr>
          <w:p w14:paraId="59DFF910" w14:textId="77777777" w:rsidR="00E55169" w:rsidRPr="00E55169" w:rsidRDefault="00E55169" w:rsidP="00E55169">
            <w:pPr>
              <w:spacing w:line="480" w:lineRule="auto"/>
              <w:rPr>
                <w:rFonts w:eastAsia="Roboto" w:cstheme="majorHAnsi"/>
                <w:sz w:val="16"/>
                <w:szCs w:val="16"/>
              </w:rPr>
            </w:pPr>
            <m:oMathPara>
              <m:oMath>
                <m:r>
                  <m:rPr>
                    <m:sty m:val="p"/>
                  </m:rPr>
                  <w:rPr>
                    <w:rFonts w:ascii="Cambria Math" w:eastAsia="Roboto" w:hAnsi="Cambria Math" w:cstheme="majorHAnsi"/>
                    <w:sz w:val="16"/>
                    <w:szCs w:val="16"/>
                  </w:rPr>
                  <m:t> </m:t>
                </m:r>
                <m:r>
                  <m:rPr>
                    <m:lit/>
                    <m:sty m:val="p"/>
                  </m:rPr>
                  <w:rPr>
                    <w:rFonts w:ascii="Cambria Math" w:eastAsia="Roboto" w:hAnsi="Cambria Math" w:cstheme="majorHAnsi"/>
                    <w:sz w:val="16"/>
                    <w:szCs w:val="16"/>
                  </w:rPr>
                  <m:t>(</m:t>
                </m:r>
                <m:sSub>
                  <m:sSubPr>
                    <m:ctrlPr>
                      <w:rPr>
                        <w:rFonts w:ascii="Cambria Math" w:eastAsia="Roboto" w:hAnsi="Cambria Math" w:cstheme="majorHAnsi"/>
                        <w:sz w:val="16"/>
                        <w:szCs w:val="16"/>
                      </w:rPr>
                    </m:ctrlPr>
                  </m:sSubPr>
                  <m:e>
                    <m:r>
                      <m:rPr>
                        <m:sty m:val="p"/>
                      </m:rPr>
                      <w:rPr>
                        <w:rFonts w:ascii="Cambria Math" w:eastAsia="Roboto" w:hAnsi="Cambria Math" w:cstheme="majorHAnsi"/>
                        <w:sz w:val="16"/>
                        <w:szCs w:val="16"/>
                      </w:rPr>
                      <m:t>p</m:t>
                    </m:r>
                  </m:e>
                  <m:sub>
                    <m:r>
                      <w:rPr>
                        <w:rFonts w:ascii="Cambria Math" w:eastAsia="Roboto" w:hAnsi="Cambria Math" w:cstheme="majorHAnsi"/>
                        <w:sz w:val="16"/>
                        <w:szCs w:val="16"/>
                      </w:rPr>
                      <m:t>x</m:t>
                    </m:r>
                  </m:sub>
                </m:sSub>
                <m:r>
                  <m:rPr>
                    <m:sty m:val="p"/>
                  </m:rPr>
                  <w:rPr>
                    <w:rFonts w:ascii="Cambria Math" w:eastAsia="Roboto" w:hAnsi="Cambria Math" w:cstheme="majorHAnsi"/>
                    <w:sz w:val="16"/>
                    <w:szCs w:val="16"/>
                  </w:rPr>
                  <m:t>=</m:t>
                </m:r>
                <m:r>
                  <m:rPr>
                    <m:nor/>
                  </m:rPr>
                  <w:rPr>
                    <w:rFonts w:eastAsia="Roboto" w:cstheme="majorHAnsi"/>
                    <w:sz w:val="16"/>
                    <w:szCs w:val="16"/>
                  </w:rPr>
                  <m:t>mode</m:t>
                </m:r>
                <m:d>
                  <m:dPr>
                    <m:begChr m:val="["/>
                    <m:endChr m:val="]"/>
                    <m:ctrlPr>
                      <w:rPr>
                        <w:rFonts w:ascii="Cambria Math" w:eastAsia="Roboto" w:hAnsi="Cambria Math" w:cstheme="majorHAnsi"/>
                        <w:sz w:val="16"/>
                        <w:szCs w:val="16"/>
                      </w:rPr>
                    </m:ctrlPr>
                  </m:dPr>
                  <m:e>
                    <m:r>
                      <m:rPr>
                        <m:sty m:val="p"/>
                      </m:rPr>
                      <w:rPr>
                        <w:rFonts w:ascii="Cambria Math" w:eastAsia="Roboto" w:hAnsi="Cambria Math" w:cstheme="majorHAnsi"/>
                        <w:sz w:val="16"/>
                        <w:szCs w:val="16"/>
                      </w:rPr>
                      <m:t>F</m:t>
                    </m:r>
                    <m:d>
                      <m:dPr>
                        <m:ctrlPr>
                          <w:rPr>
                            <w:rFonts w:ascii="Cambria Math" w:eastAsia="Roboto" w:hAnsi="Cambria Math" w:cstheme="majorHAnsi"/>
                            <w:sz w:val="16"/>
                            <w:szCs w:val="16"/>
                          </w:rPr>
                        </m:ctrlPr>
                      </m:dPr>
                      <m:e>
                        <m:sSub>
                          <m:sSubPr>
                            <m:ctrlPr>
                              <w:rPr>
                                <w:rFonts w:ascii="Cambria Math" w:eastAsia="Roboto" w:hAnsi="Cambria Math" w:cstheme="majorHAnsi"/>
                                <w:sz w:val="16"/>
                                <w:szCs w:val="16"/>
                              </w:rPr>
                            </m:ctrlPr>
                          </m:sSubPr>
                          <m:e>
                            <m:r>
                              <m:rPr>
                                <m:sty m:val="p"/>
                              </m:rPr>
                              <w:rPr>
                                <w:rFonts w:ascii="Cambria Math" w:eastAsia="Roboto" w:hAnsi="Cambria Math" w:cstheme="majorHAnsi"/>
                                <w:sz w:val="16"/>
                                <w:szCs w:val="16"/>
                              </w:rPr>
                              <m:t>x</m:t>
                            </m:r>
                          </m:e>
                          <m:sub>
                            <m:r>
                              <m:rPr>
                                <m:sty m:val="p"/>
                              </m:rPr>
                              <w:rPr>
                                <w:rFonts w:ascii="Cambria Math" w:eastAsia="Roboto" w:hAnsi="Cambria Math" w:cstheme="majorHAnsi"/>
                                <w:sz w:val="16"/>
                                <w:szCs w:val="16"/>
                              </w:rPr>
                              <m:t>k</m:t>
                            </m:r>
                          </m:sub>
                        </m:sSub>
                      </m:e>
                    </m:d>
                  </m:e>
                </m:d>
                <m:r>
                  <m:rPr>
                    <m:lit/>
                    <m:sty m:val="p"/>
                  </m:rPr>
                  <w:rPr>
                    <w:rFonts w:ascii="Cambria Math" w:eastAsia="Roboto" w:hAnsi="Cambria Math" w:cstheme="majorHAnsi"/>
                    <w:sz w:val="16"/>
                    <w:szCs w:val="16"/>
                  </w:rPr>
                  <m:t>)</m:t>
                </m:r>
              </m:oMath>
            </m:oMathPara>
          </w:p>
          <w:p w14:paraId="0062D121" w14:textId="77777777" w:rsidR="00E55169" w:rsidRPr="00E55169" w:rsidRDefault="00E55169" w:rsidP="00E55169">
            <w:pPr>
              <w:spacing w:line="480" w:lineRule="auto"/>
              <w:rPr>
                <w:rFonts w:eastAsia="Roboto" w:cstheme="majorHAnsi"/>
                <w:sz w:val="16"/>
                <w:szCs w:val="16"/>
              </w:rPr>
            </w:pPr>
          </w:p>
        </w:tc>
        <w:tc>
          <w:tcPr>
            <w:tcW w:w="1218" w:type="pct"/>
            <w:gridSpan w:val="2"/>
          </w:tcPr>
          <w:p w14:paraId="69FD8B32" w14:textId="77777777" w:rsidR="00E55169" w:rsidRPr="00E55169" w:rsidRDefault="00E55169" w:rsidP="00E55169">
            <w:pPr>
              <w:spacing w:line="480" w:lineRule="auto"/>
              <w:rPr>
                <w:rFonts w:eastAsia="Roboto" w:cstheme="majorHAnsi"/>
                <w:sz w:val="18"/>
                <w:szCs w:val="18"/>
              </w:rPr>
            </w:pPr>
            <w:r w:rsidRPr="00E55169">
              <w:rPr>
                <w:rFonts w:eastAsia="Roboto" w:cstheme="majorHAnsi"/>
                <w:sz w:val="18"/>
                <w:szCs w:val="18"/>
              </w:rPr>
              <w:t>Height (m) at which there are X percent of returns below (i.e., p95 of 10 m indicates 95% of the returns are below this height for a given pixel.</w:t>
            </w:r>
          </w:p>
        </w:tc>
      </w:tr>
      <w:tr w:rsidR="00E55169" w:rsidRPr="00E55169" w14:paraId="723192AA" w14:textId="77777777" w:rsidTr="00E55169">
        <w:trPr>
          <w:gridBefore w:val="1"/>
          <w:wBefore w:w="90" w:type="pct"/>
          <w:trHeight w:val="1081"/>
          <w:jc w:val="center"/>
        </w:trPr>
        <w:tc>
          <w:tcPr>
            <w:tcW w:w="692" w:type="pct"/>
            <w:gridSpan w:val="2"/>
          </w:tcPr>
          <w:p w14:paraId="1429564D" w14:textId="77777777" w:rsidR="00E55169" w:rsidRPr="00E55169" w:rsidRDefault="00E55169" w:rsidP="00E55169">
            <w:pPr>
              <w:spacing w:line="480" w:lineRule="auto"/>
              <w:rPr>
                <w:rFonts w:eastAsia="Roboto" w:cstheme="majorHAnsi"/>
                <w:i/>
                <w:iCs/>
                <w:sz w:val="20"/>
                <w:szCs w:val="20"/>
              </w:rPr>
            </w:pPr>
            <w:proofErr w:type="spellStart"/>
            <w:r w:rsidRPr="00E55169">
              <w:rPr>
                <w:rFonts w:eastAsia="Roboto" w:cstheme="majorHAnsi"/>
                <w:i/>
                <w:iCs/>
                <w:sz w:val="20"/>
                <w:szCs w:val="20"/>
              </w:rPr>
              <w:t>isd</w:t>
            </w:r>
            <w:proofErr w:type="spellEnd"/>
          </w:p>
        </w:tc>
        <w:tc>
          <w:tcPr>
            <w:tcW w:w="731" w:type="pct"/>
            <w:gridSpan w:val="2"/>
          </w:tcPr>
          <w:p w14:paraId="10E0936E"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Standard deviation of intensity</w:t>
            </w:r>
          </w:p>
        </w:tc>
        <w:tc>
          <w:tcPr>
            <w:tcW w:w="678" w:type="pct"/>
            <w:gridSpan w:val="2"/>
          </w:tcPr>
          <w:p w14:paraId="12849311"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Unitless</w:t>
            </w:r>
          </w:p>
        </w:tc>
        <w:tc>
          <w:tcPr>
            <w:tcW w:w="1591" w:type="pct"/>
            <w:gridSpan w:val="2"/>
          </w:tcPr>
          <w:p w14:paraId="030ABE2F" w14:textId="77777777" w:rsidR="00E55169" w:rsidRPr="00E55169" w:rsidRDefault="00E55169" w:rsidP="00E55169">
            <w:pPr>
              <w:spacing w:line="480" w:lineRule="auto"/>
              <w:rPr>
                <w:rFonts w:eastAsia="Roboto" w:cstheme="majorHAnsi"/>
                <w:sz w:val="16"/>
                <w:szCs w:val="16"/>
              </w:rPr>
            </w:pPr>
          </w:p>
        </w:tc>
        <w:tc>
          <w:tcPr>
            <w:tcW w:w="1218" w:type="pct"/>
            <w:gridSpan w:val="2"/>
          </w:tcPr>
          <w:p w14:paraId="4E2EBDBB" w14:textId="77777777" w:rsidR="00E55169" w:rsidRPr="00E55169" w:rsidRDefault="00E55169" w:rsidP="00E55169">
            <w:pPr>
              <w:spacing w:line="480" w:lineRule="auto"/>
              <w:rPr>
                <w:rFonts w:eastAsia="Roboto" w:cstheme="majorHAnsi"/>
                <w:sz w:val="18"/>
                <w:szCs w:val="18"/>
              </w:rPr>
            </w:pPr>
            <w:r w:rsidRPr="00E55169">
              <w:rPr>
                <w:rFonts w:eastAsia="Roboto" w:cstheme="majorHAnsi"/>
                <w:sz w:val="18"/>
                <w:szCs w:val="18"/>
              </w:rPr>
              <w:t>SD of lidar return intensity per pixel.</w:t>
            </w:r>
          </w:p>
        </w:tc>
      </w:tr>
      <w:tr w:rsidR="00E55169" w:rsidRPr="00E55169" w14:paraId="3BEABBD2" w14:textId="77777777" w:rsidTr="00E55169">
        <w:trPr>
          <w:gridBefore w:val="1"/>
          <w:wBefore w:w="90" w:type="pct"/>
          <w:trHeight w:val="667"/>
          <w:jc w:val="center"/>
        </w:trPr>
        <w:tc>
          <w:tcPr>
            <w:tcW w:w="692" w:type="pct"/>
            <w:gridSpan w:val="2"/>
          </w:tcPr>
          <w:p w14:paraId="72D46B88" w14:textId="77777777" w:rsidR="00E55169" w:rsidRPr="00E55169" w:rsidRDefault="00E55169" w:rsidP="00E55169">
            <w:pPr>
              <w:spacing w:line="480" w:lineRule="auto"/>
              <w:rPr>
                <w:rFonts w:eastAsia="Roboto" w:cstheme="majorHAnsi"/>
                <w:i/>
                <w:iCs/>
                <w:sz w:val="20"/>
                <w:szCs w:val="20"/>
              </w:rPr>
            </w:pPr>
            <w:proofErr w:type="spellStart"/>
            <w:r w:rsidRPr="00E55169">
              <w:rPr>
                <w:rFonts w:eastAsia="Roboto" w:cstheme="majorHAnsi"/>
                <w:i/>
                <w:iCs/>
                <w:sz w:val="20"/>
                <w:szCs w:val="20"/>
              </w:rPr>
              <w:t>imean</w:t>
            </w:r>
            <w:proofErr w:type="spellEnd"/>
          </w:p>
        </w:tc>
        <w:tc>
          <w:tcPr>
            <w:tcW w:w="731" w:type="pct"/>
            <w:gridSpan w:val="2"/>
          </w:tcPr>
          <w:p w14:paraId="5A2E3046"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Mean intensity</w:t>
            </w:r>
          </w:p>
        </w:tc>
        <w:tc>
          <w:tcPr>
            <w:tcW w:w="678" w:type="pct"/>
            <w:gridSpan w:val="2"/>
          </w:tcPr>
          <w:p w14:paraId="38FECE9D"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Unitless</w:t>
            </w:r>
          </w:p>
        </w:tc>
        <w:tc>
          <w:tcPr>
            <w:tcW w:w="1591" w:type="pct"/>
            <w:gridSpan w:val="2"/>
          </w:tcPr>
          <w:p w14:paraId="22492711" w14:textId="77777777" w:rsidR="00E55169" w:rsidRPr="00E55169" w:rsidRDefault="00E55169" w:rsidP="00E55169">
            <w:pPr>
              <w:spacing w:line="480" w:lineRule="auto"/>
              <w:rPr>
                <w:rFonts w:eastAsia="Roboto" w:cstheme="majorHAnsi"/>
                <w:sz w:val="16"/>
                <w:szCs w:val="16"/>
              </w:rPr>
            </w:pPr>
          </w:p>
        </w:tc>
        <w:tc>
          <w:tcPr>
            <w:tcW w:w="1218" w:type="pct"/>
            <w:gridSpan w:val="2"/>
          </w:tcPr>
          <w:p w14:paraId="6B6C7C55" w14:textId="77777777" w:rsidR="00E55169" w:rsidRPr="00E55169" w:rsidRDefault="00E55169" w:rsidP="00E55169">
            <w:pPr>
              <w:spacing w:line="480" w:lineRule="auto"/>
              <w:rPr>
                <w:rFonts w:eastAsia="Roboto" w:cstheme="majorHAnsi"/>
                <w:sz w:val="18"/>
                <w:szCs w:val="18"/>
              </w:rPr>
            </w:pPr>
            <w:r w:rsidRPr="00E55169">
              <w:rPr>
                <w:rFonts w:eastAsia="Roboto" w:cstheme="majorHAnsi"/>
                <w:sz w:val="18"/>
                <w:szCs w:val="18"/>
              </w:rPr>
              <w:t>Mean of lidar return intensity per pixel</w:t>
            </w:r>
          </w:p>
        </w:tc>
      </w:tr>
      <w:tr w:rsidR="00E55169" w:rsidRPr="00E55169" w14:paraId="3013180D" w14:textId="77777777" w:rsidTr="00E55169">
        <w:trPr>
          <w:gridBefore w:val="1"/>
          <w:wBefore w:w="90" w:type="pct"/>
          <w:trHeight w:val="1081"/>
          <w:jc w:val="center"/>
        </w:trPr>
        <w:tc>
          <w:tcPr>
            <w:tcW w:w="692" w:type="pct"/>
            <w:gridSpan w:val="2"/>
          </w:tcPr>
          <w:p w14:paraId="37343358" w14:textId="77777777" w:rsidR="00E55169" w:rsidRPr="00E55169" w:rsidRDefault="00E55169" w:rsidP="00E55169">
            <w:pPr>
              <w:spacing w:line="480" w:lineRule="auto"/>
              <w:rPr>
                <w:rFonts w:eastAsia="Roboto" w:cstheme="majorHAnsi"/>
                <w:iCs/>
                <w:sz w:val="20"/>
                <w:szCs w:val="20"/>
              </w:rPr>
            </w:pPr>
            <w:r w:rsidRPr="00E55169">
              <w:rPr>
                <w:rFonts w:eastAsia="Roboto" w:cstheme="majorHAnsi"/>
                <w:iCs/>
                <w:sz w:val="20"/>
                <w:szCs w:val="20"/>
              </w:rPr>
              <w:t>DISTANCE_</w:t>
            </w:r>
          </w:p>
          <w:p w14:paraId="68A27874" w14:textId="77777777" w:rsidR="00E55169" w:rsidRPr="00E55169" w:rsidRDefault="00E55169" w:rsidP="00E55169">
            <w:pPr>
              <w:spacing w:line="480" w:lineRule="auto"/>
              <w:rPr>
                <w:rFonts w:eastAsia="Roboto" w:cstheme="majorHAnsi"/>
                <w:iCs/>
                <w:sz w:val="20"/>
                <w:szCs w:val="20"/>
              </w:rPr>
            </w:pPr>
            <w:r w:rsidRPr="00E55169">
              <w:rPr>
                <w:rFonts w:eastAsia="Roboto" w:cstheme="majorHAnsi"/>
                <w:iCs/>
                <w:sz w:val="20"/>
                <w:szCs w:val="20"/>
              </w:rPr>
              <w:t>TO_WATER</w:t>
            </w:r>
          </w:p>
        </w:tc>
        <w:tc>
          <w:tcPr>
            <w:tcW w:w="731" w:type="pct"/>
            <w:gridSpan w:val="2"/>
          </w:tcPr>
          <w:p w14:paraId="3BF3F0E7"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Distance to nearest water body</w:t>
            </w:r>
          </w:p>
        </w:tc>
        <w:tc>
          <w:tcPr>
            <w:tcW w:w="678" w:type="pct"/>
            <w:gridSpan w:val="2"/>
          </w:tcPr>
          <w:p w14:paraId="186DA3F0"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Meter</w:t>
            </w:r>
          </w:p>
        </w:tc>
        <w:tc>
          <w:tcPr>
            <w:tcW w:w="1591" w:type="pct"/>
            <w:gridSpan w:val="2"/>
          </w:tcPr>
          <w:p w14:paraId="4136F5BF" w14:textId="77777777" w:rsidR="00E55169" w:rsidRPr="00E55169" w:rsidRDefault="00E55169" w:rsidP="00E55169">
            <w:pPr>
              <w:spacing w:line="480" w:lineRule="auto"/>
              <w:rPr>
                <w:rFonts w:eastAsia="Roboto" w:cstheme="majorHAnsi"/>
                <w:sz w:val="16"/>
                <w:szCs w:val="16"/>
              </w:rPr>
            </w:pPr>
          </w:p>
        </w:tc>
        <w:tc>
          <w:tcPr>
            <w:tcW w:w="1218" w:type="pct"/>
            <w:gridSpan w:val="2"/>
          </w:tcPr>
          <w:p w14:paraId="747E65C4" w14:textId="77777777" w:rsidR="00E55169" w:rsidRPr="00E55169" w:rsidRDefault="00E55169" w:rsidP="00E55169">
            <w:pPr>
              <w:spacing w:line="480" w:lineRule="auto"/>
              <w:rPr>
                <w:rFonts w:eastAsia="Roboto" w:cstheme="majorHAnsi"/>
                <w:sz w:val="18"/>
                <w:szCs w:val="18"/>
              </w:rPr>
            </w:pPr>
            <w:r w:rsidRPr="00E55169">
              <w:rPr>
                <w:rFonts w:eastAsia="Roboto" w:cstheme="majorHAnsi"/>
                <w:sz w:val="18"/>
                <w:szCs w:val="18"/>
              </w:rPr>
              <w:t>Calculated in ArcGIS Pro, using the near function.</w:t>
            </w:r>
          </w:p>
        </w:tc>
      </w:tr>
      <w:tr w:rsidR="00E55169" w:rsidRPr="00E55169" w14:paraId="4D1E051D" w14:textId="77777777" w:rsidTr="00E55169">
        <w:trPr>
          <w:gridBefore w:val="1"/>
          <w:wBefore w:w="90" w:type="pct"/>
          <w:trHeight w:val="740"/>
          <w:jc w:val="center"/>
        </w:trPr>
        <w:tc>
          <w:tcPr>
            <w:tcW w:w="1423" w:type="pct"/>
            <w:gridSpan w:val="4"/>
          </w:tcPr>
          <w:p w14:paraId="678E6A56" w14:textId="77777777" w:rsidR="00E55169" w:rsidRPr="00E55169" w:rsidRDefault="00E55169" w:rsidP="00E55169">
            <w:pPr>
              <w:spacing w:line="480" w:lineRule="auto"/>
              <w:rPr>
                <w:rFonts w:eastAsia="Roboto" w:cstheme="majorHAnsi"/>
                <w:b/>
                <w:bCs/>
                <w:i/>
                <w:iCs/>
                <w:sz w:val="20"/>
                <w:szCs w:val="20"/>
              </w:rPr>
            </w:pPr>
            <w:r w:rsidRPr="00E55169">
              <w:rPr>
                <w:rFonts w:eastAsia="Roboto" w:cstheme="majorHAnsi"/>
                <w:iCs/>
                <w:sz w:val="20"/>
                <w:szCs w:val="20"/>
              </w:rPr>
              <w:t>ASPECT</w:t>
            </w:r>
          </w:p>
        </w:tc>
        <w:tc>
          <w:tcPr>
            <w:tcW w:w="678" w:type="pct"/>
            <w:gridSpan w:val="2"/>
          </w:tcPr>
          <w:p w14:paraId="5D92473F"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Categorized Aspect</w:t>
            </w:r>
          </w:p>
        </w:tc>
        <w:tc>
          <w:tcPr>
            <w:tcW w:w="1591" w:type="pct"/>
            <w:gridSpan w:val="2"/>
          </w:tcPr>
          <w:p w14:paraId="4FC42C34"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Degrees</w:t>
            </w:r>
          </w:p>
        </w:tc>
        <w:tc>
          <w:tcPr>
            <w:tcW w:w="1218" w:type="pct"/>
            <w:gridSpan w:val="2"/>
          </w:tcPr>
          <w:p w14:paraId="33E0AB72" w14:textId="77777777" w:rsidR="00E55169" w:rsidRPr="00E55169" w:rsidRDefault="00E55169" w:rsidP="00E55169">
            <w:r w:rsidRPr="00E55169">
              <w:rPr>
                <w:rFonts w:eastAsia="Roboto" w:cstheme="majorHAnsi"/>
                <w:sz w:val="18"/>
                <w:szCs w:val="18"/>
              </w:rPr>
              <w:t>Direction of slope face. Categorized into bins established by ArcGIS pro.</w:t>
            </w:r>
          </w:p>
        </w:tc>
      </w:tr>
      <w:tr w:rsidR="00E55169" w:rsidRPr="00E55169" w14:paraId="07C57D89" w14:textId="77777777" w:rsidTr="00E55169">
        <w:trPr>
          <w:gridBefore w:val="1"/>
          <w:wBefore w:w="90" w:type="pct"/>
          <w:trHeight w:val="355"/>
          <w:jc w:val="center"/>
        </w:trPr>
        <w:tc>
          <w:tcPr>
            <w:tcW w:w="692" w:type="pct"/>
            <w:gridSpan w:val="2"/>
            <w:tcBorders>
              <w:bottom w:val="single" w:sz="4" w:space="0" w:color="auto"/>
            </w:tcBorders>
          </w:tcPr>
          <w:p w14:paraId="13B6F511" w14:textId="77777777" w:rsidR="00E55169" w:rsidRPr="00E55169" w:rsidRDefault="00E55169" w:rsidP="00E55169">
            <w:pPr>
              <w:spacing w:line="480" w:lineRule="auto"/>
              <w:rPr>
                <w:rFonts w:eastAsia="Roboto" w:cstheme="majorHAnsi"/>
                <w:sz w:val="20"/>
                <w:szCs w:val="20"/>
              </w:rPr>
            </w:pPr>
            <w:r w:rsidRPr="00E55169">
              <w:rPr>
                <w:rFonts w:eastAsia="Roboto" w:cstheme="majorHAnsi"/>
                <w:iCs/>
                <w:sz w:val="20"/>
                <w:szCs w:val="20"/>
              </w:rPr>
              <w:t>SLOPE</w:t>
            </w:r>
          </w:p>
        </w:tc>
        <w:tc>
          <w:tcPr>
            <w:tcW w:w="731" w:type="pct"/>
            <w:gridSpan w:val="2"/>
            <w:tcBorders>
              <w:bottom w:val="single" w:sz="4" w:space="0" w:color="auto"/>
            </w:tcBorders>
          </w:tcPr>
          <w:p w14:paraId="6CE4443F"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Hill Slope</w:t>
            </w:r>
          </w:p>
        </w:tc>
        <w:tc>
          <w:tcPr>
            <w:tcW w:w="678" w:type="pct"/>
            <w:gridSpan w:val="2"/>
            <w:tcBorders>
              <w:bottom w:val="single" w:sz="4" w:space="0" w:color="auto"/>
            </w:tcBorders>
          </w:tcPr>
          <w:p w14:paraId="0C1B1223" w14:textId="77777777" w:rsidR="00E55169" w:rsidRPr="00E55169" w:rsidRDefault="00E55169" w:rsidP="00E55169">
            <w:pPr>
              <w:spacing w:line="480" w:lineRule="auto"/>
              <w:rPr>
                <w:rFonts w:eastAsia="Roboto" w:cstheme="majorHAnsi"/>
                <w:sz w:val="20"/>
                <w:szCs w:val="20"/>
              </w:rPr>
            </w:pPr>
            <w:r w:rsidRPr="00E55169">
              <w:rPr>
                <w:rFonts w:eastAsia="Roboto" w:cstheme="majorHAnsi"/>
                <w:sz w:val="20"/>
                <w:szCs w:val="20"/>
              </w:rPr>
              <w:t>Degrees</w:t>
            </w:r>
          </w:p>
        </w:tc>
        <w:tc>
          <w:tcPr>
            <w:tcW w:w="1591" w:type="pct"/>
            <w:gridSpan w:val="2"/>
            <w:tcBorders>
              <w:bottom w:val="single" w:sz="4" w:space="0" w:color="auto"/>
            </w:tcBorders>
          </w:tcPr>
          <w:p w14:paraId="059375E7" w14:textId="77777777" w:rsidR="00E55169" w:rsidRPr="00E55169" w:rsidRDefault="00E55169" w:rsidP="00E55169">
            <w:pPr>
              <w:spacing w:line="480" w:lineRule="auto"/>
              <w:rPr>
                <w:rFonts w:eastAsia="Roboto" w:cstheme="majorHAnsi"/>
                <w:sz w:val="20"/>
                <w:szCs w:val="20"/>
              </w:rPr>
            </w:pPr>
          </w:p>
        </w:tc>
        <w:tc>
          <w:tcPr>
            <w:tcW w:w="1218" w:type="pct"/>
            <w:gridSpan w:val="2"/>
            <w:tcBorders>
              <w:bottom w:val="single" w:sz="4" w:space="0" w:color="auto"/>
            </w:tcBorders>
          </w:tcPr>
          <w:p w14:paraId="051EC057" w14:textId="77777777" w:rsidR="00E55169" w:rsidRPr="00E55169" w:rsidRDefault="00E55169" w:rsidP="00E55169">
            <w:pPr>
              <w:spacing w:line="480" w:lineRule="auto"/>
              <w:rPr>
                <w:rFonts w:eastAsia="Roboto" w:cstheme="majorHAnsi"/>
                <w:sz w:val="18"/>
                <w:szCs w:val="18"/>
              </w:rPr>
            </w:pPr>
            <w:r w:rsidRPr="00E55169">
              <w:rPr>
                <w:rFonts w:eastAsia="Roboto" w:cstheme="majorHAnsi"/>
                <w:sz w:val="18"/>
                <w:szCs w:val="18"/>
              </w:rPr>
              <w:t>Steepness of terrain.</w:t>
            </w:r>
          </w:p>
        </w:tc>
      </w:tr>
    </w:tbl>
    <w:p w14:paraId="3E6D9F86" w14:textId="77777777" w:rsidR="00737748" w:rsidRPr="00E55169" w:rsidRDefault="00737748" w:rsidP="00737748">
      <w:pPr>
        <w:spacing w:before="240" w:after="240" w:line="480" w:lineRule="auto"/>
        <w:rPr>
          <w:rFonts w:eastAsia="Roboto" w:cs="Roboto"/>
          <w:b/>
          <w:bCs/>
          <w:i/>
        </w:rPr>
      </w:pPr>
    </w:p>
    <w:p w14:paraId="0E8DBEB6" w14:textId="77777777" w:rsidR="00737748" w:rsidRPr="00E55169" w:rsidRDefault="00737748" w:rsidP="00737748">
      <w:pPr>
        <w:spacing w:before="240" w:after="240" w:line="480" w:lineRule="auto"/>
        <w:rPr>
          <w:rFonts w:eastAsia="Roboto" w:cs="Roboto"/>
          <w:b/>
          <w:bCs/>
          <w:i/>
        </w:rPr>
      </w:pPr>
    </w:p>
    <w:p w14:paraId="29C86CD5" w14:textId="77777777" w:rsidR="00FB283B" w:rsidRPr="00E55169" w:rsidRDefault="00FB283B" w:rsidP="00EA0A34">
      <w:pPr>
        <w:pStyle w:val="Caption"/>
      </w:pPr>
    </w:p>
    <w:p w14:paraId="6260D310" w14:textId="24A65873" w:rsidR="00233D12" w:rsidRPr="00E55169" w:rsidRDefault="00EA0A34" w:rsidP="00737748">
      <w:pPr>
        <w:pStyle w:val="Caption"/>
        <w:pBdr>
          <w:bottom w:val="single" w:sz="4" w:space="1" w:color="auto"/>
        </w:pBdr>
        <w:rPr>
          <w:rFonts w:eastAsia="Roboto" w:cs="Roboto"/>
          <w:bCs w:val="0"/>
        </w:rPr>
      </w:pPr>
      <w:bookmarkStart w:id="120" w:name="_Toc174558047"/>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007D04D5" w:rsidRPr="00E55169">
        <w:t>.</w:t>
      </w:r>
      <w:r w:rsidRPr="00E55169">
        <w:fldChar w:fldCharType="begin"/>
      </w:r>
      <w:r w:rsidRPr="00E55169">
        <w:instrText xml:space="preserve"> SEQ Table \* ARABIC \s 1 </w:instrText>
      </w:r>
      <w:r w:rsidRPr="00E55169">
        <w:fldChar w:fldCharType="separate"/>
      </w:r>
      <w:r w:rsidR="00D459D1" w:rsidRPr="00E55169">
        <w:rPr>
          <w:noProof/>
        </w:rPr>
        <w:t>3</w:t>
      </w:r>
      <w:r w:rsidRPr="00E55169">
        <w:rPr>
          <w:noProof/>
        </w:rPr>
        <w:fldChar w:fldCharType="end"/>
      </w:r>
      <w:r w:rsidR="00233D12" w:rsidRPr="00E55169">
        <w:rPr>
          <w:rFonts w:eastAsia="Roboto" w:cs="Roboto"/>
        </w:rPr>
        <w:t>. Mean, standard error, and p-value for each Swainson’s Warbler habitat metric at territory and random absence plots; southern districts of Cherokee National Forest, Tennessee, 2022-2023. P-values highlighted in green were deemed significant and used in resource selection analysis.</w:t>
      </w:r>
      <w:bookmarkEnd w:id="120"/>
    </w:p>
    <w:tbl>
      <w:tblPr>
        <w:tblW w:w="9180" w:type="dxa"/>
        <w:tblLook w:val="04A0" w:firstRow="1" w:lastRow="0" w:firstColumn="1" w:lastColumn="0" w:noHBand="0" w:noVBand="1"/>
      </w:tblPr>
      <w:tblGrid>
        <w:gridCol w:w="3240"/>
        <w:gridCol w:w="996"/>
        <w:gridCol w:w="720"/>
        <w:gridCol w:w="848"/>
        <w:gridCol w:w="810"/>
        <w:gridCol w:w="912"/>
        <w:gridCol w:w="1654"/>
      </w:tblGrid>
      <w:tr w:rsidR="00233D12" w:rsidRPr="00E55169" w14:paraId="380778EC" w14:textId="77777777" w:rsidTr="00CC2CAD">
        <w:trPr>
          <w:trHeight w:val="80"/>
        </w:trPr>
        <w:tc>
          <w:tcPr>
            <w:tcW w:w="3240" w:type="dxa"/>
            <w:shd w:val="clear" w:color="auto" w:fill="auto"/>
            <w:vAlign w:val="center"/>
          </w:tcPr>
          <w:p w14:paraId="378DE59A" w14:textId="77777777" w:rsidR="00233D12" w:rsidRPr="00E55169" w:rsidRDefault="00233D12" w:rsidP="00774CBC">
            <w:pPr>
              <w:spacing w:line="480" w:lineRule="auto"/>
              <w:rPr>
                <w:rFonts w:eastAsia="Times New Roman" w:cs="Segoe UI"/>
                <w:b/>
                <w:bCs/>
                <w:color w:val="000000"/>
                <w:sz w:val="16"/>
                <w:szCs w:val="16"/>
              </w:rPr>
            </w:pPr>
          </w:p>
        </w:tc>
        <w:tc>
          <w:tcPr>
            <w:tcW w:w="1716" w:type="dxa"/>
            <w:gridSpan w:val="2"/>
            <w:shd w:val="clear" w:color="auto" w:fill="auto"/>
            <w:noWrap/>
            <w:vAlign w:val="bottom"/>
          </w:tcPr>
          <w:p w14:paraId="59AE2826" w14:textId="77777777" w:rsidR="00233D12" w:rsidRPr="00E55169" w:rsidRDefault="00233D12" w:rsidP="00774CBC">
            <w:pPr>
              <w:spacing w:line="480" w:lineRule="auto"/>
              <w:rPr>
                <w:rFonts w:eastAsia="Times New Roman" w:cs="Segoe UI"/>
                <w:b/>
                <w:bCs/>
                <w:color w:val="000000"/>
                <w:sz w:val="16"/>
                <w:szCs w:val="16"/>
                <w:u w:val="single"/>
              </w:rPr>
            </w:pPr>
            <w:r w:rsidRPr="00E55169">
              <w:rPr>
                <w:rFonts w:eastAsia="Times New Roman" w:cs="Segoe UI"/>
                <w:b/>
                <w:bCs/>
                <w:color w:val="000000"/>
                <w:sz w:val="16"/>
                <w:szCs w:val="16"/>
                <w:u w:val="single"/>
              </w:rPr>
              <w:t xml:space="preserve">Territories </w:t>
            </w:r>
          </w:p>
        </w:tc>
        <w:tc>
          <w:tcPr>
            <w:tcW w:w="1657" w:type="dxa"/>
            <w:gridSpan w:val="2"/>
            <w:shd w:val="clear" w:color="auto" w:fill="auto"/>
            <w:noWrap/>
            <w:vAlign w:val="bottom"/>
          </w:tcPr>
          <w:p w14:paraId="09472688" w14:textId="77777777" w:rsidR="00233D12" w:rsidRPr="00E55169" w:rsidRDefault="00233D12" w:rsidP="00774CBC">
            <w:pPr>
              <w:spacing w:line="480" w:lineRule="auto"/>
              <w:rPr>
                <w:rFonts w:eastAsia="Times New Roman" w:cs="Segoe UI"/>
                <w:b/>
                <w:bCs/>
                <w:color w:val="000000"/>
                <w:sz w:val="16"/>
                <w:szCs w:val="16"/>
                <w:u w:val="single"/>
              </w:rPr>
            </w:pPr>
            <w:r w:rsidRPr="00E55169">
              <w:rPr>
                <w:rFonts w:eastAsia="Times New Roman" w:cs="Segoe UI"/>
                <w:b/>
                <w:bCs/>
                <w:color w:val="000000"/>
                <w:sz w:val="16"/>
                <w:szCs w:val="16"/>
                <w:u w:val="single"/>
              </w:rPr>
              <w:t xml:space="preserve">Random Absence </w:t>
            </w:r>
          </w:p>
        </w:tc>
        <w:tc>
          <w:tcPr>
            <w:tcW w:w="912" w:type="dxa"/>
            <w:shd w:val="clear" w:color="auto" w:fill="auto"/>
            <w:vAlign w:val="bottom"/>
          </w:tcPr>
          <w:p w14:paraId="099DD207" w14:textId="77777777" w:rsidR="00233D12" w:rsidRPr="00E55169" w:rsidRDefault="00233D12" w:rsidP="00774CBC">
            <w:pPr>
              <w:spacing w:line="480" w:lineRule="auto"/>
              <w:rPr>
                <w:rFonts w:eastAsia="Times New Roman" w:cs="Segoe UI"/>
                <w:b/>
                <w:bCs/>
                <w:color w:val="000000"/>
                <w:sz w:val="16"/>
                <w:szCs w:val="16"/>
              </w:rPr>
            </w:pPr>
          </w:p>
        </w:tc>
        <w:tc>
          <w:tcPr>
            <w:tcW w:w="1655" w:type="dxa"/>
            <w:shd w:val="clear" w:color="auto" w:fill="auto"/>
            <w:vAlign w:val="center"/>
          </w:tcPr>
          <w:p w14:paraId="068F06E0" w14:textId="77777777" w:rsidR="00233D12" w:rsidRPr="00E55169" w:rsidRDefault="00233D12" w:rsidP="00774CBC">
            <w:pPr>
              <w:spacing w:line="480" w:lineRule="auto"/>
              <w:rPr>
                <w:rFonts w:eastAsia="Times New Roman" w:cs="Segoe UI"/>
                <w:b/>
                <w:bCs/>
                <w:color w:val="000000"/>
                <w:sz w:val="16"/>
                <w:szCs w:val="16"/>
              </w:rPr>
            </w:pPr>
          </w:p>
        </w:tc>
      </w:tr>
      <w:tr w:rsidR="00233D12" w:rsidRPr="00E55169" w14:paraId="7CD0A526" w14:textId="77777777" w:rsidTr="00CC2CAD">
        <w:trPr>
          <w:trHeight w:val="315"/>
        </w:trPr>
        <w:tc>
          <w:tcPr>
            <w:tcW w:w="3240" w:type="dxa"/>
            <w:tcBorders>
              <w:bottom w:val="single" w:sz="4" w:space="0" w:color="auto"/>
            </w:tcBorders>
            <w:shd w:val="clear" w:color="auto" w:fill="auto"/>
            <w:vAlign w:val="bottom"/>
            <w:hideMark/>
          </w:tcPr>
          <w:p w14:paraId="11B6BC65"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Metric</w:t>
            </w:r>
          </w:p>
        </w:tc>
        <w:tc>
          <w:tcPr>
            <w:tcW w:w="996" w:type="dxa"/>
            <w:tcBorders>
              <w:bottom w:val="single" w:sz="4" w:space="0" w:color="auto"/>
            </w:tcBorders>
            <w:shd w:val="clear" w:color="auto" w:fill="auto"/>
            <w:vAlign w:val="bottom"/>
            <w:hideMark/>
          </w:tcPr>
          <w:p w14:paraId="2A662D2F"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Mean</w:t>
            </w:r>
          </w:p>
        </w:tc>
        <w:tc>
          <w:tcPr>
            <w:tcW w:w="720" w:type="dxa"/>
            <w:tcBorders>
              <w:bottom w:val="single" w:sz="4" w:space="0" w:color="auto"/>
            </w:tcBorders>
            <w:shd w:val="clear" w:color="auto" w:fill="auto"/>
            <w:vAlign w:val="bottom"/>
            <w:hideMark/>
          </w:tcPr>
          <w:p w14:paraId="2CE02A49"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SE</w:t>
            </w:r>
          </w:p>
        </w:tc>
        <w:tc>
          <w:tcPr>
            <w:tcW w:w="847" w:type="dxa"/>
            <w:tcBorders>
              <w:bottom w:val="single" w:sz="4" w:space="0" w:color="auto"/>
            </w:tcBorders>
            <w:shd w:val="clear" w:color="auto" w:fill="auto"/>
            <w:vAlign w:val="bottom"/>
            <w:hideMark/>
          </w:tcPr>
          <w:p w14:paraId="2EC2ED90"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Mean</w:t>
            </w:r>
          </w:p>
        </w:tc>
        <w:tc>
          <w:tcPr>
            <w:tcW w:w="810" w:type="dxa"/>
            <w:tcBorders>
              <w:bottom w:val="single" w:sz="4" w:space="0" w:color="auto"/>
            </w:tcBorders>
            <w:shd w:val="clear" w:color="auto" w:fill="auto"/>
            <w:vAlign w:val="bottom"/>
            <w:hideMark/>
          </w:tcPr>
          <w:p w14:paraId="07208C40"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SE</w:t>
            </w:r>
          </w:p>
        </w:tc>
        <w:tc>
          <w:tcPr>
            <w:tcW w:w="912" w:type="dxa"/>
            <w:tcBorders>
              <w:bottom w:val="single" w:sz="4" w:space="0" w:color="auto"/>
            </w:tcBorders>
            <w:shd w:val="clear" w:color="auto" w:fill="auto"/>
            <w:vAlign w:val="bottom"/>
          </w:tcPr>
          <w:p w14:paraId="06B12C0D"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P-value</w:t>
            </w:r>
          </w:p>
        </w:tc>
        <w:tc>
          <w:tcPr>
            <w:tcW w:w="1655" w:type="dxa"/>
            <w:tcBorders>
              <w:bottom w:val="single" w:sz="4" w:space="0" w:color="auto"/>
            </w:tcBorders>
            <w:shd w:val="clear" w:color="auto" w:fill="auto"/>
            <w:vAlign w:val="center"/>
          </w:tcPr>
          <w:p w14:paraId="55F3960F"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Remotely-sensed or On-the-ground</w:t>
            </w:r>
          </w:p>
        </w:tc>
      </w:tr>
      <w:tr w:rsidR="00233D12" w:rsidRPr="00E55169" w14:paraId="5A376D9F" w14:textId="77777777" w:rsidTr="00CC2CAD">
        <w:trPr>
          <w:trHeight w:val="315"/>
        </w:trPr>
        <w:tc>
          <w:tcPr>
            <w:tcW w:w="3240" w:type="dxa"/>
            <w:tcBorders>
              <w:top w:val="single" w:sz="4" w:space="0" w:color="auto"/>
            </w:tcBorders>
            <w:shd w:val="clear" w:color="auto" w:fill="auto"/>
            <w:noWrap/>
            <w:vAlign w:val="center"/>
            <w:hideMark/>
          </w:tcPr>
          <w:p w14:paraId="6B5C8BA1"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Leaf litter depth</w:t>
            </w:r>
          </w:p>
        </w:tc>
        <w:tc>
          <w:tcPr>
            <w:tcW w:w="996" w:type="dxa"/>
            <w:tcBorders>
              <w:top w:val="single" w:sz="4" w:space="0" w:color="auto"/>
            </w:tcBorders>
            <w:shd w:val="clear" w:color="auto" w:fill="auto"/>
            <w:noWrap/>
            <w:vAlign w:val="center"/>
            <w:hideMark/>
          </w:tcPr>
          <w:p w14:paraId="58657DD2"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2.65</w:t>
            </w:r>
          </w:p>
        </w:tc>
        <w:tc>
          <w:tcPr>
            <w:tcW w:w="720" w:type="dxa"/>
            <w:tcBorders>
              <w:top w:val="single" w:sz="4" w:space="0" w:color="auto"/>
            </w:tcBorders>
            <w:shd w:val="clear" w:color="auto" w:fill="auto"/>
            <w:noWrap/>
            <w:vAlign w:val="center"/>
            <w:hideMark/>
          </w:tcPr>
          <w:p w14:paraId="4898D581"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0.10</w:t>
            </w:r>
          </w:p>
        </w:tc>
        <w:tc>
          <w:tcPr>
            <w:tcW w:w="847" w:type="dxa"/>
            <w:tcBorders>
              <w:top w:val="single" w:sz="4" w:space="0" w:color="auto"/>
            </w:tcBorders>
            <w:shd w:val="clear" w:color="auto" w:fill="auto"/>
            <w:noWrap/>
            <w:vAlign w:val="center"/>
            <w:hideMark/>
          </w:tcPr>
          <w:p w14:paraId="2A438524"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2.34</w:t>
            </w:r>
          </w:p>
        </w:tc>
        <w:tc>
          <w:tcPr>
            <w:tcW w:w="810" w:type="dxa"/>
            <w:tcBorders>
              <w:top w:val="single" w:sz="4" w:space="0" w:color="auto"/>
            </w:tcBorders>
            <w:shd w:val="clear" w:color="auto" w:fill="auto"/>
            <w:noWrap/>
            <w:vAlign w:val="center"/>
            <w:hideMark/>
          </w:tcPr>
          <w:p w14:paraId="7B57704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0.13</w:t>
            </w:r>
          </w:p>
        </w:tc>
        <w:tc>
          <w:tcPr>
            <w:tcW w:w="912" w:type="dxa"/>
            <w:tcBorders>
              <w:top w:val="single" w:sz="4" w:space="0" w:color="auto"/>
            </w:tcBorders>
            <w:shd w:val="clear" w:color="auto" w:fill="auto"/>
            <w:vAlign w:val="center"/>
          </w:tcPr>
          <w:p w14:paraId="647BF29E"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FF0000"/>
                <w:sz w:val="16"/>
                <w:szCs w:val="16"/>
              </w:rPr>
              <w:t>0.062</w:t>
            </w:r>
          </w:p>
        </w:tc>
        <w:tc>
          <w:tcPr>
            <w:tcW w:w="1655" w:type="dxa"/>
            <w:tcBorders>
              <w:top w:val="single" w:sz="4" w:space="0" w:color="auto"/>
            </w:tcBorders>
            <w:shd w:val="clear" w:color="auto" w:fill="auto"/>
            <w:vAlign w:val="center"/>
          </w:tcPr>
          <w:p w14:paraId="02177D8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01738E13" w14:textId="77777777" w:rsidTr="00CC2CAD">
        <w:trPr>
          <w:trHeight w:val="315"/>
        </w:trPr>
        <w:tc>
          <w:tcPr>
            <w:tcW w:w="3240" w:type="dxa"/>
            <w:shd w:val="clear" w:color="auto" w:fill="auto"/>
            <w:noWrap/>
            <w:vAlign w:val="center"/>
            <w:hideMark/>
          </w:tcPr>
          <w:p w14:paraId="1B7554D8"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 canopy</w:t>
            </w:r>
          </w:p>
        </w:tc>
        <w:tc>
          <w:tcPr>
            <w:tcW w:w="996" w:type="dxa"/>
            <w:shd w:val="clear" w:color="auto" w:fill="auto"/>
            <w:noWrap/>
            <w:vAlign w:val="center"/>
            <w:hideMark/>
          </w:tcPr>
          <w:p w14:paraId="7F44920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0.49</w:t>
            </w:r>
          </w:p>
        </w:tc>
        <w:tc>
          <w:tcPr>
            <w:tcW w:w="720" w:type="dxa"/>
            <w:shd w:val="clear" w:color="auto" w:fill="auto"/>
            <w:noWrap/>
            <w:vAlign w:val="center"/>
            <w:hideMark/>
          </w:tcPr>
          <w:p w14:paraId="04A3BD51"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847" w:type="dxa"/>
            <w:shd w:val="clear" w:color="auto" w:fill="auto"/>
            <w:noWrap/>
            <w:vAlign w:val="center"/>
            <w:hideMark/>
          </w:tcPr>
          <w:p w14:paraId="18A26FB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0.66</w:t>
            </w:r>
          </w:p>
        </w:tc>
        <w:tc>
          <w:tcPr>
            <w:tcW w:w="810" w:type="dxa"/>
            <w:shd w:val="clear" w:color="auto" w:fill="auto"/>
            <w:noWrap/>
            <w:vAlign w:val="center"/>
            <w:hideMark/>
          </w:tcPr>
          <w:p w14:paraId="2AA4AE87"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912" w:type="dxa"/>
            <w:shd w:val="clear" w:color="auto" w:fill="auto"/>
            <w:vAlign w:val="center"/>
          </w:tcPr>
          <w:p w14:paraId="0AC82BDE" w14:textId="77777777" w:rsidR="00233D12" w:rsidRPr="00E55169" w:rsidRDefault="00233D12" w:rsidP="00774CB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3C478751" w14:textId="77777777" w:rsidR="00233D12" w:rsidRPr="00E55169" w:rsidRDefault="00233D12" w:rsidP="00774CBC">
            <w:pPr>
              <w:spacing w:line="480" w:lineRule="auto"/>
              <w:rPr>
                <w:rFonts w:eastAsia="Times New Roman" w:cs="Segoe UI"/>
                <w:color w:val="00B050"/>
                <w:sz w:val="16"/>
                <w:szCs w:val="16"/>
              </w:rPr>
            </w:pPr>
          </w:p>
        </w:tc>
        <w:tc>
          <w:tcPr>
            <w:tcW w:w="1655" w:type="dxa"/>
            <w:shd w:val="clear" w:color="auto" w:fill="auto"/>
            <w:vAlign w:val="center"/>
          </w:tcPr>
          <w:p w14:paraId="1F1EF396"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1B3F475B" w14:textId="77777777" w:rsidTr="00CC2CAD">
        <w:trPr>
          <w:trHeight w:val="315"/>
        </w:trPr>
        <w:tc>
          <w:tcPr>
            <w:tcW w:w="3240" w:type="dxa"/>
            <w:shd w:val="clear" w:color="auto" w:fill="auto"/>
            <w:noWrap/>
            <w:vAlign w:val="center"/>
            <w:hideMark/>
          </w:tcPr>
          <w:p w14:paraId="491E1471"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 Midstory</w:t>
            </w:r>
          </w:p>
        </w:tc>
        <w:tc>
          <w:tcPr>
            <w:tcW w:w="996" w:type="dxa"/>
            <w:shd w:val="clear" w:color="auto" w:fill="auto"/>
            <w:noWrap/>
            <w:vAlign w:val="center"/>
            <w:hideMark/>
          </w:tcPr>
          <w:p w14:paraId="22030CF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0.86</w:t>
            </w:r>
          </w:p>
        </w:tc>
        <w:tc>
          <w:tcPr>
            <w:tcW w:w="720" w:type="dxa"/>
            <w:shd w:val="clear" w:color="auto" w:fill="auto"/>
            <w:noWrap/>
            <w:vAlign w:val="center"/>
            <w:hideMark/>
          </w:tcPr>
          <w:p w14:paraId="6A1543D5"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847" w:type="dxa"/>
            <w:shd w:val="clear" w:color="auto" w:fill="auto"/>
            <w:noWrap/>
            <w:vAlign w:val="center"/>
            <w:hideMark/>
          </w:tcPr>
          <w:p w14:paraId="4CD835FE"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0.75</w:t>
            </w:r>
          </w:p>
        </w:tc>
        <w:tc>
          <w:tcPr>
            <w:tcW w:w="810" w:type="dxa"/>
            <w:shd w:val="clear" w:color="auto" w:fill="auto"/>
            <w:noWrap/>
            <w:vAlign w:val="center"/>
            <w:hideMark/>
          </w:tcPr>
          <w:p w14:paraId="1D9C358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912" w:type="dxa"/>
            <w:shd w:val="clear" w:color="auto" w:fill="auto"/>
            <w:vAlign w:val="center"/>
          </w:tcPr>
          <w:p w14:paraId="0CBE573C" w14:textId="77777777" w:rsidR="00233D12" w:rsidRPr="00E55169" w:rsidRDefault="00233D12" w:rsidP="00774CBC">
            <w:pPr>
              <w:spacing w:line="480" w:lineRule="auto"/>
              <w:rPr>
                <w:rFonts w:eastAsia="Times New Roman" w:cs="Segoe UI"/>
                <w:color w:val="00B050"/>
                <w:sz w:val="16"/>
                <w:szCs w:val="16"/>
              </w:rPr>
            </w:pPr>
            <w:r w:rsidRPr="00E55169">
              <w:rPr>
                <w:rFonts w:eastAsia="Times New Roman" w:cs="Segoe UI"/>
                <w:color w:val="00B050"/>
                <w:sz w:val="16"/>
                <w:szCs w:val="16"/>
              </w:rPr>
              <w:t>0.014</w:t>
            </w:r>
          </w:p>
        </w:tc>
        <w:tc>
          <w:tcPr>
            <w:tcW w:w="1655" w:type="dxa"/>
            <w:shd w:val="clear" w:color="auto" w:fill="auto"/>
            <w:vAlign w:val="center"/>
          </w:tcPr>
          <w:p w14:paraId="7D254E71"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3D7A436E" w14:textId="77777777" w:rsidTr="00CC2CAD">
        <w:trPr>
          <w:trHeight w:val="315"/>
        </w:trPr>
        <w:tc>
          <w:tcPr>
            <w:tcW w:w="3240" w:type="dxa"/>
            <w:shd w:val="clear" w:color="auto" w:fill="auto"/>
            <w:noWrap/>
            <w:vAlign w:val="center"/>
            <w:hideMark/>
          </w:tcPr>
          <w:p w14:paraId="65A11CBD"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 Understory</w:t>
            </w:r>
          </w:p>
        </w:tc>
        <w:tc>
          <w:tcPr>
            <w:tcW w:w="996" w:type="dxa"/>
            <w:shd w:val="clear" w:color="auto" w:fill="auto"/>
            <w:noWrap/>
            <w:vAlign w:val="center"/>
            <w:hideMark/>
          </w:tcPr>
          <w:p w14:paraId="70D85EB7"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0.91</w:t>
            </w:r>
          </w:p>
        </w:tc>
        <w:tc>
          <w:tcPr>
            <w:tcW w:w="720" w:type="dxa"/>
            <w:shd w:val="clear" w:color="auto" w:fill="auto"/>
            <w:noWrap/>
            <w:vAlign w:val="center"/>
            <w:hideMark/>
          </w:tcPr>
          <w:p w14:paraId="37B68D70"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847" w:type="dxa"/>
            <w:shd w:val="clear" w:color="auto" w:fill="auto"/>
            <w:noWrap/>
            <w:vAlign w:val="center"/>
            <w:hideMark/>
          </w:tcPr>
          <w:p w14:paraId="715CDE5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0.55</w:t>
            </w:r>
          </w:p>
        </w:tc>
        <w:tc>
          <w:tcPr>
            <w:tcW w:w="810" w:type="dxa"/>
            <w:shd w:val="clear" w:color="auto" w:fill="auto"/>
            <w:noWrap/>
            <w:vAlign w:val="center"/>
            <w:hideMark/>
          </w:tcPr>
          <w:p w14:paraId="12CBD6CE"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912" w:type="dxa"/>
            <w:shd w:val="clear" w:color="auto" w:fill="auto"/>
            <w:vAlign w:val="center"/>
          </w:tcPr>
          <w:p w14:paraId="30FC4CB7" w14:textId="77777777" w:rsidR="00233D12" w:rsidRPr="00E55169" w:rsidRDefault="00233D12" w:rsidP="00774CB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5A17E4F1" w14:textId="77777777" w:rsidR="00233D12" w:rsidRPr="00E55169" w:rsidRDefault="00233D12" w:rsidP="00774CBC">
            <w:pPr>
              <w:spacing w:line="480" w:lineRule="auto"/>
              <w:rPr>
                <w:rFonts w:eastAsia="Times New Roman" w:cs="Segoe UI"/>
                <w:color w:val="00B050"/>
                <w:sz w:val="16"/>
                <w:szCs w:val="16"/>
              </w:rPr>
            </w:pPr>
          </w:p>
        </w:tc>
        <w:tc>
          <w:tcPr>
            <w:tcW w:w="1655" w:type="dxa"/>
            <w:shd w:val="clear" w:color="auto" w:fill="auto"/>
            <w:vAlign w:val="center"/>
          </w:tcPr>
          <w:p w14:paraId="61B6D0E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56F81FAF" w14:textId="77777777" w:rsidTr="00CC2CAD">
        <w:trPr>
          <w:trHeight w:val="315"/>
        </w:trPr>
        <w:tc>
          <w:tcPr>
            <w:tcW w:w="3240" w:type="dxa"/>
            <w:shd w:val="clear" w:color="auto" w:fill="auto"/>
            <w:noWrap/>
            <w:vAlign w:val="center"/>
            <w:hideMark/>
          </w:tcPr>
          <w:p w14:paraId="1679AE4D"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ground cover leaf litter</w:t>
            </w:r>
          </w:p>
        </w:tc>
        <w:tc>
          <w:tcPr>
            <w:tcW w:w="996" w:type="dxa"/>
            <w:shd w:val="clear" w:color="auto" w:fill="auto"/>
            <w:noWrap/>
            <w:vAlign w:val="center"/>
            <w:hideMark/>
          </w:tcPr>
          <w:p w14:paraId="5520838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0.89</w:t>
            </w:r>
          </w:p>
        </w:tc>
        <w:tc>
          <w:tcPr>
            <w:tcW w:w="720" w:type="dxa"/>
            <w:shd w:val="clear" w:color="auto" w:fill="auto"/>
            <w:noWrap/>
            <w:vAlign w:val="center"/>
            <w:hideMark/>
          </w:tcPr>
          <w:p w14:paraId="5B63D8A5"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207B07A9"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0.81</w:t>
            </w:r>
          </w:p>
        </w:tc>
        <w:tc>
          <w:tcPr>
            <w:tcW w:w="810" w:type="dxa"/>
            <w:shd w:val="clear" w:color="auto" w:fill="auto"/>
            <w:noWrap/>
            <w:vAlign w:val="center"/>
            <w:hideMark/>
          </w:tcPr>
          <w:p w14:paraId="2AE1B071"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912" w:type="dxa"/>
            <w:shd w:val="clear" w:color="auto" w:fill="auto"/>
            <w:vAlign w:val="center"/>
          </w:tcPr>
          <w:p w14:paraId="2F3AB4EC" w14:textId="77777777" w:rsidR="00233D12" w:rsidRPr="00E55169" w:rsidRDefault="00233D12" w:rsidP="00774CBC">
            <w:pPr>
              <w:spacing w:line="480" w:lineRule="auto"/>
              <w:rPr>
                <w:rFonts w:eastAsia="Times New Roman" w:cs="Segoe UI"/>
                <w:color w:val="00B050"/>
                <w:sz w:val="16"/>
                <w:szCs w:val="16"/>
              </w:rPr>
            </w:pPr>
            <w:r w:rsidRPr="00E55169">
              <w:rPr>
                <w:rFonts w:eastAsia="Times New Roman" w:cs="Segoe UI"/>
                <w:color w:val="00B050"/>
                <w:sz w:val="16"/>
                <w:szCs w:val="16"/>
              </w:rPr>
              <w:t>0.033</w:t>
            </w:r>
          </w:p>
        </w:tc>
        <w:tc>
          <w:tcPr>
            <w:tcW w:w="1655" w:type="dxa"/>
            <w:shd w:val="clear" w:color="auto" w:fill="auto"/>
            <w:vAlign w:val="center"/>
          </w:tcPr>
          <w:p w14:paraId="7A3B7B5A"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1EF81F07" w14:textId="77777777" w:rsidTr="00CC2CAD">
        <w:trPr>
          <w:trHeight w:val="315"/>
        </w:trPr>
        <w:tc>
          <w:tcPr>
            <w:tcW w:w="3240" w:type="dxa"/>
            <w:shd w:val="clear" w:color="auto" w:fill="auto"/>
            <w:noWrap/>
            <w:vAlign w:val="center"/>
            <w:hideMark/>
          </w:tcPr>
          <w:p w14:paraId="07E45D4F"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xml:space="preserve">% bare ground </w:t>
            </w:r>
          </w:p>
        </w:tc>
        <w:tc>
          <w:tcPr>
            <w:tcW w:w="996" w:type="dxa"/>
            <w:shd w:val="clear" w:color="auto" w:fill="auto"/>
            <w:noWrap/>
            <w:vAlign w:val="center"/>
            <w:hideMark/>
          </w:tcPr>
          <w:p w14:paraId="5EDC664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720" w:type="dxa"/>
            <w:shd w:val="clear" w:color="auto" w:fill="auto"/>
            <w:noWrap/>
            <w:vAlign w:val="center"/>
            <w:hideMark/>
          </w:tcPr>
          <w:p w14:paraId="484CB60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41F08E53"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0.09</w:t>
            </w:r>
          </w:p>
        </w:tc>
        <w:tc>
          <w:tcPr>
            <w:tcW w:w="810" w:type="dxa"/>
            <w:shd w:val="clear" w:color="auto" w:fill="auto"/>
            <w:noWrap/>
            <w:vAlign w:val="center"/>
            <w:hideMark/>
          </w:tcPr>
          <w:p w14:paraId="4490E72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912" w:type="dxa"/>
            <w:shd w:val="clear" w:color="auto" w:fill="auto"/>
            <w:vAlign w:val="center"/>
          </w:tcPr>
          <w:p w14:paraId="0601D889"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B050"/>
                <w:sz w:val="16"/>
                <w:szCs w:val="16"/>
              </w:rPr>
              <w:t>0.020</w:t>
            </w:r>
          </w:p>
        </w:tc>
        <w:tc>
          <w:tcPr>
            <w:tcW w:w="1655" w:type="dxa"/>
            <w:shd w:val="clear" w:color="auto" w:fill="auto"/>
            <w:vAlign w:val="center"/>
          </w:tcPr>
          <w:p w14:paraId="0FDCA6C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184A6F50" w14:textId="77777777" w:rsidTr="00CC2CAD">
        <w:trPr>
          <w:trHeight w:val="315"/>
        </w:trPr>
        <w:tc>
          <w:tcPr>
            <w:tcW w:w="3240" w:type="dxa"/>
            <w:shd w:val="clear" w:color="auto" w:fill="auto"/>
            <w:noWrap/>
            <w:vAlign w:val="center"/>
            <w:hideMark/>
          </w:tcPr>
          <w:p w14:paraId="2FCB227D"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brush ground cover</w:t>
            </w:r>
          </w:p>
        </w:tc>
        <w:tc>
          <w:tcPr>
            <w:tcW w:w="996" w:type="dxa"/>
            <w:shd w:val="clear" w:color="auto" w:fill="auto"/>
            <w:noWrap/>
            <w:vAlign w:val="center"/>
            <w:hideMark/>
          </w:tcPr>
          <w:p w14:paraId="1EF6F22C"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720" w:type="dxa"/>
            <w:shd w:val="clear" w:color="auto" w:fill="auto"/>
            <w:noWrap/>
            <w:vAlign w:val="center"/>
            <w:hideMark/>
          </w:tcPr>
          <w:p w14:paraId="02B556E2"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01D2C7DD"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810" w:type="dxa"/>
            <w:shd w:val="clear" w:color="auto" w:fill="auto"/>
            <w:noWrap/>
            <w:vAlign w:val="center"/>
            <w:hideMark/>
          </w:tcPr>
          <w:p w14:paraId="0E4A1FC4"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912" w:type="dxa"/>
            <w:shd w:val="clear" w:color="auto" w:fill="auto"/>
            <w:vAlign w:val="center"/>
          </w:tcPr>
          <w:p w14:paraId="4CB14856"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0.710</w:t>
            </w:r>
          </w:p>
        </w:tc>
        <w:tc>
          <w:tcPr>
            <w:tcW w:w="1655" w:type="dxa"/>
            <w:shd w:val="clear" w:color="auto" w:fill="auto"/>
            <w:vAlign w:val="center"/>
          </w:tcPr>
          <w:p w14:paraId="4830EEEA"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5E70610F" w14:textId="77777777" w:rsidTr="00CC2CAD">
        <w:trPr>
          <w:trHeight w:val="315"/>
        </w:trPr>
        <w:tc>
          <w:tcPr>
            <w:tcW w:w="3240" w:type="dxa"/>
            <w:shd w:val="clear" w:color="auto" w:fill="auto"/>
            <w:noWrap/>
            <w:vAlign w:val="center"/>
            <w:hideMark/>
          </w:tcPr>
          <w:p w14:paraId="7A9CFD8A"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course woody debris ground cover</w:t>
            </w:r>
          </w:p>
        </w:tc>
        <w:tc>
          <w:tcPr>
            <w:tcW w:w="996" w:type="dxa"/>
            <w:shd w:val="clear" w:color="auto" w:fill="auto"/>
            <w:noWrap/>
            <w:vAlign w:val="center"/>
            <w:hideMark/>
          </w:tcPr>
          <w:p w14:paraId="73B7A126"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720" w:type="dxa"/>
            <w:shd w:val="clear" w:color="auto" w:fill="auto"/>
            <w:noWrap/>
            <w:vAlign w:val="center"/>
            <w:hideMark/>
          </w:tcPr>
          <w:p w14:paraId="66AE1F1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47" w:type="dxa"/>
            <w:shd w:val="clear" w:color="auto" w:fill="auto"/>
            <w:noWrap/>
            <w:vAlign w:val="center"/>
            <w:hideMark/>
          </w:tcPr>
          <w:p w14:paraId="40ECCCE4"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810" w:type="dxa"/>
            <w:shd w:val="clear" w:color="auto" w:fill="auto"/>
            <w:noWrap/>
            <w:vAlign w:val="center"/>
            <w:hideMark/>
          </w:tcPr>
          <w:p w14:paraId="577D1E7E"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912" w:type="dxa"/>
            <w:shd w:val="clear" w:color="auto" w:fill="auto"/>
            <w:vAlign w:val="center"/>
          </w:tcPr>
          <w:p w14:paraId="7607B58A"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0.442</w:t>
            </w:r>
          </w:p>
        </w:tc>
        <w:tc>
          <w:tcPr>
            <w:tcW w:w="1655" w:type="dxa"/>
            <w:shd w:val="clear" w:color="auto" w:fill="auto"/>
            <w:vAlign w:val="center"/>
          </w:tcPr>
          <w:p w14:paraId="20CC734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6FBF16DD" w14:textId="77777777" w:rsidTr="00CC2CAD">
        <w:trPr>
          <w:trHeight w:val="315"/>
        </w:trPr>
        <w:tc>
          <w:tcPr>
            <w:tcW w:w="3240" w:type="dxa"/>
            <w:shd w:val="clear" w:color="auto" w:fill="auto"/>
            <w:noWrap/>
            <w:vAlign w:val="center"/>
            <w:hideMark/>
          </w:tcPr>
          <w:p w14:paraId="1848619B"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forb ground cover</w:t>
            </w:r>
          </w:p>
        </w:tc>
        <w:tc>
          <w:tcPr>
            <w:tcW w:w="996" w:type="dxa"/>
            <w:shd w:val="clear" w:color="auto" w:fill="auto"/>
            <w:noWrap/>
            <w:vAlign w:val="center"/>
            <w:hideMark/>
          </w:tcPr>
          <w:p w14:paraId="2BD53307"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720" w:type="dxa"/>
            <w:shd w:val="clear" w:color="auto" w:fill="auto"/>
            <w:noWrap/>
            <w:vAlign w:val="center"/>
            <w:hideMark/>
          </w:tcPr>
          <w:p w14:paraId="2D136478"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5C0209A9"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0.06</w:t>
            </w:r>
          </w:p>
        </w:tc>
        <w:tc>
          <w:tcPr>
            <w:tcW w:w="810" w:type="dxa"/>
            <w:shd w:val="clear" w:color="auto" w:fill="auto"/>
            <w:noWrap/>
            <w:vAlign w:val="center"/>
            <w:hideMark/>
          </w:tcPr>
          <w:p w14:paraId="55398FD4"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912" w:type="dxa"/>
            <w:shd w:val="clear" w:color="auto" w:fill="auto"/>
            <w:vAlign w:val="center"/>
          </w:tcPr>
          <w:p w14:paraId="1C4FA663"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0.059</w:t>
            </w:r>
          </w:p>
        </w:tc>
        <w:tc>
          <w:tcPr>
            <w:tcW w:w="1655" w:type="dxa"/>
            <w:shd w:val="clear" w:color="auto" w:fill="auto"/>
            <w:vAlign w:val="center"/>
          </w:tcPr>
          <w:p w14:paraId="36AEECCC"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12DFC2A8" w14:textId="77777777" w:rsidTr="00CC2CAD">
        <w:trPr>
          <w:trHeight w:val="315"/>
        </w:trPr>
        <w:tc>
          <w:tcPr>
            <w:tcW w:w="3240" w:type="dxa"/>
            <w:shd w:val="clear" w:color="auto" w:fill="auto"/>
            <w:noWrap/>
            <w:vAlign w:val="center"/>
            <w:hideMark/>
          </w:tcPr>
          <w:p w14:paraId="10DD0470"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grass ground cover</w:t>
            </w:r>
          </w:p>
        </w:tc>
        <w:tc>
          <w:tcPr>
            <w:tcW w:w="996" w:type="dxa"/>
            <w:shd w:val="clear" w:color="auto" w:fill="auto"/>
            <w:noWrap/>
            <w:vAlign w:val="center"/>
            <w:hideMark/>
          </w:tcPr>
          <w:p w14:paraId="0A0002C0"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720" w:type="dxa"/>
            <w:shd w:val="clear" w:color="auto" w:fill="auto"/>
            <w:noWrap/>
            <w:vAlign w:val="center"/>
            <w:hideMark/>
          </w:tcPr>
          <w:p w14:paraId="3D762CD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47" w:type="dxa"/>
            <w:shd w:val="clear" w:color="auto" w:fill="auto"/>
            <w:noWrap/>
            <w:vAlign w:val="center"/>
            <w:hideMark/>
          </w:tcPr>
          <w:p w14:paraId="79A3B4B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10" w:type="dxa"/>
            <w:shd w:val="clear" w:color="auto" w:fill="auto"/>
            <w:noWrap/>
            <w:vAlign w:val="center"/>
            <w:hideMark/>
          </w:tcPr>
          <w:p w14:paraId="18596EB6"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912" w:type="dxa"/>
            <w:shd w:val="clear" w:color="auto" w:fill="auto"/>
            <w:vAlign w:val="center"/>
          </w:tcPr>
          <w:p w14:paraId="39F8EA80"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0.525</w:t>
            </w:r>
          </w:p>
        </w:tc>
        <w:tc>
          <w:tcPr>
            <w:tcW w:w="1655" w:type="dxa"/>
            <w:shd w:val="clear" w:color="auto" w:fill="auto"/>
            <w:vAlign w:val="center"/>
          </w:tcPr>
          <w:p w14:paraId="1D48F4B0"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71EF1AEE" w14:textId="77777777" w:rsidTr="00CC2CAD">
        <w:trPr>
          <w:trHeight w:val="315"/>
        </w:trPr>
        <w:tc>
          <w:tcPr>
            <w:tcW w:w="3240" w:type="dxa"/>
            <w:shd w:val="clear" w:color="auto" w:fill="auto"/>
            <w:noWrap/>
            <w:vAlign w:val="center"/>
            <w:hideMark/>
          </w:tcPr>
          <w:p w14:paraId="2D3B5BC8"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shrub ground cover</w:t>
            </w:r>
          </w:p>
        </w:tc>
        <w:tc>
          <w:tcPr>
            <w:tcW w:w="996" w:type="dxa"/>
            <w:shd w:val="clear" w:color="auto" w:fill="auto"/>
            <w:noWrap/>
            <w:vAlign w:val="center"/>
            <w:hideMark/>
          </w:tcPr>
          <w:p w14:paraId="593CDCB3"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720" w:type="dxa"/>
            <w:shd w:val="clear" w:color="auto" w:fill="auto"/>
            <w:noWrap/>
            <w:vAlign w:val="center"/>
            <w:hideMark/>
          </w:tcPr>
          <w:p w14:paraId="0EEB9F17"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0042E397"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810" w:type="dxa"/>
            <w:shd w:val="clear" w:color="auto" w:fill="auto"/>
            <w:noWrap/>
            <w:vAlign w:val="center"/>
            <w:hideMark/>
          </w:tcPr>
          <w:p w14:paraId="2121CE1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912" w:type="dxa"/>
            <w:shd w:val="clear" w:color="auto" w:fill="auto"/>
            <w:vAlign w:val="center"/>
          </w:tcPr>
          <w:p w14:paraId="28ECA8C5"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1</w:t>
            </w:r>
          </w:p>
        </w:tc>
        <w:tc>
          <w:tcPr>
            <w:tcW w:w="1655" w:type="dxa"/>
            <w:shd w:val="clear" w:color="auto" w:fill="auto"/>
            <w:vAlign w:val="center"/>
          </w:tcPr>
          <w:p w14:paraId="1A134FF5"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7BFDDEDA" w14:textId="77777777" w:rsidTr="00CC2CAD">
        <w:trPr>
          <w:trHeight w:val="315"/>
        </w:trPr>
        <w:tc>
          <w:tcPr>
            <w:tcW w:w="3240" w:type="dxa"/>
            <w:shd w:val="clear" w:color="auto" w:fill="auto"/>
            <w:noWrap/>
            <w:vAlign w:val="center"/>
            <w:hideMark/>
          </w:tcPr>
          <w:p w14:paraId="7CE90DC0"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water cover</w:t>
            </w:r>
          </w:p>
        </w:tc>
        <w:tc>
          <w:tcPr>
            <w:tcW w:w="996" w:type="dxa"/>
            <w:shd w:val="clear" w:color="auto" w:fill="auto"/>
            <w:noWrap/>
            <w:vAlign w:val="center"/>
            <w:hideMark/>
          </w:tcPr>
          <w:p w14:paraId="13C1712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720" w:type="dxa"/>
            <w:shd w:val="clear" w:color="auto" w:fill="auto"/>
            <w:noWrap/>
            <w:vAlign w:val="center"/>
            <w:hideMark/>
          </w:tcPr>
          <w:p w14:paraId="7F1F402E"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47" w:type="dxa"/>
            <w:shd w:val="clear" w:color="auto" w:fill="auto"/>
            <w:noWrap/>
            <w:vAlign w:val="center"/>
            <w:hideMark/>
          </w:tcPr>
          <w:p w14:paraId="6CEE2270"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10" w:type="dxa"/>
            <w:shd w:val="clear" w:color="auto" w:fill="auto"/>
            <w:noWrap/>
            <w:vAlign w:val="center"/>
            <w:hideMark/>
          </w:tcPr>
          <w:p w14:paraId="06AC1B1A"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912" w:type="dxa"/>
            <w:shd w:val="clear" w:color="auto" w:fill="auto"/>
            <w:vAlign w:val="center"/>
          </w:tcPr>
          <w:p w14:paraId="13986407"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0.114</w:t>
            </w:r>
          </w:p>
        </w:tc>
        <w:tc>
          <w:tcPr>
            <w:tcW w:w="1655" w:type="dxa"/>
            <w:shd w:val="clear" w:color="auto" w:fill="auto"/>
            <w:vAlign w:val="center"/>
          </w:tcPr>
          <w:p w14:paraId="58422121"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027CE8B4" w14:textId="77777777" w:rsidTr="00CC2CAD">
        <w:trPr>
          <w:trHeight w:val="315"/>
        </w:trPr>
        <w:tc>
          <w:tcPr>
            <w:tcW w:w="3240" w:type="dxa"/>
            <w:shd w:val="clear" w:color="auto" w:fill="auto"/>
            <w:noWrap/>
            <w:vAlign w:val="center"/>
            <w:hideMark/>
          </w:tcPr>
          <w:p w14:paraId="555B58AA" w14:textId="7777777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mud ground cover</w:t>
            </w:r>
          </w:p>
        </w:tc>
        <w:tc>
          <w:tcPr>
            <w:tcW w:w="996" w:type="dxa"/>
            <w:shd w:val="clear" w:color="auto" w:fill="auto"/>
            <w:noWrap/>
            <w:vAlign w:val="center"/>
            <w:hideMark/>
          </w:tcPr>
          <w:p w14:paraId="2C655B2F"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720" w:type="dxa"/>
            <w:shd w:val="clear" w:color="auto" w:fill="auto"/>
            <w:noWrap/>
            <w:vAlign w:val="center"/>
            <w:hideMark/>
          </w:tcPr>
          <w:p w14:paraId="4767E35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47" w:type="dxa"/>
            <w:shd w:val="clear" w:color="auto" w:fill="auto"/>
            <w:noWrap/>
            <w:vAlign w:val="center"/>
            <w:hideMark/>
          </w:tcPr>
          <w:p w14:paraId="7789E642"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10" w:type="dxa"/>
            <w:shd w:val="clear" w:color="auto" w:fill="auto"/>
            <w:noWrap/>
            <w:vAlign w:val="center"/>
            <w:hideMark/>
          </w:tcPr>
          <w:p w14:paraId="005367C5"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912" w:type="dxa"/>
            <w:shd w:val="clear" w:color="auto" w:fill="auto"/>
            <w:vAlign w:val="center"/>
          </w:tcPr>
          <w:p w14:paraId="1AC0925D"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0.371</w:t>
            </w:r>
          </w:p>
        </w:tc>
        <w:tc>
          <w:tcPr>
            <w:tcW w:w="1655" w:type="dxa"/>
            <w:shd w:val="clear" w:color="auto" w:fill="auto"/>
            <w:vAlign w:val="center"/>
          </w:tcPr>
          <w:p w14:paraId="68BBAA30"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233D12" w:rsidRPr="00E55169" w14:paraId="6A81A9F8" w14:textId="77777777" w:rsidTr="00CC2CAD">
        <w:trPr>
          <w:trHeight w:val="315"/>
        </w:trPr>
        <w:tc>
          <w:tcPr>
            <w:tcW w:w="3240" w:type="dxa"/>
            <w:shd w:val="clear" w:color="auto" w:fill="auto"/>
            <w:noWrap/>
            <w:vAlign w:val="center"/>
            <w:hideMark/>
          </w:tcPr>
          <w:p w14:paraId="0CF7FF23" w14:textId="032593D7" w:rsidR="00233D12" w:rsidRPr="00E55169" w:rsidRDefault="00233D12" w:rsidP="00774CBC">
            <w:pPr>
              <w:spacing w:line="480" w:lineRule="auto"/>
              <w:rPr>
                <w:rFonts w:eastAsia="Times New Roman" w:cs="Segoe UI"/>
                <w:b/>
                <w:bCs/>
                <w:color w:val="000000"/>
                <w:sz w:val="16"/>
                <w:szCs w:val="16"/>
              </w:rPr>
            </w:pPr>
            <w:r w:rsidRPr="00E55169">
              <w:rPr>
                <w:rFonts w:eastAsia="Times New Roman" w:cs="Segoe UI"/>
                <w:b/>
                <w:bCs/>
                <w:color w:val="000000"/>
                <w:sz w:val="16"/>
                <w:szCs w:val="16"/>
              </w:rPr>
              <w:t>% moss</w:t>
            </w:r>
            <w:r w:rsidR="001677D0" w:rsidRPr="00E55169">
              <w:rPr>
                <w:rFonts w:eastAsia="Times New Roman" w:cs="Segoe UI"/>
                <w:b/>
                <w:bCs/>
                <w:color w:val="000000"/>
                <w:sz w:val="16"/>
                <w:szCs w:val="16"/>
              </w:rPr>
              <w:t xml:space="preserve"> </w:t>
            </w:r>
            <w:r w:rsidRPr="00E55169">
              <w:rPr>
                <w:rFonts w:eastAsia="Times New Roman" w:cs="Segoe UI"/>
                <w:b/>
                <w:bCs/>
                <w:color w:val="000000"/>
                <w:sz w:val="16"/>
                <w:szCs w:val="16"/>
              </w:rPr>
              <w:t>ground cover</w:t>
            </w:r>
          </w:p>
        </w:tc>
        <w:tc>
          <w:tcPr>
            <w:tcW w:w="996" w:type="dxa"/>
            <w:shd w:val="clear" w:color="auto" w:fill="auto"/>
            <w:noWrap/>
            <w:vAlign w:val="center"/>
            <w:hideMark/>
          </w:tcPr>
          <w:p w14:paraId="2103889B"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720" w:type="dxa"/>
            <w:shd w:val="clear" w:color="auto" w:fill="auto"/>
            <w:noWrap/>
            <w:vAlign w:val="center"/>
            <w:hideMark/>
          </w:tcPr>
          <w:p w14:paraId="1F9C7732"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47" w:type="dxa"/>
            <w:shd w:val="clear" w:color="auto" w:fill="auto"/>
            <w:noWrap/>
            <w:vAlign w:val="center"/>
            <w:hideMark/>
          </w:tcPr>
          <w:p w14:paraId="50957C09"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0.01</w:t>
            </w:r>
          </w:p>
        </w:tc>
        <w:tc>
          <w:tcPr>
            <w:tcW w:w="810" w:type="dxa"/>
            <w:shd w:val="clear" w:color="auto" w:fill="auto"/>
            <w:noWrap/>
            <w:vAlign w:val="center"/>
            <w:hideMark/>
          </w:tcPr>
          <w:p w14:paraId="11C456AD"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912" w:type="dxa"/>
            <w:shd w:val="clear" w:color="auto" w:fill="auto"/>
            <w:vAlign w:val="center"/>
          </w:tcPr>
          <w:p w14:paraId="343DEE22" w14:textId="77777777" w:rsidR="00233D12" w:rsidRPr="00E55169" w:rsidRDefault="00233D12" w:rsidP="00774CBC">
            <w:pPr>
              <w:spacing w:line="480" w:lineRule="auto"/>
              <w:rPr>
                <w:rFonts w:eastAsia="Times New Roman" w:cs="Segoe UI"/>
                <w:color w:val="FF0000"/>
                <w:sz w:val="16"/>
                <w:szCs w:val="16"/>
              </w:rPr>
            </w:pPr>
            <w:r w:rsidRPr="00E55169">
              <w:rPr>
                <w:rFonts w:eastAsia="Times New Roman" w:cs="Segoe UI"/>
                <w:color w:val="FF0000"/>
                <w:sz w:val="16"/>
                <w:szCs w:val="16"/>
              </w:rPr>
              <w:t>0.427</w:t>
            </w:r>
          </w:p>
        </w:tc>
        <w:tc>
          <w:tcPr>
            <w:tcW w:w="1655" w:type="dxa"/>
            <w:shd w:val="clear" w:color="auto" w:fill="auto"/>
            <w:vAlign w:val="center"/>
          </w:tcPr>
          <w:p w14:paraId="46E56C89" w14:textId="77777777" w:rsidR="00233D12" w:rsidRPr="00E55169" w:rsidRDefault="00233D12" w:rsidP="00774CB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10B3A7EF" w14:textId="77777777" w:rsidTr="00CC2CAD">
        <w:trPr>
          <w:trHeight w:val="315"/>
        </w:trPr>
        <w:tc>
          <w:tcPr>
            <w:tcW w:w="3240" w:type="dxa"/>
            <w:shd w:val="clear" w:color="auto" w:fill="auto"/>
            <w:noWrap/>
            <w:vAlign w:val="center"/>
          </w:tcPr>
          <w:p w14:paraId="62E879E1" w14:textId="77777777" w:rsidR="00D9479C" w:rsidRPr="00E55169" w:rsidRDefault="00D9479C" w:rsidP="00D9479C">
            <w:pPr>
              <w:spacing w:line="480" w:lineRule="auto"/>
              <w:rPr>
                <w:rFonts w:eastAsia="Times New Roman" w:cs="Segoe UI"/>
                <w:b/>
                <w:bCs/>
                <w:color w:val="000000"/>
              </w:rPr>
            </w:pPr>
          </w:p>
          <w:p w14:paraId="0257DDB9" w14:textId="77777777" w:rsidR="00A75134" w:rsidRPr="00E55169" w:rsidRDefault="00A75134" w:rsidP="00D9479C">
            <w:pPr>
              <w:spacing w:line="480" w:lineRule="auto"/>
              <w:rPr>
                <w:rFonts w:eastAsia="Times New Roman" w:cs="Segoe UI"/>
                <w:b/>
                <w:bCs/>
                <w:color w:val="000000"/>
              </w:rPr>
            </w:pPr>
          </w:p>
          <w:p w14:paraId="581CEF89" w14:textId="0B98A574" w:rsidR="00D9479C" w:rsidRPr="00E55169" w:rsidRDefault="00D9479C" w:rsidP="00D9479C">
            <w:pPr>
              <w:spacing w:line="480" w:lineRule="auto"/>
              <w:rPr>
                <w:rFonts w:eastAsia="Times New Roman" w:cs="Segoe UI"/>
                <w:b/>
                <w:bCs/>
                <w:color w:val="000000"/>
                <w:sz w:val="24"/>
                <w:szCs w:val="24"/>
              </w:rPr>
            </w:pPr>
            <w:r w:rsidRPr="00E55169">
              <w:rPr>
                <w:rFonts w:eastAsia="Times New Roman" w:cs="Segoe UI"/>
                <w:b/>
                <w:bCs/>
                <w:color w:val="000000"/>
                <w:sz w:val="24"/>
                <w:szCs w:val="24"/>
              </w:rPr>
              <w:lastRenderedPageBreak/>
              <w:t>Table 2.3 (cont.)</w:t>
            </w:r>
          </w:p>
        </w:tc>
        <w:tc>
          <w:tcPr>
            <w:tcW w:w="996" w:type="dxa"/>
            <w:shd w:val="clear" w:color="auto" w:fill="auto"/>
            <w:noWrap/>
            <w:vAlign w:val="bottom"/>
          </w:tcPr>
          <w:p w14:paraId="691E32E2" w14:textId="77777777" w:rsidR="00D9479C" w:rsidRPr="00E55169" w:rsidRDefault="00D9479C" w:rsidP="00D9479C">
            <w:pPr>
              <w:spacing w:line="480" w:lineRule="auto"/>
              <w:rPr>
                <w:rFonts w:eastAsia="Times New Roman" w:cs="Segoe UI"/>
                <w:color w:val="000000"/>
                <w:sz w:val="16"/>
                <w:szCs w:val="16"/>
              </w:rPr>
            </w:pPr>
          </w:p>
        </w:tc>
        <w:tc>
          <w:tcPr>
            <w:tcW w:w="720" w:type="dxa"/>
            <w:shd w:val="clear" w:color="auto" w:fill="auto"/>
            <w:noWrap/>
            <w:vAlign w:val="bottom"/>
          </w:tcPr>
          <w:p w14:paraId="4692F951" w14:textId="77777777" w:rsidR="00D9479C" w:rsidRPr="00E55169" w:rsidRDefault="00D9479C" w:rsidP="00D9479C">
            <w:pPr>
              <w:spacing w:line="480" w:lineRule="auto"/>
              <w:rPr>
                <w:rFonts w:eastAsia="Times New Roman" w:cs="Segoe UI"/>
                <w:color w:val="000000"/>
                <w:sz w:val="16"/>
                <w:szCs w:val="16"/>
              </w:rPr>
            </w:pPr>
          </w:p>
        </w:tc>
        <w:tc>
          <w:tcPr>
            <w:tcW w:w="847" w:type="dxa"/>
            <w:shd w:val="clear" w:color="auto" w:fill="auto"/>
            <w:noWrap/>
            <w:vAlign w:val="center"/>
          </w:tcPr>
          <w:p w14:paraId="0F7383E0" w14:textId="77777777" w:rsidR="00D9479C" w:rsidRPr="00E55169" w:rsidRDefault="00D9479C" w:rsidP="00D9479C">
            <w:pPr>
              <w:spacing w:line="480" w:lineRule="auto"/>
              <w:rPr>
                <w:rFonts w:eastAsia="Times New Roman" w:cs="Segoe UI"/>
                <w:color w:val="000000"/>
                <w:sz w:val="16"/>
                <w:szCs w:val="16"/>
              </w:rPr>
            </w:pPr>
          </w:p>
        </w:tc>
        <w:tc>
          <w:tcPr>
            <w:tcW w:w="810" w:type="dxa"/>
            <w:shd w:val="clear" w:color="auto" w:fill="auto"/>
            <w:noWrap/>
            <w:vAlign w:val="center"/>
          </w:tcPr>
          <w:p w14:paraId="5D96EDFB" w14:textId="77777777" w:rsidR="00D9479C" w:rsidRPr="00E55169" w:rsidRDefault="00D9479C" w:rsidP="00D9479C">
            <w:pPr>
              <w:spacing w:line="480" w:lineRule="auto"/>
              <w:rPr>
                <w:rFonts w:eastAsia="Times New Roman" w:cs="Segoe UI"/>
                <w:color w:val="000000"/>
                <w:sz w:val="16"/>
                <w:szCs w:val="16"/>
              </w:rPr>
            </w:pPr>
          </w:p>
        </w:tc>
        <w:tc>
          <w:tcPr>
            <w:tcW w:w="912" w:type="dxa"/>
            <w:shd w:val="clear" w:color="auto" w:fill="auto"/>
            <w:vAlign w:val="center"/>
          </w:tcPr>
          <w:p w14:paraId="0234AC93" w14:textId="77777777" w:rsidR="00D9479C" w:rsidRPr="00E55169" w:rsidRDefault="00D9479C" w:rsidP="00D9479C">
            <w:pPr>
              <w:spacing w:line="480" w:lineRule="auto"/>
              <w:rPr>
                <w:rFonts w:eastAsia="Times New Roman" w:cs="Segoe UI"/>
                <w:color w:val="FF0000"/>
                <w:sz w:val="16"/>
                <w:szCs w:val="16"/>
              </w:rPr>
            </w:pPr>
          </w:p>
        </w:tc>
        <w:tc>
          <w:tcPr>
            <w:tcW w:w="1655" w:type="dxa"/>
            <w:shd w:val="clear" w:color="auto" w:fill="auto"/>
            <w:vAlign w:val="center"/>
          </w:tcPr>
          <w:p w14:paraId="39CD3694" w14:textId="77777777" w:rsidR="00D9479C" w:rsidRPr="00E55169" w:rsidRDefault="00D9479C" w:rsidP="00D9479C">
            <w:pPr>
              <w:spacing w:line="480" w:lineRule="auto"/>
              <w:rPr>
                <w:rFonts w:eastAsia="Times New Roman" w:cs="Segoe UI"/>
                <w:color w:val="000000"/>
                <w:sz w:val="16"/>
                <w:szCs w:val="16"/>
              </w:rPr>
            </w:pPr>
          </w:p>
        </w:tc>
      </w:tr>
      <w:tr w:rsidR="00D9479C" w:rsidRPr="00E55169" w14:paraId="29A6A02D" w14:textId="77777777" w:rsidTr="00CC2CAD">
        <w:trPr>
          <w:trHeight w:val="315"/>
        </w:trPr>
        <w:tc>
          <w:tcPr>
            <w:tcW w:w="3240" w:type="dxa"/>
            <w:shd w:val="clear" w:color="auto" w:fill="auto"/>
            <w:noWrap/>
            <w:vAlign w:val="center"/>
            <w:hideMark/>
          </w:tcPr>
          <w:p w14:paraId="0B628602" w14:textId="7A0FF827" w:rsidR="00D9479C" w:rsidRPr="00E55169" w:rsidRDefault="00D9479C" w:rsidP="00D9479C">
            <w:pPr>
              <w:spacing w:line="480" w:lineRule="auto"/>
              <w:rPr>
                <w:rFonts w:eastAsia="Times New Roman" w:cs="Segoe UI"/>
                <w:b/>
                <w:bCs/>
                <w:color w:val="000000"/>
                <w:sz w:val="16"/>
                <w:szCs w:val="16"/>
              </w:rPr>
            </w:pPr>
          </w:p>
        </w:tc>
        <w:tc>
          <w:tcPr>
            <w:tcW w:w="996" w:type="dxa"/>
            <w:shd w:val="clear" w:color="auto" w:fill="auto"/>
            <w:noWrap/>
            <w:vAlign w:val="bottom"/>
            <w:hideMark/>
          </w:tcPr>
          <w:p w14:paraId="5DBBB851" w14:textId="6418901B"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u w:val="single"/>
              </w:rPr>
              <w:t xml:space="preserve">Territories </w:t>
            </w:r>
          </w:p>
        </w:tc>
        <w:tc>
          <w:tcPr>
            <w:tcW w:w="720" w:type="dxa"/>
            <w:shd w:val="clear" w:color="auto" w:fill="auto"/>
            <w:noWrap/>
            <w:vAlign w:val="bottom"/>
            <w:hideMark/>
          </w:tcPr>
          <w:p w14:paraId="059AE11B" w14:textId="1D5D356D" w:rsidR="00D9479C" w:rsidRPr="00E55169" w:rsidRDefault="00D9479C" w:rsidP="00D9479C">
            <w:pPr>
              <w:spacing w:line="480" w:lineRule="auto"/>
              <w:rPr>
                <w:rFonts w:eastAsia="Times New Roman" w:cs="Segoe UI"/>
                <w:color w:val="000000"/>
                <w:sz w:val="16"/>
                <w:szCs w:val="16"/>
              </w:rPr>
            </w:pPr>
          </w:p>
        </w:tc>
        <w:tc>
          <w:tcPr>
            <w:tcW w:w="847" w:type="dxa"/>
            <w:shd w:val="clear" w:color="auto" w:fill="auto"/>
            <w:noWrap/>
            <w:vAlign w:val="bottom"/>
            <w:hideMark/>
          </w:tcPr>
          <w:p w14:paraId="21BA8EF2" w14:textId="2EA5FC8A"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u w:val="single"/>
              </w:rPr>
              <w:t>Random   Absence</w:t>
            </w:r>
          </w:p>
        </w:tc>
        <w:tc>
          <w:tcPr>
            <w:tcW w:w="810" w:type="dxa"/>
            <w:shd w:val="clear" w:color="auto" w:fill="auto"/>
            <w:noWrap/>
            <w:vAlign w:val="center"/>
            <w:hideMark/>
          </w:tcPr>
          <w:p w14:paraId="0D0A8DFE" w14:textId="30D6073C" w:rsidR="00D9479C" w:rsidRPr="00E55169" w:rsidRDefault="00D9479C" w:rsidP="00D9479C">
            <w:pPr>
              <w:spacing w:line="480" w:lineRule="auto"/>
              <w:rPr>
                <w:rFonts w:eastAsia="Times New Roman" w:cs="Segoe UI"/>
                <w:color w:val="000000"/>
                <w:sz w:val="16"/>
                <w:szCs w:val="16"/>
              </w:rPr>
            </w:pPr>
          </w:p>
        </w:tc>
        <w:tc>
          <w:tcPr>
            <w:tcW w:w="912" w:type="dxa"/>
            <w:shd w:val="clear" w:color="auto" w:fill="auto"/>
            <w:vAlign w:val="center"/>
          </w:tcPr>
          <w:p w14:paraId="68F605F7" w14:textId="1DE05F1E" w:rsidR="00D9479C" w:rsidRPr="00E55169" w:rsidRDefault="00D9479C" w:rsidP="00D9479C">
            <w:pPr>
              <w:spacing w:line="480" w:lineRule="auto"/>
              <w:rPr>
                <w:rFonts w:eastAsia="Times New Roman" w:cs="Segoe UI"/>
                <w:color w:val="FF0000"/>
                <w:sz w:val="16"/>
                <w:szCs w:val="16"/>
              </w:rPr>
            </w:pPr>
          </w:p>
        </w:tc>
        <w:tc>
          <w:tcPr>
            <w:tcW w:w="1655" w:type="dxa"/>
            <w:shd w:val="clear" w:color="auto" w:fill="auto"/>
            <w:vAlign w:val="center"/>
          </w:tcPr>
          <w:p w14:paraId="414FB384" w14:textId="0F8839F7" w:rsidR="00D9479C" w:rsidRPr="00E55169" w:rsidRDefault="00D9479C" w:rsidP="00D9479C">
            <w:pPr>
              <w:spacing w:line="480" w:lineRule="auto"/>
              <w:rPr>
                <w:rFonts w:eastAsia="Times New Roman" w:cs="Segoe UI"/>
                <w:color w:val="000000"/>
                <w:sz w:val="16"/>
                <w:szCs w:val="16"/>
              </w:rPr>
            </w:pPr>
          </w:p>
        </w:tc>
      </w:tr>
      <w:tr w:rsidR="00D9479C" w:rsidRPr="00E55169" w14:paraId="7E0886D5" w14:textId="77777777" w:rsidTr="00CC2CAD">
        <w:trPr>
          <w:trHeight w:val="315"/>
        </w:trPr>
        <w:tc>
          <w:tcPr>
            <w:tcW w:w="3240" w:type="dxa"/>
            <w:tcBorders>
              <w:bottom w:val="single" w:sz="4" w:space="0" w:color="auto"/>
            </w:tcBorders>
            <w:shd w:val="clear" w:color="auto" w:fill="auto"/>
            <w:noWrap/>
            <w:vAlign w:val="bottom"/>
            <w:hideMark/>
          </w:tcPr>
          <w:p w14:paraId="6898E6EE" w14:textId="7B83E4FD"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 Metric</w:t>
            </w:r>
          </w:p>
        </w:tc>
        <w:tc>
          <w:tcPr>
            <w:tcW w:w="996" w:type="dxa"/>
            <w:tcBorders>
              <w:bottom w:val="single" w:sz="4" w:space="0" w:color="auto"/>
            </w:tcBorders>
            <w:shd w:val="clear" w:color="auto" w:fill="auto"/>
            <w:noWrap/>
            <w:vAlign w:val="bottom"/>
            <w:hideMark/>
          </w:tcPr>
          <w:p w14:paraId="4CE02448" w14:textId="028CE082"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Mean</w:t>
            </w:r>
          </w:p>
        </w:tc>
        <w:tc>
          <w:tcPr>
            <w:tcW w:w="720" w:type="dxa"/>
            <w:tcBorders>
              <w:bottom w:val="single" w:sz="4" w:space="0" w:color="auto"/>
            </w:tcBorders>
            <w:shd w:val="clear" w:color="auto" w:fill="auto"/>
            <w:noWrap/>
            <w:vAlign w:val="bottom"/>
            <w:hideMark/>
          </w:tcPr>
          <w:p w14:paraId="4DDCC69B" w14:textId="5F073CCC"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SE</w:t>
            </w:r>
          </w:p>
        </w:tc>
        <w:tc>
          <w:tcPr>
            <w:tcW w:w="847" w:type="dxa"/>
            <w:tcBorders>
              <w:bottom w:val="single" w:sz="4" w:space="0" w:color="auto"/>
            </w:tcBorders>
            <w:shd w:val="clear" w:color="auto" w:fill="auto"/>
            <w:noWrap/>
            <w:vAlign w:val="bottom"/>
            <w:hideMark/>
          </w:tcPr>
          <w:p w14:paraId="29BC0A17" w14:textId="2412741B"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Mean</w:t>
            </w:r>
          </w:p>
        </w:tc>
        <w:tc>
          <w:tcPr>
            <w:tcW w:w="810" w:type="dxa"/>
            <w:tcBorders>
              <w:bottom w:val="single" w:sz="4" w:space="0" w:color="auto"/>
            </w:tcBorders>
            <w:shd w:val="clear" w:color="auto" w:fill="auto"/>
            <w:noWrap/>
            <w:vAlign w:val="bottom"/>
            <w:hideMark/>
          </w:tcPr>
          <w:p w14:paraId="2DDBEFC5" w14:textId="6E400FCE"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SE</w:t>
            </w:r>
          </w:p>
        </w:tc>
        <w:tc>
          <w:tcPr>
            <w:tcW w:w="912" w:type="dxa"/>
            <w:tcBorders>
              <w:bottom w:val="single" w:sz="4" w:space="0" w:color="auto"/>
            </w:tcBorders>
            <w:shd w:val="clear" w:color="auto" w:fill="auto"/>
            <w:vAlign w:val="bottom"/>
          </w:tcPr>
          <w:p w14:paraId="698A231E" w14:textId="0743B4BB"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b/>
                <w:bCs/>
                <w:color w:val="000000"/>
                <w:sz w:val="16"/>
                <w:szCs w:val="16"/>
              </w:rPr>
              <w:t>P-value</w:t>
            </w:r>
          </w:p>
        </w:tc>
        <w:tc>
          <w:tcPr>
            <w:tcW w:w="1655" w:type="dxa"/>
            <w:tcBorders>
              <w:bottom w:val="single" w:sz="4" w:space="0" w:color="auto"/>
            </w:tcBorders>
            <w:shd w:val="clear" w:color="auto" w:fill="auto"/>
            <w:vAlign w:val="center"/>
          </w:tcPr>
          <w:p w14:paraId="73722BD5" w14:textId="01B4A7F3"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Remotely-sensed or On-the-ground</w:t>
            </w:r>
          </w:p>
        </w:tc>
      </w:tr>
      <w:tr w:rsidR="00D9479C" w:rsidRPr="00E55169" w14:paraId="26707F99" w14:textId="77777777" w:rsidTr="00CC2CAD">
        <w:trPr>
          <w:trHeight w:val="315"/>
        </w:trPr>
        <w:tc>
          <w:tcPr>
            <w:tcW w:w="3240" w:type="dxa"/>
            <w:tcBorders>
              <w:top w:val="single" w:sz="4" w:space="0" w:color="auto"/>
            </w:tcBorders>
            <w:shd w:val="clear" w:color="auto" w:fill="auto"/>
            <w:noWrap/>
            <w:vAlign w:val="center"/>
            <w:hideMark/>
          </w:tcPr>
          <w:p w14:paraId="28298E58"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Basal area</w:t>
            </w:r>
          </w:p>
        </w:tc>
        <w:tc>
          <w:tcPr>
            <w:tcW w:w="996" w:type="dxa"/>
            <w:tcBorders>
              <w:top w:val="single" w:sz="4" w:space="0" w:color="auto"/>
            </w:tcBorders>
            <w:shd w:val="clear" w:color="auto" w:fill="auto"/>
            <w:noWrap/>
            <w:vAlign w:val="center"/>
            <w:hideMark/>
          </w:tcPr>
          <w:p w14:paraId="5D468E4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102.13</w:t>
            </w:r>
          </w:p>
        </w:tc>
        <w:tc>
          <w:tcPr>
            <w:tcW w:w="720" w:type="dxa"/>
            <w:tcBorders>
              <w:top w:val="single" w:sz="4" w:space="0" w:color="auto"/>
            </w:tcBorders>
            <w:shd w:val="clear" w:color="auto" w:fill="auto"/>
            <w:noWrap/>
            <w:vAlign w:val="center"/>
            <w:hideMark/>
          </w:tcPr>
          <w:p w14:paraId="76CCF82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4.75</w:t>
            </w:r>
          </w:p>
        </w:tc>
        <w:tc>
          <w:tcPr>
            <w:tcW w:w="847" w:type="dxa"/>
            <w:tcBorders>
              <w:top w:val="single" w:sz="4" w:space="0" w:color="auto"/>
            </w:tcBorders>
            <w:shd w:val="clear" w:color="auto" w:fill="auto"/>
            <w:noWrap/>
            <w:vAlign w:val="center"/>
            <w:hideMark/>
          </w:tcPr>
          <w:p w14:paraId="30580EF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105.35</w:t>
            </w:r>
          </w:p>
        </w:tc>
        <w:tc>
          <w:tcPr>
            <w:tcW w:w="810" w:type="dxa"/>
            <w:tcBorders>
              <w:top w:val="single" w:sz="4" w:space="0" w:color="auto"/>
            </w:tcBorders>
            <w:shd w:val="clear" w:color="auto" w:fill="auto"/>
            <w:noWrap/>
            <w:vAlign w:val="center"/>
            <w:hideMark/>
          </w:tcPr>
          <w:p w14:paraId="3D43C34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6.06</w:t>
            </w:r>
          </w:p>
        </w:tc>
        <w:tc>
          <w:tcPr>
            <w:tcW w:w="912" w:type="dxa"/>
            <w:tcBorders>
              <w:top w:val="single" w:sz="4" w:space="0" w:color="auto"/>
            </w:tcBorders>
            <w:shd w:val="clear" w:color="auto" w:fill="auto"/>
            <w:vAlign w:val="center"/>
          </w:tcPr>
          <w:p w14:paraId="6BA71338"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0.673</w:t>
            </w:r>
          </w:p>
        </w:tc>
        <w:tc>
          <w:tcPr>
            <w:tcW w:w="1655" w:type="dxa"/>
            <w:tcBorders>
              <w:top w:val="single" w:sz="4" w:space="0" w:color="auto"/>
            </w:tcBorders>
            <w:shd w:val="clear" w:color="auto" w:fill="auto"/>
            <w:vAlign w:val="center"/>
          </w:tcPr>
          <w:p w14:paraId="03992D6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53C4F2EE" w14:textId="77777777" w:rsidTr="00CC2CAD">
        <w:trPr>
          <w:trHeight w:val="315"/>
        </w:trPr>
        <w:tc>
          <w:tcPr>
            <w:tcW w:w="3240" w:type="dxa"/>
            <w:shd w:val="clear" w:color="auto" w:fill="auto"/>
            <w:noWrap/>
            <w:vAlign w:val="center"/>
            <w:hideMark/>
          </w:tcPr>
          <w:p w14:paraId="44DBD19F"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Mean DBH</w:t>
            </w:r>
          </w:p>
        </w:tc>
        <w:tc>
          <w:tcPr>
            <w:tcW w:w="996" w:type="dxa"/>
            <w:shd w:val="clear" w:color="auto" w:fill="auto"/>
            <w:noWrap/>
            <w:vAlign w:val="center"/>
            <w:hideMark/>
          </w:tcPr>
          <w:p w14:paraId="40058DB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27.67</w:t>
            </w:r>
          </w:p>
        </w:tc>
        <w:tc>
          <w:tcPr>
            <w:tcW w:w="720" w:type="dxa"/>
            <w:shd w:val="clear" w:color="auto" w:fill="auto"/>
            <w:noWrap/>
            <w:vAlign w:val="center"/>
            <w:hideMark/>
          </w:tcPr>
          <w:p w14:paraId="301A6DD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0.85</w:t>
            </w:r>
          </w:p>
        </w:tc>
        <w:tc>
          <w:tcPr>
            <w:tcW w:w="847" w:type="dxa"/>
            <w:shd w:val="clear" w:color="auto" w:fill="auto"/>
            <w:noWrap/>
            <w:vAlign w:val="center"/>
            <w:hideMark/>
          </w:tcPr>
          <w:p w14:paraId="00F57C9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25.04</w:t>
            </w:r>
          </w:p>
        </w:tc>
        <w:tc>
          <w:tcPr>
            <w:tcW w:w="810" w:type="dxa"/>
            <w:shd w:val="clear" w:color="auto" w:fill="auto"/>
            <w:noWrap/>
            <w:vAlign w:val="center"/>
            <w:hideMark/>
          </w:tcPr>
          <w:p w14:paraId="64B9ADB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0.79</w:t>
            </w:r>
          </w:p>
        </w:tc>
        <w:tc>
          <w:tcPr>
            <w:tcW w:w="912" w:type="dxa"/>
            <w:shd w:val="clear" w:color="auto" w:fill="auto"/>
            <w:vAlign w:val="center"/>
          </w:tcPr>
          <w:p w14:paraId="424AC8F5"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0.029</w:t>
            </w:r>
          </w:p>
        </w:tc>
        <w:tc>
          <w:tcPr>
            <w:tcW w:w="1655" w:type="dxa"/>
            <w:shd w:val="clear" w:color="auto" w:fill="auto"/>
            <w:vAlign w:val="center"/>
          </w:tcPr>
          <w:p w14:paraId="4A0C452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6326EB58" w14:textId="77777777" w:rsidTr="00CC2CAD">
        <w:trPr>
          <w:trHeight w:val="315"/>
        </w:trPr>
        <w:tc>
          <w:tcPr>
            <w:tcW w:w="3240" w:type="dxa"/>
            <w:shd w:val="clear" w:color="auto" w:fill="auto"/>
            <w:noWrap/>
            <w:vAlign w:val="center"/>
            <w:hideMark/>
          </w:tcPr>
          <w:p w14:paraId="45A87C89"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Mode of 3</w:t>
            </w:r>
            <w:r w:rsidRPr="00E55169">
              <w:rPr>
                <w:rFonts w:eastAsia="Times New Roman" w:cs="Segoe UI"/>
                <w:b/>
                <w:bCs/>
                <w:color w:val="000000"/>
                <w:sz w:val="16"/>
                <w:szCs w:val="16"/>
                <w:vertAlign w:val="superscript"/>
              </w:rPr>
              <w:t>rd</w:t>
            </w:r>
            <w:r w:rsidRPr="00E55169">
              <w:rPr>
                <w:rFonts w:eastAsia="Times New Roman" w:cs="Segoe UI"/>
                <w:b/>
                <w:bCs/>
                <w:color w:val="000000"/>
                <w:sz w:val="16"/>
                <w:szCs w:val="16"/>
              </w:rPr>
              <w:t xml:space="preserve"> </w:t>
            </w:r>
            <w:proofErr w:type="spellStart"/>
            <w:r w:rsidRPr="00E55169">
              <w:rPr>
                <w:rFonts w:eastAsia="Times New Roman" w:cs="Segoe UI"/>
                <w:b/>
                <w:bCs/>
                <w:color w:val="000000"/>
                <w:sz w:val="16"/>
                <w:szCs w:val="16"/>
              </w:rPr>
              <w:t>Nudds</w:t>
            </w:r>
            <w:proofErr w:type="spellEnd"/>
            <w:r w:rsidRPr="00E55169">
              <w:rPr>
                <w:rFonts w:eastAsia="Times New Roman" w:cs="Segoe UI"/>
                <w:b/>
                <w:bCs/>
                <w:color w:val="000000"/>
                <w:sz w:val="16"/>
                <w:szCs w:val="16"/>
              </w:rPr>
              <w:t xml:space="preserve"> board strata at 5 m </w:t>
            </w:r>
          </w:p>
        </w:tc>
        <w:tc>
          <w:tcPr>
            <w:tcW w:w="996" w:type="dxa"/>
            <w:shd w:val="clear" w:color="auto" w:fill="auto"/>
            <w:noWrap/>
            <w:vAlign w:val="center"/>
            <w:hideMark/>
          </w:tcPr>
          <w:p w14:paraId="6BBE791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3.43</w:t>
            </w:r>
          </w:p>
        </w:tc>
        <w:tc>
          <w:tcPr>
            <w:tcW w:w="720" w:type="dxa"/>
            <w:shd w:val="clear" w:color="auto" w:fill="auto"/>
            <w:noWrap/>
            <w:vAlign w:val="center"/>
            <w:hideMark/>
          </w:tcPr>
          <w:p w14:paraId="0537979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0.21</w:t>
            </w:r>
          </w:p>
        </w:tc>
        <w:tc>
          <w:tcPr>
            <w:tcW w:w="847" w:type="dxa"/>
            <w:shd w:val="clear" w:color="auto" w:fill="auto"/>
            <w:noWrap/>
            <w:vAlign w:val="center"/>
            <w:hideMark/>
          </w:tcPr>
          <w:p w14:paraId="40BE11B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1.88</w:t>
            </w:r>
          </w:p>
        </w:tc>
        <w:tc>
          <w:tcPr>
            <w:tcW w:w="810" w:type="dxa"/>
            <w:shd w:val="clear" w:color="auto" w:fill="auto"/>
            <w:noWrap/>
            <w:vAlign w:val="center"/>
            <w:hideMark/>
          </w:tcPr>
          <w:p w14:paraId="56BA0E8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0.16</w:t>
            </w:r>
          </w:p>
        </w:tc>
        <w:tc>
          <w:tcPr>
            <w:tcW w:w="912" w:type="dxa"/>
            <w:shd w:val="clear" w:color="auto" w:fill="auto"/>
            <w:vAlign w:val="center"/>
          </w:tcPr>
          <w:p w14:paraId="3ACCB068"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59984B50"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auto"/>
            <w:vAlign w:val="center"/>
          </w:tcPr>
          <w:p w14:paraId="428E2B7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50E25C17" w14:textId="77777777" w:rsidTr="00CC2CAD">
        <w:trPr>
          <w:trHeight w:val="315"/>
        </w:trPr>
        <w:tc>
          <w:tcPr>
            <w:tcW w:w="3240" w:type="dxa"/>
            <w:shd w:val="clear" w:color="auto" w:fill="auto"/>
            <w:noWrap/>
            <w:vAlign w:val="center"/>
            <w:hideMark/>
          </w:tcPr>
          <w:p w14:paraId="671F6AC1"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Mode of 3</w:t>
            </w:r>
            <w:r w:rsidRPr="00E55169">
              <w:rPr>
                <w:rFonts w:eastAsia="Times New Roman" w:cs="Segoe UI"/>
                <w:b/>
                <w:bCs/>
                <w:color w:val="000000"/>
                <w:sz w:val="16"/>
                <w:szCs w:val="16"/>
                <w:vertAlign w:val="superscript"/>
              </w:rPr>
              <w:t>rd</w:t>
            </w:r>
            <w:r w:rsidRPr="00E55169">
              <w:rPr>
                <w:rFonts w:eastAsia="Times New Roman" w:cs="Segoe UI"/>
                <w:b/>
                <w:bCs/>
                <w:color w:val="000000"/>
                <w:sz w:val="16"/>
                <w:szCs w:val="16"/>
              </w:rPr>
              <w:t xml:space="preserve"> </w:t>
            </w:r>
            <w:proofErr w:type="spellStart"/>
            <w:r w:rsidRPr="00E55169">
              <w:rPr>
                <w:rFonts w:eastAsia="Times New Roman" w:cs="Segoe UI"/>
                <w:b/>
                <w:bCs/>
                <w:color w:val="000000"/>
                <w:sz w:val="16"/>
                <w:szCs w:val="16"/>
              </w:rPr>
              <w:t>Nudds</w:t>
            </w:r>
            <w:proofErr w:type="spellEnd"/>
            <w:r w:rsidRPr="00E55169">
              <w:rPr>
                <w:rFonts w:eastAsia="Times New Roman" w:cs="Segoe UI"/>
                <w:b/>
                <w:bCs/>
                <w:color w:val="000000"/>
                <w:sz w:val="16"/>
                <w:szCs w:val="16"/>
              </w:rPr>
              <w:t xml:space="preserve"> board strata at 11 m</w:t>
            </w:r>
          </w:p>
        </w:tc>
        <w:tc>
          <w:tcPr>
            <w:tcW w:w="996" w:type="dxa"/>
            <w:shd w:val="clear" w:color="auto" w:fill="auto"/>
            <w:noWrap/>
            <w:vAlign w:val="center"/>
            <w:hideMark/>
          </w:tcPr>
          <w:p w14:paraId="3B4F5B8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4.66</w:t>
            </w:r>
          </w:p>
        </w:tc>
        <w:tc>
          <w:tcPr>
            <w:tcW w:w="720" w:type="dxa"/>
            <w:shd w:val="clear" w:color="auto" w:fill="auto"/>
            <w:noWrap/>
            <w:vAlign w:val="center"/>
            <w:hideMark/>
          </w:tcPr>
          <w:p w14:paraId="6E766B8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0.11</w:t>
            </w:r>
          </w:p>
        </w:tc>
        <w:tc>
          <w:tcPr>
            <w:tcW w:w="847" w:type="dxa"/>
            <w:shd w:val="clear" w:color="auto" w:fill="auto"/>
            <w:noWrap/>
            <w:vAlign w:val="center"/>
            <w:hideMark/>
          </w:tcPr>
          <w:p w14:paraId="500924E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3.05</w:t>
            </w:r>
          </w:p>
        </w:tc>
        <w:tc>
          <w:tcPr>
            <w:tcW w:w="810" w:type="dxa"/>
            <w:shd w:val="clear" w:color="auto" w:fill="auto"/>
            <w:noWrap/>
            <w:vAlign w:val="center"/>
            <w:hideMark/>
          </w:tcPr>
          <w:p w14:paraId="09DA087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0.23</w:t>
            </w:r>
          </w:p>
        </w:tc>
        <w:tc>
          <w:tcPr>
            <w:tcW w:w="912" w:type="dxa"/>
            <w:shd w:val="clear" w:color="auto" w:fill="auto"/>
            <w:vAlign w:val="center"/>
          </w:tcPr>
          <w:p w14:paraId="0C828BF4"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073FCC43"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auto"/>
            <w:vAlign w:val="center"/>
          </w:tcPr>
          <w:p w14:paraId="358BD7C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2B6EA165" w14:textId="77777777" w:rsidTr="00CC2CAD">
        <w:trPr>
          <w:trHeight w:val="315"/>
        </w:trPr>
        <w:tc>
          <w:tcPr>
            <w:tcW w:w="3240" w:type="dxa"/>
            <w:shd w:val="clear" w:color="auto" w:fill="auto"/>
            <w:noWrap/>
            <w:vAlign w:val="center"/>
            <w:hideMark/>
          </w:tcPr>
          <w:p w14:paraId="16F3B3ED"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Rhododendron presence</w:t>
            </w:r>
          </w:p>
        </w:tc>
        <w:tc>
          <w:tcPr>
            <w:tcW w:w="996" w:type="dxa"/>
            <w:shd w:val="clear" w:color="auto" w:fill="auto"/>
            <w:noWrap/>
            <w:vAlign w:val="center"/>
            <w:hideMark/>
          </w:tcPr>
          <w:p w14:paraId="1E4A4F3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0.77</w:t>
            </w:r>
          </w:p>
        </w:tc>
        <w:tc>
          <w:tcPr>
            <w:tcW w:w="720" w:type="dxa"/>
            <w:shd w:val="clear" w:color="auto" w:fill="auto"/>
            <w:noWrap/>
            <w:vAlign w:val="center"/>
            <w:hideMark/>
          </w:tcPr>
          <w:p w14:paraId="23CD825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0.05</w:t>
            </w:r>
          </w:p>
        </w:tc>
        <w:tc>
          <w:tcPr>
            <w:tcW w:w="847" w:type="dxa"/>
            <w:shd w:val="clear" w:color="auto" w:fill="auto"/>
            <w:noWrap/>
            <w:vAlign w:val="center"/>
            <w:hideMark/>
          </w:tcPr>
          <w:p w14:paraId="1E0F090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0.21</w:t>
            </w:r>
          </w:p>
        </w:tc>
        <w:tc>
          <w:tcPr>
            <w:tcW w:w="810" w:type="dxa"/>
            <w:shd w:val="clear" w:color="auto" w:fill="auto"/>
            <w:noWrap/>
            <w:vAlign w:val="center"/>
            <w:hideMark/>
          </w:tcPr>
          <w:p w14:paraId="41D9D97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0.05</w:t>
            </w:r>
          </w:p>
        </w:tc>
        <w:tc>
          <w:tcPr>
            <w:tcW w:w="912" w:type="dxa"/>
            <w:shd w:val="clear" w:color="auto" w:fill="auto"/>
            <w:vAlign w:val="center"/>
          </w:tcPr>
          <w:p w14:paraId="5D794DA0"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11A3DC54"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auto"/>
            <w:vAlign w:val="center"/>
          </w:tcPr>
          <w:p w14:paraId="564836E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6E4DA425" w14:textId="77777777" w:rsidTr="00CC2CAD">
        <w:trPr>
          <w:trHeight w:val="315"/>
        </w:trPr>
        <w:tc>
          <w:tcPr>
            <w:tcW w:w="3240" w:type="dxa"/>
            <w:shd w:val="clear" w:color="auto" w:fill="auto"/>
            <w:noWrap/>
            <w:vAlign w:val="center"/>
            <w:hideMark/>
          </w:tcPr>
          <w:p w14:paraId="4E326DFE"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Laurel presence</w:t>
            </w:r>
          </w:p>
        </w:tc>
        <w:tc>
          <w:tcPr>
            <w:tcW w:w="996" w:type="dxa"/>
            <w:shd w:val="clear" w:color="auto" w:fill="auto"/>
            <w:noWrap/>
            <w:vAlign w:val="center"/>
            <w:hideMark/>
          </w:tcPr>
          <w:p w14:paraId="7FB27BF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0.21</w:t>
            </w:r>
          </w:p>
        </w:tc>
        <w:tc>
          <w:tcPr>
            <w:tcW w:w="720" w:type="dxa"/>
            <w:shd w:val="clear" w:color="auto" w:fill="auto"/>
            <w:noWrap/>
            <w:vAlign w:val="center"/>
            <w:hideMark/>
          </w:tcPr>
          <w:p w14:paraId="7D4BAD7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0.05</w:t>
            </w:r>
          </w:p>
        </w:tc>
        <w:tc>
          <w:tcPr>
            <w:tcW w:w="847" w:type="dxa"/>
            <w:shd w:val="clear" w:color="auto" w:fill="auto"/>
            <w:noWrap/>
            <w:vAlign w:val="center"/>
            <w:hideMark/>
          </w:tcPr>
          <w:p w14:paraId="5B4B9C1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0.21</w:t>
            </w:r>
          </w:p>
        </w:tc>
        <w:tc>
          <w:tcPr>
            <w:tcW w:w="810" w:type="dxa"/>
            <w:shd w:val="clear" w:color="auto" w:fill="auto"/>
            <w:noWrap/>
            <w:vAlign w:val="center"/>
            <w:hideMark/>
          </w:tcPr>
          <w:p w14:paraId="7EB08FD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0.05</w:t>
            </w:r>
          </w:p>
        </w:tc>
        <w:tc>
          <w:tcPr>
            <w:tcW w:w="912" w:type="dxa"/>
            <w:shd w:val="clear" w:color="auto" w:fill="auto"/>
            <w:vAlign w:val="center"/>
          </w:tcPr>
          <w:p w14:paraId="568B6214"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3C3E88FC"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auto"/>
            <w:vAlign w:val="center"/>
          </w:tcPr>
          <w:p w14:paraId="4619FEB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448585BD" w14:textId="77777777" w:rsidTr="00CC2CAD">
        <w:trPr>
          <w:trHeight w:val="315"/>
        </w:trPr>
        <w:tc>
          <w:tcPr>
            <w:tcW w:w="3240" w:type="dxa"/>
            <w:shd w:val="clear" w:color="auto" w:fill="auto"/>
            <w:noWrap/>
            <w:vAlign w:val="center"/>
            <w:hideMark/>
          </w:tcPr>
          <w:p w14:paraId="339F0E56" w14:textId="77777777" w:rsidR="00D9479C" w:rsidRPr="00E55169" w:rsidRDefault="00D9479C" w:rsidP="00D9479C">
            <w:pPr>
              <w:spacing w:line="480" w:lineRule="auto"/>
              <w:rPr>
                <w:rFonts w:eastAsia="Times New Roman" w:cs="Segoe UI"/>
                <w:b/>
                <w:bCs/>
                <w:color w:val="000000"/>
                <w:sz w:val="16"/>
                <w:szCs w:val="16"/>
              </w:rPr>
            </w:pPr>
            <w:proofErr w:type="spellStart"/>
            <w:r w:rsidRPr="00E55169">
              <w:rPr>
                <w:rFonts w:eastAsia="Times New Roman" w:cs="Segoe UI"/>
                <w:b/>
                <w:bCs/>
                <w:color w:val="000000"/>
                <w:sz w:val="16"/>
                <w:szCs w:val="16"/>
              </w:rPr>
              <w:t>Doghobble</w:t>
            </w:r>
            <w:proofErr w:type="spellEnd"/>
            <w:r w:rsidRPr="00E55169">
              <w:rPr>
                <w:rFonts w:eastAsia="Times New Roman" w:cs="Segoe UI"/>
                <w:b/>
                <w:bCs/>
                <w:color w:val="000000"/>
                <w:sz w:val="16"/>
                <w:szCs w:val="16"/>
              </w:rPr>
              <w:t xml:space="preserve"> presence</w:t>
            </w:r>
          </w:p>
        </w:tc>
        <w:tc>
          <w:tcPr>
            <w:tcW w:w="996" w:type="dxa"/>
            <w:shd w:val="clear" w:color="auto" w:fill="auto"/>
            <w:noWrap/>
            <w:vAlign w:val="center"/>
            <w:hideMark/>
          </w:tcPr>
          <w:p w14:paraId="77F5CC7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0.31</w:t>
            </w:r>
          </w:p>
        </w:tc>
        <w:tc>
          <w:tcPr>
            <w:tcW w:w="720" w:type="dxa"/>
            <w:shd w:val="clear" w:color="auto" w:fill="auto"/>
            <w:noWrap/>
            <w:vAlign w:val="center"/>
            <w:hideMark/>
          </w:tcPr>
          <w:p w14:paraId="2BB2A9AF"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0.06</w:t>
            </w:r>
          </w:p>
        </w:tc>
        <w:tc>
          <w:tcPr>
            <w:tcW w:w="847" w:type="dxa"/>
            <w:shd w:val="clear" w:color="auto" w:fill="auto"/>
            <w:noWrap/>
            <w:vAlign w:val="center"/>
            <w:hideMark/>
          </w:tcPr>
          <w:p w14:paraId="00246323"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810" w:type="dxa"/>
            <w:shd w:val="clear" w:color="auto" w:fill="auto"/>
            <w:noWrap/>
            <w:vAlign w:val="center"/>
            <w:hideMark/>
          </w:tcPr>
          <w:p w14:paraId="0EFBF0E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912" w:type="dxa"/>
            <w:shd w:val="clear" w:color="auto" w:fill="auto"/>
            <w:vAlign w:val="center"/>
          </w:tcPr>
          <w:p w14:paraId="7255E127"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0.02</w:t>
            </w:r>
          </w:p>
        </w:tc>
        <w:tc>
          <w:tcPr>
            <w:tcW w:w="1655" w:type="dxa"/>
            <w:shd w:val="clear" w:color="auto" w:fill="auto"/>
            <w:vAlign w:val="center"/>
          </w:tcPr>
          <w:p w14:paraId="63AB7A73"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7F2D24FB" w14:textId="77777777" w:rsidTr="00CC2CAD">
        <w:trPr>
          <w:trHeight w:val="315"/>
        </w:trPr>
        <w:tc>
          <w:tcPr>
            <w:tcW w:w="3240" w:type="dxa"/>
            <w:shd w:val="clear" w:color="auto" w:fill="auto"/>
            <w:noWrap/>
            <w:vAlign w:val="center"/>
            <w:hideMark/>
          </w:tcPr>
          <w:p w14:paraId="51687615"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Vaccinium spp. presence</w:t>
            </w:r>
          </w:p>
        </w:tc>
        <w:tc>
          <w:tcPr>
            <w:tcW w:w="996" w:type="dxa"/>
            <w:shd w:val="clear" w:color="auto" w:fill="auto"/>
            <w:noWrap/>
            <w:vAlign w:val="center"/>
            <w:hideMark/>
          </w:tcPr>
          <w:p w14:paraId="2F86D5F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0.13</w:t>
            </w:r>
          </w:p>
        </w:tc>
        <w:tc>
          <w:tcPr>
            <w:tcW w:w="720" w:type="dxa"/>
            <w:shd w:val="clear" w:color="auto" w:fill="auto"/>
            <w:noWrap/>
            <w:vAlign w:val="center"/>
            <w:hideMark/>
          </w:tcPr>
          <w:p w14:paraId="62CBA33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847" w:type="dxa"/>
            <w:shd w:val="clear" w:color="auto" w:fill="auto"/>
            <w:noWrap/>
            <w:vAlign w:val="center"/>
            <w:hideMark/>
          </w:tcPr>
          <w:p w14:paraId="3940AB0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0.34</w:t>
            </w:r>
          </w:p>
        </w:tc>
        <w:tc>
          <w:tcPr>
            <w:tcW w:w="810" w:type="dxa"/>
            <w:shd w:val="clear" w:color="auto" w:fill="auto"/>
            <w:noWrap/>
            <w:vAlign w:val="center"/>
            <w:hideMark/>
          </w:tcPr>
          <w:p w14:paraId="00EDFAA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0.06</w:t>
            </w:r>
          </w:p>
        </w:tc>
        <w:tc>
          <w:tcPr>
            <w:tcW w:w="912" w:type="dxa"/>
            <w:shd w:val="clear" w:color="auto" w:fill="auto"/>
            <w:vAlign w:val="center"/>
          </w:tcPr>
          <w:p w14:paraId="44B644C4"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0.008</w:t>
            </w:r>
          </w:p>
        </w:tc>
        <w:tc>
          <w:tcPr>
            <w:tcW w:w="1655" w:type="dxa"/>
            <w:shd w:val="clear" w:color="auto" w:fill="auto"/>
            <w:vAlign w:val="center"/>
          </w:tcPr>
          <w:p w14:paraId="1F78FA7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01BD38A8" w14:textId="77777777" w:rsidTr="00CC2CAD">
        <w:trPr>
          <w:trHeight w:val="315"/>
        </w:trPr>
        <w:tc>
          <w:tcPr>
            <w:tcW w:w="3240" w:type="dxa"/>
            <w:shd w:val="clear" w:color="auto" w:fill="auto"/>
            <w:noWrap/>
            <w:vAlign w:val="center"/>
            <w:hideMark/>
          </w:tcPr>
          <w:p w14:paraId="01F0A028"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Invasive plant spp. presence</w:t>
            </w:r>
          </w:p>
        </w:tc>
        <w:tc>
          <w:tcPr>
            <w:tcW w:w="996" w:type="dxa"/>
            <w:shd w:val="clear" w:color="auto" w:fill="auto"/>
            <w:noWrap/>
            <w:vAlign w:val="center"/>
            <w:hideMark/>
          </w:tcPr>
          <w:p w14:paraId="073CD27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0.03</w:t>
            </w:r>
          </w:p>
        </w:tc>
        <w:tc>
          <w:tcPr>
            <w:tcW w:w="720" w:type="dxa"/>
            <w:shd w:val="clear" w:color="auto" w:fill="auto"/>
            <w:noWrap/>
            <w:vAlign w:val="center"/>
            <w:hideMark/>
          </w:tcPr>
          <w:p w14:paraId="4362A7A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0.02</w:t>
            </w:r>
          </w:p>
        </w:tc>
        <w:tc>
          <w:tcPr>
            <w:tcW w:w="847" w:type="dxa"/>
            <w:shd w:val="clear" w:color="auto" w:fill="auto"/>
            <w:noWrap/>
            <w:vAlign w:val="center"/>
            <w:hideMark/>
          </w:tcPr>
          <w:p w14:paraId="3AC57CC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0.22</w:t>
            </w:r>
          </w:p>
        </w:tc>
        <w:tc>
          <w:tcPr>
            <w:tcW w:w="810" w:type="dxa"/>
            <w:shd w:val="clear" w:color="auto" w:fill="auto"/>
            <w:noWrap/>
            <w:vAlign w:val="center"/>
            <w:hideMark/>
          </w:tcPr>
          <w:p w14:paraId="4550E32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0.16</w:t>
            </w:r>
          </w:p>
        </w:tc>
        <w:tc>
          <w:tcPr>
            <w:tcW w:w="912" w:type="dxa"/>
            <w:shd w:val="clear" w:color="auto" w:fill="auto"/>
            <w:vAlign w:val="center"/>
          </w:tcPr>
          <w:p w14:paraId="4B26B7C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FF0000"/>
                <w:sz w:val="16"/>
                <w:szCs w:val="16"/>
              </w:rPr>
              <w:t>0.386</w:t>
            </w:r>
          </w:p>
        </w:tc>
        <w:tc>
          <w:tcPr>
            <w:tcW w:w="1655" w:type="dxa"/>
            <w:shd w:val="clear" w:color="auto" w:fill="auto"/>
            <w:vAlign w:val="center"/>
          </w:tcPr>
          <w:p w14:paraId="2765A6D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On-the-ground</w:t>
            </w:r>
          </w:p>
        </w:tc>
      </w:tr>
      <w:tr w:rsidR="00D9479C" w:rsidRPr="00E55169" w14:paraId="22A19565" w14:textId="77777777" w:rsidTr="00CC2CAD">
        <w:trPr>
          <w:trHeight w:val="315"/>
        </w:trPr>
        <w:tc>
          <w:tcPr>
            <w:tcW w:w="3240" w:type="dxa"/>
            <w:shd w:val="clear" w:color="auto" w:fill="auto"/>
            <w:noWrap/>
            <w:vAlign w:val="center"/>
            <w:hideMark/>
          </w:tcPr>
          <w:p w14:paraId="53333642"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Distance to nearest water</w:t>
            </w:r>
          </w:p>
        </w:tc>
        <w:tc>
          <w:tcPr>
            <w:tcW w:w="996" w:type="dxa"/>
            <w:shd w:val="clear" w:color="auto" w:fill="auto"/>
            <w:noWrap/>
            <w:vAlign w:val="center"/>
            <w:hideMark/>
          </w:tcPr>
          <w:p w14:paraId="6EB568C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159.17</w:t>
            </w:r>
          </w:p>
        </w:tc>
        <w:tc>
          <w:tcPr>
            <w:tcW w:w="720" w:type="dxa"/>
            <w:shd w:val="clear" w:color="auto" w:fill="auto"/>
            <w:noWrap/>
            <w:vAlign w:val="center"/>
            <w:hideMark/>
          </w:tcPr>
          <w:p w14:paraId="4081933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32.32</w:t>
            </w:r>
          </w:p>
        </w:tc>
        <w:tc>
          <w:tcPr>
            <w:tcW w:w="847" w:type="dxa"/>
            <w:shd w:val="clear" w:color="auto" w:fill="auto"/>
            <w:noWrap/>
            <w:vAlign w:val="center"/>
            <w:hideMark/>
          </w:tcPr>
          <w:p w14:paraId="45F9F88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287.35</w:t>
            </w:r>
          </w:p>
        </w:tc>
        <w:tc>
          <w:tcPr>
            <w:tcW w:w="810" w:type="dxa"/>
            <w:shd w:val="clear" w:color="auto" w:fill="auto"/>
            <w:noWrap/>
            <w:vAlign w:val="center"/>
            <w:hideMark/>
          </w:tcPr>
          <w:p w14:paraId="21BF3DF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29.99</w:t>
            </w:r>
          </w:p>
        </w:tc>
        <w:tc>
          <w:tcPr>
            <w:tcW w:w="912" w:type="dxa"/>
            <w:shd w:val="clear" w:color="auto" w:fill="auto"/>
            <w:vAlign w:val="center"/>
          </w:tcPr>
          <w:p w14:paraId="40B7E832"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0.007</w:t>
            </w:r>
          </w:p>
        </w:tc>
        <w:tc>
          <w:tcPr>
            <w:tcW w:w="1655" w:type="dxa"/>
            <w:shd w:val="clear" w:color="auto" w:fill="auto"/>
            <w:vAlign w:val="center"/>
          </w:tcPr>
          <w:p w14:paraId="6A538EF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4EE0F1DA" w14:textId="77777777" w:rsidTr="00CC2CAD">
        <w:trPr>
          <w:trHeight w:val="315"/>
        </w:trPr>
        <w:tc>
          <w:tcPr>
            <w:tcW w:w="3240" w:type="dxa"/>
            <w:shd w:val="clear" w:color="auto" w:fill="auto"/>
            <w:noWrap/>
            <w:vAlign w:val="center"/>
            <w:hideMark/>
          </w:tcPr>
          <w:p w14:paraId="2BED057B" w14:textId="4D84D80E"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Topographic wetness index</w:t>
            </w:r>
          </w:p>
        </w:tc>
        <w:tc>
          <w:tcPr>
            <w:tcW w:w="996" w:type="dxa"/>
            <w:shd w:val="clear" w:color="auto" w:fill="auto"/>
            <w:noWrap/>
            <w:vAlign w:val="center"/>
            <w:hideMark/>
          </w:tcPr>
          <w:p w14:paraId="3EF8059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6.44</w:t>
            </w:r>
          </w:p>
        </w:tc>
        <w:tc>
          <w:tcPr>
            <w:tcW w:w="720" w:type="dxa"/>
            <w:shd w:val="clear" w:color="auto" w:fill="auto"/>
            <w:noWrap/>
            <w:vAlign w:val="center"/>
            <w:hideMark/>
          </w:tcPr>
          <w:p w14:paraId="4BFB5DC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0.13</w:t>
            </w:r>
          </w:p>
        </w:tc>
        <w:tc>
          <w:tcPr>
            <w:tcW w:w="847" w:type="dxa"/>
            <w:shd w:val="clear" w:color="auto" w:fill="auto"/>
            <w:noWrap/>
            <w:vAlign w:val="center"/>
            <w:hideMark/>
          </w:tcPr>
          <w:p w14:paraId="05487E2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5.11</w:t>
            </w:r>
          </w:p>
        </w:tc>
        <w:tc>
          <w:tcPr>
            <w:tcW w:w="810" w:type="dxa"/>
            <w:shd w:val="clear" w:color="auto" w:fill="auto"/>
            <w:noWrap/>
            <w:vAlign w:val="center"/>
            <w:hideMark/>
          </w:tcPr>
          <w:p w14:paraId="491D154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0.11</w:t>
            </w:r>
          </w:p>
        </w:tc>
        <w:tc>
          <w:tcPr>
            <w:tcW w:w="912" w:type="dxa"/>
            <w:shd w:val="clear" w:color="auto" w:fill="auto"/>
            <w:vAlign w:val="center"/>
          </w:tcPr>
          <w:p w14:paraId="7BC646F1"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009C78F3"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FFFFFF" w:themeFill="background1"/>
            <w:vAlign w:val="center"/>
          </w:tcPr>
          <w:p w14:paraId="0DD8BD4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71EE6F0A" w14:textId="77777777" w:rsidTr="00CC2CAD">
        <w:trPr>
          <w:trHeight w:val="315"/>
        </w:trPr>
        <w:tc>
          <w:tcPr>
            <w:tcW w:w="3240" w:type="dxa"/>
            <w:shd w:val="clear" w:color="auto" w:fill="auto"/>
            <w:noWrap/>
            <w:vAlign w:val="center"/>
            <w:hideMark/>
          </w:tcPr>
          <w:p w14:paraId="26AB26FB"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Slope</w:t>
            </w:r>
          </w:p>
        </w:tc>
        <w:tc>
          <w:tcPr>
            <w:tcW w:w="996" w:type="dxa"/>
            <w:shd w:val="clear" w:color="auto" w:fill="auto"/>
            <w:noWrap/>
            <w:vAlign w:val="center"/>
            <w:hideMark/>
          </w:tcPr>
          <w:p w14:paraId="0F0320D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14.21</w:t>
            </w:r>
          </w:p>
        </w:tc>
        <w:tc>
          <w:tcPr>
            <w:tcW w:w="720" w:type="dxa"/>
            <w:shd w:val="clear" w:color="auto" w:fill="auto"/>
            <w:noWrap/>
            <w:vAlign w:val="center"/>
            <w:hideMark/>
          </w:tcPr>
          <w:p w14:paraId="060F675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0.75</w:t>
            </w:r>
          </w:p>
        </w:tc>
        <w:tc>
          <w:tcPr>
            <w:tcW w:w="847" w:type="dxa"/>
            <w:shd w:val="clear" w:color="auto" w:fill="auto"/>
            <w:noWrap/>
            <w:vAlign w:val="center"/>
            <w:hideMark/>
          </w:tcPr>
          <w:p w14:paraId="17FB636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20.67</w:t>
            </w:r>
          </w:p>
        </w:tc>
        <w:tc>
          <w:tcPr>
            <w:tcW w:w="810" w:type="dxa"/>
            <w:shd w:val="clear" w:color="auto" w:fill="auto"/>
            <w:noWrap/>
            <w:vAlign w:val="center"/>
            <w:hideMark/>
          </w:tcPr>
          <w:p w14:paraId="2220F2C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0.93</w:t>
            </w:r>
          </w:p>
        </w:tc>
        <w:tc>
          <w:tcPr>
            <w:tcW w:w="912" w:type="dxa"/>
            <w:shd w:val="clear" w:color="auto" w:fill="auto"/>
            <w:vAlign w:val="center"/>
          </w:tcPr>
          <w:p w14:paraId="650EBB5F"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013707C1"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FFFFFF" w:themeFill="background1"/>
            <w:vAlign w:val="center"/>
          </w:tcPr>
          <w:p w14:paraId="37311B3B" w14:textId="77777777" w:rsidR="00D9479C" w:rsidRPr="00E55169" w:rsidRDefault="00D9479C" w:rsidP="00D9479C">
            <w:pPr>
              <w:spacing w:line="480" w:lineRule="auto"/>
              <w:rPr>
                <w:rFonts w:eastAsia="Times New Roman" w:cs="Segoe UI"/>
                <w:color w:val="000000"/>
                <w:sz w:val="16"/>
                <w:szCs w:val="16"/>
                <w:shd w:val="clear" w:color="auto" w:fill="D9D9D9" w:themeFill="background1" w:themeFillShade="D9"/>
              </w:rPr>
            </w:pPr>
            <w:r w:rsidRPr="00E55169">
              <w:rPr>
                <w:rFonts w:eastAsia="Times New Roman" w:cs="Segoe UI"/>
                <w:color w:val="000000"/>
                <w:sz w:val="16"/>
                <w:szCs w:val="16"/>
              </w:rPr>
              <w:t>Remote</w:t>
            </w:r>
          </w:p>
        </w:tc>
      </w:tr>
      <w:tr w:rsidR="00D9479C" w:rsidRPr="00E55169" w14:paraId="57972456" w14:textId="77777777" w:rsidTr="00CC2CAD">
        <w:trPr>
          <w:trHeight w:val="315"/>
        </w:trPr>
        <w:tc>
          <w:tcPr>
            <w:tcW w:w="3240" w:type="dxa"/>
            <w:shd w:val="clear" w:color="auto" w:fill="auto"/>
            <w:noWrap/>
            <w:vAlign w:val="center"/>
            <w:hideMark/>
          </w:tcPr>
          <w:p w14:paraId="6326B84F"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Categorized aspect</w:t>
            </w:r>
          </w:p>
        </w:tc>
        <w:tc>
          <w:tcPr>
            <w:tcW w:w="996" w:type="dxa"/>
            <w:shd w:val="clear" w:color="auto" w:fill="auto"/>
            <w:noWrap/>
            <w:vAlign w:val="center"/>
            <w:hideMark/>
          </w:tcPr>
          <w:p w14:paraId="5F799B4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5.50</w:t>
            </w:r>
          </w:p>
        </w:tc>
        <w:tc>
          <w:tcPr>
            <w:tcW w:w="720" w:type="dxa"/>
            <w:shd w:val="clear" w:color="auto" w:fill="auto"/>
            <w:noWrap/>
            <w:vAlign w:val="center"/>
            <w:hideMark/>
          </w:tcPr>
          <w:p w14:paraId="5746877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0.17</w:t>
            </w:r>
          </w:p>
        </w:tc>
        <w:tc>
          <w:tcPr>
            <w:tcW w:w="847" w:type="dxa"/>
            <w:shd w:val="clear" w:color="auto" w:fill="auto"/>
            <w:noWrap/>
            <w:vAlign w:val="center"/>
            <w:hideMark/>
          </w:tcPr>
          <w:p w14:paraId="47C80BE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4.65</w:t>
            </w:r>
          </w:p>
        </w:tc>
        <w:tc>
          <w:tcPr>
            <w:tcW w:w="810" w:type="dxa"/>
            <w:shd w:val="clear" w:color="auto" w:fill="auto"/>
            <w:noWrap/>
            <w:vAlign w:val="center"/>
            <w:hideMark/>
          </w:tcPr>
          <w:p w14:paraId="607D08F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0.17</w:t>
            </w:r>
          </w:p>
        </w:tc>
        <w:tc>
          <w:tcPr>
            <w:tcW w:w="912" w:type="dxa"/>
            <w:shd w:val="clear" w:color="auto" w:fill="auto"/>
            <w:vAlign w:val="center"/>
          </w:tcPr>
          <w:p w14:paraId="37CE9F9D"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0.001</w:t>
            </w:r>
          </w:p>
        </w:tc>
        <w:tc>
          <w:tcPr>
            <w:tcW w:w="1655" w:type="dxa"/>
            <w:shd w:val="clear" w:color="auto" w:fill="FFFFFF" w:themeFill="background1"/>
            <w:vAlign w:val="center"/>
          </w:tcPr>
          <w:p w14:paraId="0CCE0B6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5C3CF9DE" w14:textId="77777777" w:rsidTr="00CC2CAD">
        <w:trPr>
          <w:trHeight w:val="315"/>
        </w:trPr>
        <w:tc>
          <w:tcPr>
            <w:tcW w:w="3240" w:type="dxa"/>
            <w:shd w:val="clear" w:color="auto" w:fill="auto"/>
            <w:noWrap/>
            <w:vAlign w:val="center"/>
            <w:hideMark/>
          </w:tcPr>
          <w:p w14:paraId="5C59D580"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VCI</w:t>
            </w:r>
          </w:p>
        </w:tc>
        <w:tc>
          <w:tcPr>
            <w:tcW w:w="996" w:type="dxa"/>
            <w:shd w:val="clear" w:color="auto" w:fill="auto"/>
            <w:noWrap/>
            <w:vAlign w:val="center"/>
            <w:hideMark/>
          </w:tcPr>
          <w:p w14:paraId="7D607CA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0.92</w:t>
            </w:r>
          </w:p>
        </w:tc>
        <w:tc>
          <w:tcPr>
            <w:tcW w:w="720" w:type="dxa"/>
            <w:shd w:val="clear" w:color="auto" w:fill="auto"/>
            <w:noWrap/>
            <w:vAlign w:val="center"/>
            <w:hideMark/>
          </w:tcPr>
          <w:p w14:paraId="799B9EE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847" w:type="dxa"/>
            <w:shd w:val="clear" w:color="auto" w:fill="auto"/>
            <w:noWrap/>
            <w:vAlign w:val="center"/>
            <w:hideMark/>
          </w:tcPr>
          <w:p w14:paraId="622C34F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0.92</w:t>
            </w:r>
          </w:p>
        </w:tc>
        <w:tc>
          <w:tcPr>
            <w:tcW w:w="810" w:type="dxa"/>
            <w:shd w:val="clear" w:color="auto" w:fill="auto"/>
            <w:noWrap/>
            <w:vAlign w:val="center"/>
            <w:hideMark/>
          </w:tcPr>
          <w:p w14:paraId="54F916B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0.00</w:t>
            </w:r>
          </w:p>
        </w:tc>
        <w:tc>
          <w:tcPr>
            <w:tcW w:w="912" w:type="dxa"/>
            <w:shd w:val="clear" w:color="auto" w:fill="auto"/>
            <w:vAlign w:val="center"/>
          </w:tcPr>
          <w:p w14:paraId="72E83CC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FF0000"/>
                <w:sz w:val="16"/>
                <w:szCs w:val="16"/>
              </w:rPr>
              <w:t>0.318</w:t>
            </w:r>
          </w:p>
        </w:tc>
        <w:tc>
          <w:tcPr>
            <w:tcW w:w="1655" w:type="dxa"/>
            <w:shd w:val="clear" w:color="auto" w:fill="FFFFFF" w:themeFill="background1"/>
            <w:vAlign w:val="center"/>
          </w:tcPr>
          <w:p w14:paraId="5271364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24C941D2" w14:textId="77777777" w:rsidTr="00CC2CAD">
        <w:trPr>
          <w:trHeight w:val="315"/>
        </w:trPr>
        <w:tc>
          <w:tcPr>
            <w:tcW w:w="3240" w:type="dxa"/>
            <w:shd w:val="clear" w:color="auto" w:fill="auto"/>
            <w:noWrap/>
            <w:vAlign w:val="center"/>
          </w:tcPr>
          <w:p w14:paraId="2A4AA7F2" w14:textId="77777777" w:rsidR="00D9479C" w:rsidRPr="00E55169" w:rsidRDefault="00D9479C" w:rsidP="00D9479C">
            <w:pPr>
              <w:spacing w:line="480" w:lineRule="auto"/>
              <w:rPr>
                <w:rFonts w:eastAsia="Times New Roman" w:cs="Segoe UI"/>
                <w:b/>
                <w:bCs/>
                <w:color w:val="000000"/>
                <w:sz w:val="16"/>
                <w:szCs w:val="16"/>
              </w:rPr>
            </w:pPr>
          </w:p>
        </w:tc>
        <w:tc>
          <w:tcPr>
            <w:tcW w:w="996" w:type="dxa"/>
            <w:shd w:val="clear" w:color="auto" w:fill="auto"/>
            <w:noWrap/>
            <w:vAlign w:val="center"/>
          </w:tcPr>
          <w:p w14:paraId="0D19B0C8" w14:textId="77777777" w:rsidR="00D9479C" w:rsidRPr="00E55169" w:rsidRDefault="00D9479C" w:rsidP="00D9479C">
            <w:pPr>
              <w:spacing w:line="480" w:lineRule="auto"/>
              <w:rPr>
                <w:rFonts w:eastAsia="Times New Roman" w:cs="Segoe UI"/>
                <w:color w:val="000000"/>
                <w:sz w:val="16"/>
                <w:szCs w:val="16"/>
              </w:rPr>
            </w:pPr>
          </w:p>
        </w:tc>
        <w:tc>
          <w:tcPr>
            <w:tcW w:w="720" w:type="dxa"/>
            <w:shd w:val="clear" w:color="auto" w:fill="auto"/>
            <w:noWrap/>
            <w:vAlign w:val="center"/>
          </w:tcPr>
          <w:p w14:paraId="2D9F8F2C" w14:textId="77777777" w:rsidR="00D9479C" w:rsidRPr="00E55169" w:rsidRDefault="00D9479C" w:rsidP="00D9479C">
            <w:pPr>
              <w:spacing w:line="480" w:lineRule="auto"/>
              <w:rPr>
                <w:rFonts w:eastAsia="Times New Roman" w:cs="Segoe UI"/>
                <w:color w:val="000000"/>
                <w:sz w:val="16"/>
                <w:szCs w:val="16"/>
              </w:rPr>
            </w:pPr>
          </w:p>
        </w:tc>
        <w:tc>
          <w:tcPr>
            <w:tcW w:w="847" w:type="dxa"/>
            <w:shd w:val="clear" w:color="auto" w:fill="auto"/>
            <w:noWrap/>
            <w:vAlign w:val="center"/>
          </w:tcPr>
          <w:p w14:paraId="5D444C65" w14:textId="77777777" w:rsidR="00D9479C" w:rsidRPr="00E55169" w:rsidRDefault="00D9479C" w:rsidP="00D9479C">
            <w:pPr>
              <w:spacing w:line="480" w:lineRule="auto"/>
              <w:rPr>
                <w:rFonts w:eastAsia="Times New Roman" w:cs="Segoe UI"/>
                <w:color w:val="000000"/>
                <w:sz w:val="16"/>
                <w:szCs w:val="16"/>
              </w:rPr>
            </w:pPr>
          </w:p>
        </w:tc>
        <w:tc>
          <w:tcPr>
            <w:tcW w:w="810" w:type="dxa"/>
            <w:shd w:val="clear" w:color="auto" w:fill="auto"/>
            <w:noWrap/>
            <w:vAlign w:val="center"/>
          </w:tcPr>
          <w:p w14:paraId="2033AE7D" w14:textId="77777777" w:rsidR="00D9479C" w:rsidRPr="00E55169" w:rsidRDefault="00D9479C" w:rsidP="00D9479C">
            <w:pPr>
              <w:spacing w:line="480" w:lineRule="auto"/>
              <w:rPr>
                <w:rFonts w:eastAsia="Times New Roman" w:cs="Segoe UI"/>
                <w:color w:val="000000"/>
                <w:sz w:val="16"/>
                <w:szCs w:val="16"/>
              </w:rPr>
            </w:pPr>
          </w:p>
        </w:tc>
        <w:tc>
          <w:tcPr>
            <w:tcW w:w="912" w:type="dxa"/>
            <w:shd w:val="clear" w:color="auto" w:fill="auto"/>
            <w:vAlign w:val="center"/>
          </w:tcPr>
          <w:p w14:paraId="79B9A52F" w14:textId="77777777" w:rsidR="00D9479C" w:rsidRPr="00E55169" w:rsidRDefault="00D9479C" w:rsidP="00D9479C">
            <w:pPr>
              <w:spacing w:line="480" w:lineRule="auto"/>
              <w:rPr>
                <w:rFonts w:eastAsia="Times New Roman" w:cs="Segoe UI"/>
                <w:color w:val="FF0000"/>
                <w:sz w:val="16"/>
                <w:szCs w:val="16"/>
              </w:rPr>
            </w:pPr>
          </w:p>
        </w:tc>
        <w:tc>
          <w:tcPr>
            <w:tcW w:w="1655" w:type="dxa"/>
            <w:shd w:val="clear" w:color="auto" w:fill="FFFFFF" w:themeFill="background1"/>
            <w:vAlign w:val="center"/>
          </w:tcPr>
          <w:p w14:paraId="6202E99E" w14:textId="77777777" w:rsidR="00D9479C" w:rsidRPr="00E55169" w:rsidRDefault="00D9479C" w:rsidP="00D9479C">
            <w:pPr>
              <w:spacing w:line="480" w:lineRule="auto"/>
              <w:rPr>
                <w:rFonts w:eastAsia="Times New Roman" w:cs="Segoe UI"/>
                <w:color w:val="000000"/>
                <w:sz w:val="16"/>
                <w:szCs w:val="16"/>
              </w:rPr>
            </w:pPr>
          </w:p>
        </w:tc>
      </w:tr>
      <w:tr w:rsidR="00D9479C" w:rsidRPr="00E55169" w14:paraId="57276858" w14:textId="77777777" w:rsidTr="00CC2CAD">
        <w:trPr>
          <w:trHeight w:val="315"/>
        </w:trPr>
        <w:tc>
          <w:tcPr>
            <w:tcW w:w="3240" w:type="dxa"/>
            <w:shd w:val="clear" w:color="auto" w:fill="auto"/>
            <w:noWrap/>
            <w:vAlign w:val="center"/>
          </w:tcPr>
          <w:p w14:paraId="1E868B23" w14:textId="77777777" w:rsidR="00A75134" w:rsidRPr="00E55169" w:rsidRDefault="00A75134" w:rsidP="00D9479C">
            <w:pPr>
              <w:spacing w:line="480" w:lineRule="auto"/>
              <w:rPr>
                <w:rFonts w:eastAsia="Times New Roman" w:cs="Segoe UI"/>
                <w:b/>
                <w:bCs/>
                <w:color w:val="000000"/>
                <w:sz w:val="24"/>
                <w:szCs w:val="24"/>
              </w:rPr>
            </w:pPr>
          </w:p>
          <w:p w14:paraId="57EECC96" w14:textId="29C5A638" w:rsidR="00D9479C" w:rsidRPr="00E55169" w:rsidRDefault="00D9479C" w:rsidP="00D9479C">
            <w:pPr>
              <w:spacing w:line="480" w:lineRule="auto"/>
              <w:rPr>
                <w:rFonts w:eastAsia="Times New Roman" w:cs="Segoe UI"/>
                <w:b/>
                <w:bCs/>
                <w:color w:val="000000"/>
                <w:sz w:val="24"/>
                <w:szCs w:val="24"/>
              </w:rPr>
            </w:pPr>
            <w:r w:rsidRPr="00E55169">
              <w:rPr>
                <w:rFonts w:eastAsia="Times New Roman" w:cs="Segoe UI"/>
                <w:b/>
                <w:bCs/>
                <w:color w:val="000000"/>
                <w:sz w:val="24"/>
                <w:szCs w:val="24"/>
              </w:rPr>
              <w:lastRenderedPageBreak/>
              <w:t>Table 2.3 (cont.)</w:t>
            </w:r>
          </w:p>
        </w:tc>
        <w:tc>
          <w:tcPr>
            <w:tcW w:w="996" w:type="dxa"/>
            <w:shd w:val="clear" w:color="auto" w:fill="auto"/>
            <w:noWrap/>
            <w:vAlign w:val="bottom"/>
          </w:tcPr>
          <w:p w14:paraId="7F2B7247" w14:textId="77777777" w:rsidR="00D9479C" w:rsidRPr="00E55169" w:rsidRDefault="00D9479C" w:rsidP="00D9479C">
            <w:pPr>
              <w:spacing w:line="480" w:lineRule="auto"/>
              <w:rPr>
                <w:rFonts w:eastAsia="Times New Roman" w:cs="Segoe UI"/>
                <w:color w:val="000000"/>
                <w:sz w:val="16"/>
                <w:szCs w:val="16"/>
              </w:rPr>
            </w:pPr>
          </w:p>
        </w:tc>
        <w:tc>
          <w:tcPr>
            <w:tcW w:w="720" w:type="dxa"/>
            <w:shd w:val="clear" w:color="auto" w:fill="auto"/>
            <w:noWrap/>
            <w:vAlign w:val="bottom"/>
          </w:tcPr>
          <w:p w14:paraId="40CBFB30" w14:textId="77777777" w:rsidR="00D9479C" w:rsidRPr="00E55169" w:rsidRDefault="00D9479C" w:rsidP="00D9479C">
            <w:pPr>
              <w:spacing w:line="480" w:lineRule="auto"/>
              <w:rPr>
                <w:rFonts w:eastAsia="Times New Roman" w:cs="Segoe UI"/>
                <w:color w:val="000000"/>
                <w:sz w:val="16"/>
                <w:szCs w:val="16"/>
              </w:rPr>
            </w:pPr>
          </w:p>
        </w:tc>
        <w:tc>
          <w:tcPr>
            <w:tcW w:w="847" w:type="dxa"/>
            <w:shd w:val="clear" w:color="auto" w:fill="auto"/>
            <w:noWrap/>
            <w:vAlign w:val="center"/>
          </w:tcPr>
          <w:p w14:paraId="6C7041C4" w14:textId="77777777" w:rsidR="00D9479C" w:rsidRPr="00E55169" w:rsidRDefault="00D9479C" w:rsidP="00D9479C">
            <w:pPr>
              <w:spacing w:line="480" w:lineRule="auto"/>
              <w:rPr>
                <w:rFonts w:eastAsia="Times New Roman" w:cs="Segoe UI"/>
                <w:color w:val="000000"/>
                <w:sz w:val="16"/>
                <w:szCs w:val="16"/>
              </w:rPr>
            </w:pPr>
          </w:p>
        </w:tc>
        <w:tc>
          <w:tcPr>
            <w:tcW w:w="810" w:type="dxa"/>
            <w:shd w:val="clear" w:color="auto" w:fill="auto"/>
            <w:noWrap/>
            <w:vAlign w:val="center"/>
          </w:tcPr>
          <w:p w14:paraId="2997FA89" w14:textId="77777777" w:rsidR="00D9479C" w:rsidRPr="00E55169" w:rsidRDefault="00D9479C" w:rsidP="00D9479C">
            <w:pPr>
              <w:spacing w:line="480" w:lineRule="auto"/>
              <w:rPr>
                <w:rFonts w:eastAsia="Times New Roman" w:cs="Segoe UI"/>
                <w:color w:val="000000"/>
                <w:sz w:val="16"/>
                <w:szCs w:val="16"/>
              </w:rPr>
            </w:pPr>
          </w:p>
        </w:tc>
        <w:tc>
          <w:tcPr>
            <w:tcW w:w="912" w:type="dxa"/>
            <w:shd w:val="clear" w:color="auto" w:fill="auto"/>
            <w:vAlign w:val="center"/>
          </w:tcPr>
          <w:p w14:paraId="467316D6"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FFFFFF" w:themeFill="background1"/>
            <w:vAlign w:val="center"/>
          </w:tcPr>
          <w:p w14:paraId="483FEB01" w14:textId="77777777" w:rsidR="00D9479C" w:rsidRPr="00E55169" w:rsidRDefault="00D9479C" w:rsidP="00D9479C">
            <w:pPr>
              <w:spacing w:line="480" w:lineRule="auto"/>
              <w:rPr>
                <w:rFonts w:eastAsia="Times New Roman" w:cs="Segoe UI"/>
                <w:color w:val="000000"/>
                <w:sz w:val="16"/>
                <w:szCs w:val="16"/>
              </w:rPr>
            </w:pPr>
          </w:p>
        </w:tc>
      </w:tr>
      <w:tr w:rsidR="00D9479C" w:rsidRPr="00E55169" w14:paraId="609D11B2" w14:textId="77777777" w:rsidTr="00CC2CAD">
        <w:trPr>
          <w:trHeight w:val="315"/>
        </w:trPr>
        <w:tc>
          <w:tcPr>
            <w:tcW w:w="3240" w:type="dxa"/>
            <w:shd w:val="clear" w:color="auto" w:fill="auto"/>
            <w:noWrap/>
            <w:vAlign w:val="center"/>
            <w:hideMark/>
          </w:tcPr>
          <w:p w14:paraId="1DDACFCA" w14:textId="77777777" w:rsidR="00D9479C" w:rsidRPr="00E55169" w:rsidRDefault="00D9479C" w:rsidP="00D9479C">
            <w:pPr>
              <w:spacing w:line="480" w:lineRule="auto"/>
              <w:rPr>
                <w:rFonts w:eastAsia="Times New Roman" w:cs="Segoe UI"/>
                <w:b/>
                <w:bCs/>
                <w:color w:val="000000"/>
                <w:sz w:val="16"/>
                <w:szCs w:val="16"/>
              </w:rPr>
            </w:pPr>
          </w:p>
        </w:tc>
        <w:tc>
          <w:tcPr>
            <w:tcW w:w="996" w:type="dxa"/>
            <w:shd w:val="clear" w:color="auto" w:fill="auto"/>
            <w:noWrap/>
            <w:vAlign w:val="bottom"/>
            <w:hideMark/>
          </w:tcPr>
          <w:p w14:paraId="6E62275C" w14:textId="77777777" w:rsidR="00D9479C" w:rsidRPr="00E55169" w:rsidRDefault="00D9479C" w:rsidP="00D9479C">
            <w:pPr>
              <w:spacing w:line="480" w:lineRule="auto"/>
              <w:rPr>
                <w:rFonts w:eastAsia="Times New Roman" w:cs="Segoe UI"/>
                <w:color w:val="000000"/>
                <w:sz w:val="16"/>
                <w:szCs w:val="16"/>
                <w:u w:val="single"/>
              </w:rPr>
            </w:pPr>
            <w:r w:rsidRPr="00E55169">
              <w:rPr>
                <w:rFonts w:eastAsia="Times New Roman" w:cs="Segoe UI"/>
                <w:b/>
                <w:bCs/>
                <w:color w:val="000000"/>
                <w:sz w:val="16"/>
                <w:szCs w:val="16"/>
                <w:u w:val="single"/>
              </w:rPr>
              <w:t xml:space="preserve">Territories </w:t>
            </w:r>
          </w:p>
        </w:tc>
        <w:tc>
          <w:tcPr>
            <w:tcW w:w="720" w:type="dxa"/>
            <w:shd w:val="clear" w:color="auto" w:fill="auto"/>
            <w:noWrap/>
            <w:vAlign w:val="bottom"/>
            <w:hideMark/>
          </w:tcPr>
          <w:p w14:paraId="468CF05A" w14:textId="77777777" w:rsidR="00D9479C" w:rsidRPr="00E55169" w:rsidRDefault="00D9479C" w:rsidP="00D9479C">
            <w:pPr>
              <w:spacing w:line="480" w:lineRule="auto"/>
              <w:rPr>
                <w:rFonts w:eastAsia="Times New Roman" w:cs="Segoe UI"/>
                <w:color w:val="000000"/>
                <w:sz w:val="16"/>
                <w:szCs w:val="16"/>
                <w:u w:val="single"/>
              </w:rPr>
            </w:pPr>
          </w:p>
        </w:tc>
        <w:tc>
          <w:tcPr>
            <w:tcW w:w="1657" w:type="dxa"/>
            <w:gridSpan w:val="2"/>
            <w:shd w:val="clear" w:color="auto" w:fill="auto"/>
            <w:noWrap/>
            <w:vAlign w:val="bottom"/>
            <w:hideMark/>
          </w:tcPr>
          <w:p w14:paraId="27ED9752" w14:textId="77777777" w:rsidR="00D9479C" w:rsidRPr="00E55169" w:rsidRDefault="00D9479C" w:rsidP="00D9479C">
            <w:pPr>
              <w:spacing w:line="480" w:lineRule="auto"/>
              <w:rPr>
                <w:rFonts w:eastAsia="Times New Roman" w:cs="Segoe UI"/>
                <w:color w:val="000000"/>
                <w:sz w:val="16"/>
                <w:szCs w:val="16"/>
                <w:u w:val="single"/>
              </w:rPr>
            </w:pPr>
            <w:r w:rsidRPr="00E55169">
              <w:rPr>
                <w:rFonts w:eastAsia="Times New Roman" w:cs="Segoe UI"/>
                <w:b/>
                <w:bCs/>
                <w:color w:val="000000"/>
                <w:sz w:val="16"/>
                <w:szCs w:val="16"/>
                <w:u w:val="single"/>
              </w:rPr>
              <w:t>Random   Absence</w:t>
            </w:r>
          </w:p>
        </w:tc>
        <w:tc>
          <w:tcPr>
            <w:tcW w:w="912" w:type="dxa"/>
            <w:shd w:val="clear" w:color="auto" w:fill="auto"/>
            <w:vAlign w:val="center"/>
          </w:tcPr>
          <w:p w14:paraId="60D2EA78"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FFFFFF" w:themeFill="background1"/>
            <w:vAlign w:val="center"/>
          </w:tcPr>
          <w:p w14:paraId="1679FAF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70840738" w14:textId="77777777" w:rsidTr="00CC2CAD">
        <w:trPr>
          <w:trHeight w:val="315"/>
        </w:trPr>
        <w:tc>
          <w:tcPr>
            <w:tcW w:w="3240" w:type="dxa"/>
            <w:tcBorders>
              <w:bottom w:val="single" w:sz="4" w:space="0" w:color="auto"/>
            </w:tcBorders>
            <w:shd w:val="clear" w:color="auto" w:fill="auto"/>
            <w:noWrap/>
            <w:vAlign w:val="bottom"/>
            <w:hideMark/>
          </w:tcPr>
          <w:p w14:paraId="04BCB634"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 Metric</w:t>
            </w:r>
          </w:p>
        </w:tc>
        <w:tc>
          <w:tcPr>
            <w:tcW w:w="996" w:type="dxa"/>
            <w:tcBorders>
              <w:bottom w:val="single" w:sz="4" w:space="0" w:color="auto"/>
            </w:tcBorders>
            <w:shd w:val="clear" w:color="auto" w:fill="auto"/>
            <w:noWrap/>
            <w:vAlign w:val="bottom"/>
            <w:hideMark/>
          </w:tcPr>
          <w:p w14:paraId="56A6A8E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Mean</w:t>
            </w:r>
          </w:p>
        </w:tc>
        <w:tc>
          <w:tcPr>
            <w:tcW w:w="720" w:type="dxa"/>
            <w:tcBorders>
              <w:bottom w:val="single" w:sz="4" w:space="0" w:color="auto"/>
            </w:tcBorders>
            <w:shd w:val="clear" w:color="auto" w:fill="auto"/>
            <w:noWrap/>
            <w:vAlign w:val="bottom"/>
            <w:hideMark/>
          </w:tcPr>
          <w:p w14:paraId="52A99E3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SE</w:t>
            </w:r>
          </w:p>
        </w:tc>
        <w:tc>
          <w:tcPr>
            <w:tcW w:w="847" w:type="dxa"/>
            <w:tcBorders>
              <w:bottom w:val="single" w:sz="4" w:space="0" w:color="auto"/>
            </w:tcBorders>
            <w:shd w:val="clear" w:color="auto" w:fill="auto"/>
            <w:noWrap/>
            <w:vAlign w:val="bottom"/>
            <w:hideMark/>
          </w:tcPr>
          <w:p w14:paraId="5027CC6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Mean</w:t>
            </w:r>
          </w:p>
        </w:tc>
        <w:tc>
          <w:tcPr>
            <w:tcW w:w="810" w:type="dxa"/>
            <w:tcBorders>
              <w:bottom w:val="single" w:sz="4" w:space="0" w:color="auto"/>
            </w:tcBorders>
            <w:shd w:val="clear" w:color="auto" w:fill="auto"/>
            <w:noWrap/>
            <w:vAlign w:val="bottom"/>
            <w:hideMark/>
          </w:tcPr>
          <w:p w14:paraId="21DA0B4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SE</w:t>
            </w:r>
          </w:p>
        </w:tc>
        <w:tc>
          <w:tcPr>
            <w:tcW w:w="912" w:type="dxa"/>
            <w:tcBorders>
              <w:bottom w:val="single" w:sz="4" w:space="0" w:color="auto"/>
            </w:tcBorders>
            <w:shd w:val="clear" w:color="auto" w:fill="auto"/>
            <w:vAlign w:val="bottom"/>
          </w:tcPr>
          <w:p w14:paraId="44F04810"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b/>
                <w:bCs/>
                <w:color w:val="000000"/>
                <w:sz w:val="16"/>
                <w:szCs w:val="16"/>
              </w:rPr>
              <w:t>P-value</w:t>
            </w:r>
          </w:p>
        </w:tc>
        <w:tc>
          <w:tcPr>
            <w:tcW w:w="1655" w:type="dxa"/>
            <w:tcBorders>
              <w:bottom w:val="single" w:sz="4" w:space="0" w:color="auto"/>
            </w:tcBorders>
            <w:shd w:val="clear" w:color="auto" w:fill="FFFFFF" w:themeFill="background1"/>
            <w:vAlign w:val="center"/>
          </w:tcPr>
          <w:p w14:paraId="5109656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b/>
                <w:bCs/>
                <w:color w:val="000000"/>
                <w:sz w:val="16"/>
                <w:szCs w:val="16"/>
              </w:rPr>
              <w:t>Remotely-sensed or On-the-ground</w:t>
            </w:r>
          </w:p>
        </w:tc>
      </w:tr>
      <w:tr w:rsidR="00D9479C" w:rsidRPr="00E55169" w14:paraId="7D00E31C" w14:textId="77777777" w:rsidTr="00CC2CAD">
        <w:trPr>
          <w:trHeight w:val="315"/>
        </w:trPr>
        <w:tc>
          <w:tcPr>
            <w:tcW w:w="3240" w:type="dxa"/>
            <w:tcBorders>
              <w:top w:val="single" w:sz="4" w:space="0" w:color="auto"/>
            </w:tcBorders>
            <w:shd w:val="clear" w:color="auto" w:fill="auto"/>
            <w:noWrap/>
            <w:vAlign w:val="center"/>
            <w:hideMark/>
          </w:tcPr>
          <w:p w14:paraId="1415D147"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MOCH</w:t>
            </w:r>
          </w:p>
        </w:tc>
        <w:tc>
          <w:tcPr>
            <w:tcW w:w="996" w:type="dxa"/>
            <w:tcBorders>
              <w:top w:val="single" w:sz="4" w:space="0" w:color="auto"/>
            </w:tcBorders>
            <w:shd w:val="clear" w:color="auto" w:fill="auto"/>
            <w:noWrap/>
            <w:vAlign w:val="center"/>
            <w:hideMark/>
          </w:tcPr>
          <w:p w14:paraId="240A53D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15.73</w:t>
            </w:r>
          </w:p>
        </w:tc>
        <w:tc>
          <w:tcPr>
            <w:tcW w:w="720" w:type="dxa"/>
            <w:tcBorders>
              <w:top w:val="single" w:sz="4" w:space="0" w:color="auto"/>
            </w:tcBorders>
            <w:shd w:val="clear" w:color="auto" w:fill="auto"/>
            <w:noWrap/>
            <w:vAlign w:val="center"/>
            <w:hideMark/>
          </w:tcPr>
          <w:p w14:paraId="3B3FC1D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0.38</w:t>
            </w:r>
          </w:p>
        </w:tc>
        <w:tc>
          <w:tcPr>
            <w:tcW w:w="847" w:type="dxa"/>
            <w:tcBorders>
              <w:top w:val="single" w:sz="4" w:space="0" w:color="auto"/>
            </w:tcBorders>
            <w:shd w:val="clear" w:color="auto" w:fill="auto"/>
            <w:noWrap/>
            <w:vAlign w:val="center"/>
            <w:hideMark/>
          </w:tcPr>
          <w:p w14:paraId="17FC214F"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14.02</w:t>
            </w:r>
          </w:p>
        </w:tc>
        <w:tc>
          <w:tcPr>
            <w:tcW w:w="810" w:type="dxa"/>
            <w:tcBorders>
              <w:top w:val="single" w:sz="4" w:space="0" w:color="auto"/>
            </w:tcBorders>
            <w:shd w:val="clear" w:color="auto" w:fill="auto"/>
            <w:noWrap/>
            <w:vAlign w:val="center"/>
            <w:hideMark/>
          </w:tcPr>
          <w:p w14:paraId="3E96A32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0.40</w:t>
            </w:r>
          </w:p>
        </w:tc>
        <w:tc>
          <w:tcPr>
            <w:tcW w:w="912" w:type="dxa"/>
            <w:tcBorders>
              <w:top w:val="single" w:sz="4" w:space="0" w:color="auto"/>
            </w:tcBorders>
            <w:shd w:val="clear" w:color="auto" w:fill="auto"/>
            <w:vAlign w:val="center"/>
          </w:tcPr>
          <w:p w14:paraId="33FCCAC8"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0.004</w:t>
            </w:r>
          </w:p>
        </w:tc>
        <w:tc>
          <w:tcPr>
            <w:tcW w:w="1655" w:type="dxa"/>
            <w:tcBorders>
              <w:top w:val="single" w:sz="4" w:space="0" w:color="auto"/>
            </w:tcBorders>
            <w:shd w:val="clear" w:color="auto" w:fill="FFFFFF" w:themeFill="background1"/>
            <w:vAlign w:val="center"/>
          </w:tcPr>
          <w:p w14:paraId="03FC316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47619BA1" w14:textId="77777777" w:rsidTr="00CC2CAD">
        <w:trPr>
          <w:trHeight w:val="315"/>
        </w:trPr>
        <w:tc>
          <w:tcPr>
            <w:tcW w:w="3240" w:type="dxa"/>
            <w:shd w:val="clear" w:color="auto" w:fill="auto"/>
            <w:noWrap/>
            <w:vAlign w:val="center"/>
            <w:hideMark/>
          </w:tcPr>
          <w:p w14:paraId="26159213"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first returns below 1 m</w:t>
            </w:r>
          </w:p>
        </w:tc>
        <w:tc>
          <w:tcPr>
            <w:tcW w:w="996" w:type="dxa"/>
            <w:shd w:val="clear" w:color="auto" w:fill="auto"/>
            <w:noWrap/>
            <w:vAlign w:val="center"/>
            <w:hideMark/>
          </w:tcPr>
          <w:p w14:paraId="2491A1C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10.88</w:t>
            </w:r>
          </w:p>
        </w:tc>
        <w:tc>
          <w:tcPr>
            <w:tcW w:w="720" w:type="dxa"/>
            <w:shd w:val="clear" w:color="auto" w:fill="auto"/>
            <w:noWrap/>
            <w:vAlign w:val="center"/>
            <w:hideMark/>
          </w:tcPr>
          <w:p w14:paraId="01F7C54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0.54</w:t>
            </w:r>
          </w:p>
        </w:tc>
        <w:tc>
          <w:tcPr>
            <w:tcW w:w="847" w:type="dxa"/>
            <w:shd w:val="clear" w:color="auto" w:fill="auto"/>
            <w:noWrap/>
            <w:vAlign w:val="center"/>
            <w:hideMark/>
          </w:tcPr>
          <w:p w14:paraId="19571B6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12.82</w:t>
            </w:r>
          </w:p>
        </w:tc>
        <w:tc>
          <w:tcPr>
            <w:tcW w:w="810" w:type="dxa"/>
            <w:shd w:val="clear" w:color="auto" w:fill="auto"/>
            <w:noWrap/>
            <w:vAlign w:val="center"/>
            <w:hideMark/>
          </w:tcPr>
          <w:p w14:paraId="3DC3925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0.91</w:t>
            </w:r>
          </w:p>
        </w:tc>
        <w:tc>
          <w:tcPr>
            <w:tcW w:w="912" w:type="dxa"/>
            <w:shd w:val="clear" w:color="auto" w:fill="auto"/>
            <w:vAlign w:val="center"/>
          </w:tcPr>
          <w:p w14:paraId="12D111F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FF0000"/>
                <w:sz w:val="16"/>
                <w:szCs w:val="16"/>
              </w:rPr>
              <w:t>0.088</w:t>
            </w:r>
          </w:p>
        </w:tc>
        <w:tc>
          <w:tcPr>
            <w:tcW w:w="1655" w:type="dxa"/>
            <w:shd w:val="clear" w:color="auto" w:fill="FFFFFF" w:themeFill="background1"/>
            <w:vAlign w:val="center"/>
          </w:tcPr>
          <w:p w14:paraId="79AB9AE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5053899B" w14:textId="77777777" w:rsidTr="00CC2CAD">
        <w:trPr>
          <w:trHeight w:val="315"/>
        </w:trPr>
        <w:tc>
          <w:tcPr>
            <w:tcW w:w="3240" w:type="dxa"/>
            <w:shd w:val="clear" w:color="auto" w:fill="auto"/>
            <w:noWrap/>
            <w:vAlign w:val="center"/>
            <w:hideMark/>
          </w:tcPr>
          <w:p w14:paraId="069C4CED"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first returns below 2 m</w:t>
            </w:r>
          </w:p>
        </w:tc>
        <w:tc>
          <w:tcPr>
            <w:tcW w:w="996" w:type="dxa"/>
            <w:shd w:val="clear" w:color="auto" w:fill="auto"/>
            <w:noWrap/>
            <w:vAlign w:val="center"/>
            <w:hideMark/>
          </w:tcPr>
          <w:p w14:paraId="353FE6F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15.75</w:t>
            </w:r>
          </w:p>
        </w:tc>
        <w:tc>
          <w:tcPr>
            <w:tcW w:w="720" w:type="dxa"/>
            <w:shd w:val="clear" w:color="auto" w:fill="auto"/>
            <w:noWrap/>
            <w:vAlign w:val="center"/>
            <w:hideMark/>
          </w:tcPr>
          <w:p w14:paraId="6F8CFE9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0.64</w:t>
            </w:r>
          </w:p>
        </w:tc>
        <w:tc>
          <w:tcPr>
            <w:tcW w:w="847" w:type="dxa"/>
            <w:shd w:val="clear" w:color="auto" w:fill="auto"/>
            <w:noWrap/>
            <w:vAlign w:val="center"/>
            <w:hideMark/>
          </w:tcPr>
          <w:p w14:paraId="0F0F53F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18.82</w:t>
            </w:r>
          </w:p>
        </w:tc>
        <w:tc>
          <w:tcPr>
            <w:tcW w:w="810" w:type="dxa"/>
            <w:shd w:val="clear" w:color="auto" w:fill="auto"/>
            <w:noWrap/>
            <w:vAlign w:val="center"/>
            <w:hideMark/>
          </w:tcPr>
          <w:p w14:paraId="5A1559F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0.99</w:t>
            </w:r>
          </w:p>
        </w:tc>
        <w:tc>
          <w:tcPr>
            <w:tcW w:w="912" w:type="dxa"/>
            <w:shd w:val="clear" w:color="auto" w:fill="auto"/>
            <w:vAlign w:val="center"/>
          </w:tcPr>
          <w:p w14:paraId="002A1349"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0.0175</w:t>
            </w:r>
          </w:p>
        </w:tc>
        <w:tc>
          <w:tcPr>
            <w:tcW w:w="1655" w:type="dxa"/>
            <w:shd w:val="clear" w:color="auto" w:fill="FFFFFF" w:themeFill="background1"/>
            <w:vAlign w:val="center"/>
          </w:tcPr>
          <w:p w14:paraId="693278D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7383015F" w14:textId="77777777" w:rsidTr="00CC2CAD">
        <w:trPr>
          <w:trHeight w:val="315"/>
        </w:trPr>
        <w:tc>
          <w:tcPr>
            <w:tcW w:w="3240" w:type="dxa"/>
            <w:shd w:val="clear" w:color="auto" w:fill="auto"/>
            <w:noWrap/>
            <w:vAlign w:val="center"/>
            <w:hideMark/>
          </w:tcPr>
          <w:p w14:paraId="2FD2E6F0"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first returns below 5 m</w:t>
            </w:r>
          </w:p>
        </w:tc>
        <w:tc>
          <w:tcPr>
            <w:tcW w:w="996" w:type="dxa"/>
            <w:shd w:val="clear" w:color="auto" w:fill="auto"/>
            <w:noWrap/>
            <w:vAlign w:val="center"/>
            <w:hideMark/>
          </w:tcPr>
          <w:p w14:paraId="48F240A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25.31</w:t>
            </w:r>
          </w:p>
        </w:tc>
        <w:tc>
          <w:tcPr>
            <w:tcW w:w="720" w:type="dxa"/>
            <w:shd w:val="clear" w:color="auto" w:fill="auto"/>
            <w:noWrap/>
            <w:vAlign w:val="center"/>
            <w:hideMark/>
          </w:tcPr>
          <w:p w14:paraId="10A8359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0.81</w:t>
            </w:r>
          </w:p>
        </w:tc>
        <w:tc>
          <w:tcPr>
            <w:tcW w:w="847" w:type="dxa"/>
            <w:shd w:val="clear" w:color="auto" w:fill="auto"/>
            <w:noWrap/>
            <w:vAlign w:val="center"/>
            <w:hideMark/>
          </w:tcPr>
          <w:p w14:paraId="201CCEA7"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27.12</w:t>
            </w:r>
          </w:p>
        </w:tc>
        <w:tc>
          <w:tcPr>
            <w:tcW w:w="810" w:type="dxa"/>
            <w:shd w:val="clear" w:color="auto" w:fill="auto"/>
            <w:noWrap/>
            <w:vAlign w:val="center"/>
            <w:hideMark/>
          </w:tcPr>
          <w:p w14:paraId="0C30AC9F"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1.24</w:t>
            </w:r>
          </w:p>
        </w:tc>
        <w:tc>
          <w:tcPr>
            <w:tcW w:w="912" w:type="dxa"/>
            <w:shd w:val="clear" w:color="auto" w:fill="auto"/>
            <w:vAlign w:val="center"/>
          </w:tcPr>
          <w:p w14:paraId="425AFBF8"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0.236</w:t>
            </w:r>
          </w:p>
        </w:tc>
        <w:tc>
          <w:tcPr>
            <w:tcW w:w="1655" w:type="dxa"/>
            <w:shd w:val="clear" w:color="auto" w:fill="FFFFFF" w:themeFill="background1"/>
            <w:vAlign w:val="center"/>
          </w:tcPr>
          <w:p w14:paraId="3781396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w:t>
            </w:r>
            <w:r w:rsidRPr="00E55169">
              <w:rPr>
                <w:rFonts w:eastAsia="Times New Roman" w:cs="Segoe UI"/>
                <w:color w:val="000000"/>
                <w:sz w:val="16"/>
                <w:szCs w:val="16"/>
                <w:shd w:val="clear" w:color="auto" w:fill="FFFFFF" w:themeFill="background1"/>
              </w:rPr>
              <w:t>mote</w:t>
            </w:r>
          </w:p>
        </w:tc>
      </w:tr>
      <w:tr w:rsidR="00D9479C" w:rsidRPr="00E55169" w14:paraId="1FE28C6B" w14:textId="77777777" w:rsidTr="00CC2CAD">
        <w:trPr>
          <w:trHeight w:val="315"/>
        </w:trPr>
        <w:tc>
          <w:tcPr>
            <w:tcW w:w="3240" w:type="dxa"/>
            <w:shd w:val="clear" w:color="auto" w:fill="auto"/>
            <w:noWrap/>
            <w:vAlign w:val="center"/>
            <w:hideMark/>
          </w:tcPr>
          <w:p w14:paraId="03D89021"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returns below 1 m</w:t>
            </w:r>
          </w:p>
        </w:tc>
        <w:tc>
          <w:tcPr>
            <w:tcW w:w="996" w:type="dxa"/>
            <w:shd w:val="clear" w:color="auto" w:fill="auto"/>
            <w:noWrap/>
            <w:vAlign w:val="center"/>
            <w:hideMark/>
          </w:tcPr>
          <w:p w14:paraId="261DE3C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12.06</w:t>
            </w:r>
          </w:p>
        </w:tc>
        <w:tc>
          <w:tcPr>
            <w:tcW w:w="720" w:type="dxa"/>
            <w:shd w:val="clear" w:color="auto" w:fill="auto"/>
            <w:noWrap/>
            <w:vAlign w:val="center"/>
            <w:hideMark/>
          </w:tcPr>
          <w:p w14:paraId="63B8466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0.43</w:t>
            </w:r>
          </w:p>
        </w:tc>
        <w:tc>
          <w:tcPr>
            <w:tcW w:w="847" w:type="dxa"/>
            <w:shd w:val="clear" w:color="auto" w:fill="auto"/>
            <w:noWrap/>
            <w:vAlign w:val="center"/>
            <w:hideMark/>
          </w:tcPr>
          <w:p w14:paraId="2F72841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13.19</w:t>
            </w:r>
          </w:p>
        </w:tc>
        <w:tc>
          <w:tcPr>
            <w:tcW w:w="810" w:type="dxa"/>
            <w:shd w:val="clear" w:color="auto" w:fill="auto"/>
            <w:noWrap/>
            <w:vAlign w:val="center"/>
            <w:hideMark/>
          </w:tcPr>
          <w:p w14:paraId="57430F1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0.80</w:t>
            </w:r>
          </w:p>
        </w:tc>
        <w:tc>
          <w:tcPr>
            <w:tcW w:w="912" w:type="dxa"/>
            <w:shd w:val="clear" w:color="auto" w:fill="auto"/>
            <w:vAlign w:val="center"/>
          </w:tcPr>
          <w:p w14:paraId="42A60AC4"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0.241</w:t>
            </w:r>
          </w:p>
        </w:tc>
        <w:tc>
          <w:tcPr>
            <w:tcW w:w="1655" w:type="dxa"/>
            <w:shd w:val="clear" w:color="auto" w:fill="FFFFFF" w:themeFill="background1"/>
            <w:vAlign w:val="center"/>
          </w:tcPr>
          <w:p w14:paraId="76F7EA4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54E779D9" w14:textId="77777777" w:rsidTr="00CC2CAD">
        <w:trPr>
          <w:trHeight w:val="315"/>
        </w:trPr>
        <w:tc>
          <w:tcPr>
            <w:tcW w:w="3240" w:type="dxa"/>
            <w:shd w:val="clear" w:color="auto" w:fill="auto"/>
            <w:noWrap/>
            <w:vAlign w:val="center"/>
            <w:hideMark/>
          </w:tcPr>
          <w:p w14:paraId="51319F64"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returns below 2 m</w:t>
            </w:r>
          </w:p>
        </w:tc>
        <w:tc>
          <w:tcPr>
            <w:tcW w:w="996" w:type="dxa"/>
            <w:shd w:val="clear" w:color="auto" w:fill="auto"/>
            <w:noWrap/>
            <w:vAlign w:val="center"/>
            <w:hideMark/>
          </w:tcPr>
          <w:p w14:paraId="77BC93D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18.20</w:t>
            </w:r>
          </w:p>
        </w:tc>
        <w:tc>
          <w:tcPr>
            <w:tcW w:w="720" w:type="dxa"/>
            <w:shd w:val="clear" w:color="auto" w:fill="auto"/>
            <w:noWrap/>
            <w:vAlign w:val="center"/>
            <w:hideMark/>
          </w:tcPr>
          <w:p w14:paraId="1880C17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0.49</w:t>
            </w:r>
          </w:p>
        </w:tc>
        <w:tc>
          <w:tcPr>
            <w:tcW w:w="847" w:type="dxa"/>
            <w:shd w:val="clear" w:color="auto" w:fill="auto"/>
            <w:noWrap/>
            <w:vAlign w:val="center"/>
            <w:hideMark/>
          </w:tcPr>
          <w:p w14:paraId="1E8B307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20.19</w:t>
            </w:r>
          </w:p>
        </w:tc>
        <w:tc>
          <w:tcPr>
            <w:tcW w:w="810" w:type="dxa"/>
            <w:shd w:val="clear" w:color="auto" w:fill="auto"/>
            <w:noWrap/>
            <w:vAlign w:val="center"/>
            <w:hideMark/>
          </w:tcPr>
          <w:p w14:paraId="5CCF72E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0.82</w:t>
            </w:r>
          </w:p>
        </w:tc>
        <w:tc>
          <w:tcPr>
            <w:tcW w:w="912" w:type="dxa"/>
            <w:shd w:val="clear" w:color="auto" w:fill="auto"/>
            <w:vAlign w:val="center"/>
          </w:tcPr>
          <w:p w14:paraId="1D78567F"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0.058</w:t>
            </w:r>
          </w:p>
        </w:tc>
        <w:tc>
          <w:tcPr>
            <w:tcW w:w="1655" w:type="dxa"/>
            <w:shd w:val="clear" w:color="auto" w:fill="FFFFFF" w:themeFill="background1"/>
            <w:vAlign w:val="center"/>
          </w:tcPr>
          <w:p w14:paraId="2C9B17A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w:t>
            </w:r>
            <w:r w:rsidRPr="00E55169">
              <w:rPr>
                <w:rFonts w:eastAsia="Times New Roman" w:cs="Segoe UI"/>
                <w:color w:val="000000"/>
                <w:sz w:val="16"/>
                <w:szCs w:val="16"/>
                <w:shd w:val="clear" w:color="auto" w:fill="FFFFFF" w:themeFill="background1"/>
              </w:rPr>
              <w:t>mote</w:t>
            </w:r>
          </w:p>
        </w:tc>
      </w:tr>
      <w:tr w:rsidR="00D9479C" w:rsidRPr="00E55169" w14:paraId="71DF023F" w14:textId="77777777" w:rsidTr="00CC2CAD">
        <w:trPr>
          <w:trHeight w:val="315"/>
        </w:trPr>
        <w:tc>
          <w:tcPr>
            <w:tcW w:w="3240" w:type="dxa"/>
            <w:shd w:val="clear" w:color="auto" w:fill="auto"/>
            <w:noWrap/>
            <w:vAlign w:val="center"/>
            <w:hideMark/>
          </w:tcPr>
          <w:p w14:paraId="4F3A504C"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Percentage of returns below 5 m</w:t>
            </w:r>
          </w:p>
        </w:tc>
        <w:tc>
          <w:tcPr>
            <w:tcW w:w="996" w:type="dxa"/>
            <w:shd w:val="clear" w:color="auto" w:fill="auto"/>
            <w:noWrap/>
            <w:vAlign w:val="center"/>
            <w:hideMark/>
          </w:tcPr>
          <w:p w14:paraId="0B2764FB"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31.23</w:t>
            </w:r>
          </w:p>
        </w:tc>
        <w:tc>
          <w:tcPr>
            <w:tcW w:w="720" w:type="dxa"/>
            <w:shd w:val="clear" w:color="auto" w:fill="auto"/>
            <w:noWrap/>
            <w:vAlign w:val="center"/>
            <w:hideMark/>
          </w:tcPr>
          <w:p w14:paraId="01599DD8"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0.66</w:t>
            </w:r>
          </w:p>
        </w:tc>
        <w:tc>
          <w:tcPr>
            <w:tcW w:w="847" w:type="dxa"/>
            <w:shd w:val="clear" w:color="auto" w:fill="auto"/>
            <w:noWrap/>
            <w:vAlign w:val="center"/>
            <w:hideMark/>
          </w:tcPr>
          <w:p w14:paraId="660924D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31.93</w:t>
            </w:r>
          </w:p>
        </w:tc>
        <w:tc>
          <w:tcPr>
            <w:tcW w:w="810" w:type="dxa"/>
            <w:shd w:val="clear" w:color="auto" w:fill="auto"/>
            <w:noWrap/>
            <w:vAlign w:val="center"/>
            <w:hideMark/>
          </w:tcPr>
          <w:p w14:paraId="07D6F68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1.03</w:t>
            </w:r>
          </w:p>
        </w:tc>
        <w:tc>
          <w:tcPr>
            <w:tcW w:w="912" w:type="dxa"/>
            <w:shd w:val="clear" w:color="auto" w:fill="auto"/>
            <w:vAlign w:val="center"/>
          </w:tcPr>
          <w:p w14:paraId="5CBC03E9"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0.571</w:t>
            </w:r>
          </w:p>
        </w:tc>
        <w:tc>
          <w:tcPr>
            <w:tcW w:w="1655" w:type="dxa"/>
            <w:shd w:val="clear" w:color="auto" w:fill="FFFFFF" w:themeFill="background1"/>
            <w:vAlign w:val="center"/>
          </w:tcPr>
          <w:p w14:paraId="33EEF94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41A3E1EA" w14:textId="77777777" w:rsidTr="00CC2CAD">
        <w:trPr>
          <w:trHeight w:val="315"/>
        </w:trPr>
        <w:tc>
          <w:tcPr>
            <w:tcW w:w="3240" w:type="dxa"/>
            <w:shd w:val="clear" w:color="auto" w:fill="auto"/>
            <w:noWrap/>
            <w:vAlign w:val="center"/>
            <w:hideMark/>
          </w:tcPr>
          <w:p w14:paraId="13660DB8"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P10</w:t>
            </w:r>
          </w:p>
        </w:tc>
        <w:tc>
          <w:tcPr>
            <w:tcW w:w="996" w:type="dxa"/>
            <w:shd w:val="clear" w:color="auto" w:fill="auto"/>
            <w:noWrap/>
            <w:vAlign w:val="center"/>
            <w:hideMark/>
          </w:tcPr>
          <w:p w14:paraId="4D2915C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0.94</w:t>
            </w:r>
          </w:p>
        </w:tc>
        <w:tc>
          <w:tcPr>
            <w:tcW w:w="720" w:type="dxa"/>
            <w:shd w:val="clear" w:color="auto" w:fill="auto"/>
            <w:noWrap/>
            <w:vAlign w:val="center"/>
            <w:hideMark/>
          </w:tcPr>
          <w:p w14:paraId="3C3617A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847" w:type="dxa"/>
            <w:shd w:val="clear" w:color="auto" w:fill="auto"/>
            <w:noWrap/>
            <w:vAlign w:val="center"/>
            <w:hideMark/>
          </w:tcPr>
          <w:p w14:paraId="0236A57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0.91</w:t>
            </w:r>
          </w:p>
        </w:tc>
        <w:tc>
          <w:tcPr>
            <w:tcW w:w="810" w:type="dxa"/>
            <w:shd w:val="clear" w:color="auto" w:fill="auto"/>
            <w:noWrap/>
            <w:vAlign w:val="center"/>
            <w:hideMark/>
          </w:tcPr>
          <w:p w14:paraId="0576450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0.04</w:t>
            </w:r>
          </w:p>
        </w:tc>
        <w:tc>
          <w:tcPr>
            <w:tcW w:w="912" w:type="dxa"/>
            <w:shd w:val="clear" w:color="auto" w:fill="auto"/>
            <w:vAlign w:val="center"/>
          </w:tcPr>
          <w:p w14:paraId="25432159"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0.675</w:t>
            </w:r>
          </w:p>
        </w:tc>
        <w:tc>
          <w:tcPr>
            <w:tcW w:w="1655" w:type="dxa"/>
            <w:shd w:val="clear" w:color="auto" w:fill="FFFFFF" w:themeFill="background1"/>
            <w:vAlign w:val="center"/>
          </w:tcPr>
          <w:p w14:paraId="1B630AD9"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w:t>
            </w:r>
            <w:r w:rsidRPr="00E55169">
              <w:rPr>
                <w:rFonts w:eastAsia="Times New Roman" w:cs="Segoe UI"/>
                <w:color w:val="000000"/>
                <w:sz w:val="16"/>
                <w:szCs w:val="16"/>
                <w:shd w:val="clear" w:color="auto" w:fill="FFFFFF" w:themeFill="background1"/>
              </w:rPr>
              <w:t>mote</w:t>
            </w:r>
          </w:p>
        </w:tc>
      </w:tr>
      <w:tr w:rsidR="00D9479C" w:rsidRPr="00E55169" w14:paraId="5EAC4BE1" w14:textId="77777777" w:rsidTr="00CC2CAD">
        <w:trPr>
          <w:trHeight w:val="315"/>
        </w:trPr>
        <w:tc>
          <w:tcPr>
            <w:tcW w:w="3240" w:type="dxa"/>
            <w:shd w:val="clear" w:color="auto" w:fill="auto"/>
            <w:noWrap/>
            <w:vAlign w:val="center"/>
            <w:hideMark/>
          </w:tcPr>
          <w:p w14:paraId="471E9D3F"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P25</w:t>
            </w:r>
          </w:p>
        </w:tc>
        <w:tc>
          <w:tcPr>
            <w:tcW w:w="996" w:type="dxa"/>
            <w:shd w:val="clear" w:color="auto" w:fill="auto"/>
            <w:noWrap/>
            <w:vAlign w:val="center"/>
            <w:hideMark/>
          </w:tcPr>
          <w:p w14:paraId="7C8343C3"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3.96</w:t>
            </w:r>
          </w:p>
        </w:tc>
        <w:tc>
          <w:tcPr>
            <w:tcW w:w="720" w:type="dxa"/>
            <w:shd w:val="clear" w:color="auto" w:fill="auto"/>
            <w:noWrap/>
            <w:vAlign w:val="center"/>
            <w:hideMark/>
          </w:tcPr>
          <w:p w14:paraId="52CB93C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0.16</w:t>
            </w:r>
          </w:p>
        </w:tc>
        <w:tc>
          <w:tcPr>
            <w:tcW w:w="847" w:type="dxa"/>
            <w:shd w:val="clear" w:color="auto" w:fill="auto"/>
            <w:noWrap/>
            <w:vAlign w:val="center"/>
            <w:hideMark/>
          </w:tcPr>
          <w:p w14:paraId="66F1814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3.86</w:t>
            </w:r>
          </w:p>
        </w:tc>
        <w:tc>
          <w:tcPr>
            <w:tcW w:w="810" w:type="dxa"/>
            <w:shd w:val="clear" w:color="auto" w:fill="auto"/>
            <w:noWrap/>
            <w:vAlign w:val="center"/>
            <w:hideMark/>
          </w:tcPr>
          <w:p w14:paraId="59F952E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0.16</w:t>
            </w:r>
          </w:p>
        </w:tc>
        <w:tc>
          <w:tcPr>
            <w:tcW w:w="912" w:type="dxa"/>
            <w:shd w:val="clear" w:color="auto" w:fill="auto"/>
            <w:vAlign w:val="center"/>
          </w:tcPr>
          <w:p w14:paraId="4CEEB7D8" w14:textId="77777777" w:rsidR="00D9479C" w:rsidRPr="00E55169" w:rsidRDefault="00D9479C" w:rsidP="00D9479C">
            <w:pPr>
              <w:spacing w:line="480" w:lineRule="auto"/>
              <w:rPr>
                <w:rFonts w:eastAsia="Times New Roman" w:cs="Segoe UI"/>
                <w:color w:val="FF0000"/>
                <w:sz w:val="16"/>
                <w:szCs w:val="16"/>
              </w:rPr>
            </w:pPr>
            <w:r w:rsidRPr="00E55169">
              <w:rPr>
                <w:rFonts w:eastAsia="Times New Roman" w:cs="Segoe UI"/>
                <w:color w:val="FF0000"/>
                <w:sz w:val="16"/>
                <w:szCs w:val="16"/>
              </w:rPr>
              <w:t>0.651</w:t>
            </w:r>
          </w:p>
        </w:tc>
        <w:tc>
          <w:tcPr>
            <w:tcW w:w="1655" w:type="dxa"/>
            <w:shd w:val="clear" w:color="auto" w:fill="FFFFFF" w:themeFill="background1"/>
            <w:vAlign w:val="center"/>
          </w:tcPr>
          <w:p w14:paraId="7D0FB55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6B230815" w14:textId="77777777" w:rsidTr="00CC2CAD">
        <w:trPr>
          <w:trHeight w:val="315"/>
        </w:trPr>
        <w:tc>
          <w:tcPr>
            <w:tcW w:w="3240" w:type="dxa"/>
            <w:shd w:val="clear" w:color="auto" w:fill="auto"/>
            <w:noWrap/>
            <w:vAlign w:val="center"/>
            <w:hideMark/>
          </w:tcPr>
          <w:p w14:paraId="12E7D407"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P75</w:t>
            </w:r>
          </w:p>
        </w:tc>
        <w:tc>
          <w:tcPr>
            <w:tcW w:w="996" w:type="dxa"/>
            <w:shd w:val="clear" w:color="auto" w:fill="auto"/>
            <w:noWrap/>
            <w:vAlign w:val="center"/>
            <w:hideMark/>
          </w:tcPr>
          <w:p w14:paraId="62BDC97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20.72</w:t>
            </w:r>
          </w:p>
        </w:tc>
        <w:tc>
          <w:tcPr>
            <w:tcW w:w="720" w:type="dxa"/>
            <w:shd w:val="clear" w:color="auto" w:fill="auto"/>
            <w:noWrap/>
            <w:vAlign w:val="center"/>
            <w:hideMark/>
          </w:tcPr>
          <w:p w14:paraId="25E79C0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0.44</w:t>
            </w:r>
          </w:p>
        </w:tc>
        <w:tc>
          <w:tcPr>
            <w:tcW w:w="847" w:type="dxa"/>
            <w:shd w:val="clear" w:color="auto" w:fill="auto"/>
            <w:noWrap/>
            <w:vAlign w:val="center"/>
            <w:hideMark/>
          </w:tcPr>
          <w:p w14:paraId="415A57D1"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18.71</w:t>
            </w:r>
          </w:p>
        </w:tc>
        <w:tc>
          <w:tcPr>
            <w:tcW w:w="810" w:type="dxa"/>
            <w:shd w:val="clear" w:color="auto" w:fill="auto"/>
            <w:noWrap/>
            <w:vAlign w:val="center"/>
            <w:hideMark/>
          </w:tcPr>
          <w:p w14:paraId="41E7D68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0.50</w:t>
            </w:r>
          </w:p>
        </w:tc>
        <w:tc>
          <w:tcPr>
            <w:tcW w:w="912" w:type="dxa"/>
            <w:shd w:val="clear" w:color="auto" w:fill="auto"/>
            <w:vAlign w:val="center"/>
          </w:tcPr>
          <w:p w14:paraId="761CC3B7"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0.005</w:t>
            </w:r>
          </w:p>
        </w:tc>
        <w:tc>
          <w:tcPr>
            <w:tcW w:w="1655" w:type="dxa"/>
            <w:shd w:val="clear" w:color="auto" w:fill="FFFFFF" w:themeFill="background1"/>
            <w:vAlign w:val="center"/>
          </w:tcPr>
          <w:p w14:paraId="488D2DC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w:t>
            </w:r>
            <w:r w:rsidRPr="00E55169">
              <w:rPr>
                <w:rFonts w:eastAsia="Times New Roman" w:cs="Segoe UI"/>
                <w:color w:val="000000"/>
                <w:sz w:val="16"/>
                <w:szCs w:val="16"/>
                <w:shd w:val="clear" w:color="auto" w:fill="FFFFFF" w:themeFill="background1"/>
              </w:rPr>
              <w:t>emote</w:t>
            </w:r>
          </w:p>
        </w:tc>
      </w:tr>
      <w:tr w:rsidR="00D9479C" w:rsidRPr="00E55169" w14:paraId="45DE7469" w14:textId="77777777" w:rsidTr="00CC2CAD">
        <w:trPr>
          <w:trHeight w:val="315"/>
        </w:trPr>
        <w:tc>
          <w:tcPr>
            <w:tcW w:w="3240" w:type="dxa"/>
            <w:shd w:val="clear" w:color="auto" w:fill="auto"/>
            <w:noWrap/>
            <w:vAlign w:val="center"/>
            <w:hideMark/>
          </w:tcPr>
          <w:p w14:paraId="39F9FC13"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P90</w:t>
            </w:r>
          </w:p>
        </w:tc>
        <w:tc>
          <w:tcPr>
            <w:tcW w:w="996" w:type="dxa"/>
            <w:shd w:val="clear" w:color="auto" w:fill="auto"/>
            <w:noWrap/>
            <w:vAlign w:val="center"/>
            <w:hideMark/>
          </w:tcPr>
          <w:p w14:paraId="464834D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25.36</w:t>
            </w:r>
          </w:p>
        </w:tc>
        <w:tc>
          <w:tcPr>
            <w:tcW w:w="720" w:type="dxa"/>
            <w:shd w:val="clear" w:color="auto" w:fill="auto"/>
            <w:noWrap/>
            <w:vAlign w:val="center"/>
            <w:hideMark/>
          </w:tcPr>
          <w:p w14:paraId="5B2061C4"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0.44</w:t>
            </w:r>
          </w:p>
        </w:tc>
        <w:tc>
          <w:tcPr>
            <w:tcW w:w="847" w:type="dxa"/>
            <w:shd w:val="clear" w:color="auto" w:fill="auto"/>
            <w:noWrap/>
            <w:vAlign w:val="center"/>
            <w:hideMark/>
          </w:tcPr>
          <w:p w14:paraId="04537C7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22.83</w:t>
            </w:r>
          </w:p>
        </w:tc>
        <w:tc>
          <w:tcPr>
            <w:tcW w:w="810" w:type="dxa"/>
            <w:shd w:val="clear" w:color="auto" w:fill="auto"/>
            <w:noWrap/>
            <w:vAlign w:val="center"/>
            <w:hideMark/>
          </w:tcPr>
          <w:p w14:paraId="11DB8A8D"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0.52</w:t>
            </w:r>
          </w:p>
        </w:tc>
        <w:tc>
          <w:tcPr>
            <w:tcW w:w="912" w:type="dxa"/>
            <w:shd w:val="clear" w:color="auto" w:fill="auto"/>
            <w:vAlign w:val="center"/>
          </w:tcPr>
          <w:p w14:paraId="2E5EED1C" w14:textId="77777777" w:rsidR="00D9479C" w:rsidRPr="00E55169" w:rsidRDefault="00D9479C" w:rsidP="00D9479C">
            <w:pPr>
              <w:spacing w:line="480" w:lineRule="auto"/>
              <w:rPr>
                <w:rFonts w:eastAsia="Times New Roman" w:cs="Segoe UI"/>
                <w:color w:val="00B050"/>
                <w:sz w:val="16"/>
                <w:szCs w:val="16"/>
              </w:rPr>
            </w:pPr>
            <w:r w:rsidRPr="00E55169">
              <w:rPr>
                <w:rFonts w:eastAsia="Times New Roman" w:cs="Segoe UI"/>
                <w:color w:val="00B050"/>
                <w:sz w:val="16"/>
                <w:szCs w:val="16"/>
              </w:rPr>
              <w:t>0.0009</w:t>
            </w:r>
          </w:p>
        </w:tc>
        <w:tc>
          <w:tcPr>
            <w:tcW w:w="1655" w:type="dxa"/>
            <w:shd w:val="clear" w:color="auto" w:fill="FFFFFF" w:themeFill="background1"/>
            <w:vAlign w:val="center"/>
          </w:tcPr>
          <w:p w14:paraId="0ABB134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6AF4FBAB" w14:textId="77777777" w:rsidTr="00CC2CAD">
        <w:trPr>
          <w:trHeight w:val="315"/>
        </w:trPr>
        <w:tc>
          <w:tcPr>
            <w:tcW w:w="3240" w:type="dxa"/>
            <w:shd w:val="clear" w:color="auto" w:fill="auto"/>
            <w:noWrap/>
            <w:vAlign w:val="center"/>
            <w:hideMark/>
          </w:tcPr>
          <w:p w14:paraId="0224CB25"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P95</w:t>
            </w:r>
          </w:p>
        </w:tc>
        <w:tc>
          <w:tcPr>
            <w:tcW w:w="996" w:type="dxa"/>
            <w:shd w:val="clear" w:color="auto" w:fill="auto"/>
            <w:noWrap/>
            <w:vAlign w:val="center"/>
            <w:hideMark/>
          </w:tcPr>
          <w:p w14:paraId="58920C9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27.56</w:t>
            </w:r>
          </w:p>
        </w:tc>
        <w:tc>
          <w:tcPr>
            <w:tcW w:w="720" w:type="dxa"/>
            <w:shd w:val="clear" w:color="auto" w:fill="auto"/>
            <w:noWrap/>
            <w:vAlign w:val="center"/>
            <w:hideMark/>
          </w:tcPr>
          <w:p w14:paraId="75FA58B2"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0.44</w:t>
            </w:r>
          </w:p>
        </w:tc>
        <w:tc>
          <w:tcPr>
            <w:tcW w:w="847" w:type="dxa"/>
            <w:shd w:val="clear" w:color="auto" w:fill="auto"/>
            <w:noWrap/>
            <w:vAlign w:val="center"/>
            <w:hideMark/>
          </w:tcPr>
          <w:p w14:paraId="202992F6"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24.77</w:t>
            </w:r>
          </w:p>
        </w:tc>
        <w:tc>
          <w:tcPr>
            <w:tcW w:w="810" w:type="dxa"/>
            <w:shd w:val="clear" w:color="auto" w:fill="auto"/>
            <w:noWrap/>
            <w:vAlign w:val="center"/>
            <w:hideMark/>
          </w:tcPr>
          <w:p w14:paraId="75F7A93A"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0.53</w:t>
            </w:r>
          </w:p>
        </w:tc>
        <w:tc>
          <w:tcPr>
            <w:tcW w:w="912" w:type="dxa"/>
            <w:shd w:val="clear" w:color="auto" w:fill="auto"/>
            <w:vAlign w:val="center"/>
          </w:tcPr>
          <w:p w14:paraId="39240950" w14:textId="77777777" w:rsidR="00D9479C" w:rsidRPr="00E55169" w:rsidRDefault="00D9479C" w:rsidP="00D9479C">
            <w:pPr>
              <w:pStyle w:val="CommentText"/>
              <w:rPr>
                <w:rFonts w:asciiTheme="minorHAnsi" w:hAnsiTheme="minorHAnsi"/>
                <w:color w:val="00B050"/>
                <w:sz w:val="16"/>
                <w:szCs w:val="16"/>
              </w:rPr>
            </w:pPr>
            <w:r w:rsidRPr="00E55169">
              <w:rPr>
                <w:rFonts w:asciiTheme="minorHAnsi" w:hAnsiTheme="minorHAnsi"/>
                <w:color w:val="00B050"/>
                <w:sz w:val="16"/>
                <w:szCs w:val="16"/>
              </w:rPr>
              <w:t>&lt; 0.001</w:t>
            </w:r>
          </w:p>
          <w:p w14:paraId="368603A0" w14:textId="77777777" w:rsidR="00D9479C" w:rsidRPr="00E55169" w:rsidRDefault="00D9479C" w:rsidP="00D9479C">
            <w:pPr>
              <w:spacing w:line="480" w:lineRule="auto"/>
              <w:rPr>
                <w:rFonts w:eastAsia="Times New Roman" w:cs="Segoe UI"/>
                <w:color w:val="00B050"/>
                <w:sz w:val="16"/>
                <w:szCs w:val="16"/>
              </w:rPr>
            </w:pPr>
          </w:p>
        </w:tc>
        <w:tc>
          <w:tcPr>
            <w:tcW w:w="1655" w:type="dxa"/>
            <w:shd w:val="clear" w:color="auto" w:fill="FFFFFF" w:themeFill="background1"/>
            <w:vAlign w:val="center"/>
          </w:tcPr>
          <w:p w14:paraId="4E45E87E"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w:t>
            </w:r>
            <w:r w:rsidRPr="00E55169">
              <w:rPr>
                <w:rFonts w:eastAsia="Times New Roman" w:cs="Segoe UI"/>
                <w:color w:val="000000"/>
                <w:sz w:val="16"/>
                <w:szCs w:val="16"/>
                <w:shd w:val="clear" w:color="auto" w:fill="FFFFFF" w:themeFill="background1"/>
              </w:rPr>
              <w:t>emo</w:t>
            </w:r>
            <w:r w:rsidRPr="00E55169">
              <w:rPr>
                <w:rFonts w:eastAsia="Times New Roman" w:cs="Segoe UI"/>
                <w:color w:val="000000"/>
                <w:sz w:val="16"/>
                <w:szCs w:val="16"/>
              </w:rPr>
              <w:t>te</w:t>
            </w:r>
          </w:p>
        </w:tc>
      </w:tr>
      <w:tr w:rsidR="00D9479C" w:rsidRPr="00E55169" w14:paraId="1B4C5B98" w14:textId="77777777" w:rsidTr="00CC2CAD">
        <w:trPr>
          <w:trHeight w:val="315"/>
        </w:trPr>
        <w:tc>
          <w:tcPr>
            <w:tcW w:w="3240" w:type="dxa"/>
            <w:tcBorders>
              <w:bottom w:val="single" w:sz="4" w:space="0" w:color="auto"/>
            </w:tcBorders>
            <w:shd w:val="clear" w:color="auto" w:fill="auto"/>
            <w:noWrap/>
            <w:vAlign w:val="center"/>
            <w:hideMark/>
          </w:tcPr>
          <w:p w14:paraId="5367BD6A" w14:textId="77777777" w:rsidR="00D9479C" w:rsidRPr="00E55169" w:rsidRDefault="00D9479C" w:rsidP="00D9479C">
            <w:pPr>
              <w:spacing w:line="480" w:lineRule="auto"/>
              <w:rPr>
                <w:rFonts w:eastAsia="Times New Roman" w:cs="Segoe UI"/>
                <w:b/>
                <w:bCs/>
                <w:color w:val="000000"/>
                <w:sz w:val="16"/>
                <w:szCs w:val="16"/>
              </w:rPr>
            </w:pPr>
            <w:r w:rsidRPr="00E55169">
              <w:rPr>
                <w:rFonts w:eastAsia="Times New Roman" w:cs="Segoe UI"/>
                <w:b/>
                <w:bCs/>
                <w:color w:val="000000"/>
                <w:sz w:val="16"/>
                <w:szCs w:val="16"/>
              </w:rPr>
              <w:t>Elevation</w:t>
            </w:r>
          </w:p>
        </w:tc>
        <w:tc>
          <w:tcPr>
            <w:tcW w:w="996" w:type="dxa"/>
            <w:tcBorders>
              <w:bottom w:val="single" w:sz="4" w:space="0" w:color="auto"/>
            </w:tcBorders>
            <w:shd w:val="clear" w:color="auto" w:fill="auto"/>
            <w:noWrap/>
            <w:vAlign w:val="center"/>
            <w:hideMark/>
          </w:tcPr>
          <w:p w14:paraId="4DDA73B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568.71</w:t>
            </w:r>
          </w:p>
        </w:tc>
        <w:tc>
          <w:tcPr>
            <w:tcW w:w="720" w:type="dxa"/>
            <w:tcBorders>
              <w:bottom w:val="single" w:sz="4" w:space="0" w:color="auto"/>
            </w:tcBorders>
            <w:shd w:val="clear" w:color="auto" w:fill="auto"/>
            <w:noWrap/>
            <w:vAlign w:val="center"/>
            <w:hideMark/>
          </w:tcPr>
          <w:p w14:paraId="5096C02C"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13.10</w:t>
            </w:r>
          </w:p>
        </w:tc>
        <w:tc>
          <w:tcPr>
            <w:tcW w:w="847" w:type="dxa"/>
            <w:tcBorders>
              <w:bottom w:val="single" w:sz="4" w:space="0" w:color="auto"/>
            </w:tcBorders>
            <w:shd w:val="clear" w:color="auto" w:fill="auto"/>
            <w:noWrap/>
            <w:vAlign w:val="center"/>
            <w:hideMark/>
          </w:tcPr>
          <w:p w14:paraId="42573FC3"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564.14</w:t>
            </w:r>
          </w:p>
        </w:tc>
        <w:tc>
          <w:tcPr>
            <w:tcW w:w="810" w:type="dxa"/>
            <w:tcBorders>
              <w:bottom w:val="single" w:sz="4" w:space="0" w:color="auto"/>
            </w:tcBorders>
            <w:shd w:val="clear" w:color="auto" w:fill="auto"/>
            <w:noWrap/>
            <w:vAlign w:val="center"/>
            <w:hideMark/>
          </w:tcPr>
          <w:p w14:paraId="2835E54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21.40</w:t>
            </w:r>
          </w:p>
        </w:tc>
        <w:tc>
          <w:tcPr>
            <w:tcW w:w="912" w:type="dxa"/>
            <w:tcBorders>
              <w:bottom w:val="single" w:sz="4" w:space="0" w:color="auto"/>
            </w:tcBorders>
            <w:shd w:val="clear" w:color="auto" w:fill="auto"/>
            <w:vAlign w:val="center"/>
          </w:tcPr>
          <w:p w14:paraId="36A96235"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FF0000"/>
                <w:sz w:val="16"/>
                <w:szCs w:val="16"/>
              </w:rPr>
              <w:t>0.854</w:t>
            </w:r>
          </w:p>
        </w:tc>
        <w:tc>
          <w:tcPr>
            <w:tcW w:w="1655" w:type="dxa"/>
            <w:tcBorders>
              <w:bottom w:val="single" w:sz="4" w:space="0" w:color="auto"/>
            </w:tcBorders>
            <w:shd w:val="clear" w:color="auto" w:fill="FFFFFF" w:themeFill="background1"/>
            <w:vAlign w:val="center"/>
          </w:tcPr>
          <w:p w14:paraId="1B295270" w14:textId="77777777" w:rsidR="00D9479C" w:rsidRPr="00E55169" w:rsidRDefault="00D9479C" w:rsidP="00D9479C">
            <w:pPr>
              <w:spacing w:line="480" w:lineRule="auto"/>
              <w:rPr>
                <w:rFonts w:eastAsia="Times New Roman" w:cs="Segoe UI"/>
                <w:color w:val="000000"/>
                <w:sz w:val="16"/>
                <w:szCs w:val="16"/>
              </w:rPr>
            </w:pPr>
            <w:r w:rsidRPr="00E55169">
              <w:rPr>
                <w:rFonts w:eastAsia="Times New Roman" w:cs="Segoe UI"/>
                <w:color w:val="000000"/>
                <w:sz w:val="16"/>
                <w:szCs w:val="16"/>
              </w:rPr>
              <w:t>Remote</w:t>
            </w:r>
          </w:p>
        </w:tc>
      </w:tr>
      <w:tr w:rsidR="00D9479C" w:rsidRPr="00E55169" w14:paraId="37270DF5" w14:textId="77777777" w:rsidTr="00CC2CAD">
        <w:trPr>
          <w:trHeight w:val="315"/>
        </w:trPr>
        <w:tc>
          <w:tcPr>
            <w:tcW w:w="3240" w:type="dxa"/>
            <w:tcBorders>
              <w:top w:val="single" w:sz="4" w:space="0" w:color="auto"/>
            </w:tcBorders>
            <w:shd w:val="clear" w:color="auto" w:fill="auto"/>
            <w:noWrap/>
            <w:vAlign w:val="center"/>
          </w:tcPr>
          <w:p w14:paraId="5B62A5F1" w14:textId="77777777" w:rsidR="00D9479C" w:rsidRPr="00E55169" w:rsidRDefault="00D9479C" w:rsidP="00D9479C">
            <w:pPr>
              <w:spacing w:line="480" w:lineRule="auto"/>
              <w:rPr>
                <w:rFonts w:eastAsia="Times New Roman" w:cs="Segoe UI"/>
                <w:b/>
                <w:bCs/>
                <w:color w:val="000000"/>
                <w:sz w:val="16"/>
                <w:szCs w:val="16"/>
              </w:rPr>
            </w:pPr>
          </w:p>
        </w:tc>
        <w:tc>
          <w:tcPr>
            <w:tcW w:w="996" w:type="dxa"/>
            <w:tcBorders>
              <w:top w:val="single" w:sz="4" w:space="0" w:color="auto"/>
            </w:tcBorders>
            <w:shd w:val="clear" w:color="auto" w:fill="auto"/>
            <w:noWrap/>
            <w:vAlign w:val="center"/>
          </w:tcPr>
          <w:p w14:paraId="7284F294" w14:textId="77777777" w:rsidR="00D9479C" w:rsidRPr="00E55169" w:rsidRDefault="00D9479C" w:rsidP="00D9479C">
            <w:pPr>
              <w:spacing w:line="480" w:lineRule="auto"/>
              <w:rPr>
                <w:rFonts w:eastAsia="Times New Roman" w:cs="Segoe UI"/>
                <w:color w:val="000000"/>
                <w:sz w:val="16"/>
                <w:szCs w:val="16"/>
              </w:rPr>
            </w:pPr>
          </w:p>
        </w:tc>
        <w:tc>
          <w:tcPr>
            <w:tcW w:w="720" w:type="dxa"/>
            <w:tcBorders>
              <w:top w:val="single" w:sz="4" w:space="0" w:color="auto"/>
            </w:tcBorders>
            <w:shd w:val="clear" w:color="auto" w:fill="auto"/>
            <w:noWrap/>
            <w:vAlign w:val="center"/>
          </w:tcPr>
          <w:p w14:paraId="715B0469" w14:textId="77777777" w:rsidR="00D9479C" w:rsidRPr="00E55169" w:rsidRDefault="00D9479C" w:rsidP="00D9479C">
            <w:pPr>
              <w:spacing w:line="480" w:lineRule="auto"/>
              <w:rPr>
                <w:rFonts w:eastAsia="Times New Roman" w:cs="Segoe UI"/>
                <w:color w:val="000000"/>
                <w:sz w:val="16"/>
                <w:szCs w:val="16"/>
              </w:rPr>
            </w:pPr>
          </w:p>
        </w:tc>
        <w:tc>
          <w:tcPr>
            <w:tcW w:w="847" w:type="dxa"/>
            <w:tcBorders>
              <w:top w:val="single" w:sz="4" w:space="0" w:color="auto"/>
            </w:tcBorders>
            <w:shd w:val="clear" w:color="auto" w:fill="auto"/>
            <w:noWrap/>
            <w:vAlign w:val="center"/>
          </w:tcPr>
          <w:p w14:paraId="4BC518AB" w14:textId="77777777" w:rsidR="00D9479C" w:rsidRPr="00E55169" w:rsidRDefault="00D9479C" w:rsidP="00D9479C">
            <w:pPr>
              <w:spacing w:line="480" w:lineRule="auto"/>
              <w:rPr>
                <w:rFonts w:eastAsia="Times New Roman" w:cs="Segoe UI"/>
                <w:color w:val="000000"/>
                <w:sz w:val="16"/>
                <w:szCs w:val="16"/>
              </w:rPr>
            </w:pPr>
          </w:p>
        </w:tc>
        <w:tc>
          <w:tcPr>
            <w:tcW w:w="810" w:type="dxa"/>
            <w:tcBorders>
              <w:top w:val="single" w:sz="4" w:space="0" w:color="auto"/>
            </w:tcBorders>
            <w:shd w:val="clear" w:color="auto" w:fill="auto"/>
            <w:noWrap/>
            <w:vAlign w:val="center"/>
          </w:tcPr>
          <w:p w14:paraId="635040F2" w14:textId="77777777" w:rsidR="00D9479C" w:rsidRPr="00E55169" w:rsidRDefault="00D9479C" w:rsidP="00D9479C">
            <w:pPr>
              <w:spacing w:line="480" w:lineRule="auto"/>
              <w:rPr>
                <w:rFonts w:eastAsia="Times New Roman" w:cs="Segoe UI"/>
                <w:color w:val="000000"/>
                <w:sz w:val="16"/>
                <w:szCs w:val="16"/>
              </w:rPr>
            </w:pPr>
          </w:p>
        </w:tc>
        <w:tc>
          <w:tcPr>
            <w:tcW w:w="912" w:type="dxa"/>
            <w:tcBorders>
              <w:top w:val="single" w:sz="4" w:space="0" w:color="auto"/>
            </w:tcBorders>
            <w:shd w:val="clear" w:color="auto" w:fill="auto"/>
            <w:vAlign w:val="center"/>
          </w:tcPr>
          <w:p w14:paraId="18D8622D" w14:textId="77777777" w:rsidR="00D9479C" w:rsidRPr="00E55169" w:rsidRDefault="00D9479C" w:rsidP="00D9479C">
            <w:pPr>
              <w:spacing w:line="480" w:lineRule="auto"/>
              <w:rPr>
                <w:rFonts w:eastAsia="Times New Roman" w:cs="Segoe UI"/>
                <w:color w:val="000000"/>
                <w:sz w:val="16"/>
                <w:szCs w:val="16"/>
              </w:rPr>
            </w:pPr>
          </w:p>
        </w:tc>
        <w:tc>
          <w:tcPr>
            <w:tcW w:w="1655" w:type="dxa"/>
            <w:tcBorders>
              <w:top w:val="single" w:sz="4" w:space="0" w:color="auto"/>
            </w:tcBorders>
            <w:shd w:val="clear" w:color="auto" w:fill="FFFFFF" w:themeFill="background1"/>
            <w:vAlign w:val="center"/>
          </w:tcPr>
          <w:p w14:paraId="403B1F28" w14:textId="77777777" w:rsidR="00D9479C" w:rsidRPr="00E55169" w:rsidRDefault="00D9479C" w:rsidP="00D9479C">
            <w:pPr>
              <w:spacing w:line="480" w:lineRule="auto"/>
              <w:rPr>
                <w:rFonts w:eastAsia="Times New Roman" w:cs="Segoe UI"/>
                <w:color w:val="000000"/>
                <w:sz w:val="16"/>
                <w:szCs w:val="16"/>
              </w:rPr>
            </w:pPr>
          </w:p>
        </w:tc>
      </w:tr>
    </w:tbl>
    <w:p w14:paraId="704F5455" w14:textId="77777777" w:rsidR="00233D12" w:rsidRPr="00E55169" w:rsidRDefault="00233D12" w:rsidP="00774CBC">
      <w:pPr>
        <w:spacing w:before="240" w:after="240" w:line="480" w:lineRule="auto"/>
        <w:ind w:left="720" w:hanging="720"/>
        <w:rPr>
          <w:rFonts w:eastAsia="Roboto" w:cs="Roboto"/>
          <w:b/>
          <w:i/>
        </w:rPr>
      </w:pPr>
    </w:p>
    <w:p w14:paraId="2E632309" w14:textId="77777777" w:rsidR="00233D12" w:rsidRPr="00E55169" w:rsidRDefault="00233D12" w:rsidP="00774CBC">
      <w:pPr>
        <w:spacing w:before="240" w:after="240" w:line="480" w:lineRule="auto"/>
        <w:ind w:left="720" w:hanging="720"/>
        <w:rPr>
          <w:rFonts w:eastAsia="Roboto" w:cs="Roboto"/>
          <w:b/>
          <w:i/>
        </w:rPr>
      </w:pPr>
    </w:p>
    <w:p w14:paraId="2C43E850" w14:textId="77777777" w:rsidR="00233D12" w:rsidRPr="00E55169" w:rsidRDefault="00233D12" w:rsidP="00774CBC">
      <w:pPr>
        <w:spacing w:before="240" w:after="240" w:line="480" w:lineRule="auto"/>
        <w:rPr>
          <w:rFonts w:eastAsia="Roboto" w:cs="Roboto"/>
          <w:b/>
          <w:i/>
        </w:rPr>
      </w:pPr>
    </w:p>
    <w:p w14:paraId="443408F3" w14:textId="0B982CEE" w:rsidR="00233D12" w:rsidRPr="00E55169" w:rsidRDefault="007D04D5" w:rsidP="00737748">
      <w:pPr>
        <w:pStyle w:val="Caption"/>
        <w:pBdr>
          <w:bottom w:val="single" w:sz="4" w:space="1" w:color="auto"/>
        </w:pBdr>
        <w:rPr>
          <w:rFonts w:eastAsia="Roboto" w:cs="Roboto"/>
        </w:rPr>
      </w:pPr>
      <w:bookmarkStart w:id="121" w:name="_Toc174558048"/>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Pr="00E55169">
        <w:t>.</w:t>
      </w:r>
      <w:r w:rsidRPr="00E55169">
        <w:fldChar w:fldCharType="begin"/>
      </w:r>
      <w:r w:rsidRPr="00E55169">
        <w:instrText xml:space="preserve"> SEQ Table \* ARABIC \s 1 </w:instrText>
      </w:r>
      <w:r w:rsidRPr="00E55169">
        <w:fldChar w:fldCharType="separate"/>
      </w:r>
      <w:r w:rsidR="00D459D1" w:rsidRPr="00E55169">
        <w:rPr>
          <w:noProof/>
        </w:rPr>
        <w:t>4</w:t>
      </w:r>
      <w:r w:rsidRPr="00E55169">
        <w:rPr>
          <w:noProof/>
        </w:rPr>
        <w:fldChar w:fldCharType="end"/>
      </w:r>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Delta </w:t>
      </w:r>
      <w:proofErr w:type="spellStart"/>
      <w:r w:rsidR="00233D12" w:rsidRPr="00E55169">
        <w:rPr>
          <w:rFonts w:eastAsia="Roboto" w:cs="Roboto"/>
        </w:rPr>
        <w:t>AICc</w:t>
      </w:r>
      <w:proofErr w:type="spellEnd"/>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weight, and cumulative </w:t>
      </w:r>
      <w:proofErr w:type="spellStart"/>
      <w:r w:rsidR="00233D12" w:rsidRPr="00E55169">
        <w:rPr>
          <w:rFonts w:eastAsia="Roboto" w:cs="Roboto"/>
        </w:rPr>
        <w:t>AICc</w:t>
      </w:r>
      <w:proofErr w:type="spellEnd"/>
      <w:r w:rsidR="00233D12" w:rsidRPr="00E55169">
        <w:rPr>
          <w:rFonts w:eastAsia="Roboto" w:cs="Roboto"/>
        </w:rPr>
        <w:t xml:space="preserve"> weight of each univariate and bivariate generalized linear models in the “on-the-ground metrics only” model set for Swainson’s Warblers, southern districts of Cherokee National Forest, Tennessee, 2022-2023.</w:t>
      </w:r>
      <w:bookmarkEnd w:id="121"/>
    </w:p>
    <w:tbl>
      <w:tblPr>
        <w:tblW w:w="8840" w:type="dxa"/>
        <w:tblLook w:val="04A0" w:firstRow="1" w:lastRow="0" w:firstColumn="1" w:lastColumn="0" w:noHBand="0" w:noVBand="1"/>
      </w:tblPr>
      <w:tblGrid>
        <w:gridCol w:w="4904"/>
        <w:gridCol w:w="960"/>
        <w:gridCol w:w="1086"/>
        <w:gridCol w:w="900"/>
        <w:gridCol w:w="990"/>
      </w:tblGrid>
      <w:tr w:rsidR="00233D12" w:rsidRPr="00E55169" w14:paraId="7148CF8C" w14:textId="77777777" w:rsidTr="00774CBC">
        <w:trPr>
          <w:trHeight w:val="315"/>
        </w:trPr>
        <w:tc>
          <w:tcPr>
            <w:tcW w:w="4904" w:type="dxa"/>
            <w:tcBorders>
              <w:bottom w:val="single" w:sz="4" w:space="0" w:color="auto"/>
            </w:tcBorders>
            <w:shd w:val="clear" w:color="auto" w:fill="auto"/>
            <w:noWrap/>
            <w:vAlign w:val="center"/>
            <w:hideMark/>
          </w:tcPr>
          <w:p w14:paraId="1B481B7C"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Model Names</w:t>
            </w:r>
          </w:p>
        </w:tc>
        <w:tc>
          <w:tcPr>
            <w:tcW w:w="960" w:type="dxa"/>
            <w:tcBorders>
              <w:bottom w:val="single" w:sz="4" w:space="0" w:color="auto"/>
            </w:tcBorders>
            <w:shd w:val="clear" w:color="auto" w:fill="auto"/>
            <w:noWrap/>
            <w:vAlign w:val="center"/>
            <w:hideMark/>
          </w:tcPr>
          <w:p w14:paraId="38532948"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86" w:type="dxa"/>
            <w:tcBorders>
              <w:bottom w:val="single" w:sz="4" w:space="0" w:color="auto"/>
            </w:tcBorders>
            <w:shd w:val="clear" w:color="auto" w:fill="auto"/>
            <w:noWrap/>
            <w:vAlign w:val="center"/>
            <w:hideMark/>
          </w:tcPr>
          <w:p w14:paraId="696382B3"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 xml:space="preserve">Delta </w:t>
            </w:r>
            <w:proofErr w:type="spellStart"/>
            <w:r w:rsidRPr="00E55169">
              <w:rPr>
                <w:rFonts w:eastAsia="Times New Roman" w:cs="Segoe UI"/>
                <w:b/>
                <w:bCs/>
                <w:color w:val="000000"/>
                <w:sz w:val="16"/>
                <w:szCs w:val="16"/>
              </w:rPr>
              <w:t>AICc</w:t>
            </w:r>
            <w:proofErr w:type="spellEnd"/>
          </w:p>
        </w:tc>
        <w:tc>
          <w:tcPr>
            <w:tcW w:w="900" w:type="dxa"/>
            <w:tcBorders>
              <w:bottom w:val="single" w:sz="4" w:space="0" w:color="auto"/>
            </w:tcBorders>
            <w:shd w:val="clear" w:color="auto" w:fill="auto"/>
            <w:noWrap/>
            <w:vAlign w:val="center"/>
            <w:hideMark/>
          </w:tcPr>
          <w:p w14:paraId="2999FB2C"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r w:rsidRPr="00E55169">
              <w:rPr>
                <w:rFonts w:eastAsia="Times New Roman" w:cs="Segoe UI"/>
                <w:b/>
                <w:bCs/>
                <w:color w:val="000000"/>
                <w:sz w:val="16"/>
                <w:szCs w:val="16"/>
              </w:rPr>
              <w:t xml:space="preserve"> Wt.</w:t>
            </w:r>
          </w:p>
        </w:tc>
        <w:tc>
          <w:tcPr>
            <w:tcW w:w="990" w:type="dxa"/>
            <w:tcBorders>
              <w:bottom w:val="single" w:sz="4" w:space="0" w:color="auto"/>
            </w:tcBorders>
            <w:shd w:val="clear" w:color="auto" w:fill="auto"/>
            <w:noWrap/>
            <w:vAlign w:val="center"/>
            <w:hideMark/>
          </w:tcPr>
          <w:p w14:paraId="1345A147"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Cum. Wt.</w:t>
            </w:r>
          </w:p>
        </w:tc>
      </w:tr>
      <w:tr w:rsidR="00233D12" w:rsidRPr="00E55169" w14:paraId="68C6609F" w14:textId="77777777" w:rsidTr="00774CBC">
        <w:trPr>
          <w:trHeight w:val="315"/>
        </w:trPr>
        <w:tc>
          <w:tcPr>
            <w:tcW w:w="4904" w:type="dxa"/>
            <w:tcBorders>
              <w:top w:val="single" w:sz="4" w:space="0" w:color="auto"/>
            </w:tcBorders>
            <w:shd w:val="clear" w:color="auto" w:fill="auto"/>
            <w:noWrap/>
            <w:vAlign w:val="center"/>
            <w:hideMark/>
          </w:tcPr>
          <w:p w14:paraId="114F14E4" w14:textId="755E29E8" w:rsidR="00233D12" w:rsidRPr="00E55169" w:rsidRDefault="00D1499D" w:rsidP="00774CBC">
            <w:pPr>
              <w:spacing w:line="240" w:lineRule="auto"/>
              <w:rPr>
                <w:rFonts w:eastAsia="Times New Roman" w:cs="Segoe UI"/>
                <w:color w:val="000000"/>
                <w:sz w:val="16"/>
                <w:szCs w:val="16"/>
                <w:vertAlign w:val="subscript"/>
              </w:rPr>
            </w:pPr>
            <w:r w:rsidRPr="00E55169">
              <w:rPr>
                <w:rFonts w:eastAsia="Times New Roman" w:cs="Segoe UI"/>
                <w:color w:val="000000"/>
                <w:sz w:val="16"/>
                <w:szCs w:val="16"/>
              </w:rPr>
              <w:t>Percent Understory + 5 m visual obstruction</w:t>
            </w:r>
          </w:p>
        </w:tc>
        <w:tc>
          <w:tcPr>
            <w:tcW w:w="960" w:type="dxa"/>
            <w:tcBorders>
              <w:top w:val="single" w:sz="4" w:space="0" w:color="auto"/>
            </w:tcBorders>
            <w:shd w:val="clear" w:color="auto" w:fill="auto"/>
            <w:noWrap/>
            <w:vAlign w:val="center"/>
            <w:hideMark/>
          </w:tcPr>
          <w:p w14:paraId="21E1190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85.403</w:t>
            </w:r>
          </w:p>
        </w:tc>
        <w:tc>
          <w:tcPr>
            <w:tcW w:w="1086" w:type="dxa"/>
            <w:tcBorders>
              <w:top w:val="single" w:sz="4" w:space="0" w:color="auto"/>
            </w:tcBorders>
            <w:shd w:val="clear" w:color="auto" w:fill="auto"/>
            <w:noWrap/>
            <w:vAlign w:val="center"/>
            <w:hideMark/>
          </w:tcPr>
          <w:p w14:paraId="53896C0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00" w:type="dxa"/>
            <w:tcBorders>
              <w:top w:val="single" w:sz="4" w:space="0" w:color="auto"/>
            </w:tcBorders>
            <w:shd w:val="clear" w:color="auto" w:fill="auto"/>
            <w:noWrap/>
            <w:vAlign w:val="center"/>
            <w:hideMark/>
          </w:tcPr>
          <w:p w14:paraId="5A02C7A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c>
          <w:tcPr>
            <w:tcW w:w="990" w:type="dxa"/>
            <w:tcBorders>
              <w:top w:val="single" w:sz="4" w:space="0" w:color="auto"/>
            </w:tcBorders>
            <w:shd w:val="clear" w:color="auto" w:fill="auto"/>
            <w:noWrap/>
            <w:vAlign w:val="center"/>
            <w:hideMark/>
          </w:tcPr>
          <w:p w14:paraId="37B2FDF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8FB4A12" w14:textId="77777777" w:rsidTr="00774CBC">
        <w:trPr>
          <w:trHeight w:val="315"/>
        </w:trPr>
        <w:tc>
          <w:tcPr>
            <w:tcW w:w="4904" w:type="dxa"/>
            <w:shd w:val="clear" w:color="auto" w:fill="auto"/>
            <w:noWrap/>
            <w:vAlign w:val="center"/>
            <w:hideMark/>
          </w:tcPr>
          <w:p w14:paraId="1D7596D2" w14:textId="18B0158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5 m visual obstruction + rhododendron presence</w:t>
            </w:r>
          </w:p>
        </w:tc>
        <w:tc>
          <w:tcPr>
            <w:tcW w:w="960" w:type="dxa"/>
            <w:shd w:val="clear" w:color="auto" w:fill="auto"/>
            <w:noWrap/>
            <w:vAlign w:val="center"/>
            <w:hideMark/>
          </w:tcPr>
          <w:p w14:paraId="4327AEB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101.508</w:t>
            </w:r>
          </w:p>
        </w:tc>
        <w:tc>
          <w:tcPr>
            <w:tcW w:w="1086" w:type="dxa"/>
            <w:shd w:val="clear" w:color="auto" w:fill="auto"/>
            <w:noWrap/>
            <w:vAlign w:val="center"/>
            <w:hideMark/>
          </w:tcPr>
          <w:p w14:paraId="64664D5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16.105</w:t>
            </w:r>
          </w:p>
        </w:tc>
        <w:tc>
          <w:tcPr>
            <w:tcW w:w="900" w:type="dxa"/>
            <w:shd w:val="clear" w:color="auto" w:fill="auto"/>
            <w:noWrap/>
            <w:vAlign w:val="center"/>
            <w:hideMark/>
          </w:tcPr>
          <w:p w14:paraId="43B1D88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8CD59D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4F63AD7" w14:textId="77777777" w:rsidTr="00774CBC">
        <w:trPr>
          <w:trHeight w:val="315"/>
        </w:trPr>
        <w:tc>
          <w:tcPr>
            <w:tcW w:w="4904" w:type="dxa"/>
            <w:shd w:val="clear" w:color="auto" w:fill="auto"/>
            <w:noWrap/>
            <w:vAlign w:val="center"/>
            <w:hideMark/>
          </w:tcPr>
          <w:p w14:paraId="7B554F48" w14:textId="2D6F173D"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+ 5 m visual obstruction</w:t>
            </w:r>
          </w:p>
        </w:tc>
        <w:tc>
          <w:tcPr>
            <w:tcW w:w="960" w:type="dxa"/>
            <w:shd w:val="clear" w:color="auto" w:fill="auto"/>
            <w:noWrap/>
            <w:vAlign w:val="center"/>
            <w:hideMark/>
          </w:tcPr>
          <w:p w14:paraId="12CF66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108.857</w:t>
            </w:r>
          </w:p>
        </w:tc>
        <w:tc>
          <w:tcPr>
            <w:tcW w:w="1086" w:type="dxa"/>
            <w:shd w:val="clear" w:color="auto" w:fill="auto"/>
            <w:noWrap/>
            <w:vAlign w:val="center"/>
            <w:hideMark/>
          </w:tcPr>
          <w:p w14:paraId="399F2B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23.455</w:t>
            </w:r>
          </w:p>
        </w:tc>
        <w:tc>
          <w:tcPr>
            <w:tcW w:w="900" w:type="dxa"/>
            <w:shd w:val="clear" w:color="auto" w:fill="auto"/>
            <w:noWrap/>
            <w:vAlign w:val="center"/>
            <w:hideMark/>
          </w:tcPr>
          <w:p w14:paraId="2A54073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4A5BA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13E242E" w14:textId="77777777" w:rsidTr="00774CBC">
        <w:trPr>
          <w:trHeight w:val="315"/>
        </w:trPr>
        <w:tc>
          <w:tcPr>
            <w:tcW w:w="4904" w:type="dxa"/>
            <w:shd w:val="clear" w:color="auto" w:fill="auto"/>
            <w:noWrap/>
            <w:vAlign w:val="center"/>
            <w:hideMark/>
          </w:tcPr>
          <w:p w14:paraId="453BF6FD" w14:textId="4EB8812B"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 rhododendron presence</w:t>
            </w:r>
          </w:p>
        </w:tc>
        <w:tc>
          <w:tcPr>
            <w:tcW w:w="960" w:type="dxa"/>
            <w:shd w:val="clear" w:color="auto" w:fill="auto"/>
            <w:noWrap/>
            <w:vAlign w:val="center"/>
            <w:hideMark/>
          </w:tcPr>
          <w:p w14:paraId="287F1A2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109.727</w:t>
            </w:r>
          </w:p>
        </w:tc>
        <w:tc>
          <w:tcPr>
            <w:tcW w:w="1086" w:type="dxa"/>
            <w:shd w:val="clear" w:color="auto" w:fill="auto"/>
            <w:noWrap/>
            <w:vAlign w:val="center"/>
            <w:hideMark/>
          </w:tcPr>
          <w:p w14:paraId="2F1C41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24.324</w:t>
            </w:r>
          </w:p>
        </w:tc>
        <w:tc>
          <w:tcPr>
            <w:tcW w:w="900" w:type="dxa"/>
            <w:shd w:val="clear" w:color="auto" w:fill="auto"/>
            <w:noWrap/>
            <w:vAlign w:val="center"/>
            <w:hideMark/>
          </w:tcPr>
          <w:p w14:paraId="6A0905A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72B3FD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95BCAC8" w14:textId="77777777" w:rsidTr="00774CBC">
        <w:trPr>
          <w:trHeight w:val="315"/>
        </w:trPr>
        <w:tc>
          <w:tcPr>
            <w:tcW w:w="4904" w:type="dxa"/>
            <w:shd w:val="clear" w:color="auto" w:fill="auto"/>
            <w:noWrap/>
            <w:vAlign w:val="center"/>
            <w:hideMark/>
          </w:tcPr>
          <w:p w14:paraId="57FECE5A" w14:textId="0DE3A92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understory+11m visual obstruction</w:t>
            </w:r>
          </w:p>
        </w:tc>
        <w:tc>
          <w:tcPr>
            <w:tcW w:w="960" w:type="dxa"/>
            <w:shd w:val="clear" w:color="auto" w:fill="auto"/>
            <w:noWrap/>
            <w:vAlign w:val="center"/>
            <w:hideMark/>
          </w:tcPr>
          <w:p w14:paraId="653F442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110.007</w:t>
            </w:r>
          </w:p>
        </w:tc>
        <w:tc>
          <w:tcPr>
            <w:tcW w:w="1086" w:type="dxa"/>
            <w:shd w:val="clear" w:color="auto" w:fill="auto"/>
            <w:noWrap/>
            <w:vAlign w:val="center"/>
            <w:hideMark/>
          </w:tcPr>
          <w:p w14:paraId="4725CCB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24.605</w:t>
            </w:r>
          </w:p>
        </w:tc>
        <w:tc>
          <w:tcPr>
            <w:tcW w:w="900" w:type="dxa"/>
            <w:shd w:val="clear" w:color="auto" w:fill="auto"/>
            <w:noWrap/>
            <w:vAlign w:val="center"/>
            <w:hideMark/>
          </w:tcPr>
          <w:p w14:paraId="102AF50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5B05D22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7591F09" w14:textId="77777777" w:rsidTr="00774CBC">
        <w:trPr>
          <w:trHeight w:val="315"/>
        </w:trPr>
        <w:tc>
          <w:tcPr>
            <w:tcW w:w="4904" w:type="dxa"/>
            <w:shd w:val="clear" w:color="auto" w:fill="auto"/>
            <w:noWrap/>
            <w:vAlign w:val="center"/>
            <w:hideMark/>
          </w:tcPr>
          <w:p w14:paraId="217F1F5E" w14:textId="7642916C"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5m visual obstruction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24E322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111.694</w:t>
            </w:r>
          </w:p>
        </w:tc>
        <w:tc>
          <w:tcPr>
            <w:tcW w:w="1086" w:type="dxa"/>
            <w:shd w:val="clear" w:color="auto" w:fill="auto"/>
            <w:noWrap/>
            <w:vAlign w:val="center"/>
            <w:hideMark/>
          </w:tcPr>
          <w:p w14:paraId="38A6E2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26.291</w:t>
            </w:r>
          </w:p>
        </w:tc>
        <w:tc>
          <w:tcPr>
            <w:tcW w:w="900" w:type="dxa"/>
            <w:shd w:val="clear" w:color="auto" w:fill="auto"/>
            <w:noWrap/>
            <w:vAlign w:val="center"/>
            <w:hideMark/>
          </w:tcPr>
          <w:p w14:paraId="754920E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180055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DCB9365" w14:textId="77777777" w:rsidTr="00774CBC">
        <w:trPr>
          <w:trHeight w:val="315"/>
        </w:trPr>
        <w:tc>
          <w:tcPr>
            <w:tcW w:w="4904" w:type="dxa"/>
            <w:shd w:val="clear" w:color="auto" w:fill="auto"/>
            <w:noWrap/>
            <w:vAlign w:val="center"/>
            <w:hideMark/>
          </w:tcPr>
          <w:p w14:paraId="31088CF7" w14:textId="747ECEFC"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+ 11m visual obstruction</w:t>
            </w:r>
          </w:p>
        </w:tc>
        <w:tc>
          <w:tcPr>
            <w:tcW w:w="960" w:type="dxa"/>
            <w:shd w:val="clear" w:color="auto" w:fill="auto"/>
            <w:noWrap/>
            <w:vAlign w:val="center"/>
            <w:hideMark/>
          </w:tcPr>
          <w:p w14:paraId="30149A6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111.733</w:t>
            </w:r>
          </w:p>
        </w:tc>
        <w:tc>
          <w:tcPr>
            <w:tcW w:w="1086" w:type="dxa"/>
            <w:shd w:val="clear" w:color="auto" w:fill="auto"/>
            <w:noWrap/>
            <w:vAlign w:val="center"/>
            <w:hideMark/>
          </w:tcPr>
          <w:p w14:paraId="21741D8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26.331</w:t>
            </w:r>
          </w:p>
        </w:tc>
        <w:tc>
          <w:tcPr>
            <w:tcW w:w="900" w:type="dxa"/>
            <w:shd w:val="clear" w:color="auto" w:fill="auto"/>
            <w:noWrap/>
            <w:vAlign w:val="center"/>
            <w:hideMark/>
          </w:tcPr>
          <w:p w14:paraId="7E9CF7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6E2971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A885B2B" w14:textId="77777777" w:rsidTr="00774CBC">
        <w:trPr>
          <w:trHeight w:val="315"/>
        </w:trPr>
        <w:tc>
          <w:tcPr>
            <w:tcW w:w="4904" w:type="dxa"/>
            <w:shd w:val="clear" w:color="auto" w:fill="auto"/>
            <w:noWrap/>
            <w:vAlign w:val="center"/>
            <w:hideMark/>
          </w:tcPr>
          <w:p w14:paraId="25E24017" w14:textId="4D0FAE0C"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73C1873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112.484</w:t>
            </w:r>
          </w:p>
        </w:tc>
        <w:tc>
          <w:tcPr>
            <w:tcW w:w="1086" w:type="dxa"/>
            <w:shd w:val="clear" w:color="auto" w:fill="auto"/>
            <w:noWrap/>
            <w:vAlign w:val="center"/>
            <w:hideMark/>
          </w:tcPr>
          <w:p w14:paraId="626E745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27.081</w:t>
            </w:r>
          </w:p>
        </w:tc>
        <w:tc>
          <w:tcPr>
            <w:tcW w:w="900" w:type="dxa"/>
            <w:shd w:val="clear" w:color="auto" w:fill="auto"/>
            <w:noWrap/>
            <w:vAlign w:val="center"/>
            <w:hideMark/>
          </w:tcPr>
          <w:p w14:paraId="42733D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5A055B3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2D89F24" w14:textId="77777777" w:rsidTr="00774CBC">
        <w:trPr>
          <w:trHeight w:val="315"/>
        </w:trPr>
        <w:tc>
          <w:tcPr>
            <w:tcW w:w="4904" w:type="dxa"/>
            <w:shd w:val="clear" w:color="auto" w:fill="auto"/>
            <w:noWrap/>
            <w:vAlign w:val="center"/>
            <w:hideMark/>
          </w:tcPr>
          <w:p w14:paraId="7C1E3777" w14:textId="3FD1823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Percent understory</w:t>
            </w:r>
          </w:p>
        </w:tc>
        <w:tc>
          <w:tcPr>
            <w:tcW w:w="960" w:type="dxa"/>
            <w:shd w:val="clear" w:color="auto" w:fill="auto"/>
            <w:noWrap/>
            <w:vAlign w:val="center"/>
            <w:hideMark/>
          </w:tcPr>
          <w:p w14:paraId="2E42CEF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113.742</w:t>
            </w:r>
          </w:p>
        </w:tc>
        <w:tc>
          <w:tcPr>
            <w:tcW w:w="1086" w:type="dxa"/>
            <w:shd w:val="clear" w:color="auto" w:fill="auto"/>
            <w:noWrap/>
            <w:vAlign w:val="center"/>
            <w:hideMark/>
          </w:tcPr>
          <w:p w14:paraId="540986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28.340</w:t>
            </w:r>
          </w:p>
        </w:tc>
        <w:tc>
          <w:tcPr>
            <w:tcW w:w="900" w:type="dxa"/>
            <w:shd w:val="clear" w:color="auto" w:fill="auto"/>
            <w:noWrap/>
            <w:vAlign w:val="center"/>
            <w:hideMark/>
          </w:tcPr>
          <w:p w14:paraId="0C7FC1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C1F2B9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A922549" w14:textId="77777777" w:rsidTr="00774CBC">
        <w:trPr>
          <w:trHeight w:val="315"/>
        </w:trPr>
        <w:tc>
          <w:tcPr>
            <w:tcW w:w="4904" w:type="dxa"/>
            <w:shd w:val="clear" w:color="auto" w:fill="auto"/>
            <w:noWrap/>
            <w:vAlign w:val="center"/>
            <w:hideMark/>
          </w:tcPr>
          <w:p w14:paraId="7B5E0D01" w14:textId="7BF17717"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 </w:t>
            </w:r>
            <w:r w:rsidR="00233D12" w:rsidRPr="00E55169">
              <w:rPr>
                <w:rFonts w:eastAsia="Times New Roman" w:cs="Segoe UI"/>
                <w:color w:val="000000"/>
                <w:sz w:val="16"/>
                <w:szCs w:val="16"/>
              </w:rPr>
              <w:t>BG</w:t>
            </w:r>
          </w:p>
        </w:tc>
        <w:tc>
          <w:tcPr>
            <w:tcW w:w="960" w:type="dxa"/>
            <w:shd w:val="clear" w:color="auto" w:fill="auto"/>
            <w:noWrap/>
            <w:vAlign w:val="center"/>
            <w:hideMark/>
          </w:tcPr>
          <w:p w14:paraId="6225D2F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116.654</w:t>
            </w:r>
          </w:p>
        </w:tc>
        <w:tc>
          <w:tcPr>
            <w:tcW w:w="1086" w:type="dxa"/>
            <w:shd w:val="clear" w:color="auto" w:fill="auto"/>
            <w:noWrap/>
            <w:vAlign w:val="center"/>
            <w:hideMark/>
          </w:tcPr>
          <w:p w14:paraId="601BA5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31.251</w:t>
            </w:r>
          </w:p>
        </w:tc>
        <w:tc>
          <w:tcPr>
            <w:tcW w:w="900" w:type="dxa"/>
            <w:shd w:val="clear" w:color="auto" w:fill="auto"/>
            <w:noWrap/>
            <w:vAlign w:val="center"/>
            <w:hideMark/>
          </w:tcPr>
          <w:p w14:paraId="1F9B84F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C48A94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744DB1F" w14:textId="77777777" w:rsidTr="00774CBC">
        <w:trPr>
          <w:trHeight w:val="315"/>
        </w:trPr>
        <w:tc>
          <w:tcPr>
            <w:tcW w:w="4904" w:type="dxa"/>
            <w:shd w:val="clear" w:color="auto" w:fill="auto"/>
            <w:noWrap/>
            <w:vAlign w:val="center"/>
            <w:hideMark/>
          </w:tcPr>
          <w:p w14:paraId="53AD5954" w14:textId="0E2983E3"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 mean DBH</w:t>
            </w:r>
          </w:p>
        </w:tc>
        <w:tc>
          <w:tcPr>
            <w:tcW w:w="960" w:type="dxa"/>
            <w:shd w:val="clear" w:color="auto" w:fill="auto"/>
            <w:noWrap/>
            <w:vAlign w:val="center"/>
            <w:hideMark/>
          </w:tcPr>
          <w:p w14:paraId="3C48D67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116.942</w:t>
            </w:r>
          </w:p>
        </w:tc>
        <w:tc>
          <w:tcPr>
            <w:tcW w:w="1086" w:type="dxa"/>
            <w:shd w:val="clear" w:color="auto" w:fill="auto"/>
            <w:noWrap/>
            <w:vAlign w:val="center"/>
            <w:hideMark/>
          </w:tcPr>
          <w:p w14:paraId="5157683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31.539</w:t>
            </w:r>
          </w:p>
        </w:tc>
        <w:tc>
          <w:tcPr>
            <w:tcW w:w="900" w:type="dxa"/>
            <w:shd w:val="clear" w:color="auto" w:fill="auto"/>
            <w:noWrap/>
            <w:vAlign w:val="center"/>
            <w:hideMark/>
          </w:tcPr>
          <w:p w14:paraId="2146FF6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3BC09C9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94E38F" w14:textId="77777777" w:rsidTr="00774CBC">
        <w:trPr>
          <w:trHeight w:val="315"/>
        </w:trPr>
        <w:tc>
          <w:tcPr>
            <w:tcW w:w="4904" w:type="dxa"/>
            <w:shd w:val="clear" w:color="auto" w:fill="auto"/>
            <w:noWrap/>
            <w:vAlign w:val="center"/>
            <w:hideMark/>
          </w:tcPr>
          <w:p w14:paraId="579714EB" w14:textId="71DD735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 vaccinium presence</w:t>
            </w:r>
          </w:p>
        </w:tc>
        <w:tc>
          <w:tcPr>
            <w:tcW w:w="960" w:type="dxa"/>
            <w:shd w:val="clear" w:color="auto" w:fill="auto"/>
            <w:noWrap/>
            <w:vAlign w:val="center"/>
            <w:hideMark/>
          </w:tcPr>
          <w:p w14:paraId="5A0A61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117.768</w:t>
            </w:r>
          </w:p>
        </w:tc>
        <w:tc>
          <w:tcPr>
            <w:tcW w:w="1086" w:type="dxa"/>
            <w:shd w:val="clear" w:color="auto" w:fill="auto"/>
            <w:noWrap/>
            <w:vAlign w:val="center"/>
            <w:hideMark/>
          </w:tcPr>
          <w:p w14:paraId="5B45755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32.365</w:t>
            </w:r>
          </w:p>
        </w:tc>
        <w:tc>
          <w:tcPr>
            <w:tcW w:w="900" w:type="dxa"/>
            <w:shd w:val="clear" w:color="auto" w:fill="auto"/>
            <w:noWrap/>
            <w:vAlign w:val="center"/>
            <w:hideMark/>
          </w:tcPr>
          <w:p w14:paraId="12B354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4BFD68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A50D2FC" w14:textId="77777777" w:rsidTr="00774CBC">
        <w:trPr>
          <w:trHeight w:val="315"/>
        </w:trPr>
        <w:tc>
          <w:tcPr>
            <w:tcW w:w="4904" w:type="dxa"/>
            <w:shd w:val="clear" w:color="auto" w:fill="auto"/>
            <w:noWrap/>
            <w:vAlign w:val="center"/>
            <w:hideMark/>
          </w:tcPr>
          <w:p w14:paraId="40EAD6D7" w14:textId="5EC1378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rhododendron presence</w:t>
            </w:r>
          </w:p>
        </w:tc>
        <w:tc>
          <w:tcPr>
            <w:tcW w:w="960" w:type="dxa"/>
            <w:shd w:val="clear" w:color="auto" w:fill="auto"/>
            <w:noWrap/>
            <w:vAlign w:val="center"/>
            <w:hideMark/>
          </w:tcPr>
          <w:p w14:paraId="0C40D38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118.057</w:t>
            </w:r>
          </w:p>
        </w:tc>
        <w:tc>
          <w:tcPr>
            <w:tcW w:w="1086" w:type="dxa"/>
            <w:shd w:val="clear" w:color="auto" w:fill="auto"/>
            <w:noWrap/>
            <w:vAlign w:val="center"/>
            <w:hideMark/>
          </w:tcPr>
          <w:p w14:paraId="2E00426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32.654</w:t>
            </w:r>
          </w:p>
        </w:tc>
        <w:tc>
          <w:tcPr>
            <w:tcW w:w="900" w:type="dxa"/>
            <w:shd w:val="clear" w:color="auto" w:fill="auto"/>
            <w:noWrap/>
            <w:vAlign w:val="center"/>
            <w:hideMark/>
          </w:tcPr>
          <w:p w14:paraId="5AFF56A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0AB651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7EBFB8A" w14:textId="77777777" w:rsidTr="00774CBC">
        <w:trPr>
          <w:trHeight w:val="315"/>
        </w:trPr>
        <w:tc>
          <w:tcPr>
            <w:tcW w:w="4904" w:type="dxa"/>
            <w:shd w:val="clear" w:color="auto" w:fill="auto"/>
            <w:noWrap/>
            <w:vAlign w:val="center"/>
            <w:hideMark/>
          </w:tcPr>
          <w:p w14:paraId="29BABB8E" w14:textId="6A6B9E9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+ 11m visual obstruction</w:t>
            </w:r>
          </w:p>
        </w:tc>
        <w:tc>
          <w:tcPr>
            <w:tcW w:w="960" w:type="dxa"/>
            <w:shd w:val="clear" w:color="auto" w:fill="auto"/>
            <w:noWrap/>
            <w:vAlign w:val="center"/>
            <w:hideMark/>
          </w:tcPr>
          <w:p w14:paraId="7BB9FE4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118.065</w:t>
            </w:r>
          </w:p>
        </w:tc>
        <w:tc>
          <w:tcPr>
            <w:tcW w:w="1086" w:type="dxa"/>
            <w:shd w:val="clear" w:color="auto" w:fill="auto"/>
            <w:noWrap/>
            <w:vAlign w:val="center"/>
            <w:hideMark/>
          </w:tcPr>
          <w:p w14:paraId="295D56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32.662</w:t>
            </w:r>
          </w:p>
        </w:tc>
        <w:tc>
          <w:tcPr>
            <w:tcW w:w="900" w:type="dxa"/>
            <w:shd w:val="clear" w:color="auto" w:fill="auto"/>
            <w:noWrap/>
            <w:vAlign w:val="center"/>
            <w:hideMark/>
          </w:tcPr>
          <w:p w14:paraId="7CCED1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557E4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02F2B91" w14:textId="77777777" w:rsidTr="00774CBC">
        <w:trPr>
          <w:trHeight w:val="315"/>
        </w:trPr>
        <w:tc>
          <w:tcPr>
            <w:tcW w:w="4904" w:type="dxa"/>
            <w:shd w:val="clear" w:color="auto" w:fill="auto"/>
            <w:noWrap/>
            <w:vAlign w:val="center"/>
            <w:hideMark/>
          </w:tcPr>
          <w:p w14:paraId="731DB64B" w14:textId="06F9517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w:t>
            </w:r>
            <w:proofErr w:type="spellStart"/>
            <w:r w:rsidRPr="00E55169">
              <w:rPr>
                <w:rFonts w:eastAsia="Times New Roman" w:cs="Segoe UI"/>
                <w:color w:val="000000"/>
                <w:sz w:val="16"/>
                <w:szCs w:val="16"/>
              </w:rPr>
              <w:t>understory</w:t>
            </w:r>
            <w:r w:rsidR="00233D12" w:rsidRPr="00E55169">
              <w:rPr>
                <w:rFonts w:eastAsia="Times New Roman" w:cs="Segoe UI"/>
                <w:color w:val="000000"/>
                <w:sz w:val="16"/>
                <w:szCs w:val="16"/>
              </w:rPr>
              <w:t>_MOD</w:t>
            </w:r>
            <w:proofErr w:type="spellEnd"/>
          </w:p>
        </w:tc>
        <w:tc>
          <w:tcPr>
            <w:tcW w:w="960" w:type="dxa"/>
            <w:shd w:val="clear" w:color="auto" w:fill="auto"/>
            <w:noWrap/>
            <w:vAlign w:val="center"/>
            <w:hideMark/>
          </w:tcPr>
          <w:p w14:paraId="55E7614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119.197</w:t>
            </w:r>
          </w:p>
        </w:tc>
        <w:tc>
          <w:tcPr>
            <w:tcW w:w="1086" w:type="dxa"/>
            <w:shd w:val="clear" w:color="auto" w:fill="auto"/>
            <w:noWrap/>
            <w:vAlign w:val="center"/>
            <w:hideMark/>
          </w:tcPr>
          <w:p w14:paraId="288C527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33.794</w:t>
            </w:r>
          </w:p>
        </w:tc>
        <w:tc>
          <w:tcPr>
            <w:tcW w:w="900" w:type="dxa"/>
            <w:shd w:val="clear" w:color="auto" w:fill="auto"/>
            <w:noWrap/>
            <w:vAlign w:val="center"/>
            <w:hideMark/>
          </w:tcPr>
          <w:p w14:paraId="2A43648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673B68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A31D0AA" w14:textId="77777777" w:rsidTr="00774CBC">
        <w:trPr>
          <w:trHeight w:val="315"/>
        </w:trPr>
        <w:tc>
          <w:tcPr>
            <w:tcW w:w="4904" w:type="dxa"/>
            <w:shd w:val="clear" w:color="auto" w:fill="auto"/>
            <w:noWrap/>
            <w:vAlign w:val="center"/>
            <w:hideMark/>
          </w:tcPr>
          <w:p w14:paraId="3CA74CB1" w14:textId="593A6523"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vaccinium presence</w:t>
            </w:r>
          </w:p>
        </w:tc>
        <w:tc>
          <w:tcPr>
            <w:tcW w:w="960" w:type="dxa"/>
            <w:shd w:val="clear" w:color="auto" w:fill="auto"/>
            <w:noWrap/>
            <w:vAlign w:val="center"/>
            <w:hideMark/>
          </w:tcPr>
          <w:p w14:paraId="7935F52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119.274</w:t>
            </w:r>
          </w:p>
        </w:tc>
        <w:tc>
          <w:tcPr>
            <w:tcW w:w="1086" w:type="dxa"/>
            <w:shd w:val="clear" w:color="auto" w:fill="auto"/>
            <w:noWrap/>
            <w:vAlign w:val="center"/>
            <w:hideMark/>
          </w:tcPr>
          <w:p w14:paraId="260B6EC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33.871</w:t>
            </w:r>
          </w:p>
        </w:tc>
        <w:tc>
          <w:tcPr>
            <w:tcW w:w="900" w:type="dxa"/>
            <w:shd w:val="clear" w:color="auto" w:fill="auto"/>
            <w:noWrap/>
            <w:vAlign w:val="center"/>
            <w:hideMark/>
          </w:tcPr>
          <w:p w14:paraId="1FA5A16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302D055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17FC209" w14:textId="77777777" w:rsidTr="00774CBC">
        <w:trPr>
          <w:trHeight w:val="315"/>
        </w:trPr>
        <w:tc>
          <w:tcPr>
            <w:tcW w:w="4904" w:type="dxa"/>
            <w:shd w:val="clear" w:color="auto" w:fill="auto"/>
            <w:noWrap/>
            <w:vAlign w:val="center"/>
            <w:hideMark/>
          </w:tcPr>
          <w:p w14:paraId="741ED43C" w14:textId="6DE9CAF8"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+ 5m visual obstruction</w:t>
            </w:r>
          </w:p>
        </w:tc>
        <w:tc>
          <w:tcPr>
            <w:tcW w:w="960" w:type="dxa"/>
            <w:shd w:val="clear" w:color="auto" w:fill="auto"/>
            <w:noWrap/>
            <w:vAlign w:val="center"/>
            <w:hideMark/>
          </w:tcPr>
          <w:p w14:paraId="5DC0F0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119.623</w:t>
            </w:r>
          </w:p>
        </w:tc>
        <w:tc>
          <w:tcPr>
            <w:tcW w:w="1086" w:type="dxa"/>
            <w:shd w:val="clear" w:color="auto" w:fill="auto"/>
            <w:noWrap/>
            <w:vAlign w:val="center"/>
            <w:hideMark/>
          </w:tcPr>
          <w:p w14:paraId="4DE1697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34.220</w:t>
            </w:r>
          </w:p>
        </w:tc>
        <w:tc>
          <w:tcPr>
            <w:tcW w:w="900" w:type="dxa"/>
            <w:shd w:val="clear" w:color="auto" w:fill="auto"/>
            <w:noWrap/>
            <w:vAlign w:val="center"/>
            <w:hideMark/>
          </w:tcPr>
          <w:p w14:paraId="5B98DBE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238A0D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16CF1E7" w14:textId="77777777" w:rsidTr="00774CBC">
        <w:trPr>
          <w:trHeight w:val="315"/>
        </w:trPr>
        <w:tc>
          <w:tcPr>
            <w:tcW w:w="4904" w:type="dxa"/>
            <w:shd w:val="clear" w:color="auto" w:fill="auto"/>
            <w:noWrap/>
            <w:vAlign w:val="center"/>
            <w:hideMark/>
          </w:tcPr>
          <w:p w14:paraId="3D4389E5" w14:textId="193694C7"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+ 5m visual obstruction</w:t>
            </w:r>
          </w:p>
        </w:tc>
        <w:tc>
          <w:tcPr>
            <w:tcW w:w="960" w:type="dxa"/>
            <w:shd w:val="clear" w:color="auto" w:fill="auto"/>
            <w:noWrap/>
            <w:vAlign w:val="center"/>
            <w:hideMark/>
          </w:tcPr>
          <w:p w14:paraId="630DD9A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119.890</w:t>
            </w:r>
          </w:p>
        </w:tc>
        <w:tc>
          <w:tcPr>
            <w:tcW w:w="1086" w:type="dxa"/>
            <w:shd w:val="clear" w:color="auto" w:fill="auto"/>
            <w:noWrap/>
            <w:vAlign w:val="center"/>
            <w:hideMark/>
          </w:tcPr>
          <w:p w14:paraId="2562BB4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34.487</w:t>
            </w:r>
          </w:p>
        </w:tc>
        <w:tc>
          <w:tcPr>
            <w:tcW w:w="900" w:type="dxa"/>
            <w:shd w:val="clear" w:color="auto" w:fill="auto"/>
            <w:noWrap/>
            <w:vAlign w:val="center"/>
            <w:hideMark/>
          </w:tcPr>
          <w:p w14:paraId="57B63DD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56F7F2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0D86BBB" w14:textId="77777777" w:rsidTr="00774CBC">
        <w:trPr>
          <w:trHeight w:val="315"/>
        </w:trPr>
        <w:tc>
          <w:tcPr>
            <w:tcW w:w="4904" w:type="dxa"/>
            <w:shd w:val="clear" w:color="auto" w:fill="auto"/>
            <w:noWrap/>
            <w:vAlign w:val="center"/>
            <w:hideMark/>
          </w:tcPr>
          <w:p w14:paraId="6B88E762" w14:textId="797D447E"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 </w:t>
            </w:r>
            <w:r w:rsidR="00233D12" w:rsidRPr="00E55169">
              <w:rPr>
                <w:rFonts w:eastAsia="Times New Roman" w:cs="Segoe UI"/>
                <w:color w:val="000000"/>
                <w:sz w:val="16"/>
                <w:szCs w:val="16"/>
              </w:rPr>
              <w:t>LL</w:t>
            </w:r>
          </w:p>
        </w:tc>
        <w:tc>
          <w:tcPr>
            <w:tcW w:w="960" w:type="dxa"/>
            <w:shd w:val="clear" w:color="auto" w:fill="auto"/>
            <w:noWrap/>
            <w:vAlign w:val="center"/>
            <w:hideMark/>
          </w:tcPr>
          <w:p w14:paraId="7E218AD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120.224</w:t>
            </w:r>
          </w:p>
        </w:tc>
        <w:tc>
          <w:tcPr>
            <w:tcW w:w="1086" w:type="dxa"/>
            <w:shd w:val="clear" w:color="auto" w:fill="auto"/>
            <w:noWrap/>
            <w:vAlign w:val="center"/>
            <w:hideMark/>
          </w:tcPr>
          <w:p w14:paraId="67D85E3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34.821</w:t>
            </w:r>
          </w:p>
        </w:tc>
        <w:tc>
          <w:tcPr>
            <w:tcW w:w="900" w:type="dxa"/>
            <w:shd w:val="clear" w:color="auto" w:fill="auto"/>
            <w:noWrap/>
            <w:vAlign w:val="center"/>
            <w:hideMark/>
          </w:tcPr>
          <w:p w14:paraId="72A2D3B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BA12A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9DEF0E1" w14:textId="77777777" w:rsidTr="00774CBC">
        <w:trPr>
          <w:trHeight w:val="315"/>
        </w:trPr>
        <w:tc>
          <w:tcPr>
            <w:tcW w:w="4904" w:type="dxa"/>
            <w:shd w:val="clear" w:color="auto" w:fill="auto"/>
            <w:noWrap/>
            <w:vAlign w:val="center"/>
            <w:hideMark/>
          </w:tcPr>
          <w:p w14:paraId="29A9A167" w14:textId="4EA68326"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Percent understory</w:t>
            </w:r>
          </w:p>
        </w:tc>
        <w:tc>
          <w:tcPr>
            <w:tcW w:w="960" w:type="dxa"/>
            <w:shd w:val="clear" w:color="auto" w:fill="auto"/>
            <w:noWrap/>
            <w:vAlign w:val="center"/>
            <w:hideMark/>
          </w:tcPr>
          <w:p w14:paraId="6BA1B64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120.836</w:t>
            </w:r>
          </w:p>
        </w:tc>
        <w:tc>
          <w:tcPr>
            <w:tcW w:w="1086" w:type="dxa"/>
            <w:shd w:val="clear" w:color="auto" w:fill="auto"/>
            <w:noWrap/>
            <w:vAlign w:val="center"/>
            <w:hideMark/>
          </w:tcPr>
          <w:p w14:paraId="35DB5F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35.434</w:t>
            </w:r>
          </w:p>
        </w:tc>
        <w:tc>
          <w:tcPr>
            <w:tcW w:w="900" w:type="dxa"/>
            <w:shd w:val="clear" w:color="auto" w:fill="auto"/>
            <w:noWrap/>
            <w:vAlign w:val="center"/>
            <w:hideMark/>
          </w:tcPr>
          <w:p w14:paraId="3BDFD60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523CF9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1021965" w14:textId="77777777" w:rsidTr="00774CBC">
        <w:trPr>
          <w:trHeight w:val="315"/>
        </w:trPr>
        <w:tc>
          <w:tcPr>
            <w:tcW w:w="4904" w:type="dxa"/>
            <w:shd w:val="clear" w:color="auto" w:fill="auto"/>
            <w:noWrap/>
            <w:vAlign w:val="center"/>
            <w:hideMark/>
          </w:tcPr>
          <w:p w14:paraId="18CB9D3D" w14:textId="671F565B" w:rsidR="00233D12" w:rsidRPr="00E55169" w:rsidRDefault="00D1499D"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 + 11m visual obstruction</w:t>
            </w:r>
          </w:p>
        </w:tc>
        <w:tc>
          <w:tcPr>
            <w:tcW w:w="960" w:type="dxa"/>
            <w:shd w:val="clear" w:color="auto" w:fill="auto"/>
            <w:noWrap/>
            <w:vAlign w:val="center"/>
            <w:hideMark/>
          </w:tcPr>
          <w:p w14:paraId="565BFB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122.310</w:t>
            </w:r>
          </w:p>
        </w:tc>
        <w:tc>
          <w:tcPr>
            <w:tcW w:w="1086" w:type="dxa"/>
            <w:shd w:val="clear" w:color="auto" w:fill="auto"/>
            <w:noWrap/>
            <w:vAlign w:val="center"/>
            <w:hideMark/>
          </w:tcPr>
          <w:p w14:paraId="21BF311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36.907</w:t>
            </w:r>
          </w:p>
        </w:tc>
        <w:tc>
          <w:tcPr>
            <w:tcW w:w="900" w:type="dxa"/>
            <w:shd w:val="clear" w:color="auto" w:fill="auto"/>
            <w:noWrap/>
            <w:vAlign w:val="center"/>
            <w:hideMark/>
          </w:tcPr>
          <w:p w14:paraId="3ECBB1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757DE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CA2A213" w14:textId="77777777" w:rsidTr="00774CBC">
        <w:trPr>
          <w:trHeight w:val="315"/>
        </w:trPr>
        <w:tc>
          <w:tcPr>
            <w:tcW w:w="4904" w:type="dxa"/>
            <w:shd w:val="clear" w:color="auto" w:fill="auto"/>
            <w:noWrap/>
            <w:vAlign w:val="center"/>
            <w:hideMark/>
          </w:tcPr>
          <w:p w14:paraId="789524C9" w14:textId="2C2E379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D1499D" w:rsidRPr="00E55169">
              <w:rPr>
                <w:rFonts w:eastAsia="Times New Roman" w:cs="Segoe UI"/>
                <w:color w:val="000000"/>
                <w:sz w:val="16"/>
                <w:szCs w:val="16"/>
              </w:rPr>
              <w:t xml:space="preserve"> + 5m visual obstruction</w:t>
            </w:r>
          </w:p>
        </w:tc>
        <w:tc>
          <w:tcPr>
            <w:tcW w:w="960" w:type="dxa"/>
            <w:shd w:val="clear" w:color="auto" w:fill="auto"/>
            <w:noWrap/>
            <w:vAlign w:val="center"/>
            <w:hideMark/>
          </w:tcPr>
          <w:p w14:paraId="0CB11ED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122.383</w:t>
            </w:r>
          </w:p>
        </w:tc>
        <w:tc>
          <w:tcPr>
            <w:tcW w:w="1086" w:type="dxa"/>
            <w:shd w:val="clear" w:color="auto" w:fill="auto"/>
            <w:noWrap/>
            <w:vAlign w:val="center"/>
            <w:hideMark/>
          </w:tcPr>
          <w:p w14:paraId="01F906A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36.980</w:t>
            </w:r>
          </w:p>
        </w:tc>
        <w:tc>
          <w:tcPr>
            <w:tcW w:w="900" w:type="dxa"/>
            <w:shd w:val="clear" w:color="auto" w:fill="auto"/>
            <w:noWrap/>
            <w:vAlign w:val="center"/>
            <w:hideMark/>
          </w:tcPr>
          <w:p w14:paraId="4980373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56D3F67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4FAF263" w14:textId="77777777" w:rsidTr="00774CBC">
        <w:trPr>
          <w:trHeight w:val="315"/>
        </w:trPr>
        <w:tc>
          <w:tcPr>
            <w:tcW w:w="4904" w:type="dxa"/>
            <w:shd w:val="clear" w:color="auto" w:fill="auto"/>
            <w:noWrap/>
            <w:vAlign w:val="center"/>
            <w:hideMark/>
          </w:tcPr>
          <w:p w14:paraId="263075E4" w14:textId="7443BBA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w:t>
            </w:r>
          </w:p>
        </w:tc>
        <w:tc>
          <w:tcPr>
            <w:tcW w:w="960" w:type="dxa"/>
            <w:shd w:val="clear" w:color="auto" w:fill="auto"/>
            <w:noWrap/>
            <w:vAlign w:val="center"/>
            <w:hideMark/>
          </w:tcPr>
          <w:p w14:paraId="2C276E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122.847</w:t>
            </w:r>
          </w:p>
        </w:tc>
        <w:tc>
          <w:tcPr>
            <w:tcW w:w="1086" w:type="dxa"/>
            <w:shd w:val="clear" w:color="auto" w:fill="auto"/>
            <w:noWrap/>
            <w:vAlign w:val="center"/>
            <w:hideMark/>
          </w:tcPr>
          <w:p w14:paraId="7FB92B6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37.444</w:t>
            </w:r>
          </w:p>
        </w:tc>
        <w:tc>
          <w:tcPr>
            <w:tcW w:w="900" w:type="dxa"/>
            <w:shd w:val="clear" w:color="auto" w:fill="auto"/>
            <w:noWrap/>
            <w:vAlign w:val="center"/>
            <w:hideMark/>
          </w:tcPr>
          <w:p w14:paraId="7DC2DD7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37B710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86BB01F" w14:textId="77777777" w:rsidTr="00774CBC">
        <w:trPr>
          <w:trHeight w:val="315"/>
        </w:trPr>
        <w:tc>
          <w:tcPr>
            <w:tcW w:w="4904" w:type="dxa"/>
            <w:shd w:val="clear" w:color="auto" w:fill="auto"/>
            <w:noWrap/>
            <w:vAlign w:val="center"/>
            <w:hideMark/>
          </w:tcPr>
          <w:p w14:paraId="2A318174" w14:textId="4F35847F"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 + 11m visual obstruction</w:t>
            </w:r>
          </w:p>
        </w:tc>
        <w:tc>
          <w:tcPr>
            <w:tcW w:w="960" w:type="dxa"/>
            <w:shd w:val="clear" w:color="auto" w:fill="auto"/>
            <w:noWrap/>
            <w:vAlign w:val="center"/>
            <w:hideMark/>
          </w:tcPr>
          <w:p w14:paraId="48400F8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123.743</w:t>
            </w:r>
          </w:p>
        </w:tc>
        <w:tc>
          <w:tcPr>
            <w:tcW w:w="1086" w:type="dxa"/>
            <w:shd w:val="clear" w:color="auto" w:fill="auto"/>
            <w:noWrap/>
            <w:vAlign w:val="center"/>
            <w:hideMark/>
          </w:tcPr>
          <w:p w14:paraId="5CA0F7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38.340</w:t>
            </w:r>
          </w:p>
        </w:tc>
        <w:tc>
          <w:tcPr>
            <w:tcW w:w="900" w:type="dxa"/>
            <w:shd w:val="clear" w:color="auto" w:fill="auto"/>
            <w:noWrap/>
            <w:vAlign w:val="center"/>
            <w:hideMark/>
          </w:tcPr>
          <w:p w14:paraId="26365AB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E4356F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D65FC03" w14:textId="77777777" w:rsidTr="00774CBC">
        <w:trPr>
          <w:trHeight w:val="315"/>
        </w:trPr>
        <w:tc>
          <w:tcPr>
            <w:tcW w:w="4904" w:type="dxa"/>
            <w:shd w:val="clear" w:color="auto" w:fill="auto"/>
            <w:noWrap/>
            <w:vAlign w:val="center"/>
            <w:hideMark/>
          </w:tcPr>
          <w:p w14:paraId="66507B2A" w14:textId="51C89401"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+ 5m visual obstruction</w:t>
            </w:r>
          </w:p>
        </w:tc>
        <w:tc>
          <w:tcPr>
            <w:tcW w:w="960" w:type="dxa"/>
            <w:shd w:val="clear" w:color="auto" w:fill="auto"/>
            <w:noWrap/>
            <w:vAlign w:val="center"/>
            <w:hideMark/>
          </w:tcPr>
          <w:p w14:paraId="3891D54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124.157</w:t>
            </w:r>
          </w:p>
        </w:tc>
        <w:tc>
          <w:tcPr>
            <w:tcW w:w="1086" w:type="dxa"/>
            <w:shd w:val="clear" w:color="auto" w:fill="auto"/>
            <w:noWrap/>
            <w:vAlign w:val="center"/>
            <w:hideMark/>
          </w:tcPr>
          <w:p w14:paraId="4DB092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38.754</w:t>
            </w:r>
          </w:p>
        </w:tc>
        <w:tc>
          <w:tcPr>
            <w:tcW w:w="900" w:type="dxa"/>
            <w:shd w:val="clear" w:color="auto" w:fill="auto"/>
            <w:noWrap/>
            <w:vAlign w:val="center"/>
            <w:hideMark/>
          </w:tcPr>
          <w:p w14:paraId="09F827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019EB5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DD49430" w14:textId="77777777" w:rsidTr="00774CBC">
        <w:trPr>
          <w:trHeight w:val="315"/>
        </w:trPr>
        <w:tc>
          <w:tcPr>
            <w:tcW w:w="4904" w:type="dxa"/>
            <w:shd w:val="clear" w:color="auto" w:fill="auto"/>
            <w:noWrap/>
            <w:vAlign w:val="center"/>
            <w:hideMark/>
          </w:tcPr>
          <w:p w14:paraId="5C81DAA7" w14:textId="606C2C14"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rhododendron presence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7CAE112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128.685</w:t>
            </w:r>
          </w:p>
        </w:tc>
        <w:tc>
          <w:tcPr>
            <w:tcW w:w="1086" w:type="dxa"/>
            <w:shd w:val="clear" w:color="auto" w:fill="auto"/>
            <w:noWrap/>
            <w:vAlign w:val="center"/>
            <w:hideMark/>
          </w:tcPr>
          <w:p w14:paraId="3CD5193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43.282</w:t>
            </w:r>
          </w:p>
        </w:tc>
        <w:tc>
          <w:tcPr>
            <w:tcW w:w="900" w:type="dxa"/>
            <w:shd w:val="clear" w:color="auto" w:fill="auto"/>
            <w:noWrap/>
            <w:vAlign w:val="center"/>
            <w:hideMark/>
          </w:tcPr>
          <w:p w14:paraId="56359C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1D1847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52E060B" w14:textId="77777777" w:rsidTr="00774CBC">
        <w:trPr>
          <w:trHeight w:val="315"/>
        </w:trPr>
        <w:tc>
          <w:tcPr>
            <w:tcW w:w="4904" w:type="dxa"/>
            <w:shd w:val="clear" w:color="auto" w:fill="auto"/>
            <w:noWrap/>
            <w:vAlign w:val="center"/>
            <w:hideMark/>
          </w:tcPr>
          <w:p w14:paraId="1F45DB0B" w14:textId="1ED25BC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+ 11m visual obstruction</w:t>
            </w:r>
          </w:p>
        </w:tc>
        <w:tc>
          <w:tcPr>
            <w:tcW w:w="960" w:type="dxa"/>
            <w:shd w:val="clear" w:color="auto" w:fill="auto"/>
            <w:noWrap/>
            <w:vAlign w:val="center"/>
            <w:hideMark/>
          </w:tcPr>
          <w:p w14:paraId="55F0F4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132.480</w:t>
            </w:r>
          </w:p>
        </w:tc>
        <w:tc>
          <w:tcPr>
            <w:tcW w:w="1086" w:type="dxa"/>
            <w:shd w:val="clear" w:color="auto" w:fill="auto"/>
            <w:noWrap/>
            <w:vAlign w:val="center"/>
            <w:hideMark/>
          </w:tcPr>
          <w:p w14:paraId="17D3A77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47.078</w:t>
            </w:r>
          </w:p>
        </w:tc>
        <w:tc>
          <w:tcPr>
            <w:tcW w:w="900" w:type="dxa"/>
            <w:shd w:val="clear" w:color="auto" w:fill="auto"/>
            <w:noWrap/>
            <w:vAlign w:val="center"/>
            <w:hideMark/>
          </w:tcPr>
          <w:p w14:paraId="2DCBEFD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3BC2D9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4F8F893" w14:textId="77777777" w:rsidTr="00774CBC">
        <w:trPr>
          <w:trHeight w:val="315"/>
        </w:trPr>
        <w:tc>
          <w:tcPr>
            <w:tcW w:w="4904" w:type="dxa"/>
            <w:shd w:val="clear" w:color="auto" w:fill="auto"/>
            <w:noWrap/>
            <w:vAlign w:val="center"/>
            <w:hideMark/>
          </w:tcPr>
          <w:p w14:paraId="31AACE6E" w14:textId="267CAFE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D1499D" w:rsidRPr="00E55169">
              <w:rPr>
                <w:rFonts w:eastAsia="Times New Roman" w:cs="Segoe UI"/>
                <w:color w:val="000000"/>
                <w:sz w:val="16"/>
                <w:szCs w:val="16"/>
              </w:rPr>
              <w:t xml:space="preserve"> + 11m visual obstruction</w:t>
            </w:r>
          </w:p>
        </w:tc>
        <w:tc>
          <w:tcPr>
            <w:tcW w:w="960" w:type="dxa"/>
            <w:shd w:val="clear" w:color="auto" w:fill="auto"/>
            <w:noWrap/>
            <w:vAlign w:val="center"/>
            <w:hideMark/>
          </w:tcPr>
          <w:p w14:paraId="00BE24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132.669</w:t>
            </w:r>
          </w:p>
        </w:tc>
        <w:tc>
          <w:tcPr>
            <w:tcW w:w="1086" w:type="dxa"/>
            <w:shd w:val="clear" w:color="auto" w:fill="auto"/>
            <w:noWrap/>
            <w:vAlign w:val="center"/>
            <w:hideMark/>
          </w:tcPr>
          <w:p w14:paraId="197DF65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47.266</w:t>
            </w:r>
          </w:p>
        </w:tc>
        <w:tc>
          <w:tcPr>
            <w:tcW w:w="900" w:type="dxa"/>
            <w:shd w:val="clear" w:color="auto" w:fill="auto"/>
            <w:noWrap/>
            <w:vAlign w:val="center"/>
            <w:hideMark/>
          </w:tcPr>
          <w:p w14:paraId="106018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51AB55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0FAD2A9" w14:textId="77777777" w:rsidTr="00774CBC">
        <w:trPr>
          <w:trHeight w:val="315"/>
        </w:trPr>
        <w:tc>
          <w:tcPr>
            <w:tcW w:w="4904" w:type="dxa"/>
            <w:shd w:val="clear" w:color="auto" w:fill="auto"/>
            <w:noWrap/>
            <w:vAlign w:val="center"/>
          </w:tcPr>
          <w:p w14:paraId="4E64E396" w14:textId="2A89EC6F" w:rsidR="00233D12" w:rsidRPr="00E55169" w:rsidRDefault="00233D12" w:rsidP="00774CBC">
            <w:pPr>
              <w:spacing w:line="240" w:lineRule="auto"/>
              <w:rPr>
                <w:rFonts w:eastAsia="Times New Roman" w:cs="Segoe UI"/>
                <w:b/>
                <w:bCs/>
                <w:i/>
                <w:iCs/>
                <w:color w:val="000000"/>
              </w:rPr>
            </w:pPr>
          </w:p>
          <w:p w14:paraId="08402968" w14:textId="0BDBBBE4" w:rsidR="00D9479C" w:rsidRPr="00E55169" w:rsidRDefault="00D9479C" w:rsidP="00774CBC">
            <w:pPr>
              <w:spacing w:line="240" w:lineRule="auto"/>
              <w:rPr>
                <w:rFonts w:eastAsia="Times New Roman" w:cs="Segoe UI"/>
                <w:b/>
                <w:bCs/>
                <w:i/>
                <w:iCs/>
                <w:color w:val="000000"/>
              </w:rPr>
            </w:pPr>
          </w:p>
          <w:p w14:paraId="0F7BD693" w14:textId="77777777" w:rsidR="00233D12" w:rsidRPr="00E55169" w:rsidRDefault="00233D12" w:rsidP="00774CBC">
            <w:pPr>
              <w:spacing w:line="240" w:lineRule="auto"/>
              <w:rPr>
                <w:rFonts w:eastAsia="Times New Roman" w:cs="Segoe UI"/>
                <w:color w:val="000000"/>
                <w:sz w:val="24"/>
                <w:szCs w:val="24"/>
              </w:rPr>
            </w:pPr>
            <w:r w:rsidRPr="00E55169">
              <w:rPr>
                <w:rFonts w:eastAsia="Times New Roman" w:cs="Segoe UI"/>
                <w:b/>
                <w:bCs/>
                <w:i/>
                <w:iCs/>
                <w:color w:val="000000"/>
                <w:sz w:val="24"/>
                <w:szCs w:val="24"/>
              </w:rPr>
              <w:lastRenderedPageBreak/>
              <w:t>Table 2.4 (cont.)</w:t>
            </w:r>
          </w:p>
        </w:tc>
        <w:tc>
          <w:tcPr>
            <w:tcW w:w="960" w:type="dxa"/>
            <w:shd w:val="clear" w:color="auto" w:fill="auto"/>
            <w:noWrap/>
            <w:vAlign w:val="center"/>
          </w:tcPr>
          <w:p w14:paraId="1CE37A28" w14:textId="77777777" w:rsidR="00233D12" w:rsidRPr="00E55169" w:rsidRDefault="00233D12" w:rsidP="00774CBC">
            <w:pPr>
              <w:spacing w:line="240" w:lineRule="auto"/>
              <w:rPr>
                <w:rFonts w:eastAsia="Times New Roman" w:cs="Segoe UI"/>
                <w:color w:val="000000"/>
                <w:sz w:val="16"/>
                <w:szCs w:val="16"/>
              </w:rPr>
            </w:pPr>
          </w:p>
        </w:tc>
        <w:tc>
          <w:tcPr>
            <w:tcW w:w="1086" w:type="dxa"/>
            <w:shd w:val="clear" w:color="auto" w:fill="auto"/>
            <w:noWrap/>
            <w:vAlign w:val="center"/>
          </w:tcPr>
          <w:p w14:paraId="5DD1FF36" w14:textId="77777777" w:rsidR="00233D12" w:rsidRPr="00E55169" w:rsidRDefault="00233D12" w:rsidP="00774CBC">
            <w:pPr>
              <w:spacing w:line="240" w:lineRule="auto"/>
              <w:rPr>
                <w:rFonts w:eastAsia="Times New Roman" w:cs="Segoe UI"/>
                <w:color w:val="000000"/>
                <w:sz w:val="16"/>
                <w:szCs w:val="16"/>
              </w:rPr>
            </w:pPr>
          </w:p>
        </w:tc>
        <w:tc>
          <w:tcPr>
            <w:tcW w:w="900" w:type="dxa"/>
            <w:shd w:val="clear" w:color="auto" w:fill="auto"/>
            <w:noWrap/>
            <w:vAlign w:val="center"/>
          </w:tcPr>
          <w:p w14:paraId="5C389AAD" w14:textId="77777777" w:rsidR="00233D12" w:rsidRPr="00E55169" w:rsidRDefault="00233D12" w:rsidP="00774CBC">
            <w:pPr>
              <w:spacing w:line="240" w:lineRule="auto"/>
              <w:rPr>
                <w:rFonts w:eastAsia="Times New Roman" w:cs="Segoe UI"/>
                <w:color w:val="000000"/>
                <w:sz w:val="16"/>
                <w:szCs w:val="16"/>
              </w:rPr>
            </w:pPr>
          </w:p>
        </w:tc>
        <w:tc>
          <w:tcPr>
            <w:tcW w:w="990" w:type="dxa"/>
            <w:shd w:val="clear" w:color="auto" w:fill="auto"/>
            <w:noWrap/>
            <w:vAlign w:val="center"/>
          </w:tcPr>
          <w:p w14:paraId="0292B372"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4B90A182" w14:textId="77777777" w:rsidTr="00774CBC">
        <w:trPr>
          <w:trHeight w:val="315"/>
        </w:trPr>
        <w:tc>
          <w:tcPr>
            <w:tcW w:w="4904" w:type="dxa"/>
            <w:shd w:val="clear" w:color="auto" w:fill="auto"/>
            <w:noWrap/>
            <w:vAlign w:val="center"/>
            <w:hideMark/>
          </w:tcPr>
          <w:p w14:paraId="41708AB8" w14:textId="77777777" w:rsidR="00233D12" w:rsidRPr="00E55169" w:rsidRDefault="00233D12" w:rsidP="00774CBC">
            <w:pPr>
              <w:spacing w:line="240" w:lineRule="auto"/>
              <w:rPr>
                <w:rFonts w:eastAsia="Times New Roman" w:cs="Segoe UI"/>
                <w:color w:val="000000"/>
                <w:sz w:val="16"/>
                <w:szCs w:val="16"/>
              </w:rPr>
            </w:pPr>
          </w:p>
        </w:tc>
        <w:tc>
          <w:tcPr>
            <w:tcW w:w="960" w:type="dxa"/>
            <w:shd w:val="clear" w:color="auto" w:fill="auto"/>
            <w:noWrap/>
            <w:vAlign w:val="center"/>
            <w:hideMark/>
          </w:tcPr>
          <w:p w14:paraId="15867FDA" w14:textId="77777777" w:rsidR="00233D12" w:rsidRPr="00E55169" w:rsidRDefault="00233D12" w:rsidP="00774CBC">
            <w:pPr>
              <w:spacing w:line="240" w:lineRule="auto"/>
              <w:rPr>
                <w:rFonts w:eastAsia="Times New Roman" w:cs="Segoe UI"/>
                <w:color w:val="000000"/>
                <w:sz w:val="16"/>
                <w:szCs w:val="16"/>
              </w:rPr>
            </w:pPr>
          </w:p>
        </w:tc>
        <w:tc>
          <w:tcPr>
            <w:tcW w:w="1086" w:type="dxa"/>
            <w:shd w:val="clear" w:color="auto" w:fill="auto"/>
            <w:noWrap/>
            <w:vAlign w:val="center"/>
            <w:hideMark/>
          </w:tcPr>
          <w:p w14:paraId="63E37ADA" w14:textId="77777777" w:rsidR="00233D12" w:rsidRPr="00E55169" w:rsidRDefault="00233D12" w:rsidP="00774CBC">
            <w:pPr>
              <w:spacing w:line="240" w:lineRule="auto"/>
              <w:rPr>
                <w:rFonts w:eastAsia="Times New Roman" w:cs="Segoe UI"/>
                <w:color w:val="000000"/>
                <w:sz w:val="16"/>
                <w:szCs w:val="16"/>
              </w:rPr>
            </w:pPr>
          </w:p>
        </w:tc>
        <w:tc>
          <w:tcPr>
            <w:tcW w:w="900" w:type="dxa"/>
            <w:shd w:val="clear" w:color="auto" w:fill="auto"/>
            <w:noWrap/>
            <w:vAlign w:val="center"/>
            <w:hideMark/>
          </w:tcPr>
          <w:p w14:paraId="28ECE0ED" w14:textId="77777777" w:rsidR="00233D12" w:rsidRPr="00E55169" w:rsidRDefault="00233D12" w:rsidP="00774CBC">
            <w:pPr>
              <w:spacing w:line="240" w:lineRule="auto"/>
              <w:rPr>
                <w:rFonts w:eastAsia="Times New Roman" w:cs="Segoe UI"/>
                <w:color w:val="000000"/>
                <w:sz w:val="16"/>
                <w:szCs w:val="16"/>
              </w:rPr>
            </w:pPr>
          </w:p>
        </w:tc>
        <w:tc>
          <w:tcPr>
            <w:tcW w:w="990" w:type="dxa"/>
            <w:shd w:val="clear" w:color="auto" w:fill="auto"/>
            <w:noWrap/>
            <w:vAlign w:val="center"/>
            <w:hideMark/>
          </w:tcPr>
          <w:p w14:paraId="227DB4DF"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4604CA20" w14:textId="77777777" w:rsidTr="00774CBC">
        <w:trPr>
          <w:trHeight w:val="315"/>
        </w:trPr>
        <w:tc>
          <w:tcPr>
            <w:tcW w:w="4904" w:type="dxa"/>
            <w:tcBorders>
              <w:bottom w:val="single" w:sz="4" w:space="0" w:color="auto"/>
            </w:tcBorders>
            <w:shd w:val="clear" w:color="auto" w:fill="auto"/>
            <w:noWrap/>
            <w:vAlign w:val="center"/>
            <w:hideMark/>
          </w:tcPr>
          <w:p w14:paraId="0690D18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Model Names</w:t>
            </w:r>
          </w:p>
        </w:tc>
        <w:tc>
          <w:tcPr>
            <w:tcW w:w="960" w:type="dxa"/>
            <w:tcBorders>
              <w:bottom w:val="single" w:sz="4" w:space="0" w:color="auto"/>
            </w:tcBorders>
            <w:shd w:val="clear" w:color="auto" w:fill="auto"/>
            <w:noWrap/>
            <w:vAlign w:val="center"/>
            <w:hideMark/>
          </w:tcPr>
          <w:p w14:paraId="7CC388C0" w14:textId="77777777"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b/>
                <w:bCs/>
                <w:color w:val="000000"/>
                <w:sz w:val="16"/>
                <w:szCs w:val="16"/>
              </w:rPr>
              <w:t>AICc</w:t>
            </w:r>
            <w:proofErr w:type="spellEnd"/>
          </w:p>
        </w:tc>
        <w:tc>
          <w:tcPr>
            <w:tcW w:w="1086" w:type="dxa"/>
            <w:tcBorders>
              <w:bottom w:val="single" w:sz="4" w:space="0" w:color="auto"/>
            </w:tcBorders>
            <w:shd w:val="clear" w:color="auto" w:fill="auto"/>
            <w:noWrap/>
            <w:vAlign w:val="center"/>
            <w:hideMark/>
          </w:tcPr>
          <w:p w14:paraId="746223F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 xml:space="preserve">Delta </w:t>
            </w:r>
            <w:proofErr w:type="spellStart"/>
            <w:r w:rsidRPr="00E55169">
              <w:rPr>
                <w:rFonts w:eastAsia="Times New Roman" w:cs="Segoe UI"/>
                <w:b/>
                <w:bCs/>
                <w:color w:val="000000"/>
                <w:sz w:val="16"/>
                <w:szCs w:val="16"/>
              </w:rPr>
              <w:t>AICc</w:t>
            </w:r>
            <w:proofErr w:type="spellEnd"/>
          </w:p>
        </w:tc>
        <w:tc>
          <w:tcPr>
            <w:tcW w:w="900" w:type="dxa"/>
            <w:tcBorders>
              <w:bottom w:val="single" w:sz="4" w:space="0" w:color="auto"/>
            </w:tcBorders>
            <w:shd w:val="clear" w:color="auto" w:fill="auto"/>
            <w:noWrap/>
            <w:vAlign w:val="center"/>
            <w:hideMark/>
          </w:tcPr>
          <w:p w14:paraId="740B6CA9" w14:textId="77777777"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b/>
                <w:bCs/>
                <w:color w:val="000000"/>
                <w:sz w:val="16"/>
                <w:szCs w:val="16"/>
              </w:rPr>
              <w:t>AICc</w:t>
            </w:r>
            <w:proofErr w:type="spellEnd"/>
            <w:r w:rsidRPr="00E55169">
              <w:rPr>
                <w:rFonts w:eastAsia="Times New Roman" w:cs="Segoe UI"/>
                <w:b/>
                <w:bCs/>
                <w:color w:val="000000"/>
                <w:sz w:val="16"/>
                <w:szCs w:val="16"/>
              </w:rPr>
              <w:t xml:space="preserve"> Wt.</w:t>
            </w:r>
          </w:p>
        </w:tc>
        <w:tc>
          <w:tcPr>
            <w:tcW w:w="990" w:type="dxa"/>
            <w:tcBorders>
              <w:bottom w:val="single" w:sz="4" w:space="0" w:color="auto"/>
            </w:tcBorders>
            <w:shd w:val="clear" w:color="auto" w:fill="auto"/>
            <w:noWrap/>
            <w:vAlign w:val="center"/>
            <w:hideMark/>
          </w:tcPr>
          <w:p w14:paraId="755481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Cum. Wt.</w:t>
            </w:r>
          </w:p>
        </w:tc>
      </w:tr>
      <w:tr w:rsidR="00233D12" w:rsidRPr="00E55169" w14:paraId="2FE6E52B" w14:textId="77777777" w:rsidTr="00774CBC">
        <w:trPr>
          <w:trHeight w:val="315"/>
        </w:trPr>
        <w:tc>
          <w:tcPr>
            <w:tcW w:w="4904" w:type="dxa"/>
            <w:tcBorders>
              <w:top w:val="single" w:sz="4" w:space="0" w:color="auto"/>
            </w:tcBorders>
            <w:shd w:val="clear" w:color="auto" w:fill="auto"/>
            <w:noWrap/>
            <w:vAlign w:val="center"/>
            <w:hideMark/>
          </w:tcPr>
          <w:p w14:paraId="40CB0511" w14:textId="3EEFA03C"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rhododendron presence</w:t>
            </w:r>
          </w:p>
        </w:tc>
        <w:tc>
          <w:tcPr>
            <w:tcW w:w="960" w:type="dxa"/>
            <w:tcBorders>
              <w:top w:val="single" w:sz="4" w:space="0" w:color="auto"/>
            </w:tcBorders>
            <w:shd w:val="clear" w:color="auto" w:fill="auto"/>
            <w:noWrap/>
            <w:vAlign w:val="center"/>
            <w:hideMark/>
          </w:tcPr>
          <w:p w14:paraId="478E360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133.724</w:t>
            </w:r>
          </w:p>
        </w:tc>
        <w:tc>
          <w:tcPr>
            <w:tcW w:w="1086" w:type="dxa"/>
            <w:tcBorders>
              <w:top w:val="single" w:sz="4" w:space="0" w:color="auto"/>
            </w:tcBorders>
            <w:shd w:val="clear" w:color="auto" w:fill="auto"/>
            <w:noWrap/>
            <w:vAlign w:val="center"/>
            <w:hideMark/>
          </w:tcPr>
          <w:p w14:paraId="35BC07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48.321</w:t>
            </w:r>
          </w:p>
        </w:tc>
        <w:tc>
          <w:tcPr>
            <w:tcW w:w="900" w:type="dxa"/>
            <w:tcBorders>
              <w:top w:val="single" w:sz="4" w:space="0" w:color="auto"/>
            </w:tcBorders>
            <w:shd w:val="clear" w:color="auto" w:fill="auto"/>
            <w:noWrap/>
            <w:vAlign w:val="center"/>
            <w:hideMark/>
          </w:tcPr>
          <w:p w14:paraId="0984527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tcBorders>
              <w:top w:val="single" w:sz="4" w:space="0" w:color="auto"/>
            </w:tcBorders>
            <w:shd w:val="clear" w:color="auto" w:fill="auto"/>
            <w:noWrap/>
            <w:vAlign w:val="center"/>
            <w:hideMark/>
          </w:tcPr>
          <w:p w14:paraId="345B5C0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CFAE224" w14:textId="77777777" w:rsidTr="00774CBC">
        <w:trPr>
          <w:trHeight w:val="315"/>
        </w:trPr>
        <w:tc>
          <w:tcPr>
            <w:tcW w:w="4904" w:type="dxa"/>
            <w:shd w:val="clear" w:color="auto" w:fill="auto"/>
            <w:noWrap/>
            <w:vAlign w:val="center"/>
            <w:hideMark/>
          </w:tcPr>
          <w:p w14:paraId="47F26DED" w14:textId="193C6B53"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rhododendron </w:t>
            </w:r>
            <w:proofErr w:type="spellStart"/>
            <w:r w:rsidRPr="00E55169">
              <w:rPr>
                <w:rFonts w:eastAsia="Times New Roman" w:cs="Segoe UI"/>
                <w:color w:val="000000"/>
                <w:sz w:val="16"/>
                <w:szCs w:val="16"/>
              </w:rPr>
              <w:t>presence</w:t>
            </w:r>
            <w:r w:rsidR="00233D12" w:rsidRPr="00E55169">
              <w:rPr>
                <w:rFonts w:eastAsia="Times New Roman" w:cs="Segoe UI"/>
                <w:color w:val="000000"/>
                <w:sz w:val="16"/>
                <w:szCs w:val="16"/>
              </w:rPr>
              <w:t>_MODEL</w:t>
            </w:r>
            <w:proofErr w:type="spellEnd"/>
          </w:p>
        </w:tc>
        <w:tc>
          <w:tcPr>
            <w:tcW w:w="960" w:type="dxa"/>
            <w:shd w:val="clear" w:color="auto" w:fill="auto"/>
            <w:noWrap/>
            <w:vAlign w:val="center"/>
            <w:hideMark/>
          </w:tcPr>
          <w:p w14:paraId="3A6FE5A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134.045</w:t>
            </w:r>
          </w:p>
        </w:tc>
        <w:tc>
          <w:tcPr>
            <w:tcW w:w="1086" w:type="dxa"/>
            <w:shd w:val="clear" w:color="auto" w:fill="auto"/>
            <w:noWrap/>
            <w:vAlign w:val="center"/>
            <w:hideMark/>
          </w:tcPr>
          <w:p w14:paraId="71C924B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48.642</w:t>
            </w:r>
          </w:p>
        </w:tc>
        <w:tc>
          <w:tcPr>
            <w:tcW w:w="900" w:type="dxa"/>
            <w:shd w:val="clear" w:color="auto" w:fill="auto"/>
            <w:noWrap/>
            <w:vAlign w:val="center"/>
            <w:hideMark/>
          </w:tcPr>
          <w:p w14:paraId="4C9312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13C2F9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1452C72" w14:textId="77777777" w:rsidTr="00774CBC">
        <w:trPr>
          <w:trHeight w:val="315"/>
        </w:trPr>
        <w:tc>
          <w:tcPr>
            <w:tcW w:w="4904" w:type="dxa"/>
            <w:shd w:val="clear" w:color="auto" w:fill="auto"/>
            <w:noWrap/>
            <w:vAlign w:val="center"/>
            <w:hideMark/>
          </w:tcPr>
          <w:p w14:paraId="7FC24595" w14:textId="70185E73"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rhododendron presence</w:t>
            </w:r>
          </w:p>
        </w:tc>
        <w:tc>
          <w:tcPr>
            <w:tcW w:w="960" w:type="dxa"/>
            <w:shd w:val="clear" w:color="auto" w:fill="auto"/>
            <w:noWrap/>
            <w:vAlign w:val="center"/>
            <w:hideMark/>
          </w:tcPr>
          <w:p w14:paraId="5AF4626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134.261</w:t>
            </w:r>
          </w:p>
        </w:tc>
        <w:tc>
          <w:tcPr>
            <w:tcW w:w="1086" w:type="dxa"/>
            <w:shd w:val="clear" w:color="auto" w:fill="auto"/>
            <w:noWrap/>
            <w:vAlign w:val="center"/>
            <w:hideMark/>
          </w:tcPr>
          <w:p w14:paraId="6C70249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48.858</w:t>
            </w:r>
          </w:p>
        </w:tc>
        <w:tc>
          <w:tcPr>
            <w:tcW w:w="900" w:type="dxa"/>
            <w:shd w:val="clear" w:color="auto" w:fill="auto"/>
            <w:noWrap/>
            <w:vAlign w:val="center"/>
            <w:hideMark/>
          </w:tcPr>
          <w:p w14:paraId="2538BBE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C8C668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A714355" w14:textId="77777777" w:rsidTr="00774CBC">
        <w:trPr>
          <w:trHeight w:val="315"/>
        </w:trPr>
        <w:tc>
          <w:tcPr>
            <w:tcW w:w="4904" w:type="dxa"/>
            <w:shd w:val="clear" w:color="auto" w:fill="auto"/>
            <w:noWrap/>
            <w:vAlign w:val="center"/>
            <w:hideMark/>
          </w:tcPr>
          <w:p w14:paraId="55C6D320" w14:textId="122D465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 + vaccinium presence</w:t>
            </w:r>
          </w:p>
        </w:tc>
        <w:tc>
          <w:tcPr>
            <w:tcW w:w="960" w:type="dxa"/>
            <w:shd w:val="clear" w:color="auto" w:fill="auto"/>
            <w:noWrap/>
            <w:vAlign w:val="center"/>
            <w:hideMark/>
          </w:tcPr>
          <w:p w14:paraId="479E57E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134.503</w:t>
            </w:r>
          </w:p>
        </w:tc>
        <w:tc>
          <w:tcPr>
            <w:tcW w:w="1086" w:type="dxa"/>
            <w:shd w:val="clear" w:color="auto" w:fill="auto"/>
            <w:noWrap/>
            <w:vAlign w:val="center"/>
            <w:hideMark/>
          </w:tcPr>
          <w:p w14:paraId="20A01A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49.100</w:t>
            </w:r>
          </w:p>
        </w:tc>
        <w:tc>
          <w:tcPr>
            <w:tcW w:w="900" w:type="dxa"/>
            <w:shd w:val="clear" w:color="auto" w:fill="auto"/>
            <w:noWrap/>
            <w:vAlign w:val="center"/>
            <w:hideMark/>
          </w:tcPr>
          <w:p w14:paraId="392886C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2C7EA3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2DB0352" w14:textId="77777777" w:rsidTr="00774CBC">
        <w:trPr>
          <w:trHeight w:val="315"/>
        </w:trPr>
        <w:tc>
          <w:tcPr>
            <w:tcW w:w="4904" w:type="dxa"/>
            <w:shd w:val="clear" w:color="auto" w:fill="auto"/>
            <w:noWrap/>
            <w:vAlign w:val="center"/>
            <w:hideMark/>
          </w:tcPr>
          <w:p w14:paraId="5630D750" w14:textId="3D4EA68A"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11m visual obstruction</w:t>
            </w:r>
          </w:p>
        </w:tc>
        <w:tc>
          <w:tcPr>
            <w:tcW w:w="960" w:type="dxa"/>
            <w:shd w:val="clear" w:color="auto" w:fill="auto"/>
            <w:noWrap/>
            <w:vAlign w:val="center"/>
            <w:hideMark/>
          </w:tcPr>
          <w:p w14:paraId="2AC1043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134.579</w:t>
            </w:r>
          </w:p>
        </w:tc>
        <w:tc>
          <w:tcPr>
            <w:tcW w:w="1086" w:type="dxa"/>
            <w:shd w:val="clear" w:color="auto" w:fill="auto"/>
            <w:noWrap/>
            <w:vAlign w:val="center"/>
            <w:hideMark/>
          </w:tcPr>
          <w:p w14:paraId="49CA5D0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49.176</w:t>
            </w:r>
          </w:p>
        </w:tc>
        <w:tc>
          <w:tcPr>
            <w:tcW w:w="900" w:type="dxa"/>
            <w:shd w:val="clear" w:color="auto" w:fill="auto"/>
            <w:noWrap/>
            <w:vAlign w:val="center"/>
            <w:hideMark/>
          </w:tcPr>
          <w:p w14:paraId="735FF3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30FDE9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A7D9D15" w14:textId="77777777" w:rsidTr="00774CBC">
        <w:trPr>
          <w:trHeight w:val="315"/>
        </w:trPr>
        <w:tc>
          <w:tcPr>
            <w:tcW w:w="4904" w:type="dxa"/>
            <w:shd w:val="clear" w:color="auto" w:fill="auto"/>
            <w:noWrap/>
            <w:vAlign w:val="center"/>
            <w:hideMark/>
          </w:tcPr>
          <w:p w14:paraId="371B5108" w14:textId="0FB19DE7"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rhododendron presence</w:t>
            </w:r>
          </w:p>
        </w:tc>
        <w:tc>
          <w:tcPr>
            <w:tcW w:w="960" w:type="dxa"/>
            <w:shd w:val="clear" w:color="auto" w:fill="auto"/>
            <w:noWrap/>
            <w:vAlign w:val="center"/>
            <w:hideMark/>
          </w:tcPr>
          <w:p w14:paraId="2E007D7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135.363</w:t>
            </w:r>
          </w:p>
        </w:tc>
        <w:tc>
          <w:tcPr>
            <w:tcW w:w="1086" w:type="dxa"/>
            <w:shd w:val="clear" w:color="auto" w:fill="auto"/>
            <w:noWrap/>
            <w:vAlign w:val="center"/>
            <w:hideMark/>
          </w:tcPr>
          <w:p w14:paraId="63DB1F9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49.961</w:t>
            </w:r>
          </w:p>
        </w:tc>
        <w:tc>
          <w:tcPr>
            <w:tcW w:w="900" w:type="dxa"/>
            <w:shd w:val="clear" w:color="auto" w:fill="auto"/>
            <w:noWrap/>
            <w:vAlign w:val="center"/>
            <w:hideMark/>
          </w:tcPr>
          <w:p w14:paraId="6857D55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CA17E7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8D4E97C" w14:textId="77777777" w:rsidTr="00774CBC">
        <w:trPr>
          <w:trHeight w:val="315"/>
        </w:trPr>
        <w:tc>
          <w:tcPr>
            <w:tcW w:w="4904" w:type="dxa"/>
            <w:shd w:val="clear" w:color="auto" w:fill="auto"/>
            <w:noWrap/>
            <w:vAlign w:val="center"/>
            <w:hideMark/>
          </w:tcPr>
          <w:p w14:paraId="30000027" w14:textId="32698C45"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+ 11m visual obstruction</w:t>
            </w:r>
          </w:p>
        </w:tc>
        <w:tc>
          <w:tcPr>
            <w:tcW w:w="960" w:type="dxa"/>
            <w:shd w:val="clear" w:color="auto" w:fill="auto"/>
            <w:noWrap/>
            <w:vAlign w:val="center"/>
            <w:hideMark/>
          </w:tcPr>
          <w:p w14:paraId="0B12A3A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135.500</w:t>
            </w:r>
          </w:p>
        </w:tc>
        <w:tc>
          <w:tcPr>
            <w:tcW w:w="1086" w:type="dxa"/>
            <w:shd w:val="clear" w:color="auto" w:fill="auto"/>
            <w:noWrap/>
            <w:vAlign w:val="center"/>
            <w:hideMark/>
          </w:tcPr>
          <w:p w14:paraId="651BE13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50.097</w:t>
            </w:r>
          </w:p>
        </w:tc>
        <w:tc>
          <w:tcPr>
            <w:tcW w:w="900" w:type="dxa"/>
            <w:shd w:val="clear" w:color="auto" w:fill="auto"/>
            <w:noWrap/>
            <w:vAlign w:val="center"/>
            <w:hideMark/>
          </w:tcPr>
          <w:p w14:paraId="799C5F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F061EB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759B563" w14:textId="77777777" w:rsidTr="00774CBC">
        <w:trPr>
          <w:trHeight w:val="315"/>
        </w:trPr>
        <w:tc>
          <w:tcPr>
            <w:tcW w:w="4904" w:type="dxa"/>
            <w:shd w:val="clear" w:color="auto" w:fill="auto"/>
            <w:noWrap/>
            <w:vAlign w:val="center"/>
            <w:hideMark/>
          </w:tcPr>
          <w:p w14:paraId="0B0E0AE6" w14:textId="7C493192"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canopy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34C4CC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136.496</w:t>
            </w:r>
          </w:p>
        </w:tc>
        <w:tc>
          <w:tcPr>
            <w:tcW w:w="1086" w:type="dxa"/>
            <w:shd w:val="clear" w:color="auto" w:fill="auto"/>
            <w:noWrap/>
            <w:vAlign w:val="center"/>
            <w:hideMark/>
          </w:tcPr>
          <w:p w14:paraId="7CEC1E3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51.093</w:t>
            </w:r>
          </w:p>
        </w:tc>
        <w:tc>
          <w:tcPr>
            <w:tcW w:w="900" w:type="dxa"/>
            <w:shd w:val="clear" w:color="auto" w:fill="auto"/>
            <w:noWrap/>
            <w:vAlign w:val="center"/>
            <w:hideMark/>
          </w:tcPr>
          <w:p w14:paraId="09505EB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B4DEBB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185C3FA" w14:textId="77777777" w:rsidTr="00774CBC">
        <w:trPr>
          <w:trHeight w:val="315"/>
        </w:trPr>
        <w:tc>
          <w:tcPr>
            <w:tcW w:w="4904" w:type="dxa"/>
            <w:shd w:val="clear" w:color="auto" w:fill="auto"/>
            <w:noWrap/>
            <w:vAlign w:val="center"/>
            <w:hideMark/>
          </w:tcPr>
          <w:p w14:paraId="37905708" w14:textId="5164D6ED"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canopy + </w:t>
            </w:r>
            <w:r w:rsidR="00233D12" w:rsidRPr="00E55169">
              <w:rPr>
                <w:rFonts w:eastAsia="Times New Roman" w:cs="Segoe UI"/>
                <w:color w:val="000000"/>
                <w:sz w:val="16"/>
                <w:szCs w:val="16"/>
              </w:rPr>
              <w:t>BG</w:t>
            </w:r>
          </w:p>
        </w:tc>
        <w:tc>
          <w:tcPr>
            <w:tcW w:w="960" w:type="dxa"/>
            <w:shd w:val="clear" w:color="auto" w:fill="auto"/>
            <w:noWrap/>
            <w:vAlign w:val="center"/>
            <w:hideMark/>
          </w:tcPr>
          <w:p w14:paraId="37678CF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139.584</w:t>
            </w:r>
          </w:p>
        </w:tc>
        <w:tc>
          <w:tcPr>
            <w:tcW w:w="1086" w:type="dxa"/>
            <w:shd w:val="clear" w:color="auto" w:fill="auto"/>
            <w:noWrap/>
            <w:vAlign w:val="center"/>
            <w:hideMark/>
          </w:tcPr>
          <w:p w14:paraId="1A98EA3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54.181</w:t>
            </w:r>
          </w:p>
        </w:tc>
        <w:tc>
          <w:tcPr>
            <w:tcW w:w="900" w:type="dxa"/>
            <w:shd w:val="clear" w:color="auto" w:fill="auto"/>
            <w:noWrap/>
            <w:vAlign w:val="center"/>
            <w:hideMark/>
          </w:tcPr>
          <w:p w14:paraId="775E99D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341E1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6BB676" w14:textId="77777777" w:rsidTr="00774CBC">
        <w:trPr>
          <w:trHeight w:val="315"/>
        </w:trPr>
        <w:tc>
          <w:tcPr>
            <w:tcW w:w="4904" w:type="dxa"/>
            <w:shd w:val="clear" w:color="auto" w:fill="auto"/>
            <w:noWrap/>
            <w:vAlign w:val="center"/>
            <w:hideMark/>
          </w:tcPr>
          <w:p w14:paraId="53BC171A" w14:textId="6D1867D0"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D1499D" w:rsidRPr="00E55169">
              <w:rPr>
                <w:rFonts w:eastAsia="Times New Roman" w:cs="Segoe UI"/>
                <w:color w:val="000000"/>
                <w:sz w:val="16"/>
                <w:szCs w:val="16"/>
              </w:rPr>
              <w:t xml:space="preserve"> + </w:t>
            </w:r>
            <w:proofErr w:type="spellStart"/>
            <w:r w:rsidR="00D1499D" w:rsidRPr="00E55169">
              <w:rPr>
                <w:rFonts w:eastAsia="Times New Roman" w:cs="Segoe UI"/>
                <w:color w:val="000000"/>
                <w:sz w:val="16"/>
                <w:szCs w:val="16"/>
              </w:rPr>
              <w:t>doghobble</w:t>
            </w:r>
            <w:proofErr w:type="spellEnd"/>
            <w:r w:rsidR="00D1499D" w:rsidRPr="00E55169">
              <w:rPr>
                <w:rFonts w:eastAsia="Times New Roman" w:cs="Segoe UI"/>
                <w:color w:val="000000"/>
                <w:sz w:val="16"/>
                <w:szCs w:val="16"/>
              </w:rPr>
              <w:t xml:space="preserve"> presence</w:t>
            </w:r>
          </w:p>
        </w:tc>
        <w:tc>
          <w:tcPr>
            <w:tcW w:w="960" w:type="dxa"/>
            <w:shd w:val="clear" w:color="auto" w:fill="auto"/>
            <w:noWrap/>
            <w:vAlign w:val="center"/>
            <w:hideMark/>
          </w:tcPr>
          <w:p w14:paraId="71CF23A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145.832</w:t>
            </w:r>
          </w:p>
        </w:tc>
        <w:tc>
          <w:tcPr>
            <w:tcW w:w="1086" w:type="dxa"/>
            <w:shd w:val="clear" w:color="auto" w:fill="auto"/>
            <w:noWrap/>
            <w:vAlign w:val="center"/>
            <w:hideMark/>
          </w:tcPr>
          <w:p w14:paraId="3297840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60.430</w:t>
            </w:r>
          </w:p>
        </w:tc>
        <w:tc>
          <w:tcPr>
            <w:tcW w:w="900" w:type="dxa"/>
            <w:shd w:val="clear" w:color="auto" w:fill="auto"/>
            <w:noWrap/>
            <w:vAlign w:val="center"/>
            <w:hideMark/>
          </w:tcPr>
          <w:p w14:paraId="79B0C99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E32D03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D7939A8" w14:textId="77777777" w:rsidTr="00774CBC">
        <w:trPr>
          <w:trHeight w:val="315"/>
        </w:trPr>
        <w:tc>
          <w:tcPr>
            <w:tcW w:w="4904" w:type="dxa"/>
            <w:shd w:val="clear" w:color="auto" w:fill="auto"/>
            <w:noWrap/>
            <w:vAlign w:val="center"/>
            <w:hideMark/>
          </w:tcPr>
          <w:p w14:paraId="1543A1D7" w14:textId="2DF13567"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canopy + </w:t>
            </w:r>
            <w:r w:rsidR="00233D12" w:rsidRPr="00E55169">
              <w:rPr>
                <w:rFonts w:eastAsia="Times New Roman" w:cs="Segoe UI"/>
                <w:color w:val="000000"/>
                <w:sz w:val="16"/>
                <w:szCs w:val="16"/>
              </w:rPr>
              <w:t>LL</w:t>
            </w:r>
          </w:p>
        </w:tc>
        <w:tc>
          <w:tcPr>
            <w:tcW w:w="960" w:type="dxa"/>
            <w:shd w:val="clear" w:color="auto" w:fill="auto"/>
            <w:noWrap/>
            <w:vAlign w:val="center"/>
            <w:hideMark/>
          </w:tcPr>
          <w:p w14:paraId="5EA467D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145.950</w:t>
            </w:r>
          </w:p>
        </w:tc>
        <w:tc>
          <w:tcPr>
            <w:tcW w:w="1086" w:type="dxa"/>
            <w:shd w:val="clear" w:color="auto" w:fill="auto"/>
            <w:noWrap/>
            <w:vAlign w:val="center"/>
            <w:hideMark/>
          </w:tcPr>
          <w:p w14:paraId="64302F1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60.548</w:t>
            </w:r>
          </w:p>
        </w:tc>
        <w:tc>
          <w:tcPr>
            <w:tcW w:w="900" w:type="dxa"/>
            <w:shd w:val="clear" w:color="auto" w:fill="auto"/>
            <w:noWrap/>
            <w:vAlign w:val="center"/>
            <w:hideMark/>
          </w:tcPr>
          <w:p w14:paraId="278B87F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EEB8C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0CE24E3" w14:textId="77777777" w:rsidTr="00774CBC">
        <w:trPr>
          <w:trHeight w:val="315"/>
        </w:trPr>
        <w:tc>
          <w:tcPr>
            <w:tcW w:w="4904" w:type="dxa"/>
            <w:shd w:val="clear" w:color="auto" w:fill="auto"/>
            <w:noWrap/>
            <w:vAlign w:val="center"/>
            <w:hideMark/>
          </w:tcPr>
          <w:p w14:paraId="4EA595E2" w14:textId="2214142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mean DBH</w:t>
            </w:r>
          </w:p>
        </w:tc>
        <w:tc>
          <w:tcPr>
            <w:tcW w:w="960" w:type="dxa"/>
            <w:shd w:val="clear" w:color="auto" w:fill="auto"/>
            <w:noWrap/>
            <w:vAlign w:val="center"/>
            <w:hideMark/>
          </w:tcPr>
          <w:p w14:paraId="4173CD4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146.525</w:t>
            </w:r>
          </w:p>
        </w:tc>
        <w:tc>
          <w:tcPr>
            <w:tcW w:w="1086" w:type="dxa"/>
            <w:shd w:val="clear" w:color="auto" w:fill="auto"/>
            <w:noWrap/>
            <w:vAlign w:val="center"/>
            <w:hideMark/>
          </w:tcPr>
          <w:p w14:paraId="1295FB6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61.122</w:t>
            </w:r>
          </w:p>
        </w:tc>
        <w:tc>
          <w:tcPr>
            <w:tcW w:w="900" w:type="dxa"/>
            <w:shd w:val="clear" w:color="auto" w:fill="auto"/>
            <w:noWrap/>
            <w:vAlign w:val="center"/>
            <w:hideMark/>
          </w:tcPr>
          <w:p w14:paraId="1EDA482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370EE0A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E1CBB9" w14:textId="77777777" w:rsidTr="00774CBC">
        <w:trPr>
          <w:trHeight w:val="315"/>
        </w:trPr>
        <w:tc>
          <w:tcPr>
            <w:tcW w:w="4904" w:type="dxa"/>
            <w:shd w:val="clear" w:color="auto" w:fill="auto"/>
            <w:noWrap/>
            <w:vAlign w:val="center"/>
            <w:hideMark/>
          </w:tcPr>
          <w:p w14:paraId="0F6A02B7" w14:textId="18E2BE45"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vaccinium presence</w:t>
            </w:r>
          </w:p>
        </w:tc>
        <w:tc>
          <w:tcPr>
            <w:tcW w:w="960" w:type="dxa"/>
            <w:shd w:val="clear" w:color="auto" w:fill="auto"/>
            <w:noWrap/>
            <w:vAlign w:val="center"/>
            <w:hideMark/>
          </w:tcPr>
          <w:p w14:paraId="70F6EF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147.322</w:t>
            </w:r>
          </w:p>
        </w:tc>
        <w:tc>
          <w:tcPr>
            <w:tcW w:w="1086" w:type="dxa"/>
            <w:shd w:val="clear" w:color="auto" w:fill="auto"/>
            <w:noWrap/>
            <w:vAlign w:val="center"/>
            <w:hideMark/>
          </w:tcPr>
          <w:p w14:paraId="4C55F82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61.919</w:t>
            </w:r>
          </w:p>
        </w:tc>
        <w:tc>
          <w:tcPr>
            <w:tcW w:w="900" w:type="dxa"/>
            <w:shd w:val="clear" w:color="auto" w:fill="auto"/>
            <w:noWrap/>
            <w:vAlign w:val="center"/>
            <w:hideMark/>
          </w:tcPr>
          <w:p w14:paraId="191E838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2A8C03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769131A" w14:textId="77777777" w:rsidTr="00774CBC">
        <w:trPr>
          <w:trHeight w:val="315"/>
        </w:trPr>
        <w:tc>
          <w:tcPr>
            <w:tcW w:w="4904" w:type="dxa"/>
            <w:shd w:val="clear" w:color="auto" w:fill="auto"/>
            <w:noWrap/>
            <w:vAlign w:val="center"/>
            <w:hideMark/>
          </w:tcPr>
          <w:p w14:paraId="175173B1" w14:textId="35D3A9C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w:t>
            </w:r>
            <w:proofErr w:type="spellStart"/>
            <w:r w:rsidR="00D1499D" w:rsidRPr="00E55169">
              <w:rPr>
                <w:rFonts w:eastAsia="Times New Roman" w:cs="Segoe UI"/>
                <w:color w:val="000000"/>
                <w:sz w:val="16"/>
                <w:szCs w:val="16"/>
              </w:rPr>
              <w:t>doghobble</w:t>
            </w:r>
            <w:proofErr w:type="spellEnd"/>
            <w:r w:rsidR="00D1499D" w:rsidRPr="00E55169">
              <w:rPr>
                <w:rFonts w:eastAsia="Times New Roman" w:cs="Segoe UI"/>
                <w:color w:val="000000"/>
                <w:sz w:val="16"/>
                <w:szCs w:val="16"/>
              </w:rPr>
              <w:t xml:space="preserve"> presence</w:t>
            </w:r>
          </w:p>
        </w:tc>
        <w:tc>
          <w:tcPr>
            <w:tcW w:w="960" w:type="dxa"/>
            <w:shd w:val="clear" w:color="auto" w:fill="auto"/>
            <w:noWrap/>
            <w:vAlign w:val="center"/>
            <w:hideMark/>
          </w:tcPr>
          <w:p w14:paraId="2AD00DF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147.998</w:t>
            </w:r>
          </w:p>
        </w:tc>
        <w:tc>
          <w:tcPr>
            <w:tcW w:w="1086" w:type="dxa"/>
            <w:shd w:val="clear" w:color="auto" w:fill="auto"/>
            <w:noWrap/>
            <w:vAlign w:val="center"/>
            <w:hideMark/>
          </w:tcPr>
          <w:p w14:paraId="0AB48D3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62.595</w:t>
            </w:r>
          </w:p>
        </w:tc>
        <w:tc>
          <w:tcPr>
            <w:tcW w:w="900" w:type="dxa"/>
            <w:shd w:val="clear" w:color="auto" w:fill="auto"/>
            <w:noWrap/>
            <w:vAlign w:val="center"/>
            <w:hideMark/>
          </w:tcPr>
          <w:p w14:paraId="4B99E0E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954DB2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0F4350E" w14:textId="77777777" w:rsidTr="00774CBC">
        <w:trPr>
          <w:trHeight w:val="315"/>
        </w:trPr>
        <w:tc>
          <w:tcPr>
            <w:tcW w:w="4904" w:type="dxa"/>
            <w:shd w:val="clear" w:color="auto" w:fill="auto"/>
            <w:noWrap/>
            <w:vAlign w:val="center"/>
            <w:hideMark/>
          </w:tcPr>
          <w:p w14:paraId="150ED0C6" w14:textId="101A2592"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mean DBH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746BE70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149.291</w:t>
            </w:r>
          </w:p>
        </w:tc>
        <w:tc>
          <w:tcPr>
            <w:tcW w:w="1086" w:type="dxa"/>
            <w:shd w:val="clear" w:color="auto" w:fill="auto"/>
            <w:noWrap/>
            <w:vAlign w:val="center"/>
            <w:hideMark/>
          </w:tcPr>
          <w:p w14:paraId="6A8A48E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63.888</w:t>
            </w:r>
          </w:p>
        </w:tc>
        <w:tc>
          <w:tcPr>
            <w:tcW w:w="900" w:type="dxa"/>
            <w:shd w:val="clear" w:color="auto" w:fill="auto"/>
            <w:noWrap/>
            <w:vAlign w:val="center"/>
            <w:hideMark/>
          </w:tcPr>
          <w:p w14:paraId="561CF9E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30ACD1A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92B0F67" w14:textId="77777777" w:rsidTr="00774CBC">
        <w:trPr>
          <w:trHeight w:val="315"/>
        </w:trPr>
        <w:tc>
          <w:tcPr>
            <w:tcW w:w="4904" w:type="dxa"/>
            <w:shd w:val="clear" w:color="auto" w:fill="auto"/>
            <w:noWrap/>
            <w:vAlign w:val="center"/>
            <w:hideMark/>
          </w:tcPr>
          <w:p w14:paraId="63A4532B" w14:textId="614910A5"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 + Percent midstory cover</w:t>
            </w:r>
          </w:p>
        </w:tc>
        <w:tc>
          <w:tcPr>
            <w:tcW w:w="960" w:type="dxa"/>
            <w:shd w:val="clear" w:color="auto" w:fill="auto"/>
            <w:noWrap/>
            <w:vAlign w:val="center"/>
            <w:hideMark/>
          </w:tcPr>
          <w:p w14:paraId="321786D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151.061</w:t>
            </w:r>
          </w:p>
        </w:tc>
        <w:tc>
          <w:tcPr>
            <w:tcW w:w="1086" w:type="dxa"/>
            <w:shd w:val="clear" w:color="auto" w:fill="auto"/>
            <w:noWrap/>
            <w:vAlign w:val="center"/>
            <w:hideMark/>
          </w:tcPr>
          <w:p w14:paraId="4B9CC75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65.658</w:t>
            </w:r>
          </w:p>
        </w:tc>
        <w:tc>
          <w:tcPr>
            <w:tcW w:w="900" w:type="dxa"/>
            <w:shd w:val="clear" w:color="auto" w:fill="auto"/>
            <w:noWrap/>
            <w:vAlign w:val="center"/>
            <w:hideMark/>
          </w:tcPr>
          <w:p w14:paraId="58990B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0265DF1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3681744" w14:textId="77777777" w:rsidTr="00774CBC">
        <w:trPr>
          <w:trHeight w:val="315"/>
        </w:trPr>
        <w:tc>
          <w:tcPr>
            <w:tcW w:w="4904" w:type="dxa"/>
            <w:shd w:val="clear" w:color="auto" w:fill="auto"/>
            <w:noWrap/>
            <w:vAlign w:val="center"/>
            <w:hideMark/>
          </w:tcPr>
          <w:p w14:paraId="23FAAACE" w14:textId="16F6FF03" w:rsidR="00233D12" w:rsidRPr="00E55169" w:rsidRDefault="00D1499D"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 + </w:t>
            </w:r>
            <w:r w:rsidR="00233D12" w:rsidRPr="00E55169">
              <w:rPr>
                <w:rFonts w:eastAsia="Times New Roman" w:cs="Segoe UI"/>
                <w:color w:val="000000"/>
                <w:sz w:val="16"/>
                <w:szCs w:val="16"/>
              </w:rPr>
              <w:t>VACCINIUM__MOD</w:t>
            </w:r>
          </w:p>
        </w:tc>
        <w:tc>
          <w:tcPr>
            <w:tcW w:w="960" w:type="dxa"/>
            <w:shd w:val="clear" w:color="auto" w:fill="auto"/>
            <w:noWrap/>
            <w:vAlign w:val="center"/>
            <w:hideMark/>
          </w:tcPr>
          <w:p w14:paraId="627756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151.941</w:t>
            </w:r>
          </w:p>
        </w:tc>
        <w:tc>
          <w:tcPr>
            <w:tcW w:w="1086" w:type="dxa"/>
            <w:shd w:val="clear" w:color="auto" w:fill="auto"/>
            <w:noWrap/>
            <w:vAlign w:val="center"/>
            <w:hideMark/>
          </w:tcPr>
          <w:p w14:paraId="17492E7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66.538</w:t>
            </w:r>
          </w:p>
        </w:tc>
        <w:tc>
          <w:tcPr>
            <w:tcW w:w="900" w:type="dxa"/>
            <w:shd w:val="clear" w:color="auto" w:fill="auto"/>
            <w:noWrap/>
            <w:vAlign w:val="center"/>
            <w:hideMark/>
          </w:tcPr>
          <w:p w14:paraId="6D88761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726B7D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CD00901" w14:textId="77777777" w:rsidTr="00774CBC">
        <w:trPr>
          <w:trHeight w:val="315"/>
        </w:trPr>
        <w:tc>
          <w:tcPr>
            <w:tcW w:w="4904" w:type="dxa"/>
            <w:shd w:val="clear" w:color="auto" w:fill="auto"/>
            <w:noWrap/>
            <w:vAlign w:val="center"/>
            <w:hideMark/>
          </w:tcPr>
          <w:p w14:paraId="1B5142DA" w14:textId="53F5461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960" w:type="dxa"/>
            <w:shd w:val="clear" w:color="auto" w:fill="auto"/>
            <w:noWrap/>
            <w:vAlign w:val="center"/>
            <w:hideMark/>
          </w:tcPr>
          <w:p w14:paraId="177E730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152.036</w:t>
            </w:r>
          </w:p>
        </w:tc>
        <w:tc>
          <w:tcPr>
            <w:tcW w:w="1086" w:type="dxa"/>
            <w:shd w:val="clear" w:color="auto" w:fill="auto"/>
            <w:noWrap/>
            <w:vAlign w:val="center"/>
            <w:hideMark/>
          </w:tcPr>
          <w:p w14:paraId="691062A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66.634</w:t>
            </w:r>
          </w:p>
        </w:tc>
        <w:tc>
          <w:tcPr>
            <w:tcW w:w="900" w:type="dxa"/>
            <w:shd w:val="clear" w:color="auto" w:fill="auto"/>
            <w:noWrap/>
            <w:vAlign w:val="center"/>
            <w:hideMark/>
          </w:tcPr>
          <w:p w14:paraId="34A4C1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F9D9E5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E5B4FB1" w14:textId="77777777" w:rsidTr="00774CBC">
        <w:trPr>
          <w:trHeight w:val="315"/>
        </w:trPr>
        <w:tc>
          <w:tcPr>
            <w:tcW w:w="4904" w:type="dxa"/>
            <w:shd w:val="clear" w:color="auto" w:fill="auto"/>
            <w:noWrap/>
            <w:vAlign w:val="center"/>
            <w:hideMark/>
          </w:tcPr>
          <w:p w14:paraId="63F65B4E" w14:textId="0DD93557" w:rsidR="00233D12" w:rsidRPr="00E55169" w:rsidRDefault="00D1499D"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w:t>
            </w:r>
            <w:proofErr w:type="spellStart"/>
            <w:r w:rsidRPr="00E55169">
              <w:rPr>
                <w:rFonts w:eastAsia="Times New Roman" w:cs="Segoe UI"/>
                <w:color w:val="000000"/>
                <w:sz w:val="16"/>
                <w:szCs w:val="16"/>
              </w:rPr>
              <w:t>presence</w:t>
            </w:r>
            <w:r w:rsidR="00233D12" w:rsidRPr="00E55169">
              <w:rPr>
                <w:rFonts w:eastAsia="Times New Roman" w:cs="Segoe UI"/>
                <w:color w:val="000000"/>
                <w:sz w:val="16"/>
                <w:szCs w:val="16"/>
              </w:rPr>
              <w:t>_MOD</w:t>
            </w:r>
            <w:proofErr w:type="spellEnd"/>
          </w:p>
        </w:tc>
        <w:tc>
          <w:tcPr>
            <w:tcW w:w="960" w:type="dxa"/>
            <w:shd w:val="clear" w:color="auto" w:fill="auto"/>
            <w:noWrap/>
            <w:vAlign w:val="center"/>
            <w:hideMark/>
          </w:tcPr>
          <w:p w14:paraId="7D19A76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153.083</w:t>
            </w:r>
          </w:p>
        </w:tc>
        <w:tc>
          <w:tcPr>
            <w:tcW w:w="1086" w:type="dxa"/>
            <w:shd w:val="clear" w:color="auto" w:fill="auto"/>
            <w:noWrap/>
            <w:vAlign w:val="center"/>
            <w:hideMark/>
          </w:tcPr>
          <w:p w14:paraId="5C384C7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67.680</w:t>
            </w:r>
          </w:p>
        </w:tc>
        <w:tc>
          <w:tcPr>
            <w:tcW w:w="900" w:type="dxa"/>
            <w:shd w:val="clear" w:color="auto" w:fill="auto"/>
            <w:noWrap/>
            <w:vAlign w:val="center"/>
            <w:hideMark/>
          </w:tcPr>
          <w:p w14:paraId="76D9A16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612E8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1C81382" w14:textId="77777777" w:rsidTr="00774CBC">
        <w:trPr>
          <w:trHeight w:val="315"/>
        </w:trPr>
        <w:tc>
          <w:tcPr>
            <w:tcW w:w="4904" w:type="dxa"/>
            <w:shd w:val="clear" w:color="auto" w:fill="auto"/>
            <w:noWrap/>
            <w:vAlign w:val="center"/>
            <w:hideMark/>
          </w:tcPr>
          <w:p w14:paraId="400D37A1" w14:textId="6CA0A5E5"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w:t>
            </w:r>
            <w:proofErr w:type="spellStart"/>
            <w:r w:rsidRPr="00E55169">
              <w:rPr>
                <w:rFonts w:eastAsia="Times New Roman" w:cs="Segoe UI"/>
                <w:color w:val="000000"/>
                <w:sz w:val="16"/>
                <w:szCs w:val="16"/>
              </w:rPr>
              <w:t>canopy</w:t>
            </w:r>
            <w:r w:rsidR="00233D12" w:rsidRPr="00E55169">
              <w:rPr>
                <w:rFonts w:eastAsia="Times New Roman" w:cs="Segoe UI"/>
                <w:color w:val="000000"/>
                <w:sz w:val="16"/>
                <w:szCs w:val="16"/>
              </w:rPr>
              <w:t>_MOD</w:t>
            </w:r>
            <w:proofErr w:type="spellEnd"/>
          </w:p>
        </w:tc>
        <w:tc>
          <w:tcPr>
            <w:tcW w:w="960" w:type="dxa"/>
            <w:shd w:val="clear" w:color="auto" w:fill="auto"/>
            <w:noWrap/>
            <w:vAlign w:val="center"/>
            <w:hideMark/>
          </w:tcPr>
          <w:p w14:paraId="561BFEE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153.689</w:t>
            </w:r>
          </w:p>
        </w:tc>
        <w:tc>
          <w:tcPr>
            <w:tcW w:w="1086" w:type="dxa"/>
            <w:shd w:val="clear" w:color="auto" w:fill="auto"/>
            <w:noWrap/>
            <w:vAlign w:val="center"/>
            <w:hideMark/>
          </w:tcPr>
          <w:p w14:paraId="0B0F58A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68.286</w:t>
            </w:r>
          </w:p>
        </w:tc>
        <w:tc>
          <w:tcPr>
            <w:tcW w:w="900" w:type="dxa"/>
            <w:shd w:val="clear" w:color="auto" w:fill="auto"/>
            <w:noWrap/>
            <w:vAlign w:val="center"/>
            <w:hideMark/>
          </w:tcPr>
          <w:p w14:paraId="66C821D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26C6C0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7862714" w14:textId="77777777" w:rsidTr="00774CBC">
        <w:trPr>
          <w:trHeight w:val="315"/>
        </w:trPr>
        <w:tc>
          <w:tcPr>
            <w:tcW w:w="4904" w:type="dxa"/>
            <w:shd w:val="clear" w:color="auto" w:fill="auto"/>
            <w:noWrap/>
            <w:vAlign w:val="center"/>
            <w:hideMark/>
          </w:tcPr>
          <w:p w14:paraId="63A137CB" w14:textId="13B06EFC"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D1499D" w:rsidRPr="00E55169">
              <w:rPr>
                <w:rFonts w:eastAsia="Times New Roman" w:cs="Segoe UI"/>
                <w:color w:val="000000"/>
                <w:sz w:val="16"/>
                <w:szCs w:val="16"/>
              </w:rPr>
              <w:t xml:space="preserve"> + vaccinium presence</w:t>
            </w:r>
          </w:p>
        </w:tc>
        <w:tc>
          <w:tcPr>
            <w:tcW w:w="960" w:type="dxa"/>
            <w:shd w:val="clear" w:color="auto" w:fill="auto"/>
            <w:noWrap/>
            <w:vAlign w:val="center"/>
            <w:hideMark/>
          </w:tcPr>
          <w:p w14:paraId="3AE6513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158.271</w:t>
            </w:r>
          </w:p>
        </w:tc>
        <w:tc>
          <w:tcPr>
            <w:tcW w:w="1086" w:type="dxa"/>
            <w:shd w:val="clear" w:color="auto" w:fill="auto"/>
            <w:noWrap/>
            <w:vAlign w:val="center"/>
            <w:hideMark/>
          </w:tcPr>
          <w:p w14:paraId="30C6AF7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72.869</w:t>
            </w:r>
          </w:p>
        </w:tc>
        <w:tc>
          <w:tcPr>
            <w:tcW w:w="900" w:type="dxa"/>
            <w:shd w:val="clear" w:color="auto" w:fill="auto"/>
            <w:noWrap/>
            <w:vAlign w:val="center"/>
            <w:hideMark/>
          </w:tcPr>
          <w:p w14:paraId="5145D46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EF13B8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E5F9CA1" w14:textId="77777777" w:rsidTr="00774CBC">
        <w:trPr>
          <w:trHeight w:val="315"/>
        </w:trPr>
        <w:tc>
          <w:tcPr>
            <w:tcW w:w="4904" w:type="dxa"/>
            <w:shd w:val="clear" w:color="auto" w:fill="auto"/>
            <w:noWrap/>
            <w:vAlign w:val="center"/>
            <w:hideMark/>
          </w:tcPr>
          <w:p w14:paraId="4095ED2D" w14:textId="23EDFCBC"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D1499D" w:rsidRPr="00E55169">
              <w:rPr>
                <w:rFonts w:eastAsia="Times New Roman" w:cs="Segoe UI"/>
                <w:color w:val="000000"/>
                <w:sz w:val="16"/>
                <w:szCs w:val="16"/>
              </w:rPr>
              <w:t xml:space="preserve"> + mean DBH</w:t>
            </w:r>
          </w:p>
        </w:tc>
        <w:tc>
          <w:tcPr>
            <w:tcW w:w="960" w:type="dxa"/>
            <w:shd w:val="clear" w:color="auto" w:fill="auto"/>
            <w:noWrap/>
            <w:vAlign w:val="center"/>
            <w:hideMark/>
          </w:tcPr>
          <w:p w14:paraId="52B8B90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159.180</w:t>
            </w:r>
          </w:p>
        </w:tc>
        <w:tc>
          <w:tcPr>
            <w:tcW w:w="1086" w:type="dxa"/>
            <w:shd w:val="clear" w:color="auto" w:fill="auto"/>
            <w:noWrap/>
            <w:vAlign w:val="center"/>
            <w:hideMark/>
          </w:tcPr>
          <w:p w14:paraId="13A0228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73.777</w:t>
            </w:r>
          </w:p>
        </w:tc>
        <w:tc>
          <w:tcPr>
            <w:tcW w:w="900" w:type="dxa"/>
            <w:shd w:val="clear" w:color="auto" w:fill="auto"/>
            <w:noWrap/>
            <w:vAlign w:val="center"/>
            <w:hideMark/>
          </w:tcPr>
          <w:p w14:paraId="01598A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631316D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84205DA" w14:textId="77777777" w:rsidTr="00774CBC">
        <w:trPr>
          <w:trHeight w:val="315"/>
        </w:trPr>
        <w:tc>
          <w:tcPr>
            <w:tcW w:w="4904" w:type="dxa"/>
            <w:shd w:val="clear" w:color="auto" w:fill="auto"/>
            <w:noWrap/>
            <w:vAlign w:val="center"/>
            <w:hideMark/>
          </w:tcPr>
          <w:p w14:paraId="6508BB15" w14:textId="1FD2EB6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r w:rsidR="00233D12" w:rsidRPr="00E55169">
              <w:rPr>
                <w:rFonts w:eastAsia="Times New Roman" w:cs="Segoe UI"/>
                <w:color w:val="000000"/>
                <w:sz w:val="16"/>
                <w:szCs w:val="16"/>
              </w:rPr>
              <w:t>BG</w:t>
            </w:r>
          </w:p>
        </w:tc>
        <w:tc>
          <w:tcPr>
            <w:tcW w:w="960" w:type="dxa"/>
            <w:shd w:val="clear" w:color="auto" w:fill="auto"/>
            <w:noWrap/>
            <w:vAlign w:val="center"/>
            <w:hideMark/>
          </w:tcPr>
          <w:p w14:paraId="1AFDF25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160.392</w:t>
            </w:r>
          </w:p>
        </w:tc>
        <w:tc>
          <w:tcPr>
            <w:tcW w:w="1086" w:type="dxa"/>
            <w:shd w:val="clear" w:color="auto" w:fill="auto"/>
            <w:noWrap/>
            <w:vAlign w:val="center"/>
            <w:hideMark/>
          </w:tcPr>
          <w:p w14:paraId="1B47BC8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74.989</w:t>
            </w:r>
          </w:p>
        </w:tc>
        <w:tc>
          <w:tcPr>
            <w:tcW w:w="900" w:type="dxa"/>
            <w:shd w:val="clear" w:color="auto" w:fill="auto"/>
            <w:noWrap/>
            <w:vAlign w:val="center"/>
            <w:hideMark/>
          </w:tcPr>
          <w:p w14:paraId="2A18E36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7D8EE7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B15C51C" w14:textId="77777777" w:rsidTr="00774CBC">
        <w:trPr>
          <w:trHeight w:val="315"/>
        </w:trPr>
        <w:tc>
          <w:tcPr>
            <w:tcW w:w="4904" w:type="dxa"/>
            <w:shd w:val="clear" w:color="auto" w:fill="auto"/>
            <w:noWrap/>
            <w:vAlign w:val="center"/>
            <w:hideMark/>
          </w:tcPr>
          <w:p w14:paraId="17E7713C" w14:textId="455013C1"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vaccinium presence</w:t>
            </w:r>
          </w:p>
        </w:tc>
        <w:tc>
          <w:tcPr>
            <w:tcW w:w="960" w:type="dxa"/>
            <w:shd w:val="clear" w:color="auto" w:fill="auto"/>
            <w:noWrap/>
            <w:vAlign w:val="center"/>
            <w:hideMark/>
          </w:tcPr>
          <w:p w14:paraId="24EFDA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162.135</w:t>
            </w:r>
          </w:p>
        </w:tc>
        <w:tc>
          <w:tcPr>
            <w:tcW w:w="1086" w:type="dxa"/>
            <w:shd w:val="clear" w:color="auto" w:fill="auto"/>
            <w:noWrap/>
            <w:vAlign w:val="center"/>
            <w:hideMark/>
          </w:tcPr>
          <w:p w14:paraId="2090A4F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76.732</w:t>
            </w:r>
          </w:p>
        </w:tc>
        <w:tc>
          <w:tcPr>
            <w:tcW w:w="900" w:type="dxa"/>
            <w:shd w:val="clear" w:color="auto" w:fill="auto"/>
            <w:noWrap/>
            <w:vAlign w:val="center"/>
            <w:hideMark/>
          </w:tcPr>
          <w:p w14:paraId="68167F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2192E6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20E6E1D" w14:textId="77777777" w:rsidTr="00774CBC">
        <w:trPr>
          <w:trHeight w:val="315"/>
        </w:trPr>
        <w:tc>
          <w:tcPr>
            <w:tcW w:w="4904" w:type="dxa"/>
            <w:shd w:val="clear" w:color="auto" w:fill="auto"/>
            <w:noWrap/>
            <w:vAlign w:val="center"/>
            <w:hideMark/>
          </w:tcPr>
          <w:p w14:paraId="6D37BD01" w14:textId="05B2E85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vaccinium presence</w:t>
            </w:r>
          </w:p>
        </w:tc>
        <w:tc>
          <w:tcPr>
            <w:tcW w:w="960" w:type="dxa"/>
            <w:shd w:val="clear" w:color="auto" w:fill="auto"/>
            <w:noWrap/>
            <w:vAlign w:val="center"/>
            <w:hideMark/>
          </w:tcPr>
          <w:p w14:paraId="0E5AB68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162.373</w:t>
            </w:r>
          </w:p>
        </w:tc>
        <w:tc>
          <w:tcPr>
            <w:tcW w:w="1086" w:type="dxa"/>
            <w:shd w:val="clear" w:color="auto" w:fill="auto"/>
            <w:noWrap/>
            <w:vAlign w:val="center"/>
            <w:hideMark/>
          </w:tcPr>
          <w:p w14:paraId="4919AA9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76.971</w:t>
            </w:r>
          </w:p>
        </w:tc>
        <w:tc>
          <w:tcPr>
            <w:tcW w:w="900" w:type="dxa"/>
            <w:shd w:val="clear" w:color="auto" w:fill="auto"/>
            <w:noWrap/>
            <w:vAlign w:val="center"/>
            <w:hideMark/>
          </w:tcPr>
          <w:p w14:paraId="78B34B1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155579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1F37CE3" w14:textId="77777777" w:rsidTr="00774CBC">
        <w:trPr>
          <w:trHeight w:val="315"/>
        </w:trPr>
        <w:tc>
          <w:tcPr>
            <w:tcW w:w="4904" w:type="dxa"/>
            <w:shd w:val="clear" w:color="auto" w:fill="auto"/>
            <w:noWrap/>
            <w:vAlign w:val="center"/>
            <w:hideMark/>
          </w:tcPr>
          <w:p w14:paraId="4EA306B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BG_MOD</w:t>
            </w:r>
          </w:p>
        </w:tc>
        <w:tc>
          <w:tcPr>
            <w:tcW w:w="960" w:type="dxa"/>
            <w:shd w:val="clear" w:color="auto" w:fill="auto"/>
            <w:noWrap/>
            <w:vAlign w:val="center"/>
            <w:hideMark/>
          </w:tcPr>
          <w:p w14:paraId="5F46169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164.355</w:t>
            </w:r>
          </w:p>
        </w:tc>
        <w:tc>
          <w:tcPr>
            <w:tcW w:w="1086" w:type="dxa"/>
            <w:shd w:val="clear" w:color="auto" w:fill="auto"/>
            <w:noWrap/>
            <w:vAlign w:val="center"/>
            <w:hideMark/>
          </w:tcPr>
          <w:p w14:paraId="1EDE67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78.952</w:t>
            </w:r>
          </w:p>
        </w:tc>
        <w:tc>
          <w:tcPr>
            <w:tcW w:w="900" w:type="dxa"/>
            <w:shd w:val="clear" w:color="auto" w:fill="auto"/>
            <w:noWrap/>
            <w:vAlign w:val="center"/>
            <w:hideMark/>
          </w:tcPr>
          <w:p w14:paraId="552F5A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4AD286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8AFC9B8" w14:textId="77777777" w:rsidTr="00774CBC">
        <w:trPr>
          <w:trHeight w:val="315"/>
        </w:trPr>
        <w:tc>
          <w:tcPr>
            <w:tcW w:w="4904" w:type="dxa"/>
            <w:shd w:val="clear" w:color="auto" w:fill="auto"/>
            <w:noWrap/>
            <w:vAlign w:val="center"/>
            <w:hideMark/>
          </w:tcPr>
          <w:p w14:paraId="050AF446" w14:textId="772C9ACA"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mean DBH</w:t>
            </w:r>
          </w:p>
        </w:tc>
        <w:tc>
          <w:tcPr>
            <w:tcW w:w="960" w:type="dxa"/>
            <w:shd w:val="clear" w:color="auto" w:fill="auto"/>
            <w:noWrap/>
            <w:vAlign w:val="center"/>
            <w:hideMark/>
          </w:tcPr>
          <w:p w14:paraId="1049D2D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164.898</w:t>
            </w:r>
          </w:p>
        </w:tc>
        <w:tc>
          <w:tcPr>
            <w:tcW w:w="1086" w:type="dxa"/>
            <w:shd w:val="clear" w:color="auto" w:fill="auto"/>
            <w:noWrap/>
            <w:vAlign w:val="center"/>
            <w:hideMark/>
          </w:tcPr>
          <w:p w14:paraId="7B291D9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79.496</w:t>
            </w:r>
          </w:p>
        </w:tc>
        <w:tc>
          <w:tcPr>
            <w:tcW w:w="900" w:type="dxa"/>
            <w:shd w:val="clear" w:color="auto" w:fill="auto"/>
            <w:noWrap/>
            <w:vAlign w:val="center"/>
            <w:hideMark/>
          </w:tcPr>
          <w:p w14:paraId="73606A1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54D2DE8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4A86E6" w14:textId="77777777" w:rsidTr="00774CBC">
        <w:trPr>
          <w:trHeight w:val="315"/>
        </w:trPr>
        <w:tc>
          <w:tcPr>
            <w:tcW w:w="4904" w:type="dxa"/>
            <w:shd w:val="clear" w:color="auto" w:fill="auto"/>
            <w:noWrap/>
            <w:vAlign w:val="center"/>
            <w:hideMark/>
          </w:tcPr>
          <w:p w14:paraId="4ADA682B" w14:textId="471E7398"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r w:rsidR="00233D12" w:rsidRPr="00E55169">
              <w:rPr>
                <w:rFonts w:eastAsia="Times New Roman" w:cs="Segoe UI"/>
                <w:color w:val="000000"/>
                <w:sz w:val="16"/>
                <w:szCs w:val="16"/>
              </w:rPr>
              <w:t>LL</w:t>
            </w:r>
          </w:p>
        </w:tc>
        <w:tc>
          <w:tcPr>
            <w:tcW w:w="960" w:type="dxa"/>
            <w:shd w:val="clear" w:color="auto" w:fill="auto"/>
            <w:noWrap/>
            <w:vAlign w:val="center"/>
            <w:hideMark/>
          </w:tcPr>
          <w:p w14:paraId="37DB08A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165.391</w:t>
            </w:r>
          </w:p>
        </w:tc>
        <w:tc>
          <w:tcPr>
            <w:tcW w:w="1086" w:type="dxa"/>
            <w:shd w:val="clear" w:color="auto" w:fill="auto"/>
            <w:noWrap/>
            <w:vAlign w:val="center"/>
            <w:hideMark/>
          </w:tcPr>
          <w:p w14:paraId="68E87A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79.988</w:t>
            </w:r>
          </w:p>
        </w:tc>
        <w:tc>
          <w:tcPr>
            <w:tcW w:w="900" w:type="dxa"/>
            <w:shd w:val="clear" w:color="auto" w:fill="auto"/>
            <w:noWrap/>
            <w:vAlign w:val="center"/>
            <w:hideMark/>
          </w:tcPr>
          <w:p w14:paraId="39A3624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BFDAFB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771878E" w14:textId="77777777" w:rsidTr="00774CBC">
        <w:trPr>
          <w:trHeight w:val="315"/>
        </w:trPr>
        <w:tc>
          <w:tcPr>
            <w:tcW w:w="4904" w:type="dxa"/>
            <w:shd w:val="clear" w:color="auto" w:fill="auto"/>
            <w:noWrap/>
            <w:vAlign w:val="center"/>
            <w:hideMark/>
          </w:tcPr>
          <w:p w14:paraId="6C25FEB8" w14:textId="1CD711C3"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D1499D" w:rsidRPr="00E55169">
              <w:rPr>
                <w:rFonts w:eastAsia="Times New Roman" w:cs="Segoe UI"/>
                <w:color w:val="000000"/>
                <w:sz w:val="16"/>
                <w:szCs w:val="16"/>
              </w:rPr>
              <w:t xml:space="preserve"> + </w:t>
            </w:r>
            <w:r w:rsidRPr="00E55169">
              <w:rPr>
                <w:rFonts w:eastAsia="Times New Roman" w:cs="Segoe UI"/>
                <w:color w:val="000000"/>
                <w:sz w:val="16"/>
                <w:szCs w:val="16"/>
              </w:rPr>
              <w:t>BG</w:t>
            </w:r>
          </w:p>
        </w:tc>
        <w:tc>
          <w:tcPr>
            <w:tcW w:w="960" w:type="dxa"/>
            <w:shd w:val="clear" w:color="auto" w:fill="auto"/>
            <w:noWrap/>
            <w:vAlign w:val="center"/>
            <w:hideMark/>
          </w:tcPr>
          <w:p w14:paraId="08A9B88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166.325</w:t>
            </w:r>
          </w:p>
        </w:tc>
        <w:tc>
          <w:tcPr>
            <w:tcW w:w="1086" w:type="dxa"/>
            <w:shd w:val="clear" w:color="auto" w:fill="auto"/>
            <w:noWrap/>
            <w:vAlign w:val="center"/>
            <w:hideMark/>
          </w:tcPr>
          <w:p w14:paraId="7218EB3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80.922</w:t>
            </w:r>
          </w:p>
        </w:tc>
        <w:tc>
          <w:tcPr>
            <w:tcW w:w="900" w:type="dxa"/>
            <w:shd w:val="clear" w:color="auto" w:fill="auto"/>
            <w:noWrap/>
            <w:vAlign w:val="center"/>
            <w:hideMark/>
          </w:tcPr>
          <w:p w14:paraId="41052E9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7EDA4AB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AEE43AE" w14:textId="77777777" w:rsidTr="00CC2CAD">
        <w:trPr>
          <w:trHeight w:val="315"/>
        </w:trPr>
        <w:tc>
          <w:tcPr>
            <w:tcW w:w="4904" w:type="dxa"/>
            <w:shd w:val="clear" w:color="auto" w:fill="auto"/>
            <w:noWrap/>
            <w:vAlign w:val="center"/>
            <w:hideMark/>
          </w:tcPr>
          <w:p w14:paraId="796A1F3C" w14:textId="175869B7"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vaccinium presence</w:t>
            </w:r>
          </w:p>
        </w:tc>
        <w:tc>
          <w:tcPr>
            <w:tcW w:w="960" w:type="dxa"/>
            <w:shd w:val="clear" w:color="auto" w:fill="auto"/>
            <w:noWrap/>
            <w:vAlign w:val="center"/>
            <w:hideMark/>
          </w:tcPr>
          <w:p w14:paraId="773D3A0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166.495</w:t>
            </w:r>
          </w:p>
        </w:tc>
        <w:tc>
          <w:tcPr>
            <w:tcW w:w="1086" w:type="dxa"/>
            <w:shd w:val="clear" w:color="auto" w:fill="auto"/>
            <w:noWrap/>
            <w:vAlign w:val="center"/>
            <w:hideMark/>
          </w:tcPr>
          <w:p w14:paraId="02E81AD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81.092</w:t>
            </w:r>
          </w:p>
        </w:tc>
        <w:tc>
          <w:tcPr>
            <w:tcW w:w="900" w:type="dxa"/>
            <w:shd w:val="clear" w:color="auto" w:fill="auto"/>
            <w:noWrap/>
            <w:vAlign w:val="center"/>
            <w:hideMark/>
          </w:tcPr>
          <w:p w14:paraId="1D5ADDD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41FE116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C0ED632" w14:textId="77777777" w:rsidTr="00CC2CAD">
        <w:trPr>
          <w:trHeight w:val="315"/>
        </w:trPr>
        <w:tc>
          <w:tcPr>
            <w:tcW w:w="4904" w:type="dxa"/>
            <w:shd w:val="clear" w:color="auto" w:fill="auto"/>
            <w:noWrap/>
            <w:vAlign w:val="center"/>
            <w:hideMark/>
          </w:tcPr>
          <w:p w14:paraId="31A74AF2" w14:textId="5F319F12"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mean DBH</w:t>
            </w:r>
          </w:p>
        </w:tc>
        <w:tc>
          <w:tcPr>
            <w:tcW w:w="960" w:type="dxa"/>
            <w:shd w:val="clear" w:color="auto" w:fill="auto"/>
            <w:noWrap/>
            <w:vAlign w:val="center"/>
            <w:hideMark/>
          </w:tcPr>
          <w:p w14:paraId="79F2EC7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168.048</w:t>
            </w:r>
          </w:p>
        </w:tc>
        <w:tc>
          <w:tcPr>
            <w:tcW w:w="1086" w:type="dxa"/>
            <w:shd w:val="clear" w:color="auto" w:fill="auto"/>
            <w:noWrap/>
            <w:vAlign w:val="center"/>
            <w:hideMark/>
          </w:tcPr>
          <w:p w14:paraId="7767A20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82.645</w:t>
            </w:r>
          </w:p>
        </w:tc>
        <w:tc>
          <w:tcPr>
            <w:tcW w:w="900" w:type="dxa"/>
            <w:shd w:val="clear" w:color="auto" w:fill="auto"/>
            <w:noWrap/>
            <w:vAlign w:val="center"/>
            <w:hideMark/>
          </w:tcPr>
          <w:p w14:paraId="5DBF8A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shd w:val="clear" w:color="auto" w:fill="auto"/>
            <w:noWrap/>
            <w:vAlign w:val="center"/>
            <w:hideMark/>
          </w:tcPr>
          <w:p w14:paraId="18345E3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DEE6319" w14:textId="77777777" w:rsidTr="00CC2CAD">
        <w:trPr>
          <w:trHeight w:val="315"/>
        </w:trPr>
        <w:tc>
          <w:tcPr>
            <w:tcW w:w="4904" w:type="dxa"/>
            <w:shd w:val="clear" w:color="auto" w:fill="auto"/>
            <w:noWrap/>
            <w:vAlign w:val="center"/>
          </w:tcPr>
          <w:p w14:paraId="0A52869C" w14:textId="1B02C932" w:rsidR="00D9479C" w:rsidRPr="00E55169" w:rsidRDefault="00D9479C" w:rsidP="00774CBC">
            <w:pPr>
              <w:spacing w:line="240" w:lineRule="auto"/>
              <w:rPr>
                <w:rFonts w:eastAsia="Times New Roman" w:cs="Segoe UI"/>
                <w:b/>
                <w:bCs/>
                <w:i/>
                <w:iCs/>
                <w:color w:val="000000"/>
              </w:rPr>
            </w:pPr>
          </w:p>
          <w:p w14:paraId="15963847" w14:textId="77777777" w:rsidR="00233D12" w:rsidRPr="00E55169" w:rsidRDefault="00233D12" w:rsidP="00774CBC">
            <w:pPr>
              <w:spacing w:line="240" w:lineRule="auto"/>
              <w:rPr>
                <w:rFonts w:eastAsia="Times New Roman" w:cs="Segoe UI"/>
                <w:color w:val="000000"/>
                <w:sz w:val="24"/>
                <w:szCs w:val="24"/>
              </w:rPr>
            </w:pPr>
            <w:r w:rsidRPr="00E55169">
              <w:rPr>
                <w:rFonts w:eastAsia="Times New Roman" w:cs="Segoe UI"/>
                <w:b/>
                <w:bCs/>
                <w:i/>
                <w:iCs/>
                <w:color w:val="000000"/>
                <w:sz w:val="24"/>
                <w:szCs w:val="24"/>
              </w:rPr>
              <w:lastRenderedPageBreak/>
              <w:t>Table 2.4 (cont.)</w:t>
            </w:r>
          </w:p>
        </w:tc>
        <w:tc>
          <w:tcPr>
            <w:tcW w:w="960" w:type="dxa"/>
            <w:shd w:val="clear" w:color="auto" w:fill="auto"/>
            <w:noWrap/>
            <w:vAlign w:val="center"/>
          </w:tcPr>
          <w:p w14:paraId="3EF9C5D3" w14:textId="77777777" w:rsidR="00233D12" w:rsidRPr="00E55169" w:rsidRDefault="00233D12" w:rsidP="00774CBC">
            <w:pPr>
              <w:spacing w:line="240" w:lineRule="auto"/>
              <w:rPr>
                <w:rFonts w:eastAsia="Times New Roman" w:cs="Segoe UI"/>
                <w:color w:val="000000"/>
                <w:sz w:val="16"/>
                <w:szCs w:val="16"/>
              </w:rPr>
            </w:pPr>
          </w:p>
        </w:tc>
        <w:tc>
          <w:tcPr>
            <w:tcW w:w="1086" w:type="dxa"/>
            <w:shd w:val="clear" w:color="auto" w:fill="auto"/>
            <w:noWrap/>
            <w:vAlign w:val="center"/>
          </w:tcPr>
          <w:p w14:paraId="0F26F4D1" w14:textId="77777777" w:rsidR="00233D12" w:rsidRPr="00E55169" w:rsidRDefault="00233D12" w:rsidP="00774CBC">
            <w:pPr>
              <w:spacing w:line="240" w:lineRule="auto"/>
              <w:rPr>
                <w:rFonts w:eastAsia="Times New Roman" w:cs="Segoe UI"/>
                <w:color w:val="000000"/>
                <w:sz w:val="16"/>
                <w:szCs w:val="16"/>
              </w:rPr>
            </w:pPr>
          </w:p>
        </w:tc>
        <w:tc>
          <w:tcPr>
            <w:tcW w:w="900" w:type="dxa"/>
            <w:shd w:val="clear" w:color="auto" w:fill="auto"/>
            <w:noWrap/>
            <w:vAlign w:val="center"/>
          </w:tcPr>
          <w:p w14:paraId="648A9C23" w14:textId="77777777" w:rsidR="00233D12" w:rsidRPr="00E55169" w:rsidRDefault="00233D12" w:rsidP="00774CBC">
            <w:pPr>
              <w:spacing w:line="240" w:lineRule="auto"/>
              <w:rPr>
                <w:rFonts w:eastAsia="Times New Roman" w:cs="Segoe UI"/>
                <w:color w:val="000000"/>
                <w:sz w:val="16"/>
                <w:szCs w:val="16"/>
              </w:rPr>
            </w:pPr>
          </w:p>
        </w:tc>
        <w:tc>
          <w:tcPr>
            <w:tcW w:w="990" w:type="dxa"/>
            <w:shd w:val="clear" w:color="auto" w:fill="auto"/>
            <w:noWrap/>
            <w:vAlign w:val="center"/>
          </w:tcPr>
          <w:p w14:paraId="3494DCFB"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1C08D4E2" w14:textId="77777777" w:rsidTr="00774CBC">
        <w:trPr>
          <w:trHeight w:val="315"/>
        </w:trPr>
        <w:tc>
          <w:tcPr>
            <w:tcW w:w="4904" w:type="dxa"/>
            <w:shd w:val="clear" w:color="auto" w:fill="auto"/>
            <w:noWrap/>
            <w:vAlign w:val="center"/>
            <w:hideMark/>
          </w:tcPr>
          <w:p w14:paraId="4D5C8EB9" w14:textId="77777777" w:rsidR="00233D12" w:rsidRPr="00E55169" w:rsidRDefault="00233D12" w:rsidP="00774CBC">
            <w:pPr>
              <w:spacing w:line="240" w:lineRule="auto"/>
              <w:rPr>
                <w:rFonts w:eastAsia="Times New Roman" w:cs="Segoe UI"/>
                <w:color w:val="000000"/>
                <w:sz w:val="16"/>
                <w:szCs w:val="16"/>
              </w:rPr>
            </w:pPr>
          </w:p>
        </w:tc>
        <w:tc>
          <w:tcPr>
            <w:tcW w:w="960" w:type="dxa"/>
            <w:shd w:val="clear" w:color="auto" w:fill="auto"/>
            <w:noWrap/>
            <w:vAlign w:val="center"/>
            <w:hideMark/>
          </w:tcPr>
          <w:p w14:paraId="72DC2479" w14:textId="77777777" w:rsidR="00233D12" w:rsidRPr="00E55169" w:rsidRDefault="00233D12" w:rsidP="00774CBC">
            <w:pPr>
              <w:spacing w:line="240" w:lineRule="auto"/>
              <w:rPr>
                <w:rFonts w:eastAsia="Times New Roman" w:cs="Segoe UI"/>
                <w:color w:val="000000"/>
                <w:sz w:val="16"/>
                <w:szCs w:val="16"/>
              </w:rPr>
            </w:pPr>
          </w:p>
        </w:tc>
        <w:tc>
          <w:tcPr>
            <w:tcW w:w="1086" w:type="dxa"/>
            <w:shd w:val="clear" w:color="auto" w:fill="auto"/>
            <w:noWrap/>
            <w:vAlign w:val="center"/>
            <w:hideMark/>
          </w:tcPr>
          <w:p w14:paraId="02702AED" w14:textId="77777777" w:rsidR="00233D12" w:rsidRPr="00E55169" w:rsidRDefault="00233D12" w:rsidP="00774CBC">
            <w:pPr>
              <w:spacing w:line="240" w:lineRule="auto"/>
              <w:rPr>
                <w:rFonts w:eastAsia="Times New Roman" w:cs="Segoe UI"/>
                <w:color w:val="000000"/>
                <w:sz w:val="16"/>
                <w:szCs w:val="16"/>
              </w:rPr>
            </w:pPr>
          </w:p>
        </w:tc>
        <w:tc>
          <w:tcPr>
            <w:tcW w:w="900" w:type="dxa"/>
            <w:shd w:val="clear" w:color="auto" w:fill="auto"/>
            <w:noWrap/>
            <w:vAlign w:val="center"/>
            <w:hideMark/>
          </w:tcPr>
          <w:p w14:paraId="242B680B" w14:textId="77777777" w:rsidR="00233D12" w:rsidRPr="00E55169" w:rsidRDefault="00233D12" w:rsidP="00774CBC">
            <w:pPr>
              <w:spacing w:line="240" w:lineRule="auto"/>
              <w:rPr>
                <w:rFonts w:eastAsia="Times New Roman" w:cs="Segoe UI"/>
                <w:color w:val="000000"/>
                <w:sz w:val="16"/>
                <w:szCs w:val="16"/>
              </w:rPr>
            </w:pPr>
          </w:p>
        </w:tc>
        <w:tc>
          <w:tcPr>
            <w:tcW w:w="990" w:type="dxa"/>
            <w:shd w:val="clear" w:color="auto" w:fill="auto"/>
            <w:noWrap/>
            <w:vAlign w:val="center"/>
            <w:hideMark/>
          </w:tcPr>
          <w:p w14:paraId="30432C57"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4209BB9A" w14:textId="77777777" w:rsidTr="00774CBC">
        <w:trPr>
          <w:trHeight w:val="315"/>
        </w:trPr>
        <w:tc>
          <w:tcPr>
            <w:tcW w:w="4904" w:type="dxa"/>
            <w:tcBorders>
              <w:bottom w:val="single" w:sz="4" w:space="0" w:color="auto"/>
            </w:tcBorders>
            <w:shd w:val="clear" w:color="auto" w:fill="auto"/>
            <w:noWrap/>
            <w:vAlign w:val="center"/>
            <w:hideMark/>
          </w:tcPr>
          <w:p w14:paraId="19DB9C5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Model Names</w:t>
            </w:r>
          </w:p>
        </w:tc>
        <w:tc>
          <w:tcPr>
            <w:tcW w:w="960" w:type="dxa"/>
            <w:tcBorders>
              <w:bottom w:val="single" w:sz="4" w:space="0" w:color="auto"/>
            </w:tcBorders>
            <w:shd w:val="clear" w:color="auto" w:fill="auto"/>
            <w:noWrap/>
            <w:vAlign w:val="center"/>
            <w:hideMark/>
          </w:tcPr>
          <w:p w14:paraId="1908D4CD" w14:textId="77777777"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b/>
                <w:bCs/>
                <w:color w:val="000000"/>
                <w:sz w:val="16"/>
                <w:szCs w:val="16"/>
              </w:rPr>
              <w:t>AICc</w:t>
            </w:r>
            <w:proofErr w:type="spellEnd"/>
          </w:p>
        </w:tc>
        <w:tc>
          <w:tcPr>
            <w:tcW w:w="1086" w:type="dxa"/>
            <w:tcBorders>
              <w:bottom w:val="single" w:sz="4" w:space="0" w:color="auto"/>
            </w:tcBorders>
            <w:shd w:val="clear" w:color="auto" w:fill="auto"/>
            <w:noWrap/>
            <w:vAlign w:val="center"/>
            <w:hideMark/>
          </w:tcPr>
          <w:p w14:paraId="02D87C3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 xml:space="preserve">Delta </w:t>
            </w:r>
            <w:proofErr w:type="spellStart"/>
            <w:r w:rsidRPr="00E55169">
              <w:rPr>
                <w:rFonts w:eastAsia="Times New Roman" w:cs="Segoe UI"/>
                <w:b/>
                <w:bCs/>
                <w:color w:val="000000"/>
                <w:sz w:val="16"/>
                <w:szCs w:val="16"/>
              </w:rPr>
              <w:t>AICc</w:t>
            </w:r>
            <w:proofErr w:type="spellEnd"/>
          </w:p>
        </w:tc>
        <w:tc>
          <w:tcPr>
            <w:tcW w:w="900" w:type="dxa"/>
            <w:tcBorders>
              <w:bottom w:val="single" w:sz="4" w:space="0" w:color="auto"/>
            </w:tcBorders>
            <w:shd w:val="clear" w:color="auto" w:fill="auto"/>
            <w:noWrap/>
            <w:vAlign w:val="center"/>
            <w:hideMark/>
          </w:tcPr>
          <w:p w14:paraId="4622F9BD" w14:textId="77777777"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b/>
                <w:bCs/>
                <w:color w:val="000000"/>
                <w:sz w:val="16"/>
                <w:szCs w:val="16"/>
              </w:rPr>
              <w:t>AICc</w:t>
            </w:r>
            <w:proofErr w:type="spellEnd"/>
            <w:r w:rsidRPr="00E55169">
              <w:rPr>
                <w:rFonts w:eastAsia="Times New Roman" w:cs="Segoe UI"/>
                <w:b/>
                <w:bCs/>
                <w:color w:val="000000"/>
                <w:sz w:val="16"/>
                <w:szCs w:val="16"/>
              </w:rPr>
              <w:t xml:space="preserve"> Wt.</w:t>
            </w:r>
          </w:p>
        </w:tc>
        <w:tc>
          <w:tcPr>
            <w:tcW w:w="990" w:type="dxa"/>
            <w:tcBorders>
              <w:bottom w:val="single" w:sz="4" w:space="0" w:color="auto"/>
            </w:tcBorders>
            <w:shd w:val="clear" w:color="auto" w:fill="auto"/>
            <w:noWrap/>
            <w:vAlign w:val="center"/>
            <w:hideMark/>
          </w:tcPr>
          <w:p w14:paraId="46D3AF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b/>
                <w:bCs/>
                <w:color w:val="000000"/>
                <w:sz w:val="16"/>
                <w:szCs w:val="16"/>
              </w:rPr>
              <w:t>Cum. Wt.</w:t>
            </w:r>
          </w:p>
        </w:tc>
      </w:tr>
      <w:tr w:rsidR="00233D12" w:rsidRPr="00E55169" w14:paraId="07A7B3B8" w14:textId="77777777" w:rsidTr="00774CBC">
        <w:trPr>
          <w:trHeight w:val="315"/>
        </w:trPr>
        <w:tc>
          <w:tcPr>
            <w:tcW w:w="4904" w:type="dxa"/>
            <w:tcBorders>
              <w:top w:val="single" w:sz="4" w:space="0" w:color="auto"/>
            </w:tcBorders>
            <w:shd w:val="clear" w:color="auto" w:fill="auto"/>
            <w:noWrap/>
            <w:vAlign w:val="center"/>
            <w:hideMark/>
          </w:tcPr>
          <w:p w14:paraId="0A6EE9E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LL_MOD</w:t>
            </w:r>
          </w:p>
        </w:tc>
        <w:tc>
          <w:tcPr>
            <w:tcW w:w="960" w:type="dxa"/>
            <w:tcBorders>
              <w:top w:val="single" w:sz="4" w:space="0" w:color="auto"/>
            </w:tcBorders>
            <w:shd w:val="clear" w:color="auto" w:fill="auto"/>
            <w:noWrap/>
            <w:vAlign w:val="center"/>
            <w:hideMark/>
          </w:tcPr>
          <w:p w14:paraId="5C0FE60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170.072</w:t>
            </w:r>
          </w:p>
        </w:tc>
        <w:tc>
          <w:tcPr>
            <w:tcW w:w="1086" w:type="dxa"/>
            <w:tcBorders>
              <w:top w:val="single" w:sz="4" w:space="0" w:color="auto"/>
            </w:tcBorders>
            <w:shd w:val="clear" w:color="auto" w:fill="auto"/>
            <w:noWrap/>
            <w:vAlign w:val="center"/>
            <w:hideMark/>
          </w:tcPr>
          <w:p w14:paraId="68F9AE8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84.669</w:t>
            </w:r>
          </w:p>
        </w:tc>
        <w:tc>
          <w:tcPr>
            <w:tcW w:w="900" w:type="dxa"/>
            <w:tcBorders>
              <w:top w:val="single" w:sz="4" w:space="0" w:color="auto"/>
            </w:tcBorders>
            <w:shd w:val="clear" w:color="auto" w:fill="auto"/>
            <w:noWrap/>
            <w:vAlign w:val="center"/>
            <w:hideMark/>
          </w:tcPr>
          <w:p w14:paraId="4DAA67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tcBorders>
              <w:top w:val="single" w:sz="4" w:space="0" w:color="auto"/>
            </w:tcBorders>
            <w:shd w:val="clear" w:color="auto" w:fill="auto"/>
            <w:noWrap/>
            <w:vAlign w:val="center"/>
            <w:hideMark/>
          </w:tcPr>
          <w:p w14:paraId="1D3EA75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34F6DEC" w14:textId="77777777" w:rsidTr="00774CBC">
        <w:trPr>
          <w:trHeight w:val="315"/>
        </w:trPr>
        <w:tc>
          <w:tcPr>
            <w:tcW w:w="4904" w:type="dxa"/>
            <w:tcBorders>
              <w:bottom w:val="single" w:sz="4" w:space="0" w:color="auto"/>
            </w:tcBorders>
            <w:shd w:val="clear" w:color="auto" w:fill="auto"/>
            <w:noWrap/>
            <w:vAlign w:val="center"/>
            <w:hideMark/>
          </w:tcPr>
          <w:p w14:paraId="47A642E8" w14:textId="6D206AF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w:t>
            </w:r>
            <w:r w:rsidR="00233D12" w:rsidRPr="00E55169">
              <w:rPr>
                <w:rFonts w:eastAsia="Times New Roman" w:cs="Segoe UI"/>
                <w:color w:val="000000"/>
                <w:sz w:val="16"/>
                <w:szCs w:val="16"/>
              </w:rPr>
              <w:t>_MOD</w:t>
            </w:r>
          </w:p>
        </w:tc>
        <w:tc>
          <w:tcPr>
            <w:tcW w:w="960" w:type="dxa"/>
            <w:tcBorders>
              <w:bottom w:val="single" w:sz="4" w:space="0" w:color="auto"/>
            </w:tcBorders>
            <w:shd w:val="clear" w:color="auto" w:fill="auto"/>
            <w:noWrap/>
            <w:vAlign w:val="center"/>
            <w:hideMark/>
          </w:tcPr>
          <w:p w14:paraId="5061867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170.826</w:t>
            </w:r>
          </w:p>
        </w:tc>
        <w:tc>
          <w:tcPr>
            <w:tcW w:w="1086" w:type="dxa"/>
            <w:tcBorders>
              <w:bottom w:val="single" w:sz="4" w:space="0" w:color="auto"/>
            </w:tcBorders>
            <w:shd w:val="clear" w:color="auto" w:fill="auto"/>
            <w:noWrap/>
            <w:vAlign w:val="center"/>
            <w:hideMark/>
          </w:tcPr>
          <w:p w14:paraId="486F4D7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85.423</w:t>
            </w:r>
          </w:p>
        </w:tc>
        <w:tc>
          <w:tcPr>
            <w:tcW w:w="900" w:type="dxa"/>
            <w:tcBorders>
              <w:bottom w:val="single" w:sz="4" w:space="0" w:color="auto"/>
            </w:tcBorders>
            <w:shd w:val="clear" w:color="auto" w:fill="auto"/>
            <w:noWrap/>
            <w:vAlign w:val="center"/>
            <w:hideMark/>
          </w:tcPr>
          <w:p w14:paraId="70FB420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90" w:type="dxa"/>
            <w:tcBorders>
              <w:bottom w:val="single" w:sz="4" w:space="0" w:color="auto"/>
            </w:tcBorders>
            <w:shd w:val="clear" w:color="auto" w:fill="auto"/>
            <w:noWrap/>
            <w:vAlign w:val="center"/>
            <w:hideMark/>
          </w:tcPr>
          <w:p w14:paraId="72207C5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7938DFDB" w14:textId="77777777" w:rsidR="00233D12" w:rsidRPr="00E55169" w:rsidRDefault="00233D12" w:rsidP="00774CBC">
      <w:pPr>
        <w:spacing w:before="240" w:after="240" w:line="480" w:lineRule="auto"/>
        <w:rPr>
          <w:rFonts w:eastAsia="Roboto" w:cs="Roboto"/>
          <w:b/>
          <w:i/>
        </w:rPr>
      </w:pPr>
    </w:p>
    <w:p w14:paraId="15F0CEB2" w14:textId="77777777" w:rsidR="00233D12" w:rsidRPr="00E55169" w:rsidRDefault="00233D12" w:rsidP="00774CBC">
      <w:pPr>
        <w:spacing w:before="240" w:after="240" w:line="480" w:lineRule="auto"/>
        <w:rPr>
          <w:rFonts w:eastAsia="Roboto" w:cs="Roboto"/>
          <w:b/>
          <w:i/>
        </w:rPr>
      </w:pPr>
    </w:p>
    <w:p w14:paraId="52363923" w14:textId="77777777" w:rsidR="00233D12" w:rsidRPr="00E55169" w:rsidRDefault="00233D12" w:rsidP="00774CBC">
      <w:pPr>
        <w:spacing w:before="240" w:after="240" w:line="480" w:lineRule="auto"/>
        <w:rPr>
          <w:rFonts w:eastAsia="Roboto" w:cs="Roboto"/>
          <w:b/>
          <w:i/>
        </w:rPr>
      </w:pPr>
    </w:p>
    <w:p w14:paraId="053ACF95" w14:textId="77777777" w:rsidR="00233D12" w:rsidRPr="00E55169" w:rsidRDefault="00233D12" w:rsidP="00774CBC">
      <w:pPr>
        <w:spacing w:before="240" w:after="240" w:line="480" w:lineRule="auto"/>
        <w:rPr>
          <w:rFonts w:eastAsia="Roboto" w:cs="Roboto"/>
          <w:b/>
          <w:i/>
        </w:rPr>
      </w:pPr>
    </w:p>
    <w:p w14:paraId="3C3A2EC4" w14:textId="77777777" w:rsidR="00233D12" w:rsidRPr="00E55169" w:rsidRDefault="00233D12" w:rsidP="00774CBC">
      <w:pPr>
        <w:spacing w:before="240" w:after="240" w:line="480" w:lineRule="auto"/>
        <w:rPr>
          <w:rFonts w:eastAsia="Roboto" w:cs="Roboto"/>
          <w:b/>
          <w:i/>
        </w:rPr>
      </w:pPr>
    </w:p>
    <w:p w14:paraId="1F20F26B" w14:textId="77777777" w:rsidR="00233D12" w:rsidRPr="00E55169" w:rsidRDefault="00233D12" w:rsidP="00774CBC">
      <w:pPr>
        <w:spacing w:before="240" w:after="240" w:line="480" w:lineRule="auto"/>
        <w:rPr>
          <w:rFonts w:eastAsia="Roboto" w:cs="Roboto"/>
          <w:b/>
          <w:i/>
        </w:rPr>
      </w:pPr>
    </w:p>
    <w:p w14:paraId="4E00A4D9" w14:textId="77777777" w:rsidR="00233D12" w:rsidRPr="00E55169" w:rsidRDefault="00233D12" w:rsidP="00774CBC">
      <w:pPr>
        <w:spacing w:before="240" w:after="240" w:line="480" w:lineRule="auto"/>
        <w:rPr>
          <w:rFonts w:eastAsia="Roboto" w:cs="Roboto"/>
          <w:b/>
          <w:i/>
        </w:rPr>
      </w:pPr>
    </w:p>
    <w:p w14:paraId="09C0F898" w14:textId="77777777" w:rsidR="00233D12" w:rsidRPr="00E55169" w:rsidRDefault="00233D12" w:rsidP="00774CBC">
      <w:pPr>
        <w:spacing w:before="240" w:after="240" w:line="480" w:lineRule="auto"/>
        <w:rPr>
          <w:rFonts w:eastAsia="Roboto" w:cs="Roboto"/>
          <w:b/>
          <w:i/>
        </w:rPr>
      </w:pPr>
    </w:p>
    <w:p w14:paraId="4B0D97F0" w14:textId="77777777" w:rsidR="00233D12" w:rsidRPr="00E55169" w:rsidRDefault="00233D12" w:rsidP="00774CBC">
      <w:pPr>
        <w:spacing w:before="240" w:after="240" w:line="480" w:lineRule="auto"/>
        <w:rPr>
          <w:rFonts w:eastAsia="Roboto" w:cs="Roboto"/>
          <w:b/>
          <w:i/>
        </w:rPr>
      </w:pPr>
    </w:p>
    <w:p w14:paraId="638ABF48" w14:textId="77777777" w:rsidR="00233D12" w:rsidRPr="00E55169" w:rsidRDefault="00233D12" w:rsidP="00774CBC">
      <w:pPr>
        <w:spacing w:before="240" w:after="240" w:line="480" w:lineRule="auto"/>
        <w:rPr>
          <w:rFonts w:eastAsia="Roboto" w:cs="Roboto"/>
          <w:b/>
          <w:i/>
        </w:rPr>
      </w:pPr>
    </w:p>
    <w:p w14:paraId="5CD918FA" w14:textId="77777777" w:rsidR="00233D12" w:rsidRPr="00E55169" w:rsidRDefault="00233D12" w:rsidP="00774CBC">
      <w:pPr>
        <w:spacing w:before="240" w:after="240" w:line="480" w:lineRule="auto"/>
        <w:rPr>
          <w:rFonts w:eastAsia="Roboto" w:cs="Roboto"/>
          <w:b/>
          <w:i/>
        </w:rPr>
      </w:pPr>
    </w:p>
    <w:p w14:paraId="0FA01746" w14:textId="77777777" w:rsidR="00233D12" w:rsidRPr="00E55169" w:rsidRDefault="00233D12" w:rsidP="00774CBC">
      <w:pPr>
        <w:spacing w:before="240" w:after="240" w:line="480" w:lineRule="auto"/>
        <w:rPr>
          <w:rFonts w:eastAsia="Roboto" w:cs="Roboto"/>
          <w:b/>
          <w:i/>
        </w:rPr>
      </w:pPr>
    </w:p>
    <w:p w14:paraId="0BA993DA" w14:textId="77777777" w:rsidR="00233D12" w:rsidRPr="00E55169" w:rsidRDefault="00233D12">
      <w:pPr>
        <w:rPr>
          <w:rFonts w:eastAsia="Roboto" w:cs="Roboto"/>
          <w:b/>
          <w:i/>
          <w:iCs/>
          <w:sz w:val="24"/>
          <w:szCs w:val="24"/>
        </w:rPr>
      </w:pPr>
      <w:r w:rsidRPr="00E55169">
        <w:rPr>
          <w:rFonts w:eastAsia="Roboto" w:cs="Roboto"/>
          <w:b/>
          <w:i/>
          <w:iCs/>
          <w:sz w:val="24"/>
          <w:szCs w:val="24"/>
        </w:rPr>
        <w:br w:type="page"/>
      </w:r>
    </w:p>
    <w:p w14:paraId="0399C740" w14:textId="7FE92655" w:rsidR="00233D12" w:rsidRPr="00E55169" w:rsidRDefault="007D04D5" w:rsidP="00737748">
      <w:pPr>
        <w:pStyle w:val="Caption"/>
        <w:pBdr>
          <w:bottom w:val="single" w:sz="4" w:space="1" w:color="auto"/>
        </w:pBdr>
        <w:rPr>
          <w:rFonts w:eastAsia="Roboto" w:cs="Roboto"/>
        </w:rPr>
      </w:pPr>
      <w:bookmarkStart w:id="122" w:name="_Toc174558049"/>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Pr="00E55169">
        <w:t>.</w:t>
      </w:r>
      <w:r w:rsidRPr="00E55169">
        <w:fldChar w:fldCharType="begin"/>
      </w:r>
      <w:r w:rsidRPr="00E55169">
        <w:instrText xml:space="preserve"> SEQ Table \* ARABIC \s 1 </w:instrText>
      </w:r>
      <w:r w:rsidRPr="00E55169">
        <w:fldChar w:fldCharType="separate"/>
      </w:r>
      <w:r w:rsidR="00D459D1" w:rsidRPr="00E55169">
        <w:rPr>
          <w:noProof/>
        </w:rPr>
        <w:t>5</w:t>
      </w:r>
      <w:r w:rsidRPr="00E55169">
        <w:rPr>
          <w:noProof/>
        </w:rPr>
        <w:fldChar w:fldCharType="end"/>
      </w:r>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Delta </w:t>
      </w:r>
      <w:proofErr w:type="spellStart"/>
      <w:r w:rsidR="00233D12" w:rsidRPr="00E55169">
        <w:rPr>
          <w:rFonts w:eastAsia="Roboto" w:cs="Roboto"/>
        </w:rPr>
        <w:t>AICc</w:t>
      </w:r>
      <w:proofErr w:type="spellEnd"/>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weight, and cumulative </w:t>
      </w:r>
      <w:proofErr w:type="spellStart"/>
      <w:r w:rsidR="00233D12" w:rsidRPr="00E55169">
        <w:rPr>
          <w:rFonts w:eastAsia="Roboto" w:cs="Roboto"/>
        </w:rPr>
        <w:t>AICc</w:t>
      </w:r>
      <w:proofErr w:type="spellEnd"/>
      <w:r w:rsidR="00233D12" w:rsidRPr="00E55169">
        <w:rPr>
          <w:rFonts w:eastAsia="Roboto" w:cs="Roboto"/>
        </w:rPr>
        <w:t xml:space="preserve"> weight of each univariate and bivariate generalized linear models in the “remotely-sensed metrics only” model set for Swainson’s Warblers, southern districts of Cherokee National Forest, Tennessee, 2022-2023.</w:t>
      </w:r>
      <w:bookmarkEnd w:id="122"/>
    </w:p>
    <w:tbl>
      <w:tblPr>
        <w:tblW w:w="9203" w:type="dxa"/>
        <w:tblBorders>
          <w:bottom w:val="single" w:sz="4" w:space="0" w:color="auto"/>
        </w:tblBorders>
        <w:tblLook w:val="04A0" w:firstRow="1" w:lastRow="0" w:firstColumn="1" w:lastColumn="0" w:noHBand="0" w:noVBand="1"/>
      </w:tblPr>
      <w:tblGrid>
        <w:gridCol w:w="3264"/>
        <w:gridCol w:w="1411"/>
        <w:gridCol w:w="1706"/>
        <w:gridCol w:w="1411"/>
        <w:gridCol w:w="1411"/>
      </w:tblGrid>
      <w:tr w:rsidR="00233D12" w:rsidRPr="00E55169" w14:paraId="5182D949" w14:textId="77777777" w:rsidTr="00737748">
        <w:trPr>
          <w:trHeight w:val="426"/>
        </w:trPr>
        <w:tc>
          <w:tcPr>
            <w:tcW w:w="3264" w:type="dxa"/>
            <w:tcBorders>
              <w:bottom w:val="single" w:sz="4" w:space="0" w:color="auto"/>
            </w:tcBorders>
            <w:shd w:val="clear" w:color="auto" w:fill="auto"/>
            <w:noWrap/>
            <w:vAlign w:val="center"/>
            <w:hideMark/>
          </w:tcPr>
          <w:p w14:paraId="3D7D8671"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Model Names</w:t>
            </w:r>
          </w:p>
        </w:tc>
        <w:tc>
          <w:tcPr>
            <w:tcW w:w="1411" w:type="dxa"/>
            <w:tcBorders>
              <w:bottom w:val="single" w:sz="4" w:space="0" w:color="auto"/>
            </w:tcBorders>
            <w:shd w:val="clear" w:color="auto" w:fill="auto"/>
            <w:noWrap/>
            <w:vAlign w:val="center"/>
            <w:hideMark/>
          </w:tcPr>
          <w:p w14:paraId="139B6CA1"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706" w:type="dxa"/>
            <w:tcBorders>
              <w:bottom w:val="single" w:sz="4" w:space="0" w:color="auto"/>
            </w:tcBorders>
            <w:shd w:val="clear" w:color="auto" w:fill="auto"/>
            <w:noWrap/>
            <w:vAlign w:val="center"/>
            <w:hideMark/>
          </w:tcPr>
          <w:p w14:paraId="4CA30C38"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 xml:space="preserve">Delta </w:t>
            </w:r>
            <w:proofErr w:type="spellStart"/>
            <w:r w:rsidRPr="00E55169">
              <w:rPr>
                <w:rFonts w:eastAsia="Times New Roman" w:cs="Segoe UI"/>
                <w:b/>
                <w:bCs/>
                <w:color w:val="000000"/>
                <w:sz w:val="16"/>
                <w:szCs w:val="16"/>
              </w:rPr>
              <w:t>AICc</w:t>
            </w:r>
            <w:proofErr w:type="spellEnd"/>
          </w:p>
        </w:tc>
        <w:tc>
          <w:tcPr>
            <w:tcW w:w="1411" w:type="dxa"/>
            <w:tcBorders>
              <w:bottom w:val="single" w:sz="4" w:space="0" w:color="auto"/>
            </w:tcBorders>
            <w:shd w:val="clear" w:color="auto" w:fill="auto"/>
            <w:noWrap/>
            <w:vAlign w:val="center"/>
            <w:hideMark/>
          </w:tcPr>
          <w:p w14:paraId="26188EDF"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r w:rsidRPr="00E55169">
              <w:rPr>
                <w:rFonts w:eastAsia="Times New Roman" w:cs="Segoe UI"/>
                <w:b/>
                <w:bCs/>
                <w:color w:val="000000"/>
                <w:sz w:val="16"/>
                <w:szCs w:val="16"/>
              </w:rPr>
              <w:t xml:space="preserve"> Wt.</w:t>
            </w:r>
          </w:p>
        </w:tc>
        <w:tc>
          <w:tcPr>
            <w:tcW w:w="1411" w:type="dxa"/>
            <w:tcBorders>
              <w:bottom w:val="single" w:sz="4" w:space="0" w:color="auto"/>
            </w:tcBorders>
            <w:shd w:val="clear" w:color="auto" w:fill="auto"/>
            <w:noWrap/>
            <w:vAlign w:val="center"/>
            <w:hideMark/>
          </w:tcPr>
          <w:p w14:paraId="172DC247"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b/>
                <w:bCs/>
                <w:color w:val="000000"/>
                <w:sz w:val="16"/>
                <w:szCs w:val="16"/>
              </w:rPr>
              <w:t>Cum. Wt.</w:t>
            </w:r>
          </w:p>
        </w:tc>
      </w:tr>
      <w:tr w:rsidR="00233D12" w:rsidRPr="00E55169" w14:paraId="006D4268" w14:textId="77777777" w:rsidTr="00737748">
        <w:trPr>
          <w:trHeight w:val="448"/>
        </w:trPr>
        <w:tc>
          <w:tcPr>
            <w:tcW w:w="3264" w:type="dxa"/>
            <w:tcBorders>
              <w:top w:val="single" w:sz="4" w:space="0" w:color="auto"/>
            </w:tcBorders>
            <w:shd w:val="clear" w:color="auto" w:fill="auto"/>
            <w:noWrap/>
            <w:vAlign w:val="center"/>
            <w:hideMark/>
          </w:tcPr>
          <w:p w14:paraId="23D6A7E7" w14:textId="565A872B"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TWI</w:t>
            </w:r>
            <w:r w:rsidR="00545AD9" w:rsidRPr="00E55169">
              <w:rPr>
                <w:rFonts w:eastAsia="Times New Roman" w:cs="Segoe UI"/>
                <w:color w:val="000000"/>
                <w:sz w:val="16"/>
                <w:szCs w:val="16"/>
              </w:rPr>
              <w:t xml:space="preserve"> + percent of first returns below 2 m</w:t>
            </w:r>
          </w:p>
        </w:tc>
        <w:tc>
          <w:tcPr>
            <w:tcW w:w="1411" w:type="dxa"/>
            <w:tcBorders>
              <w:top w:val="single" w:sz="4" w:space="0" w:color="auto"/>
            </w:tcBorders>
            <w:shd w:val="clear" w:color="auto" w:fill="auto"/>
            <w:noWrap/>
            <w:vAlign w:val="center"/>
            <w:hideMark/>
          </w:tcPr>
          <w:p w14:paraId="7CF40F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116.544</w:t>
            </w:r>
          </w:p>
        </w:tc>
        <w:tc>
          <w:tcPr>
            <w:tcW w:w="1706" w:type="dxa"/>
            <w:tcBorders>
              <w:top w:val="single" w:sz="4" w:space="0" w:color="auto"/>
            </w:tcBorders>
            <w:shd w:val="clear" w:color="auto" w:fill="auto"/>
            <w:noWrap/>
            <w:vAlign w:val="center"/>
            <w:hideMark/>
          </w:tcPr>
          <w:p w14:paraId="39FDBF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tcBorders>
              <w:top w:val="single" w:sz="4" w:space="0" w:color="auto"/>
            </w:tcBorders>
            <w:shd w:val="clear" w:color="auto" w:fill="auto"/>
            <w:noWrap/>
            <w:vAlign w:val="center"/>
            <w:hideMark/>
          </w:tcPr>
          <w:p w14:paraId="56ADEF9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0.831</w:t>
            </w:r>
          </w:p>
        </w:tc>
        <w:tc>
          <w:tcPr>
            <w:tcW w:w="1411" w:type="dxa"/>
            <w:tcBorders>
              <w:top w:val="single" w:sz="4" w:space="0" w:color="auto"/>
            </w:tcBorders>
            <w:shd w:val="clear" w:color="auto" w:fill="auto"/>
            <w:noWrap/>
            <w:vAlign w:val="center"/>
            <w:hideMark/>
          </w:tcPr>
          <w:p w14:paraId="69CD34B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0.831</w:t>
            </w:r>
          </w:p>
        </w:tc>
      </w:tr>
      <w:tr w:rsidR="00233D12" w:rsidRPr="00E55169" w14:paraId="19921B1F" w14:textId="77777777" w:rsidTr="00737748">
        <w:trPr>
          <w:trHeight w:val="448"/>
        </w:trPr>
        <w:tc>
          <w:tcPr>
            <w:tcW w:w="3264" w:type="dxa"/>
            <w:shd w:val="clear" w:color="auto" w:fill="auto"/>
            <w:noWrap/>
            <w:vAlign w:val="center"/>
            <w:hideMark/>
          </w:tcPr>
          <w:p w14:paraId="7A993A0A" w14:textId="1276EC0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TWI</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MOCH</w:t>
            </w:r>
          </w:p>
        </w:tc>
        <w:tc>
          <w:tcPr>
            <w:tcW w:w="1411" w:type="dxa"/>
            <w:shd w:val="clear" w:color="auto" w:fill="auto"/>
            <w:noWrap/>
            <w:vAlign w:val="center"/>
            <w:hideMark/>
          </w:tcPr>
          <w:p w14:paraId="63547C8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121.252</w:t>
            </w:r>
          </w:p>
        </w:tc>
        <w:tc>
          <w:tcPr>
            <w:tcW w:w="1706" w:type="dxa"/>
            <w:shd w:val="clear" w:color="auto" w:fill="auto"/>
            <w:noWrap/>
            <w:vAlign w:val="center"/>
            <w:hideMark/>
          </w:tcPr>
          <w:p w14:paraId="3B3B40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4.709</w:t>
            </w:r>
          </w:p>
        </w:tc>
        <w:tc>
          <w:tcPr>
            <w:tcW w:w="1411" w:type="dxa"/>
            <w:shd w:val="clear" w:color="auto" w:fill="auto"/>
            <w:noWrap/>
            <w:vAlign w:val="center"/>
            <w:hideMark/>
          </w:tcPr>
          <w:p w14:paraId="6B301EE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0.079</w:t>
            </w:r>
          </w:p>
        </w:tc>
        <w:tc>
          <w:tcPr>
            <w:tcW w:w="1411" w:type="dxa"/>
            <w:shd w:val="clear" w:color="auto" w:fill="auto"/>
            <w:noWrap/>
            <w:vAlign w:val="center"/>
            <w:hideMark/>
          </w:tcPr>
          <w:p w14:paraId="301E684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0.910</w:t>
            </w:r>
          </w:p>
        </w:tc>
      </w:tr>
      <w:tr w:rsidR="00233D12" w:rsidRPr="00E55169" w14:paraId="26040DB6" w14:textId="77777777" w:rsidTr="00737748">
        <w:trPr>
          <w:trHeight w:val="448"/>
        </w:trPr>
        <w:tc>
          <w:tcPr>
            <w:tcW w:w="3264" w:type="dxa"/>
            <w:shd w:val="clear" w:color="auto" w:fill="auto"/>
            <w:noWrap/>
            <w:vAlign w:val="center"/>
            <w:hideMark/>
          </w:tcPr>
          <w:p w14:paraId="15272CC3" w14:textId="59193E2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TWI</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ASPECT</w:t>
            </w:r>
          </w:p>
        </w:tc>
        <w:tc>
          <w:tcPr>
            <w:tcW w:w="1411" w:type="dxa"/>
            <w:shd w:val="clear" w:color="auto" w:fill="auto"/>
            <w:noWrap/>
            <w:vAlign w:val="center"/>
            <w:hideMark/>
          </w:tcPr>
          <w:p w14:paraId="1AECE6A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125.035</w:t>
            </w:r>
          </w:p>
        </w:tc>
        <w:tc>
          <w:tcPr>
            <w:tcW w:w="1706" w:type="dxa"/>
            <w:shd w:val="clear" w:color="auto" w:fill="auto"/>
            <w:noWrap/>
            <w:vAlign w:val="center"/>
            <w:hideMark/>
          </w:tcPr>
          <w:p w14:paraId="0D59FF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8.492</w:t>
            </w:r>
          </w:p>
        </w:tc>
        <w:tc>
          <w:tcPr>
            <w:tcW w:w="1411" w:type="dxa"/>
            <w:shd w:val="clear" w:color="auto" w:fill="auto"/>
            <w:noWrap/>
            <w:vAlign w:val="center"/>
            <w:hideMark/>
          </w:tcPr>
          <w:p w14:paraId="50BCA7E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0.012</w:t>
            </w:r>
          </w:p>
        </w:tc>
        <w:tc>
          <w:tcPr>
            <w:tcW w:w="1411" w:type="dxa"/>
            <w:shd w:val="clear" w:color="auto" w:fill="auto"/>
            <w:noWrap/>
            <w:vAlign w:val="center"/>
            <w:hideMark/>
          </w:tcPr>
          <w:p w14:paraId="708128B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0.985</w:t>
            </w:r>
          </w:p>
        </w:tc>
      </w:tr>
      <w:tr w:rsidR="00233D12" w:rsidRPr="00E55169" w14:paraId="77AE7DB8" w14:textId="77777777" w:rsidTr="00737748">
        <w:trPr>
          <w:trHeight w:val="448"/>
        </w:trPr>
        <w:tc>
          <w:tcPr>
            <w:tcW w:w="3264" w:type="dxa"/>
            <w:shd w:val="clear" w:color="auto" w:fill="auto"/>
            <w:noWrap/>
            <w:vAlign w:val="center"/>
            <w:hideMark/>
          </w:tcPr>
          <w:p w14:paraId="048EC421" w14:textId="2A665A04"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SLOPE</w:t>
            </w:r>
            <w:r w:rsidR="00545AD9" w:rsidRPr="00E55169">
              <w:rPr>
                <w:rFonts w:eastAsia="Times New Roman" w:cs="Segoe UI"/>
                <w:color w:val="000000"/>
                <w:sz w:val="16"/>
                <w:szCs w:val="16"/>
              </w:rPr>
              <w:t xml:space="preserve"> + percent of first returns below 2 m</w:t>
            </w:r>
          </w:p>
        </w:tc>
        <w:tc>
          <w:tcPr>
            <w:tcW w:w="1411" w:type="dxa"/>
            <w:shd w:val="clear" w:color="auto" w:fill="auto"/>
            <w:noWrap/>
            <w:vAlign w:val="center"/>
            <w:hideMark/>
          </w:tcPr>
          <w:p w14:paraId="7406E4A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126.422</w:t>
            </w:r>
          </w:p>
        </w:tc>
        <w:tc>
          <w:tcPr>
            <w:tcW w:w="1706" w:type="dxa"/>
            <w:shd w:val="clear" w:color="auto" w:fill="auto"/>
            <w:noWrap/>
            <w:vAlign w:val="center"/>
            <w:hideMark/>
          </w:tcPr>
          <w:p w14:paraId="477DC8A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9.878</w:t>
            </w:r>
          </w:p>
        </w:tc>
        <w:tc>
          <w:tcPr>
            <w:tcW w:w="1411" w:type="dxa"/>
            <w:shd w:val="clear" w:color="auto" w:fill="auto"/>
            <w:noWrap/>
            <w:vAlign w:val="center"/>
            <w:hideMark/>
          </w:tcPr>
          <w:p w14:paraId="3F86C81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0.006</w:t>
            </w:r>
          </w:p>
        </w:tc>
        <w:tc>
          <w:tcPr>
            <w:tcW w:w="1411" w:type="dxa"/>
            <w:shd w:val="clear" w:color="auto" w:fill="auto"/>
            <w:noWrap/>
            <w:vAlign w:val="center"/>
            <w:hideMark/>
          </w:tcPr>
          <w:p w14:paraId="30B701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0.991</w:t>
            </w:r>
          </w:p>
        </w:tc>
      </w:tr>
      <w:tr w:rsidR="00233D12" w:rsidRPr="00E55169" w14:paraId="10127590" w14:textId="77777777" w:rsidTr="00737748">
        <w:trPr>
          <w:trHeight w:val="448"/>
        </w:trPr>
        <w:tc>
          <w:tcPr>
            <w:tcW w:w="3264" w:type="dxa"/>
            <w:shd w:val="clear" w:color="auto" w:fill="auto"/>
            <w:noWrap/>
            <w:vAlign w:val="center"/>
            <w:hideMark/>
          </w:tcPr>
          <w:p w14:paraId="7C19ED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TWI_MOD</w:t>
            </w:r>
          </w:p>
        </w:tc>
        <w:tc>
          <w:tcPr>
            <w:tcW w:w="1411" w:type="dxa"/>
            <w:shd w:val="clear" w:color="auto" w:fill="auto"/>
            <w:noWrap/>
            <w:vAlign w:val="center"/>
            <w:hideMark/>
          </w:tcPr>
          <w:p w14:paraId="09B6A34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126.482</w:t>
            </w:r>
          </w:p>
        </w:tc>
        <w:tc>
          <w:tcPr>
            <w:tcW w:w="1706" w:type="dxa"/>
            <w:shd w:val="clear" w:color="auto" w:fill="auto"/>
            <w:noWrap/>
            <w:vAlign w:val="center"/>
            <w:hideMark/>
          </w:tcPr>
          <w:p w14:paraId="3EA1A5B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9.939</w:t>
            </w:r>
          </w:p>
        </w:tc>
        <w:tc>
          <w:tcPr>
            <w:tcW w:w="1411" w:type="dxa"/>
            <w:shd w:val="clear" w:color="auto" w:fill="auto"/>
            <w:noWrap/>
            <w:vAlign w:val="center"/>
            <w:hideMark/>
          </w:tcPr>
          <w:p w14:paraId="5A5E502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0.006</w:t>
            </w:r>
          </w:p>
        </w:tc>
        <w:tc>
          <w:tcPr>
            <w:tcW w:w="1411" w:type="dxa"/>
            <w:shd w:val="clear" w:color="auto" w:fill="auto"/>
            <w:noWrap/>
            <w:vAlign w:val="center"/>
            <w:hideMark/>
          </w:tcPr>
          <w:p w14:paraId="6F36456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0.997</w:t>
            </w:r>
          </w:p>
        </w:tc>
      </w:tr>
      <w:tr w:rsidR="00233D12" w:rsidRPr="00E55169" w14:paraId="2C9E80B2" w14:textId="77777777" w:rsidTr="00737748">
        <w:trPr>
          <w:trHeight w:val="448"/>
        </w:trPr>
        <w:tc>
          <w:tcPr>
            <w:tcW w:w="3264" w:type="dxa"/>
            <w:shd w:val="clear" w:color="auto" w:fill="auto"/>
            <w:noWrap/>
            <w:vAlign w:val="center"/>
            <w:hideMark/>
          </w:tcPr>
          <w:p w14:paraId="2F34DEAB" w14:textId="6D2A7360"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TWI</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SLOPE</w:t>
            </w:r>
          </w:p>
        </w:tc>
        <w:tc>
          <w:tcPr>
            <w:tcW w:w="1411" w:type="dxa"/>
            <w:shd w:val="clear" w:color="auto" w:fill="auto"/>
            <w:noWrap/>
            <w:vAlign w:val="center"/>
            <w:hideMark/>
          </w:tcPr>
          <w:p w14:paraId="1A4F194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128.094</w:t>
            </w:r>
          </w:p>
        </w:tc>
        <w:tc>
          <w:tcPr>
            <w:tcW w:w="1706" w:type="dxa"/>
            <w:shd w:val="clear" w:color="auto" w:fill="auto"/>
            <w:noWrap/>
            <w:vAlign w:val="center"/>
            <w:hideMark/>
          </w:tcPr>
          <w:p w14:paraId="678A1D8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11.551</w:t>
            </w:r>
          </w:p>
        </w:tc>
        <w:tc>
          <w:tcPr>
            <w:tcW w:w="1411" w:type="dxa"/>
            <w:shd w:val="clear" w:color="auto" w:fill="auto"/>
            <w:noWrap/>
            <w:vAlign w:val="center"/>
            <w:hideMark/>
          </w:tcPr>
          <w:p w14:paraId="389C72C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0.003</w:t>
            </w:r>
          </w:p>
        </w:tc>
        <w:tc>
          <w:tcPr>
            <w:tcW w:w="1411" w:type="dxa"/>
            <w:shd w:val="clear" w:color="auto" w:fill="auto"/>
            <w:noWrap/>
            <w:vAlign w:val="center"/>
            <w:hideMark/>
          </w:tcPr>
          <w:p w14:paraId="64EB295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0.999</w:t>
            </w:r>
          </w:p>
        </w:tc>
      </w:tr>
      <w:tr w:rsidR="00233D12" w:rsidRPr="00E55169" w14:paraId="75A3F72F" w14:textId="77777777" w:rsidTr="00737748">
        <w:trPr>
          <w:trHeight w:val="448"/>
        </w:trPr>
        <w:tc>
          <w:tcPr>
            <w:tcW w:w="3264" w:type="dxa"/>
            <w:shd w:val="clear" w:color="auto" w:fill="auto"/>
            <w:noWrap/>
            <w:vAlign w:val="center"/>
            <w:hideMark/>
          </w:tcPr>
          <w:p w14:paraId="57BBF113" w14:textId="5F1B3125"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SLOPE</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MOCH</w:t>
            </w:r>
          </w:p>
        </w:tc>
        <w:tc>
          <w:tcPr>
            <w:tcW w:w="1411" w:type="dxa"/>
            <w:shd w:val="clear" w:color="auto" w:fill="auto"/>
            <w:noWrap/>
            <w:vAlign w:val="center"/>
            <w:hideMark/>
          </w:tcPr>
          <w:p w14:paraId="601C398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132.106</w:t>
            </w:r>
          </w:p>
        </w:tc>
        <w:tc>
          <w:tcPr>
            <w:tcW w:w="1706" w:type="dxa"/>
            <w:shd w:val="clear" w:color="auto" w:fill="auto"/>
            <w:noWrap/>
            <w:vAlign w:val="center"/>
            <w:hideMark/>
          </w:tcPr>
          <w:p w14:paraId="35D7986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15.562</w:t>
            </w:r>
          </w:p>
        </w:tc>
        <w:tc>
          <w:tcPr>
            <w:tcW w:w="1411" w:type="dxa"/>
            <w:shd w:val="clear" w:color="auto" w:fill="auto"/>
            <w:noWrap/>
            <w:vAlign w:val="center"/>
            <w:hideMark/>
          </w:tcPr>
          <w:p w14:paraId="2AFF8A2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2862E9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488A580" w14:textId="77777777" w:rsidTr="00737748">
        <w:trPr>
          <w:trHeight w:val="448"/>
        </w:trPr>
        <w:tc>
          <w:tcPr>
            <w:tcW w:w="3264" w:type="dxa"/>
            <w:shd w:val="clear" w:color="auto" w:fill="auto"/>
            <w:noWrap/>
            <w:vAlign w:val="center"/>
            <w:hideMark/>
          </w:tcPr>
          <w:p w14:paraId="2E4ECEAB" w14:textId="6A6C1300"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ASPECT</w:t>
            </w:r>
            <w:r w:rsidR="00545AD9" w:rsidRPr="00E55169">
              <w:rPr>
                <w:rFonts w:eastAsia="Times New Roman" w:cs="Segoe UI"/>
                <w:color w:val="000000"/>
                <w:sz w:val="16"/>
                <w:szCs w:val="16"/>
              </w:rPr>
              <w:t xml:space="preserve"> + percent of first returns below 2 m</w:t>
            </w:r>
          </w:p>
        </w:tc>
        <w:tc>
          <w:tcPr>
            <w:tcW w:w="1411" w:type="dxa"/>
            <w:shd w:val="clear" w:color="auto" w:fill="auto"/>
            <w:noWrap/>
            <w:vAlign w:val="center"/>
            <w:hideMark/>
          </w:tcPr>
          <w:p w14:paraId="205B550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150.080</w:t>
            </w:r>
          </w:p>
        </w:tc>
        <w:tc>
          <w:tcPr>
            <w:tcW w:w="1706" w:type="dxa"/>
            <w:shd w:val="clear" w:color="auto" w:fill="auto"/>
            <w:noWrap/>
            <w:vAlign w:val="center"/>
            <w:hideMark/>
          </w:tcPr>
          <w:p w14:paraId="6ADAD93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33.536</w:t>
            </w:r>
          </w:p>
        </w:tc>
        <w:tc>
          <w:tcPr>
            <w:tcW w:w="1411" w:type="dxa"/>
            <w:shd w:val="clear" w:color="auto" w:fill="auto"/>
            <w:noWrap/>
            <w:vAlign w:val="center"/>
            <w:hideMark/>
          </w:tcPr>
          <w:p w14:paraId="68CD139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1E75494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7C0EA13" w14:textId="77777777" w:rsidTr="00737748">
        <w:trPr>
          <w:trHeight w:val="448"/>
        </w:trPr>
        <w:tc>
          <w:tcPr>
            <w:tcW w:w="3264" w:type="dxa"/>
            <w:shd w:val="clear" w:color="auto" w:fill="auto"/>
            <w:noWrap/>
            <w:vAlign w:val="center"/>
            <w:hideMark/>
          </w:tcPr>
          <w:p w14:paraId="5941D346" w14:textId="2EE633DB"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ASPECT</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SLOPE</w:t>
            </w:r>
          </w:p>
        </w:tc>
        <w:tc>
          <w:tcPr>
            <w:tcW w:w="1411" w:type="dxa"/>
            <w:shd w:val="clear" w:color="auto" w:fill="auto"/>
            <w:noWrap/>
            <w:vAlign w:val="center"/>
            <w:hideMark/>
          </w:tcPr>
          <w:p w14:paraId="4D5311F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155.846</w:t>
            </w:r>
          </w:p>
        </w:tc>
        <w:tc>
          <w:tcPr>
            <w:tcW w:w="1706" w:type="dxa"/>
            <w:shd w:val="clear" w:color="auto" w:fill="auto"/>
            <w:noWrap/>
            <w:vAlign w:val="center"/>
            <w:hideMark/>
          </w:tcPr>
          <w:p w14:paraId="06E56CB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39.303</w:t>
            </w:r>
          </w:p>
        </w:tc>
        <w:tc>
          <w:tcPr>
            <w:tcW w:w="1411" w:type="dxa"/>
            <w:shd w:val="clear" w:color="auto" w:fill="auto"/>
            <w:noWrap/>
            <w:vAlign w:val="center"/>
            <w:hideMark/>
          </w:tcPr>
          <w:p w14:paraId="2A88EB4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61B7804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CC184C0" w14:textId="77777777" w:rsidTr="00737748">
        <w:trPr>
          <w:trHeight w:val="448"/>
        </w:trPr>
        <w:tc>
          <w:tcPr>
            <w:tcW w:w="3264" w:type="dxa"/>
            <w:shd w:val="clear" w:color="auto" w:fill="auto"/>
            <w:noWrap/>
            <w:vAlign w:val="center"/>
            <w:hideMark/>
          </w:tcPr>
          <w:p w14:paraId="1EE0C3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MOCH_MOD</w:t>
            </w:r>
          </w:p>
        </w:tc>
        <w:tc>
          <w:tcPr>
            <w:tcW w:w="1411" w:type="dxa"/>
            <w:shd w:val="clear" w:color="auto" w:fill="auto"/>
            <w:noWrap/>
            <w:vAlign w:val="center"/>
            <w:hideMark/>
          </w:tcPr>
          <w:p w14:paraId="2FB0559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156.699</w:t>
            </w:r>
          </w:p>
        </w:tc>
        <w:tc>
          <w:tcPr>
            <w:tcW w:w="1706" w:type="dxa"/>
            <w:shd w:val="clear" w:color="auto" w:fill="auto"/>
            <w:noWrap/>
            <w:vAlign w:val="center"/>
            <w:hideMark/>
          </w:tcPr>
          <w:p w14:paraId="1AD0FAD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40.155</w:t>
            </w:r>
          </w:p>
        </w:tc>
        <w:tc>
          <w:tcPr>
            <w:tcW w:w="1411" w:type="dxa"/>
            <w:shd w:val="clear" w:color="auto" w:fill="auto"/>
            <w:noWrap/>
            <w:vAlign w:val="center"/>
            <w:hideMark/>
          </w:tcPr>
          <w:p w14:paraId="5E33FA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0B23856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B823BB" w14:textId="77777777" w:rsidTr="00737748">
        <w:trPr>
          <w:trHeight w:val="448"/>
        </w:trPr>
        <w:tc>
          <w:tcPr>
            <w:tcW w:w="3264" w:type="dxa"/>
            <w:shd w:val="clear" w:color="auto" w:fill="auto"/>
            <w:noWrap/>
            <w:vAlign w:val="center"/>
            <w:hideMark/>
          </w:tcPr>
          <w:p w14:paraId="570EACC4" w14:textId="70685FF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MOCH</w:t>
            </w:r>
            <w:r w:rsidR="00545AD9" w:rsidRPr="00E55169">
              <w:rPr>
                <w:rFonts w:eastAsia="Times New Roman" w:cs="Segoe UI"/>
                <w:color w:val="000000"/>
                <w:sz w:val="16"/>
                <w:szCs w:val="16"/>
              </w:rPr>
              <w:t xml:space="preserve"> + percent of first returns below 2 m</w:t>
            </w:r>
          </w:p>
        </w:tc>
        <w:tc>
          <w:tcPr>
            <w:tcW w:w="1411" w:type="dxa"/>
            <w:shd w:val="clear" w:color="auto" w:fill="auto"/>
            <w:noWrap/>
            <w:vAlign w:val="center"/>
            <w:hideMark/>
          </w:tcPr>
          <w:p w14:paraId="6906AE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157.492</w:t>
            </w:r>
          </w:p>
        </w:tc>
        <w:tc>
          <w:tcPr>
            <w:tcW w:w="1706" w:type="dxa"/>
            <w:shd w:val="clear" w:color="auto" w:fill="auto"/>
            <w:noWrap/>
            <w:vAlign w:val="center"/>
            <w:hideMark/>
          </w:tcPr>
          <w:p w14:paraId="4053C4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40.949</w:t>
            </w:r>
          </w:p>
        </w:tc>
        <w:tc>
          <w:tcPr>
            <w:tcW w:w="1411" w:type="dxa"/>
            <w:shd w:val="clear" w:color="auto" w:fill="auto"/>
            <w:noWrap/>
            <w:vAlign w:val="center"/>
            <w:hideMark/>
          </w:tcPr>
          <w:p w14:paraId="68A8C3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2D638A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35100C9" w14:textId="77777777" w:rsidTr="00737748">
        <w:trPr>
          <w:trHeight w:val="426"/>
        </w:trPr>
        <w:tc>
          <w:tcPr>
            <w:tcW w:w="3264" w:type="dxa"/>
            <w:shd w:val="clear" w:color="auto" w:fill="auto"/>
            <w:noWrap/>
            <w:vAlign w:val="center"/>
            <w:hideMark/>
          </w:tcPr>
          <w:p w14:paraId="593F98C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ASPECT_MOD</w:t>
            </w:r>
          </w:p>
        </w:tc>
        <w:tc>
          <w:tcPr>
            <w:tcW w:w="1411" w:type="dxa"/>
            <w:shd w:val="clear" w:color="auto" w:fill="auto"/>
            <w:noWrap/>
            <w:vAlign w:val="center"/>
            <w:hideMark/>
          </w:tcPr>
          <w:p w14:paraId="77D5981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163.629</w:t>
            </w:r>
          </w:p>
        </w:tc>
        <w:tc>
          <w:tcPr>
            <w:tcW w:w="1706" w:type="dxa"/>
            <w:shd w:val="clear" w:color="auto" w:fill="auto"/>
            <w:noWrap/>
            <w:vAlign w:val="center"/>
            <w:hideMark/>
          </w:tcPr>
          <w:p w14:paraId="5839476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47.085</w:t>
            </w:r>
          </w:p>
        </w:tc>
        <w:tc>
          <w:tcPr>
            <w:tcW w:w="1411" w:type="dxa"/>
            <w:shd w:val="clear" w:color="auto" w:fill="auto"/>
            <w:noWrap/>
            <w:vAlign w:val="center"/>
            <w:hideMark/>
          </w:tcPr>
          <w:p w14:paraId="287452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1411" w:type="dxa"/>
            <w:shd w:val="clear" w:color="auto" w:fill="auto"/>
            <w:noWrap/>
            <w:vAlign w:val="center"/>
            <w:hideMark/>
          </w:tcPr>
          <w:p w14:paraId="119EC75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2597E5C1" w14:textId="77777777" w:rsidR="00233D12" w:rsidRPr="00E55169" w:rsidRDefault="00233D12" w:rsidP="00774CBC">
      <w:pPr>
        <w:spacing w:before="240" w:after="240" w:line="480" w:lineRule="auto"/>
        <w:rPr>
          <w:rFonts w:eastAsia="Roboto" w:cs="Roboto"/>
          <w:bCs/>
        </w:rPr>
      </w:pPr>
    </w:p>
    <w:p w14:paraId="4F55E292" w14:textId="77777777" w:rsidR="00233D12" w:rsidRPr="00E55169" w:rsidRDefault="00233D12" w:rsidP="00774CBC">
      <w:pPr>
        <w:spacing w:before="240" w:after="240" w:line="480" w:lineRule="auto"/>
        <w:rPr>
          <w:rFonts w:eastAsia="Roboto" w:cs="Roboto"/>
          <w:bCs/>
        </w:rPr>
      </w:pPr>
    </w:p>
    <w:p w14:paraId="2CE1E37E" w14:textId="77777777" w:rsidR="00233D12" w:rsidRPr="00E55169" w:rsidRDefault="00233D12" w:rsidP="00774CBC">
      <w:pPr>
        <w:spacing w:before="240" w:after="240" w:line="480" w:lineRule="auto"/>
        <w:rPr>
          <w:rFonts w:eastAsia="Roboto" w:cs="Roboto"/>
          <w:bCs/>
        </w:rPr>
      </w:pPr>
    </w:p>
    <w:p w14:paraId="70E11430" w14:textId="77777777" w:rsidR="00233D12" w:rsidRPr="00E55169" w:rsidRDefault="00233D12" w:rsidP="00774CBC">
      <w:pPr>
        <w:spacing w:before="240" w:after="240" w:line="480" w:lineRule="auto"/>
        <w:rPr>
          <w:rFonts w:eastAsia="Roboto" w:cs="Roboto"/>
          <w:b/>
          <w:bCs/>
          <w:i/>
        </w:rPr>
      </w:pPr>
    </w:p>
    <w:p w14:paraId="05D07738" w14:textId="77777777" w:rsidR="00233D12" w:rsidRPr="00E55169" w:rsidRDefault="00233D12" w:rsidP="00774CBC">
      <w:pPr>
        <w:spacing w:before="240" w:after="240" w:line="480" w:lineRule="auto"/>
        <w:rPr>
          <w:rFonts w:eastAsia="Roboto" w:cs="Roboto"/>
          <w:b/>
          <w:bCs/>
          <w:i/>
        </w:rPr>
      </w:pPr>
    </w:p>
    <w:p w14:paraId="297A4389" w14:textId="77777777" w:rsidR="00233D12" w:rsidRPr="00E55169" w:rsidRDefault="00233D12">
      <w:pPr>
        <w:rPr>
          <w:rFonts w:eastAsia="Roboto" w:cs="Roboto"/>
          <w:b/>
          <w:bCs/>
          <w:i/>
          <w:sz w:val="24"/>
          <w:szCs w:val="24"/>
        </w:rPr>
      </w:pPr>
      <w:r w:rsidRPr="00E55169">
        <w:rPr>
          <w:rFonts w:eastAsia="Roboto" w:cs="Roboto"/>
          <w:b/>
          <w:bCs/>
          <w:i/>
          <w:sz w:val="24"/>
          <w:szCs w:val="24"/>
        </w:rPr>
        <w:br w:type="page"/>
      </w:r>
    </w:p>
    <w:p w14:paraId="527DAE58" w14:textId="4AC064D4" w:rsidR="00233D12" w:rsidRPr="00E55169" w:rsidRDefault="007D04D5" w:rsidP="00737748">
      <w:pPr>
        <w:pStyle w:val="Caption"/>
        <w:pBdr>
          <w:bottom w:val="single" w:sz="4" w:space="1" w:color="auto"/>
        </w:pBdr>
        <w:rPr>
          <w:rFonts w:eastAsia="Roboto" w:cs="Roboto"/>
        </w:rPr>
      </w:pPr>
      <w:bookmarkStart w:id="123" w:name="_Toc174558050"/>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2</w:t>
      </w:r>
      <w:r w:rsidRPr="00E55169">
        <w:rPr>
          <w:noProof/>
        </w:rPr>
        <w:fldChar w:fldCharType="end"/>
      </w:r>
      <w:r w:rsidRPr="00E55169">
        <w:t>.</w:t>
      </w:r>
      <w:r w:rsidRPr="00E55169">
        <w:fldChar w:fldCharType="begin"/>
      </w:r>
      <w:r w:rsidRPr="00E55169">
        <w:instrText xml:space="preserve"> SEQ Table \* ARABIC \s 1 </w:instrText>
      </w:r>
      <w:r w:rsidRPr="00E55169">
        <w:fldChar w:fldCharType="separate"/>
      </w:r>
      <w:r w:rsidR="00D459D1" w:rsidRPr="00E55169">
        <w:rPr>
          <w:noProof/>
        </w:rPr>
        <w:t>6</w:t>
      </w:r>
      <w:r w:rsidRPr="00E55169">
        <w:rPr>
          <w:noProof/>
        </w:rPr>
        <w:fldChar w:fldCharType="end"/>
      </w:r>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Delta </w:t>
      </w:r>
      <w:proofErr w:type="spellStart"/>
      <w:r w:rsidR="00233D12" w:rsidRPr="00E55169">
        <w:rPr>
          <w:rFonts w:eastAsia="Roboto" w:cs="Roboto"/>
        </w:rPr>
        <w:t>AICc</w:t>
      </w:r>
      <w:proofErr w:type="spellEnd"/>
      <w:r w:rsidR="00233D12" w:rsidRPr="00E55169">
        <w:rPr>
          <w:rFonts w:eastAsia="Roboto" w:cs="Roboto"/>
        </w:rPr>
        <w:t xml:space="preserve">, </w:t>
      </w:r>
      <w:proofErr w:type="spellStart"/>
      <w:r w:rsidR="00233D12" w:rsidRPr="00E55169">
        <w:rPr>
          <w:rFonts w:eastAsia="Roboto" w:cs="Roboto"/>
        </w:rPr>
        <w:t>AICc</w:t>
      </w:r>
      <w:proofErr w:type="spellEnd"/>
      <w:r w:rsidR="00233D12" w:rsidRPr="00E55169">
        <w:rPr>
          <w:rFonts w:eastAsia="Roboto" w:cs="Roboto"/>
        </w:rPr>
        <w:t xml:space="preserve"> weight, and cumulative </w:t>
      </w:r>
      <w:proofErr w:type="spellStart"/>
      <w:r w:rsidR="00233D12" w:rsidRPr="00E55169">
        <w:rPr>
          <w:rFonts w:eastAsia="Roboto" w:cs="Roboto"/>
        </w:rPr>
        <w:t>AICc</w:t>
      </w:r>
      <w:proofErr w:type="spellEnd"/>
      <w:r w:rsidR="00233D12" w:rsidRPr="00E55169">
        <w:rPr>
          <w:rFonts w:eastAsia="Roboto" w:cs="Roboto"/>
        </w:rPr>
        <w:t xml:space="preserve"> weight of each univariate and bivariate generalized linear models in the “hybrid” model set for Swainson’s Warblers, southern districts of Cherokee National Forest, Tennessee, 2022-2023.</w:t>
      </w:r>
      <w:bookmarkEnd w:id="123"/>
    </w:p>
    <w:tbl>
      <w:tblPr>
        <w:tblW w:w="8452" w:type="dxa"/>
        <w:tblInd w:w="108" w:type="dxa"/>
        <w:tblBorders>
          <w:bottom w:val="single" w:sz="4" w:space="0" w:color="auto"/>
        </w:tblBorders>
        <w:tblLook w:val="04A0" w:firstRow="1" w:lastRow="0" w:firstColumn="1" w:lastColumn="0" w:noHBand="0" w:noVBand="1"/>
      </w:tblPr>
      <w:tblGrid>
        <w:gridCol w:w="4452"/>
        <w:gridCol w:w="1040"/>
        <w:gridCol w:w="1040"/>
        <w:gridCol w:w="960"/>
        <w:gridCol w:w="960"/>
      </w:tblGrid>
      <w:tr w:rsidR="00233D12" w:rsidRPr="00E55169" w14:paraId="3B09FA52" w14:textId="77777777" w:rsidTr="00774CBC">
        <w:trPr>
          <w:trHeight w:val="315"/>
        </w:trPr>
        <w:tc>
          <w:tcPr>
            <w:tcW w:w="4452" w:type="dxa"/>
            <w:tcBorders>
              <w:bottom w:val="single" w:sz="4" w:space="0" w:color="auto"/>
            </w:tcBorders>
            <w:shd w:val="clear" w:color="auto" w:fill="auto"/>
            <w:noWrap/>
            <w:vAlign w:val="center"/>
            <w:hideMark/>
          </w:tcPr>
          <w:p w14:paraId="3A963C10"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Modnames</w:t>
            </w:r>
            <w:proofErr w:type="spellEnd"/>
          </w:p>
        </w:tc>
        <w:tc>
          <w:tcPr>
            <w:tcW w:w="1040" w:type="dxa"/>
            <w:tcBorders>
              <w:bottom w:val="single" w:sz="4" w:space="0" w:color="auto"/>
            </w:tcBorders>
            <w:shd w:val="clear" w:color="auto" w:fill="auto"/>
            <w:noWrap/>
            <w:vAlign w:val="center"/>
            <w:hideMark/>
          </w:tcPr>
          <w:p w14:paraId="308B0057" w14:textId="77777777" w:rsidR="00233D12" w:rsidRPr="00E55169" w:rsidRDefault="00233D12" w:rsidP="00774CBC">
            <w:pPr>
              <w:spacing w:line="240" w:lineRule="auto"/>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40" w:type="dxa"/>
            <w:tcBorders>
              <w:bottom w:val="single" w:sz="4" w:space="0" w:color="auto"/>
            </w:tcBorders>
            <w:shd w:val="clear" w:color="auto" w:fill="auto"/>
            <w:noWrap/>
            <w:vAlign w:val="center"/>
            <w:hideMark/>
          </w:tcPr>
          <w:p w14:paraId="5F98CADE" w14:textId="77777777" w:rsidR="00233D12" w:rsidRPr="00E55169" w:rsidRDefault="00233D12" w:rsidP="00774CBC">
            <w:pPr>
              <w:spacing w:line="240" w:lineRule="auto"/>
              <w:rPr>
                <w:rFonts w:eastAsia="Times New Roman" w:cs="Segoe UI"/>
                <w:b/>
                <w:bCs/>
                <w:color w:val="000000"/>
                <w:sz w:val="16"/>
                <w:szCs w:val="16"/>
              </w:rPr>
            </w:pPr>
            <w:proofErr w:type="spellStart"/>
            <w:r w:rsidRPr="00E55169">
              <w:rPr>
                <w:rFonts w:eastAsia="Times New Roman" w:cs="Segoe UI"/>
                <w:b/>
                <w:bCs/>
                <w:color w:val="000000"/>
                <w:sz w:val="16"/>
                <w:szCs w:val="16"/>
              </w:rPr>
              <w:t>Delta_AICc</w:t>
            </w:r>
            <w:proofErr w:type="spellEnd"/>
          </w:p>
        </w:tc>
        <w:tc>
          <w:tcPr>
            <w:tcW w:w="960" w:type="dxa"/>
            <w:tcBorders>
              <w:bottom w:val="single" w:sz="4" w:space="0" w:color="auto"/>
            </w:tcBorders>
            <w:shd w:val="clear" w:color="auto" w:fill="auto"/>
            <w:noWrap/>
            <w:vAlign w:val="center"/>
            <w:hideMark/>
          </w:tcPr>
          <w:p w14:paraId="03AB8882" w14:textId="77777777" w:rsidR="00233D12" w:rsidRPr="00E55169" w:rsidRDefault="00233D12" w:rsidP="00774CBC">
            <w:pPr>
              <w:spacing w:line="240" w:lineRule="auto"/>
              <w:rPr>
                <w:rFonts w:eastAsia="Times New Roman" w:cs="Segoe UI"/>
                <w:b/>
                <w:bCs/>
                <w:color w:val="000000"/>
                <w:sz w:val="16"/>
                <w:szCs w:val="16"/>
              </w:rPr>
            </w:pPr>
            <w:proofErr w:type="spellStart"/>
            <w:r w:rsidRPr="00E55169">
              <w:rPr>
                <w:rFonts w:eastAsia="Times New Roman" w:cs="Segoe UI"/>
                <w:b/>
                <w:bCs/>
                <w:color w:val="000000"/>
                <w:sz w:val="16"/>
                <w:szCs w:val="16"/>
              </w:rPr>
              <w:t>AICcWt</w:t>
            </w:r>
            <w:proofErr w:type="spellEnd"/>
          </w:p>
        </w:tc>
        <w:tc>
          <w:tcPr>
            <w:tcW w:w="960" w:type="dxa"/>
            <w:tcBorders>
              <w:bottom w:val="single" w:sz="4" w:space="0" w:color="auto"/>
            </w:tcBorders>
            <w:shd w:val="clear" w:color="auto" w:fill="auto"/>
            <w:noWrap/>
            <w:vAlign w:val="center"/>
            <w:hideMark/>
          </w:tcPr>
          <w:p w14:paraId="66A09F3E" w14:textId="77777777" w:rsidR="00233D12" w:rsidRPr="00E55169" w:rsidRDefault="00233D12" w:rsidP="00774CBC">
            <w:pPr>
              <w:spacing w:line="240" w:lineRule="auto"/>
              <w:rPr>
                <w:rFonts w:eastAsia="Times New Roman" w:cs="Segoe UI"/>
                <w:b/>
                <w:bCs/>
                <w:color w:val="000000"/>
                <w:sz w:val="16"/>
                <w:szCs w:val="16"/>
              </w:rPr>
            </w:pPr>
            <w:proofErr w:type="spellStart"/>
            <w:r w:rsidRPr="00E55169">
              <w:rPr>
                <w:rFonts w:eastAsia="Times New Roman" w:cs="Segoe UI"/>
                <w:b/>
                <w:bCs/>
                <w:color w:val="000000"/>
                <w:sz w:val="16"/>
                <w:szCs w:val="16"/>
              </w:rPr>
              <w:t>Cum.Wt</w:t>
            </w:r>
            <w:proofErr w:type="spellEnd"/>
          </w:p>
        </w:tc>
      </w:tr>
      <w:tr w:rsidR="00233D12" w:rsidRPr="00E55169" w14:paraId="5CDF814B" w14:textId="77777777" w:rsidTr="00545AD9">
        <w:trPr>
          <w:trHeight w:val="458"/>
        </w:trPr>
        <w:tc>
          <w:tcPr>
            <w:tcW w:w="4452" w:type="dxa"/>
            <w:tcBorders>
              <w:top w:val="single" w:sz="4" w:space="0" w:color="auto"/>
            </w:tcBorders>
            <w:shd w:val="clear" w:color="auto" w:fill="auto"/>
            <w:vAlign w:val="center"/>
            <w:hideMark/>
          </w:tcPr>
          <w:p w14:paraId="08D4EBBE" w14:textId="77777777" w:rsidR="00233D12" w:rsidRPr="00E55169" w:rsidRDefault="00233D12" w:rsidP="00774CBC">
            <w:pPr>
              <w:spacing w:line="240" w:lineRule="auto"/>
              <w:rPr>
                <w:rFonts w:eastAsia="Times New Roman" w:cs="Segoe UI"/>
                <w:b/>
                <w:bCs/>
                <w:color w:val="000000"/>
                <w:sz w:val="16"/>
                <w:szCs w:val="16"/>
              </w:rPr>
            </w:pPr>
            <w:r w:rsidRPr="00E55169">
              <w:rPr>
                <w:rFonts w:eastAsia="Times New Roman" w:cs="Segoe UI"/>
                <w:b/>
                <w:bCs/>
                <w:color w:val="000000"/>
                <w:sz w:val="16"/>
                <w:szCs w:val="16"/>
              </w:rPr>
              <w:t> </w:t>
            </w:r>
          </w:p>
        </w:tc>
        <w:tc>
          <w:tcPr>
            <w:tcW w:w="1040" w:type="dxa"/>
            <w:tcBorders>
              <w:top w:val="single" w:sz="4" w:space="0" w:color="auto"/>
            </w:tcBorders>
            <w:shd w:val="clear" w:color="auto" w:fill="auto"/>
            <w:vAlign w:val="center"/>
            <w:hideMark/>
          </w:tcPr>
          <w:p w14:paraId="6B64843B" w14:textId="77777777" w:rsidR="00233D12" w:rsidRPr="00E55169" w:rsidRDefault="00233D12" w:rsidP="00774CBC">
            <w:pPr>
              <w:spacing w:line="240" w:lineRule="auto"/>
              <w:rPr>
                <w:rFonts w:eastAsia="Times New Roman" w:cs="Segoe UI"/>
                <w:b/>
                <w:bCs/>
                <w:color w:val="000000"/>
                <w:sz w:val="16"/>
                <w:szCs w:val="16"/>
              </w:rPr>
            </w:pPr>
            <w:r w:rsidRPr="00E55169">
              <w:rPr>
                <w:rFonts w:eastAsia="Times New Roman" w:cs="Segoe UI"/>
                <w:b/>
                <w:bCs/>
                <w:color w:val="000000"/>
                <w:sz w:val="16"/>
                <w:szCs w:val="16"/>
              </w:rPr>
              <w:t> </w:t>
            </w:r>
          </w:p>
        </w:tc>
        <w:tc>
          <w:tcPr>
            <w:tcW w:w="1040" w:type="dxa"/>
            <w:tcBorders>
              <w:top w:val="single" w:sz="4" w:space="0" w:color="auto"/>
            </w:tcBorders>
            <w:shd w:val="clear" w:color="auto" w:fill="auto"/>
            <w:vAlign w:val="center"/>
            <w:hideMark/>
          </w:tcPr>
          <w:p w14:paraId="0A31ABB8" w14:textId="77777777" w:rsidR="00233D12" w:rsidRPr="00E55169" w:rsidRDefault="00233D12" w:rsidP="00774CBC">
            <w:pPr>
              <w:spacing w:line="240" w:lineRule="auto"/>
              <w:rPr>
                <w:rFonts w:eastAsia="Times New Roman" w:cs="Segoe UI"/>
                <w:b/>
                <w:bCs/>
                <w:color w:val="000000"/>
                <w:sz w:val="16"/>
                <w:szCs w:val="16"/>
              </w:rPr>
            </w:pPr>
            <w:r w:rsidRPr="00E55169">
              <w:rPr>
                <w:rFonts w:eastAsia="Times New Roman" w:cs="Segoe UI"/>
                <w:b/>
                <w:bCs/>
                <w:color w:val="000000"/>
                <w:sz w:val="16"/>
                <w:szCs w:val="16"/>
              </w:rPr>
              <w:t> </w:t>
            </w:r>
          </w:p>
        </w:tc>
        <w:tc>
          <w:tcPr>
            <w:tcW w:w="960" w:type="dxa"/>
            <w:tcBorders>
              <w:top w:val="single" w:sz="4" w:space="0" w:color="auto"/>
            </w:tcBorders>
            <w:shd w:val="clear" w:color="auto" w:fill="auto"/>
            <w:noWrap/>
            <w:vAlign w:val="center"/>
            <w:hideMark/>
          </w:tcPr>
          <w:p w14:paraId="2E95750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 </w:t>
            </w:r>
          </w:p>
        </w:tc>
        <w:tc>
          <w:tcPr>
            <w:tcW w:w="960" w:type="dxa"/>
            <w:tcBorders>
              <w:top w:val="single" w:sz="4" w:space="0" w:color="auto"/>
            </w:tcBorders>
            <w:shd w:val="clear" w:color="auto" w:fill="auto"/>
            <w:noWrap/>
            <w:vAlign w:val="center"/>
            <w:hideMark/>
          </w:tcPr>
          <w:p w14:paraId="36B8714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 </w:t>
            </w:r>
          </w:p>
        </w:tc>
      </w:tr>
      <w:tr w:rsidR="00233D12" w:rsidRPr="00E55169" w14:paraId="6B332E89" w14:textId="77777777" w:rsidTr="00774CBC">
        <w:trPr>
          <w:trHeight w:val="315"/>
        </w:trPr>
        <w:tc>
          <w:tcPr>
            <w:tcW w:w="4452" w:type="dxa"/>
            <w:shd w:val="clear" w:color="auto" w:fill="auto"/>
            <w:noWrap/>
            <w:vAlign w:val="center"/>
            <w:hideMark/>
          </w:tcPr>
          <w:p w14:paraId="057010C9" w14:textId="04F5B1E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+ 5m visual obstruction</w:t>
            </w:r>
          </w:p>
        </w:tc>
        <w:tc>
          <w:tcPr>
            <w:tcW w:w="1040" w:type="dxa"/>
            <w:shd w:val="clear" w:color="auto" w:fill="auto"/>
            <w:noWrap/>
            <w:vAlign w:val="center"/>
            <w:hideMark/>
          </w:tcPr>
          <w:p w14:paraId="3740B02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85.403</w:t>
            </w:r>
          </w:p>
        </w:tc>
        <w:tc>
          <w:tcPr>
            <w:tcW w:w="1040" w:type="dxa"/>
            <w:shd w:val="clear" w:color="auto" w:fill="auto"/>
            <w:noWrap/>
            <w:vAlign w:val="center"/>
            <w:hideMark/>
          </w:tcPr>
          <w:p w14:paraId="47B1DC4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0D5C2DB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0.994</w:t>
            </w:r>
          </w:p>
        </w:tc>
        <w:tc>
          <w:tcPr>
            <w:tcW w:w="960" w:type="dxa"/>
            <w:shd w:val="clear" w:color="auto" w:fill="auto"/>
            <w:noWrap/>
            <w:vAlign w:val="center"/>
            <w:hideMark/>
          </w:tcPr>
          <w:p w14:paraId="2451A4F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0.994</w:t>
            </w:r>
          </w:p>
        </w:tc>
      </w:tr>
      <w:tr w:rsidR="00233D12" w:rsidRPr="00E55169" w14:paraId="034DC50C" w14:textId="77777777" w:rsidTr="00774CBC">
        <w:trPr>
          <w:trHeight w:val="315"/>
        </w:trPr>
        <w:tc>
          <w:tcPr>
            <w:tcW w:w="4452" w:type="dxa"/>
            <w:shd w:val="clear" w:color="auto" w:fill="auto"/>
            <w:noWrap/>
            <w:vAlign w:val="center"/>
            <w:hideMark/>
          </w:tcPr>
          <w:p w14:paraId="258D398E" w14:textId="5BAE0D5F"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slope</w:t>
            </w:r>
          </w:p>
        </w:tc>
        <w:tc>
          <w:tcPr>
            <w:tcW w:w="1040" w:type="dxa"/>
            <w:shd w:val="clear" w:color="auto" w:fill="auto"/>
            <w:noWrap/>
            <w:vAlign w:val="center"/>
            <w:hideMark/>
          </w:tcPr>
          <w:p w14:paraId="35E5B2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95.711</w:t>
            </w:r>
          </w:p>
        </w:tc>
        <w:tc>
          <w:tcPr>
            <w:tcW w:w="1040" w:type="dxa"/>
            <w:shd w:val="clear" w:color="auto" w:fill="auto"/>
            <w:noWrap/>
            <w:vAlign w:val="center"/>
            <w:hideMark/>
          </w:tcPr>
          <w:p w14:paraId="4807A2D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10.309</w:t>
            </w:r>
          </w:p>
        </w:tc>
        <w:tc>
          <w:tcPr>
            <w:tcW w:w="960" w:type="dxa"/>
            <w:shd w:val="clear" w:color="auto" w:fill="auto"/>
            <w:noWrap/>
            <w:vAlign w:val="center"/>
            <w:hideMark/>
          </w:tcPr>
          <w:p w14:paraId="67FE7D8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0.006</w:t>
            </w:r>
          </w:p>
        </w:tc>
        <w:tc>
          <w:tcPr>
            <w:tcW w:w="960" w:type="dxa"/>
            <w:shd w:val="clear" w:color="auto" w:fill="auto"/>
            <w:noWrap/>
            <w:vAlign w:val="center"/>
            <w:hideMark/>
          </w:tcPr>
          <w:p w14:paraId="2921733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F3463DE" w14:textId="77777777" w:rsidTr="00774CBC">
        <w:trPr>
          <w:trHeight w:val="315"/>
        </w:trPr>
        <w:tc>
          <w:tcPr>
            <w:tcW w:w="4452" w:type="dxa"/>
            <w:shd w:val="clear" w:color="auto" w:fill="auto"/>
            <w:noWrap/>
            <w:vAlign w:val="center"/>
            <w:hideMark/>
          </w:tcPr>
          <w:p w14:paraId="598D1C73" w14:textId="795B8DE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rhododendron presence</w:t>
            </w:r>
          </w:p>
        </w:tc>
        <w:tc>
          <w:tcPr>
            <w:tcW w:w="1040" w:type="dxa"/>
            <w:shd w:val="clear" w:color="auto" w:fill="auto"/>
            <w:noWrap/>
            <w:vAlign w:val="center"/>
            <w:hideMark/>
          </w:tcPr>
          <w:p w14:paraId="15893F6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101.508</w:t>
            </w:r>
          </w:p>
        </w:tc>
        <w:tc>
          <w:tcPr>
            <w:tcW w:w="1040" w:type="dxa"/>
            <w:shd w:val="clear" w:color="auto" w:fill="auto"/>
            <w:noWrap/>
            <w:vAlign w:val="center"/>
            <w:hideMark/>
          </w:tcPr>
          <w:p w14:paraId="4D50F6F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16.105</w:t>
            </w:r>
          </w:p>
        </w:tc>
        <w:tc>
          <w:tcPr>
            <w:tcW w:w="960" w:type="dxa"/>
            <w:shd w:val="clear" w:color="auto" w:fill="auto"/>
            <w:noWrap/>
            <w:vAlign w:val="center"/>
            <w:hideMark/>
          </w:tcPr>
          <w:p w14:paraId="361EC78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55D88A0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23ACDC7" w14:textId="77777777" w:rsidTr="00774CBC">
        <w:trPr>
          <w:trHeight w:val="315"/>
        </w:trPr>
        <w:tc>
          <w:tcPr>
            <w:tcW w:w="4452" w:type="dxa"/>
            <w:shd w:val="clear" w:color="auto" w:fill="auto"/>
            <w:noWrap/>
            <w:vAlign w:val="center"/>
            <w:hideMark/>
          </w:tcPr>
          <w:p w14:paraId="47E82B5E" w14:textId="27E69C53"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slope</w:t>
            </w:r>
          </w:p>
        </w:tc>
        <w:tc>
          <w:tcPr>
            <w:tcW w:w="1040" w:type="dxa"/>
            <w:shd w:val="clear" w:color="auto" w:fill="auto"/>
            <w:noWrap/>
            <w:vAlign w:val="center"/>
            <w:hideMark/>
          </w:tcPr>
          <w:p w14:paraId="30D4886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107.557</w:t>
            </w:r>
          </w:p>
        </w:tc>
        <w:tc>
          <w:tcPr>
            <w:tcW w:w="1040" w:type="dxa"/>
            <w:shd w:val="clear" w:color="auto" w:fill="auto"/>
            <w:noWrap/>
            <w:vAlign w:val="center"/>
            <w:hideMark/>
          </w:tcPr>
          <w:p w14:paraId="64815CF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22.154</w:t>
            </w:r>
          </w:p>
        </w:tc>
        <w:tc>
          <w:tcPr>
            <w:tcW w:w="960" w:type="dxa"/>
            <w:shd w:val="clear" w:color="auto" w:fill="auto"/>
            <w:noWrap/>
            <w:vAlign w:val="center"/>
            <w:hideMark/>
          </w:tcPr>
          <w:p w14:paraId="51D834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6E551CB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783C20C" w14:textId="77777777" w:rsidTr="00774CBC">
        <w:trPr>
          <w:trHeight w:val="315"/>
        </w:trPr>
        <w:tc>
          <w:tcPr>
            <w:tcW w:w="4452" w:type="dxa"/>
            <w:shd w:val="clear" w:color="auto" w:fill="auto"/>
            <w:noWrap/>
            <w:vAlign w:val="center"/>
            <w:hideMark/>
          </w:tcPr>
          <w:p w14:paraId="34F52189" w14:textId="201E052B"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+ 5m visual obstruction</w:t>
            </w:r>
          </w:p>
        </w:tc>
        <w:tc>
          <w:tcPr>
            <w:tcW w:w="1040" w:type="dxa"/>
            <w:shd w:val="clear" w:color="auto" w:fill="auto"/>
            <w:noWrap/>
            <w:vAlign w:val="center"/>
            <w:hideMark/>
          </w:tcPr>
          <w:p w14:paraId="3B14613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108.857</w:t>
            </w:r>
          </w:p>
        </w:tc>
        <w:tc>
          <w:tcPr>
            <w:tcW w:w="1040" w:type="dxa"/>
            <w:shd w:val="clear" w:color="auto" w:fill="auto"/>
            <w:noWrap/>
            <w:vAlign w:val="center"/>
            <w:hideMark/>
          </w:tcPr>
          <w:p w14:paraId="17E2F3D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23.455</w:t>
            </w:r>
          </w:p>
        </w:tc>
        <w:tc>
          <w:tcPr>
            <w:tcW w:w="960" w:type="dxa"/>
            <w:shd w:val="clear" w:color="auto" w:fill="auto"/>
            <w:noWrap/>
            <w:vAlign w:val="center"/>
            <w:hideMark/>
          </w:tcPr>
          <w:p w14:paraId="78B07B8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257FEB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5861830" w14:textId="77777777" w:rsidTr="00774CBC">
        <w:trPr>
          <w:trHeight w:val="315"/>
        </w:trPr>
        <w:tc>
          <w:tcPr>
            <w:tcW w:w="4452" w:type="dxa"/>
            <w:shd w:val="clear" w:color="auto" w:fill="auto"/>
            <w:noWrap/>
            <w:vAlign w:val="center"/>
            <w:hideMark/>
          </w:tcPr>
          <w:p w14:paraId="54B82106" w14:textId="23EE626B"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rhododendron presence</w:t>
            </w:r>
          </w:p>
        </w:tc>
        <w:tc>
          <w:tcPr>
            <w:tcW w:w="1040" w:type="dxa"/>
            <w:shd w:val="clear" w:color="auto" w:fill="auto"/>
            <w:noWrap/>
            <w:vAlign w:val="center"/>
            <w:hideMark/>
          </w:tcPr>
          <w:p w14:paraId="36D7B4C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109.727</w:t>
            </w:r>
          </w:p>
        </w:tc>
        <w:tc>
          <w:tcPr>
            <w:tcW w:w="1040" w:type="dxa"/>
            <w:shd w:val="clear" w:color="auto" w:fill="auto"/>
            <w:noWrap/>
            <w:vAlign w:val="center"/>
            <w:hideMark/>
          </w:tcPr>
          <w:p w14:paraId="0C3F08B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24.324</w:t>
            </w:r>
          </w:p>
        </w:tc>
        <w:tc>
          <w:tcPr>
            <w:tcW w:w="960" w:type="dxa"/>
            <w:shd w:val="clear" w:color="auto" w:fill="auto"/>
            <w:noWrap/>
            <w:vAlign w:val="center"/>
            <w:hideMark/>
          </w:tcPr>
          <w:p w14:paraId="693E26D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10645E6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9763216" w14:textId="77777777" w:rsidTr="00774CBC">
        <w:trPr>
          <w:trHeight w:val="315"/>
        </w:trPr>
        <w:tc>
          <w:tcPr>
            <w:tcW w:w="4452" w:type="dxa"/>
            <w:shd w:val="clear" w:color="auto" w:fill="auto"/>
            <w:noWrap/>
            <w:vAlign w:val="center"/>
            <w:hideMark/>
          </w:tcPr>
          <w:p w14:paraId="345ADEED" w14:textId="4A6F8E33"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+ 11m visual obstruction</w:t>
            </w:r>
          </w:p>
        </w:tc>
        <w:tc>
          <w:tcPr>
            <w:tcW w:w="1040" w:type="dxa"/>
            <w:shd w:val="clear" w:color="auto" w:fill="auto"/>
            <w:noWrap/>
            <w:vAlign w:val="center"/>
            <w:hideMark/>
          </w:tcPr>
          <w:p w14:paraId="1D26FC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110.007</w:t>
            </w:r>
          </w:p>
        </w:tc>
        <w:tc>
          <w:tcPr>
            <w:tcW w:w="1040" w:type="dxa"/>
            <w:shd w:val="clear" w:color="auto" w:fill="auto"/>
            <w:noWrap/>
            <w:vAlign w:val="center"/>
            <w:hideMark/>
          </w:tcPr>
          <w:p w14:paraId="7BBAEC4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24.605</w:t>
            </w:r>
          </w:p>
        </w:tc>
        <w:tc>
          <w:tcPr>
            <w:tcW w:w="960" w:type="dxa"/>
            <w:shd w:val="clear" w:color="auto" w:fill="auto"/>
            <w:noWrap/>
            <w:vAlign w:val="center"/>
            <w:hideMark/>
          </w:tcPr>
          <w:p w14:paraId="4D071E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2535BBE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8AF049B" w14:textId="77777777" w:rsidTr="00774CBC">
        <w:trPr>
          <w:trHeight w:val="315"/>
        </w:trPr>
        <w:tc>
          <w:tcPr>
            <w:tcW w:w="4452" w:type="dxa"/>
            <w:shd w:val="clear" w:color="auto" w:fill="auto"/>
            <w:noWrap/>
            <w:vAlign w:val="center"/>
            <w:hideMark/>
          </w:tcPr>
          <w:p w14:paraId="666C2D10" w14:textId="3B03B233"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 + slope</w:t>
            </w:r>
          </w:p>
        </w:tc>
        <w:tc>
          <w:tcPr>
            <w:tcW w:w="1040" w:type="dxa"/>
            <w:shd w:val="clear" w:color="auto" w:fill="auto"/>
            <w:noWrap/>
            <w:vAlign w:val="center"/>
            <w:hideMark/>
          </w:tcPr>
          <w:p w14:paraId="5F09AC0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111.088</w:t>
            </w:r>
          </w:p>
        </w:tc>
        <w:tc>
          <w:tcPr>
            <w:tcW w:w="1040" w:type="dxa"/>
            <w:shd w:val="clear" w:color="auto" w:fill="auto"/>
            <w:noWrap/>
            <w:vAlign w:val="center"/>
            <w:hideMark/>
          </w:tcPr>
          <w:p w14:paraId="111A8ED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25.685</w:t>
            </w:r>
          </w:p>
        </w:tc>
        <w:tc>
          <w:tcPr>
            <w:tcW w:w="960" w:type="dxa"/>
            <w:shd w:val="clear" w:color="auto" w:fill="auto"/>
            <w:noWrap/>
            <w:vAlign w:val="center"/>
            <w:hideMark/>
          </w:tcPr>
          <w:p w14:paraId="42E6D4A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2C79D36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09478ED" w14:textId="77777777" w:rsidTr="00774CBC">
        <w:trPr>
          <w:trHeight w:val="315"/>
        </w:trPr>
        <w:tc>
          <w:tcPr>
            <w:tcW w:w="4452" w:type="dxa"/>
            <w:shd w:val="clear" w:color="auto" w:fill="auto"/>
            <w:noWrap/>
            <w:vAlign w:val="center"/>
            <w:hideMark/>
          </w:tcPr>
          <w:p w14:paraId="4D509C61" w14:textId="560AEF8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5m visual obstruction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shd w:val="clear" w:color="auto" w:fill="auto"/>
            <w:noWrap/>
            <w:vAlign w:val="center"/>
            <w:hideMark/>
          </w:tcPr>
          <w:p w14:paraId="288C088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111.694</w:t>
            </w:r>
          </w:p>
        </w:tc>
        <w:tc>
          <w:tcPr>
            <w:tcW w:w="1040" w:type="dxa"/>
            <w:shd w:val="clear" w:color="auto" w:fill="auto"/>
            <w:noWrap/>
            <w:vAlign w:val="center"/>
            <w:hideMark/>
          </w:tcPr>
          <w:p w14:paraId="1F312F3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26.291</w:t>
            </w:r>
          </w:p>
        </w:tc>
        <w:tc>
          <w:tcPr>
            <w:tcW w:w="960" w:type="dxa"/>
            <w:shd w:val="clear" w:color="auto" w:fill="auto"/>
            <w:noWrap/>
            <w:vAlign w:val="center"/>
            <w:hideMark/>
          </w:tcPr>
          <w:p w14:paraId="3CEC2B1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4B3DE55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46AD6FC" w14:textId="77777777" w:rsidTr="00774CBC">
        <w:trPr>
          <w:trHeight w:val="315"/>
        </w:trPr>
        <w:tc>
          <w:tcPr>
            <w:tcW w:w="4452" w:type="dxa"/>
            <w:shd w:val="clear" w:color="auto" w:fill="auto"/>
            <w:noWrap/>
            <w:vAlign w:val="center"/>
            <w:hideMark/>
          </w:tcPr>
          <w:p w14:paraId="7AEFDDA8" w14:textId="713F9F8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+ 11 m visual obstruction</w:t>
            </w:r>
          </w:p>
        </w:tc>
        <w:tc>
          <w:tcPr>
            <w:tcW w:w="1040" w:type="dxa"/>
            <w:shd w:val="clear" w:color="auto" w:fill="auto"/>
            <w:noWrap/>
            <w:vAlign w:val="center"/>
            <w:hideMark/>
          </w:tcPr>
          <w:p w14:paraId="5F1773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111.733</w:t>
            </w:r>
          </w:p>
        </w:tc>
        <w:tc>
          <w:tcPr>
            <w:tcW w:w="1040" w:type="dxa"/>
            <w:shd w:val="clear" w:color="auto" w:fill="auto"/>
            <w:noWrap/>
            <w:vAlign w:val="center"/>
            <w:hideMark/>
          </w:tcPr>
          <w:p w14:paraId="21C0D1E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26.331</w:t>
            </w:r>
          </w:p>
        </w:tc>
        <w:tc>
          <w:tcPr>
            <w:tcW w:w="960" w:type="dxa"/>
            <w:shd w:val="clear" w:color="auto" w:fill="auto"/>
            <w:noWrap/>
            <w:vAlign w:val="center"/>
            <w:hideMark/>
          </w:tcPr>
          <w:p w14:paraId="7D40C75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392BE7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29DAD4A" w14:textId="77777777" w:rsidTr="00774CBC">
        <w:trPr>
          <w:trHeight w:val="315"/>
        </w:trPr>
        <w:tc>
          <w:tcPr>
            <w:tcW w:w="4452" w:type="dxa"/>
            <w:shd w:val="clear" w:color="auto" w:fill="auto"/>
            <w:noWrap/>
            <w:vAlign w:val="center"/>
            <w:hideMark/>
          </w:tcPr>
          <w:p w14:paraId="71C6693F" w14:textId="36970D4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cover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shd w:val="clear" w:color="auto" w:fill="auto"/>
            <w:noWrap/>
            <w:vAlign w:val="center"/>
            <w:hideMark/>
          </w:tcPr>
          <w:p w14:paraId="63C07EB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112.484</w:t>
            </w:r>
          </w:p>
        </w:tc>
        <w:tc>
          <w:tcPr>
            <w:tcW w:w="1040" w:type="dxa"/>
            <w:shd w:val="clear" w:color="auto" w:fill="auto"/>
            <w:noWrap/>
            <w:vAlign w:val="center"/>
            <w:hideMark/>
          </w:tcPr>
          <w:p w14:paraId="6AC9EA7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27.081</w:t>
            </w:r>
          </w:p>
        </w:tc>
        <w:tc>
          <w:tcPr>
            <w:tcW w:w="960" w:type="dxa"/>
            <w:shd w:val="clear" w:color="auto" w:fill="auto"/>
            <w:noWrap/>
            <w:vAlign w:val="center"/>
            <w:hideMark/>
          </w:tcPr>
          <w:p w14:paraId="5F3431E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706BCCD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B218CA4" w14:textId="77777777" w:rsidTr="00774CBC">
        <w:trPr>
          <w:trHeight w:val="315"/>
        </w:trPr>
        <w:tc>
          <w:tcPr>
            <w:tcW w:w="4452" w:type="dxa"/>
            <w:shd w:val="clear" w:color="auto" w:fill="auto"/>
            <w:noWrap/>
            <w:vAlign w:val="center"/>
            <w:hideMark/>
          </w:tcPr>
          <w:p w14:paraId="260DECCA" w14:textId="0F3273B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slope</w:t>
            </w:r>
          </w:p>
        </w:tc>
        <w:tc>
          <w:tcPr>
            <w:tcW w:w="1040" w:type="dxa"/>
            <w:shd w:val="clear" w:color="auto" w:fill="auto"/>
            <w:noWrap/>
            <w:vAlign w:val="center"/>
            <w:hideMark/>
          </w:tcPr>
          <w:p w14:paraId="7F41D36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113.252</w:t>
            </w:r>
          </w:p>
        </w:tc>
        <w:tc>
          <w:tcPr>
            <w:tcW w:w="1040" w:type="dxa"/>
            <w:shd w:val="clear" w:color="auto" w:fill="auto"/>
            <w:noWrap/>
            <w:vAlign w:val="center"/>
            <w:hideMark/>
          </w:tcPr>
          <w:p w14:paraId="1B58F8D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27.849</w:t>
            </w:r>
          </w:p>
        </w:tc>
        <w:tc>
          <w:tcPr>
            <w:tcW w:w="960" w:type="dxa"/>
            <w:shd w:val="clear" w:color="auto" w:fill="auto"/>
            <w:noWrap/>
            <w:vAlign w:val="center"/>
            <w:hideMark/>
          </w:tcPr>
          <w:p w14:paraId="3F4EBD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4ABB365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B02A6D4" w14:textId="77777777" w:rsidTr="00774CBC">
        <w:trPr>
          <w:trHeight w:val="315"/>
        </w:trPr>
        <w:tc>
          <w:tcPr>
            <w:tcW w:w="4452" w:type="dxa"/>
            <w:shd w:val="clear" w:color="auto" w:fill="auto"/>
            <w:noWrap/>
            <w:vAlign w:val="center"/>
            <w:hideMark/>
          </w:tcPr>
          <w:p w14:paraId="211D36E9" w14:textId="637DF0A9"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top rugosity</w:t>
            </w:r>
          </w:p>
        </w:tc>
        <w:tc>
          <w:tcPr>
            <w:tcW w:w="1040" w:type="dxa"/>
            <w:shd w:val="clear" w:color="auto" w:fill="auto"/>
            <w:noWrap/>
            <w:vAlign w:val="center"/>
            <w:hideMark/>
          </w:tcPr>
          <w:p w14:paraId="78D05F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113.619</w:t>
            </w:r>
          </w:p>
        </w:tc>
        <w:tc>
          <w:tcPr>
            <w:tcW w:w="1040" w:type="dxa"/>
            <w:shd w:val="clear" w:color="auto" w:fill="auto"/>
            <w:noWrap/>
            <w:vAlign w:val="center"/>
            <w:hideMark/>
          </w:tcPr>
          <w:p w14:paraId="6CEC05E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28.216</w:t>
            </w:r>
          </w:p>
        </w:tc>
        <w:tc>
          <w:tcPr>
            <w:tcW w:w="960" w:type="dxa"/>
            <w:shd w:val="clear" w:color="auto" w:fill="auto"/>
            <w:noWrap/>
            <w:vAlign w:val="center"/>
            <w:hideMark/>
          </w:tcPr>
          <w:p w14:paraId="35AAE0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777D3FB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1C779DB" w14:textId="77777777" w:rsidTr="00774CBC">
        <w:trPr>
          <w:trHeight w:val="315"/>
        </w:trPr>
        <w:tc>
          <w:tcPr>
            <w:tcW w:w="4452" w:type="dxa"/>
            <w:shd w:val="clear" w:color="auto" w:fill="auto"/>
            <w:noWrap/>
            <w:vAlign w:val="center"/>
            <w:hideMark/>
          </w:tcPr>
          <w:p w14:paraId="4FC6C7FD" w14:textId="42D2183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percent understory cover</w:t>
            </w:r>
          </w:p>
        </w:tc>
        <w:tc>
          <w:tcPr>
            <w:tcW w:w="1040" w:type="dxa"/>
            <w:shd w:val="clear" w:color="auto" w:fill="auto"/>
            <w:noWrap/>
            <w:vAlign w:val="center"/>
            <w:hideMark/>
          </w:tcPr>
          <w:p w14:paraId="17F31E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113.742</w:t>
            </w:r>
          </w:p>
        </w:tc>
        <w:tc>
          <w:tcPr>
            <w:tcW w:w="1040" w:type="dxa"/>
            <w:shd w:val="clear" w:color="auto" w:fill="auto"/>
            <w:noWrap/>
            <w:vAlign w:val="center"/>
            <w:hideMark/>
          </w:tcPr>
          <w:p w14:paraId="64F3B19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28.340</w:t>
            </w:r>
          </w:p>
        </w:tc>
        <w:tc>
          <w:tcPr>
            <w:tcW w:w="960" w:type="dxa"/>
            <w:shd w:val="clear" w:color="auto" w:fill="auto"/>
            <w:noWrap/>
            <w:vAlign w:val="center"/>
            <w:hideMark/>
          </w:tcPr>
          <w:p w14:paraId="73F1D01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1EC9E0F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F8BF802" w14:textId="77777777" w:rsidTr="00774CBC">
        <w:trPr>
          <w:trHeight w:val="315"/>
        </w:trPr>
        <w:tc>
          <w:tcPr>
            <w:tcW w:w="4452" w:type="dxa"/>
            <w:shd w:val="clear" w:color="auto" w:fill="auto"/>
            <w:noWrap/>
            <w:vAlign w:val="center"/>
            <w:hideMark/>
          </w:tcPr>
          <w:p w14:paraId="1C9AAD83" w14:textId="6AAD938B"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5m visual obstruction + </w:t>
            </w:r>
            <w:proofErr w:type="spellStart"/>
            <w:r w:rsidR="00233D12" w:rsidRPr="00E55169">
              <w:rPr>
                <w:rFonts w:eastAsia="Times New Roman" w:cs="Segoe UI"/>
                <w:color w:val="000000"/>
                <w:sz w:val="16"/>
                <w:szCs w:val="16"/>
              </w:rPr>
              <w:t>Categorized_aspect</w:t>
            </w:r>
            <w:proofErr w:type="spellEnd"/>
          </w:p>
        </w:tc>
        <w:tc>
          <w:tcPr>
            <w:tcW w:w="1040" w:type="dxa"/>
            <w:shd w:val="clear" w:color="auto" w:fill="auto"/>
            <w:noWrap/>
            <w:vAlign w:val="center"/>
            <w:hideMark/>
          </w:tcPr>
          <w:p w14:paraId="74FF441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114.282</w:t>
            </w:r>
          </w:p>
        </w:tc>
        <w:tc>
          <w:tcPr>
            <w:tcW w:w="1040" w:type="dxa"/>
            <w:shd w:val="clear" w:color="auto" w:fill="auto"/>
            <w:noWrap/>
            <w:vAlign w:val="center"/>
            <w:hideMark/>
          </w:tcPr>
          <w:p w14:paraId="7FE42DD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28.879</w:t>
            </w:r>
          </w:p>
        </w:tc>
        <w:tc>
          <w:tcPr>
            <w:tcW w:w="960" w:type="dxa"/>
            <w:shd w:val="clear" w:color="auto" w:fill="auto"/>
            <w:noWrap/>
            <w:vAlign w:val="center"/>
            <w:hideMark/>
          </w:tcPr>
          <w:p w14:paraId="6FBEE11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08CD85A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3BF7B1" w14:textId="77777777" w:rsidTr="00774CBC">
        <w:trPr>
          <w:trHeight w:val="315"/>
        </w:trPr>
        <w:tc>
          <w:tcPr>
            <w:tcW w:w="4452" w:type="dxa"/>
            <w:shd w:val="clear" w:color="auto" w:fill="auto"/>
            <w:noWrap/>
            <w:vAlign w:val="center"/>
            <w:hideMark/>
          </w:tcPr>
          <w:p w14:paraId="47B636FF" w14:textId="4ADEB68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top rugosity</w:t>
            </w:r>
          </w:p>
        </w:tc>
        <w:tc>
          <w:tcPr>
            <w:tcW w:w="1040" w:type="dxa"/>
            <w:shd w:val="clear" w:color="auto" w:fill="auto"/>
            <w:noWrap/>
            <w:vAlign w:val="center"/>
            <w:hideMark/>
          </w:tcPr>
          <w:p w14:paraId="3468BF6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114.593</w:t>
            </w:r>
          </w:p>
        </w:tc>
        <w:tc>
          <w:tcPr>
            <w:tcW w:w="1040" w:type="dxa"/>
            <w:shd w:val="clear" w:color="auto" w:fill="auto"/>
            <w:noWrap/>
            <w:vAlign w:val="center"/>
            <w:hideMark/>
          </w:tcPr>
          <w:p w14:paraId="3183F2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29.190</w:t>
            </w:r>
          </w:p>
        </w:tc>
        <w:tc>
          <w:tcPr>
            <w:tcW w:w="960" w:type="dxa"/>
            <w:shd w:val="clear" w:color="auto" w:fill="auto"/>
            <w:noWrap/>
            <w:vAlign w:val="center"/>
            <w:hideMark/>
          </w:tcPr>
          <w:p w14:paraId="2E0517F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1474C1D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2F81C23" w14:textId="77777777" w:rsidTr="00774CBC">
        <w:trPr>
          <w:trHeight w:val="315"/>
        </w:trPr>
        <w:tc>
          <w:tcPr>
            <w:tcW w:w="4452" w:type="dxa"/>
            <w:shd w:val="clear" w:color="auto" w:fill="auto"/>
            <w:noWrap/>
            <w:vAlign w:val="center"/>
            <w:hideMark/>
          </w:tcPr>
          <w:p w14:paraId="3D9A24CE" w14:textId="22F2FD74"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percent of returns below 2m</w:t>
            </w:r>
          </w:p>
        </w:tc>
        <w:tc>
          <w:tcPr>
            <w:tcW w:w="1040" w:type="dxa"/>
            <w:shd w:val="clear" w:color="auto" w:fill="auto"/>
            <w:noWrap/>
            <w:vAlign w:val="center"/>
            <w:hideMark/>
          </w:tcPr>
          <w:p w14:paraId="5D82D51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116.334</w:t>
            </w:r>
          </w:p>
        </w:tc>
        <w:tc>
          <w:tcPr>
            <w:tcW w:w="1040" w:type="dxa"/>
            <w:shd w:val="clear" w:color="auto" w:fill="auto"/>
            <w:noWrap/>
            <w:vAlign w:val="center"/>
            <w:hideMark/>
          </w:tcPr>
          <w:p w14:paraId="7F34CC0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30.932</w:t>
            </w:r>
          </w:p>
        </w:tc>
        <w:tc>
          <w:tcPr>
            <w:tcW w:w="960" w:type="dxa"/>
            <w:shd w:val="clear" w:color="auto" w:fill="auto"/>
            <w:noWrap/>
            <w:vAlign w:val="center"/>
            <w:hideMark/>
          </w:tcPr>
          <w:p w14:paraId="27844D7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199C79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2D01269" w14:textId="77777777" w:rsidTr="00774CBC">
        <w:trPr>
          <w:trHeight w:val="315"/>
        </w:trPr>
        <w:tc>
          <w:tcPr>
            <w:tcW w:w="4452" w:type="dxa"/>
            <w:shd w:val="clear" w:color="auto" w:fill="auto"/>
            <w:noWrap/>
            <w:vAlign w:val="center"/>
            <w:hideMark/>
          </w:tcPr>
          <w:p w14:paraId="235C2C94" w14:textId="5CC64DC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distance to water</w:t>
            </w:r>
          </w:p>
        </w:tc>
        <w:tc>
          <w:tcPr>
            <w:tcW w:w="1040" w:type="dxa"/>
            <w:shd w:val="clear" w:color="auto" w:fill="auto"/>
            <w:noWrap/>
            <w:vAlign w:val="center"/>
            <w:hideMark/>
          </w:tcPr>
          <w:p w14:paraId="2226F6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116.524</w:t>
            </w:r>
          </w:p>
        </w:tc>
        <w:tc>
          <w:tcPr>
            <w:tcW w:w="1040" w:type="dxa"/>
            <w:shd w:val="clear" w:color="auto" w:fill="auto"/>
            <w:noWrap/>
            <w:vAlign w:val="center"/>
            <w:hideMark/>
          </w:tcPr>
          <w:p w14:paraId="4BD0D95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31.121</w:t>
            </w:r>
          </w:p>
        </w:tc>
        <w:tc>
          <w:tcPr>
            <w:tcW w:w="960" w:type="dxa"/>
            <w:shd w:val="clear" w:color="auto" w:fill="auto"/>
            <w:noWrap/>
            <w:vAlign w:val="center"/>
            <w:hideMark/>
          </w:tcPr>
          <w:p w14:paraId="262F417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7DF0328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2813667" w14:textId="77777777" w:rsidTr="00774CBC">
        <w:trPr>
          <w:trHeight w:val="315"/>
        </w:trPr>
        <w:tc>
          <w:tcPr>
            <w:tcW w:w="4452" w:type="dxa"/>
            <w:shd w:val="clear" w:color="auto" w:fill="auto"/>
            <w:noWrap/>
            <w:vAlign w:val="center"/>
            <w:hideMark/>
          </w:tcPr>
          <w:p w14:paraId="035EE8D7" w14:textId="58B499C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cover + </w:t>
            </w:r>
            <w:r w:rsidR="00233D12" w:rsidRPr="00E55169">
              <w:rPr>
                <w:rFonts w:eastAsia="Times New Roman" w:cs="Segoe UI"/>
                <w:color w:val="000000"/>
                <w:sz w:val="16"/>
                <w:szCs w:val="16"/>
              </w:rPr>
              <w:t>BG</w:t>
            </w:r>
          </w:p>
        </w:tc>
        <w:tc>
          <w:tcPr>
            <w:tcW w:w="1040" w:type="dxa"/>
            <w:shd w:val="clear" w:color="auto" w:fill="auto"/>
            <w:noWrap/>
            <w:vAlign w:val="center"/>
            <w:hideMark/>
          </w:tcPr>
          <w:p w14:paraId="6B17376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116.654</w:t>
            </w:r>
          </w:p>
        </w:tc>
        <w:tc>
          <w:tcPr>
            <w:tcW w:w="1040" w:type="dxa"/>
            <w:shd w:val="clear" w:color="auto" w:fill="auto"/>
            <w:noWrap/>
            <w:vAlign w:val="center"/>
            <w:hideMark/>
          </w:tcPr>
          <w:p w14:paraId="74B55D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31.251</w:t>
            </w:r>
          </w:p>
        </w:tc>
        <w:tc>
          <w:tcPr>
            <w:tcW w:w="960" w:type="dxa"/>
            <w:shd w:val="clear" w:color="auto" w:fill="auto"/>
            <w:noWrap/>
            <w:vAlign w:val="center"/>
            <w:hideMark/>
          </w:tcPr>
          <w:p w14:paraId="6CC542B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669D7A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F30C5B" w14:textId="77777777" w:rsidTr="00774CBC">
        <w:trPr>
          <w:trHeight w:val="315"/>
        </w:trPr>
        <w:tc>
          <w:tcPr>
            <w:tcW w:w="4452" w:type="dxa"/>
            <w:shd w:val="clear" w:color="auto" w:fill="auto"/>
            <w:noWrap/>
            <w:vAlign w:val="center"/>
            <w:hideMark/>
          </w:tcPr>
          <w:p w14:paraId="7210EDA0" w14:textId="60E2FBE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mean DBH</w:t>
            </w:r>
          </w:p>
        </w:tc>
        <w:tc>
          <w:tcPr>
            <w:tcW w:w="1040" w:type="dxa"/>
            <w:shd w:val="clear" w:color="auto" w:fill="auto"/>
            <w:noWrap/>
            <w:vAlign w:val="center"/>
            <w:hideMark/>
          </w:tcPr>
          <w:p w14:paraId="0E78F5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116.942</w:t>
            </w:r>
          </w:p>
        </w:tc>
        <w:tc>
          <w:tcPr>
            <w:tcW w:w="1040" w:type="dxa"/>
            <w:shd w:val="clear" w:color="auto" w:fill="auto"/>
            <w:noWrap/>
            <w:vAlign w:val="center"/>
            <w:hideMark/>
          </w:tcPr>
          <w:p w14:paraId="5175027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31.539</w:t>
            </w:r>
          </w:p>
        </w:tc>
        <w:tc>
          <w:tcPr>
            <w:tcW w:w="960" w:type="dxa"/>
            <w:shd w:val="clear" w:color="auto" w:fill="auto"/>
            <w:noWrap/>
            <w:vAlign w:val="center"/>
            <w:hideMark/>
          </w:tcPr>
          <w:p w14:paraId="10ECD10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681A95D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FF31255" w14:textId="77777777" w:rsidTr="00774CBC">
        <w:trPr>
          <w:trHeight w:val="315"/>
        </w:trPr>
        <w:tc>
          <w:tcPr>
            <w:tcW w:w="4452" w:type="dxa"/>
            <w:shd w:val="clear" w:color="auto" w:fill="auto"/>
            <w:noWrap/>
            <w:vAlign w:val="center"/>
            <w:hideMark/>
          </w:tcPr>
          <w:p w14:paraId="2D2DE231" w14:textId="0529406B"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percent of returns below 2m</w:t>
            </w:r>
          </w:p>
        </w:tc>
        <w:tc>
          <w:tcPr>
            <w:tcW w:w="1040" w:type="dxa"/>
            <w:shd w:val="clear" w:color="auto" w:fill="auto"/>
            <w:noWrap/>
            <w:vAlign w:val="center"/>
            <w:hideMark/>
          </w:tcPr>
          <w:p w14:paraId="544B313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117.053</w:t>
            </w:r>
          </w:p>
        </w:tc>
        <w:tc>
          <w:tcPr>
            <w:tcW w:w="1040" w:type="dxa"/>
            <w:shd w:val="clear" w:color="auto" w:fill="auto"/>
            <w:noWrap/>
            <w:vAlign w:val="center"/>
            <w:hideMark/>
          </w:tcPr>
          <w:p w14:paraId="63AAF1E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31.650</w:t>
            </w:r>
          </w:p>
        </w:tc>
        <w:tc>
          <w:tcPr>
            <w:tcW w:w="960" w:type="dxa"/>
            <w:shd w:val="clear" w:color="auto" w:fill="auto"/>
            <w:noWrap/>
            <w:vAlign w:val="center"/>
            <w:hideMark/>
          </w:tcPr>
          <w:p w14:paraId="300F013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4AAF3E3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FE441EE" w14:textId="77777777" w:rsidTr="00774CBC">
        <w:trPr>
          <w:trHeight w:val="315"/>
        </w:trPr>
        <w:tc>
          <w:tcPr>
            <w:tcW w:w="4452" w:type="dxa"/>
            <w:shd w:val="clear" w:color="auto" w:fill="auto"/>
            <w:noWrap/>
            <w:vAlign w:val="center"/>
            <w:hideMark/>
          </w:tcPr>
          <w:p w14:paraId="6B1329DB" w14:textId="654E824D"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understory cover + vaccinium presence</w:t>
            </w:r>
          </w:p>
        </w:tc>
        <w:tc>
          <w:tcPr>
            <w:tcW w:w="1040" w:type="dxa"/>
            <w:shd w:val="clear" w:color="auto" w:fill="auto"/>
            <w:noWrap/>
            <w:vAlign w:val="center"/>
            <w:hideMark/>
          </w:tcPr>
          <w:p w14:paraId="5939B4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117.768</w:t>
            </w:r>
          </w:p>
        </w:tc>
        <w:tc>
          <w:tcPr>
            <w:tcW w:w="1040" w:type="dxa"/>
            <w:shd w:val="clear" w:color="auto" w:fill="auto"/>
            <w:noWrap/>
            <w:vAlign w:val="center"/>
            <w:hideMark/>
          </w:tcPr>
          <w:p w14:paraId="15D78C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32.365</w:t>
            </w:r>
          </w:p>
        </w:tc>
        <w:tc>
          <w:tcPr>
            <w:tcW w:w="960" w:type="dxa"/>
            <w:shd w:val="clear" w:color="auto" w:fill="auto"/>
            <w:noWrap/>
            <w:vAlign w:val="center"/>
            <w:hideMark/>
          </w:tcPr>
          <w:p w14:paraId="0922D7E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18C2AFF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E151E3A" w14:textId="77777777" w:rsidTr="00774CBC">
        <w:trPr>
          <w:trHeight w:val="315"/>
        </w:trPr>
        <w:tc>
          <w:tcPr>
            <w:tcW w:w="4452" w:type="dxa"/>
            <w:shd w:val="clear" w:color="auto" w:fill="auto"/>
            <w:noWrap/>
            <w:vAlign w:val="center"/>
            <w:hideMark/>
          </w:tcPr>
          <w:p w14:paraId="72C24D0E" w14:textId="6FC3E5A4"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rhododendron presence</w:t>
            </w:r>
          </w:p>
        </w:tc>
        <w:tc>
          <w:tcPr>
            <w:tcW w:w="1040" w:type="dxa"/>
            <w:shd w:val="clear" w:color="auto" w:fill="auto"/>
            <w:noWrap/>
            <w:vAlign w:val="center"/>
            <w:hideMark/>
          </w:tcPr>
          <w:p w14:paraId="23130D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118.057</w:t>
            </w:r>
          </w:p>
        </w:tc>
        <w:tc>
          <w:tcPr>
            <w:tcW w:w="1040" w:type="dxa"/>
            <w:shd w:val="clear" w:color="auto" w:fill="auto"/>
            <w:noWrap/>
            <w:vAlign w:val="center"/>
            <w:hideMark/>
          </w:tcPr>
          <w:p w14:paraId="2CEDFB6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32.654</w:t>
            </w:r>
          </w:p>
        </w:tc>
        <w:tc>
          <w:tcPr>
            <w:tcW w:w="960" w:type="dxa"/>
            <w:shd w:val="clear" w:color="auto" w:fill="auto"/>
            <w:noWrap/>
            <w:vAlign w:val="center"/>
            <w:hideMark/>
          </w:tcPr>
          <w:p w14:paraId="40D34A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04D5832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5FA313F" w14:textId="77777777" w:rsidTr="00774CBC">
        <w:trPr>
          <w:trHeight w:val="315"/>
        </w:trPr>
        <w:tc>
          <w:tcPr>
            <w:tcW w:w="4452" w:type="dxa"/>
            <w:shd w:val="clear" w:color="auto" w:fill="auto"/>
            <w:noWrap/>
            <w:vAlign w:val="center"/>
            <w:hideMark/>
          </w:tcPr>
          <w:p w14:paraId="5B354D3E" w14:textId="3AA4B7B8"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+ 11m visual obstruction</w:t>
            </w:r>
          </w:p>
        </w:tc>
        <w:tc>
          <w:tcPr>
            <w:tcW w:w="1040" w:type="dxa"/>
            <w:shd w:val="clear" w:color="auto" w:fill="auto"/>
            <w:noWrap/>
            <w:vAlign w:val="center"/>
            <w:hideMark/>
          </w:tcPr>
          <w:p w14:paraId="26E129E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118.065</w:t>
            </w:r>
          </w:p>
        </w:tc>
        <w:tc>
          <w:tcPr>
            <w:tcW w:w="1040" w:type="dxa"/>
            <w:shd w:val="clear" w:color="auto" w:fill="auto"/>
            <w:noWrap/>
            <w:vAlign w:val="center"/>
            <w:hideMark/>
          </w:tcPr>
          <w:p w14:paraId="271054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32.662</w:t>
            </w:r>
          </w:p>
        </w:tc>
        <w:tc>
          <w:tcPr>
            <w:tcW w:w="960" w:type="dxa"/>
            <w:shd w:val="clear" w:color="auto" w:fill="auto"/>
            <w:noWrap/>
            <w:vAlign w:val="center"/>
            <w:hideMark/>
          </w:tcPr>
          <w:p w14:paraId="389457A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shd w:val="clear" w:color="auto" w:fill="auto"/>
            <w:noWrap/>
            <w:vAlign w:val="center"/>
            <w:hideMark/>
          </w:tcPr>
          <w:p w14:paraId="2DF2C8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7A40157A" w14:textId="77777777" w:rsidR="00233D12" w:rsidRPr="00E55169" w:rsidRDefault="00233D12">
      <w:r w:rsidRPr="00E55169">
        <w:br w:type="page"/>
      </w:r>
    </w:p>
    <w:tbl>
      <w:tblPr>
        <w:tblW w:w="8668" w:type="dxa"/>
        <w:tblInd w:w="-108" w:type="dxa"/>
        <w:tblBorders>
          <w:bottom w:val="single" w:sz="4" w:space="0" w:color="auto"/>
        </w:tblBorders>
        <w:tblLook w:val="04A0" w:firstRow="1" w:lastRow="0" w:firstColumn="1" w:lastColumn="0" w:noHBand="0" w:noVBand="1"/>
      </w:tblPr>
      <w:tblGrid>
        <w:gridCol w:w="216"/>
        <w:gridCol w:w="4383"/>
        <w:gridCol w:w="69"/>
        <w:gridCol w:w="971"/>
        <w:gridCol w:w="69"/>
        <w:gridCol w:w="971"/>
        <w:gridCol w:w="69"/>
        <w:gridCol w:w="891"/>
        <w:gridCol w:w="69"/>
        <w:gridCol w:w="891"/>
        <w:gridCol w:w="69"/>
      </w:tblGrid>
      <w:tr w:rsidR="00233D12" w:rsidRPr="00E55169" w14:paraId="4E8FF4C6" w14:textId="77777777" w:rsidTr="00774CBC">
        <w:trPr>
          <w:trHeight w:val="315"/>
        </w:trPr>
        <w:tc>
          <w:tcPr>
            <w:tcW w:w="4668" w:type="dxa"/>
            <w:gridSpan w:val="3"/>
            <w:tcBorders>
              <w:bottom w:val="nil"/>
            </w:tcBorders>
            <w:shd w:val="clear" w:color="auto" w:fill="auto"/>
            <w:noWrap/>
            <w:vAlign w:val="center"/>
          </w:tcPr>
          <w:p w14:paraId="0784D020" w14:textId="77777777" w:rsidR="00233D12" w:rsidRPr="00E55169" w:rsidRDefault="00233D12" w:rsidP="00774CBC">
            <w:pPr>
              <w:spacing w:line="240" w:lineRule="auto"/>
              <w:rPr>
                <w:rFonts w:eastAsia="Times New Roman" w:cs="Segoe UI"/>
                <w:b/>
                <w:bCs/>
                <w:i/>
                <w:iCs/>
                <w:color w:val="000000"/>
                <w:sz w:val="24"/>
                <w:szCs w:val="24"/>
              </w:rPr>
            </w:pPr>
            <w:r w:rsidRPr="00E55169">
              <w:rPr>
                <w:rFonts w:eastAsia="Times New Roman" w:cs="Segoe UI"/>
                <w:b/>
                <w:bCs/>
                <w:i/>
                <w:iCs/>
                <w:color w:val="000000"/>
                <w:sz w:val="24"/>
                <w:szCs w:val="24"/>
              </w:rPr>
              <w:lastRenderedPageBreak/>
              <w:t>Table 2.6 (cont.)</w:t>
            </w:r>
          </w:p>
        </w:tc>
        <w:tc>
          <w:tcPr>
            <w:tcW w:w="1040" w:type="dxa"/>
            <w:gridSpan w:val="2"/>
            <w:tcBorders>
              <w:bottom w:val="nil"/>
            </w:tcBorders>
            <w:shd w:val="clear" w:color="auto" w:fill="auto"/>
            <w:noWrap/>
            <w:vAlign w:val="center"/>
          </w:tcPr>
          <w:p w14:paraId="0D311732"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tcBorders>
              <w:bottom w:val="nil"/>
            </w:tcBorders>
            <w:shd w:val="clear" w:color="auto" w:fill="auto"/>
            <w:noWrap/>
            <w:vAlign w:val="center"/>
          </w:tcPr>
          <w:p w14:paraId="2F539C27"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359A467B"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7A8EAD01"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3697FA12" w14:textId="77777777" w:rsidTr="00774CBC">
        <w:trPr>
          <w:gridAfter w:val="1"/>
          <w:wAfter w:w="69" w:type="dxa"/>
          <w:trHeight w:val="315"/>
        </w:trPr>
        <w:tc>
          <w:tcPr>
            <w:tcW w:w="4599" w:type="dxa"/>
            <w:gridSpan w:val="2"/>
            <w:tcBorders>
              <w:bottom w:val="single" w:sz="4" w:space="0" w:color="auto"/>
            </w:tcBorders>
            <w:shd w:val="clear" w:color="auto" w:fill="auto"/>
            <w:noWrap/>
            <w:vAlign w:val="center"/>
            <w:hideMark/>
          </w:tcPr>
          <w:p w14:paraId="03AE420D"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Modnames</w:t>
            </w:r>
            <w:proofErr w:type="spellEnd"/>
          </w:p>
        </w:tc>
        <w:tc>
          <w:tcPr>
            <w:tcW w:w="1040" w:type="dxa"/>
            <w:gridSpan w:val="2"/>
            <w:tcBorders>
              <w:bottom w:val="single" w:sz="4" w:space="0" w:color="auto"/>
            </w:tcBorders>
            <w:shd w:val="clear" w:color="auto" w:fill="auto"/>
            <w:noWrap/>
            <w:vAlign w:val="center"/>
            <w:hideMark/>
          </w:tcPr>
          <w:p w14:paraId="4F289256"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40" w:type="dxa"/>
            <w:gridSpan w:val="2"/>
            <w:tcBorders>
              <w:bottom w:val="single" w:sz="4" w:space="0" w:color="auto"/>
            </w:tcBorders>
            <w:shd w:val="clear" w:color="auto" w:fill="auto"/>
            <w:noWrap/>
            <w:vAlign w:val="center"/>
            <w:hideMark/>
          </w:tcPr>
          <w:p w14:paraId="6282CE1F"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Delta_AICc</w:t>
            </w:r>
            <w:proofErr w:type="spellEnd"/>
          </w:p>
        </w:tc>
        <w:tc>
          <w:tcPr>
            <w:tcW w:w="960" w:type="dxa"/>
            <w:gridSpan w:val="2"/>
            <w:tcBorders>
              <w:bottom w:val="single" w:sz="4" w:space="0" w:color="auto"/>
            </w:tcBorders>
            <w:shd w:val="clear" w:color="auto" w:fill="auto"/>
            <w:noWrap/>
            <w:vAlign w:val="center"/>
            <w:hideMark/>
          </w:tcPr>
          <w:p w14:paraId="4F2A7625"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w:t>
            </w:r>
            <w:proofErr w:type="spellEnd"/>
          </w:p>
        </w:tc>
        <w:tc>
          <w:tcPr>
            <w:tcW w:w="960" w:type="dxa"/>
            <w:gridSpan w:val="2"/>
            <w:tcBorders>
              <w:bottom w:val="single" w:sz="4" w:space="0" w:color="auto"/>
            </w:tcBorders>
            <w:shd w:val="clear" w:color="auto" w:fill="auto"/>
            <w:noWrap/>
            <w:vAlign w:val="center"/>
            <w:hideMark/>
          </w:tcPr>
          <w:p w14:paraId="2B033F16"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Cum.Wt</w:t>
            </w:r>
            <w:proofErr w:type="spellEnd"/>
          </w:p>
        </w:tc>
      </w:tr>
      <w:tr w:rsidR="00233D12" w:rsidRPr="00E55169" w14:paraId="238A169F" w14:textId="77777777" w:rsidTr="00774CBC">
        <w:trPr>
          <w:gridBefore w:val="1"/>
          <w:wBefore w:w="216" w:type="dxa"/>
          <w:trHeight w:val="315"/>
        </w:trPr>
        <w:tc>
          <w:tcPr>
            <w:tcW w:w="4452" w:type="dxa"/>
            <w:gridSpan w:val="2"/>
            <w:shd w:val="clear" w:color="auto" w:fill="auto"/>
            <w:noWrap/>
            <w:vAlign w:val="center"/>
          </w:tcPr>
          <w:p w14:paraId="7F615E86"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557440A7"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67E117D0"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415B7BE7"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6DAD11A0"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0BD5BD02" w14:textId="77777777" w:rsidTr="00774CBC">
        <w:trPr>
          <w:gridBefore w:val="1"/>
          <w:wBefore w:w="216" w:type="dxa"/>
          <w:trHeight w:val="315"/>
        </w:trPr>
        <w:tc>
          <w:tcPr>
            <w:tcW w:w="4452" w:type="dxa"/>
            <w:gridSpan w:val="2"/>
            <w:shd w:val="clear" w:color="auto" w:fill="auto"/>
            <w:noWrap/>
            <w:vAlign w:val="center"/>
            <w:hideMark/>
          </w:tcPr>
          <w:p w14:paraId="03929008" w14:textId="2C64939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cover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28AC343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118.368</w:t>
            </w:r>
          </w:p>
        </w:tc>
        <w:tc>
          <w:tcPr>
            <w:tcW w:w="1040" w:type="dxa"/>
            <w:gridSpan w:val="2"/>
            <w:shd w:val="clear" w:color="auto" w:fill="auto"/>
            <w:noWrap/>
            <w:vAlign w:val="center"/>
            <w:hideMark/>
          </w:tcPr>
          <w:p w14:paraId="715BC30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32.966</w:t>
            </w:r>
          </w:p>
        </w:tc>
        <w:tc>
          <w:tcPr>
            <w:tcW w:w="960" w:type="dxa"/>
            <w:gridSpan w:val="2"/>
            <w:shd w:val="clear" w:color="auto" w:fill="auto"/>
            <w:noWrap/>
            <w:vAlign w:val="center"/>
            <w:hideMark/>
          </w:tcPr>
          <w:p w14:paraId="68559A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727C5A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889F3BE" w14:textId="77777777" w:rsidTr="00774CBC">
        <w:trPr>
          <w:gridBefore w:val="1"/>
          <w:wBefore w:w="216" w:type="dxa"/>
          <w:trHeight w:val="315"/>
        </w:trPr>
        <w:tc>
          <w:tcPr>
            <w:tcW w:w="4452" w:type="dxa"/>
            <w:gridSpan w:val="2"/>
            <w:shd w:val="clear" w:color="auto" w:fill="auto"/>
            <w:noWrap/>
            <w:vAlign w:val="center"/>
            <w:hideMark/>
          </w:tcPr>
          <w:p w14:paraId="21C0B172" w14:textId="05E9E13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w:t>
            </w:r>
            <w:proofErr w:type="spellStart"/>
            <w:r w:rsidRPr="00E55169">
              <w:rPr>
                <w:rFonts w:eastAsia="Times New Roman" w:cs="Segoe UI"/>
                <w:color w:val="000000"/>
                <w:sz w:val="16"/>
                <w:szCs w:val="16"/>
              </w:rPr>
              <w:t>cover</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7864335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119.197</w:t>
            </w:r>
          </w:p>
        </w:tc>
        <w:tc>
          <w:tcPr>
            <w:tcW w:w="1040" w:type="dxa"/>
            <w:gridSpan w:val="2"/>
            <w:shd w:val="clear" w:color="auto" w:fill="auto"/>
            <w:noWrap/>
            <w:vAlign w:val="center"/>
            <w:hideMark/>
          </w:tcPr>
          <w:p w14:paraId="37124AA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33.794</w:t>
            </w:r>
          </w:p>
        </w:tc>
        <w:tc>
          <w:tcPr>
            <w:tcW w:w="960" w:type="dxa"/>
            <w:gridSpan w:val="2"/>
            <w:shd w:val="clear" w:color="auto" w:fill="auto"/>
            <w:noWrap/>
            <w:vAlign w:val="center"/>
            <w:hideMark/>
          </w:tcPr>
          <w:p w14:paraId="53C79FF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C51C89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0083A91" w14:textId="77777777" w:rsidTr="00774CBC">
        <w:trPr>
          <w:gridBefore w:val="1"/>
          <w:wBefore w:w="216" w:type="dxa"/>
          <w:trHeight w:val="315"/>
        </w:trPr>
        <w:tc>
          <w:tcPr>
            <w:tcW w:w="4452" w:type="dxa"/>
            <w:gridSpan w:val="2"/>
            <w:shd w:val="clear" w:color="auto" w:fill="auto"/>
            <w:noWrap/>
            <w:vAlign w:val="center"/>
            <w:hideMark/>
          </w:tcPr>
          <w:p w14:paraId="3F58AF84" w14:textId="11D0954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vaccinium presence</w:t>
            </w:r>
          </w:p>
        </w:tc>
        <w:tc>
          <w:tcPr>
            <w:tcW w:w="1040" w:type="dxa"/>
            <w:gridSpan w:val="2"/>
            <w:shd w:val="clear" w:color="auto" w:fill="auto"/>
            <w:noWrap/>
            <w:vAlign w:val="center"/>
            <w:hideMark/>
          </w:tcPr>
          <w:p w14:paraId="48523F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119.274</w:t>
            </w:r>
          </w:p>
        </w:tc>
        <w:tc>
          <w:tcPr>
            <w:tcW w:w="1040" w:type="dxa"/>
            <w:gridSpan w:val="2"/>
            <w:shd w:val="clear" w:color="auto" w:fill="auto"/>
            <w:noWrap/>
            <w:vAlign w:val="center"/>
            <w:hideMark/>
          </w:tcPr>
          <w:p w14:paraId="165E0EC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33.871</w:t>
            </w:r>
          </w:p>
        </w:tc>
        <w:tc>
          <w:tcPr>
            <w:tcW w:w="960" w:type="dxa"/>
            <w:gridSpan w:val="2"/>
            <w:shd w:val="clear" w:color="auto" w:fill="auto"/>
            <w:noWrap/>
            <w:vAlign w:val="center"/>
            <w:hideMark/>
          </w:tcPr>
          <w:p w14:paraId="316A6F8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B44F8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5AF8CD1" w14:textId="77777777" w:rsidTr="00774CBC">
        <w:trPr>
          <w:gridBefore w:val="1"/>
          <w:wBefore w:w="216" w:type="dxa"/>
          <w:trHeight w:val="315"/>
        </w:trPr>
        <w:tc>
          <w:tcPr>
            <w:tcW w:w="4452" w:type="dxa"/>
            <w:gridSpan w:val="2"/>
            <w:shd w:val="clear" w:color="auto" w:fill="auto"/>
            <w:noWrap/>
            <w:vAlign w:val="center"/>
            <w:hideMark/>
          </w:tcPr>
          <w:p w14:paraId="56BB8B77" w14:textId="67C44A05"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+ 5m visual obstruction</w:t>
            </w:r>
          </w:p>
        </w:tc>
        <w:tc>
          <w:tcPr>
            <w:tcW w:w="1040" w:type="dxa"/>
            <w:gridSpan w:val="2"/>
            <w:shd w:val="clear" w:color="auto" w:fill="auto"/>
            <w:noWrap/>
            <w:vAlign w:val="center"/>
            <w:hideMark/>
          </w:tcPr>
          <w:p w14:paraId="73E2364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119.623</w:t>
            </w:r>
          </w:p>
        </w:tc>
        <w:tc>
          <w:tcPr>
            <w:tcW w:w="1040" w:type="dxa"/>
            <w:gridSpan w:val="2"/>
            <w:shd w:val="clear" w:color="auto" w:fill="auto"/>
            <w:noWrap/>
            <w:vAlign w:val="center"/>
            <w:hideMark/>
          </w:tcPr>
          <w:p w14:paraId="484A799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34.220</w:t>
            </w:r>
          </w:p>
        </w:tc>
        <w:tc>
          <w:tcPr>
            <w:tcW w:w="960" w:type="dxa"/>
            <w:gridSpan w:val="2"/>
            <w:shd w:val="clear" w:color="auto" w:fill="auto"/>
            <w:noWrap/>
            <w:vAlign w:val="center"/>
            <w:hideMark/>
          </w:tcPr>
          <w:p w14:paraId="6C28AB9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F4BB01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B0912A4" w14:textId="77777777" w:rsidTr="00774CBC">
        <w:trPr>
          <w:gridBefore w:val="1"/>
          <w:wBefore w:w="216" w:type="dxa"/>
          <w:trHeight w:val="315"/>
        </w:trPr>
        <w:tc>
          <w:tcPr>
            <w:tcW w:w="4452" w:type="dxa"/>
            <w:gridSpan w:val="2"/>
            <w:shd w:val="clear" w:color="auto" w:fill="auto"/>
            <w:noWrap/>
            <w:vAlign w:val="center"/>
            <w:hideMark/>
          </w:tcPr>
          <w:p w14:paraId="7ABA10C1" w14:textId="57952A71"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+ 5m visual obstruction</w:t>
            </w:r>
          </w:p>
        </w:tc>
        <w:tc>
          <w:tcPr>
            <w:tcW w:w="1040" w:type="dxa"/>
            <w:gridSpan w:val="2"/>
            <w:shd w:val="clear" w:color="auto" w:fill="auto"/>
            <w:noWrap/>
            <w:vAlign w:val="center"/>
            <w:hideMark/>
          </w:tcPr>
          <w:p w14:paraId="4F21AC5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119.890</w:t>
            </w:r>
          </w:p>
        </w:tc>
        <w:tc>
          <w:tcPr>
            <w:tcW w:w="1040" w:type="dxa"/>
            <w:gridSpan w:val="2"/>
            <w:shd w:val="clear" w:color="auto" w:fill="auto"/>
            <w:noWrap/>
            <w:vAlign w:val="center"/>
            <w:hideMark/>
          </w:tcPr>
          <w:p w14:paraId="59DDFCC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34.487</w:t>
            </w:r>
          </w:p>
        </w:tc>
        <w:tc>
          <w:tcPr>
            <w:tcW w:w="960" w:type="dxa"/>
            <w:gridSpan w:val="2"/>
            <w:shd w:val="clear" w:color="auto" w:fill="auto"/>
            <w:noWrap/>
            <w:vAlign w:val="center"/>
            <w:hideMark/>
          </w:tcPr>
          <w:p w14:paraId="3437DA8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DC649C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850F5B4" w14:textId="77777777" w:rsidTr="00774CBC">
        <w:trPr>
          <w:gridBefore w:val="1"/>
          <w:wBefore w:w="216" w:type="dxa"/>
          <w:trHeight w:val="315"/>
        </w:trPr>
        <w:tc>
          <w:tcPr>
            <w:tcW w:w="4452" w:type="dxa"/>
            <w:gridSpan w:val="2"/>
            <w:shd w:val="clear" w:color="auto" w:fill="auto"/>
            <w:noWrap/>
            <w:vAlign w:val="center"/>
            <w:hideMark/>
          </w:tcPr>
          <w:p w14:paraId="461CCBA9" w14:textId="3DE7FD09"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understory cover + </w:t>
            </w:r>
            <w:r w:rsidR="00233D12" w:rsidRPr="00E55169">
              <w:rPr>
                <w:rFonts w:eastAsia="Times New Roman" w:cs="Segoe UI"/>
                <w:color w:val="000000"/>
                <w:sz w:val="16"/>
                <w:szCs w:val="16"/>
              </w:rPr>
              <w:t>LL</w:t>
            </w:r>
          </w:p>
        </w:tc>
        <w:tc>
          <w:tcPr>
            <w:tcW w:w="1040" w:type="dxa"/>
            <w:gridSpan w:val="2"/>
            <w:shd w:val="clear" w:color="auto" w:fill="auto"/>
            <w:noWrap/>
            <w:vAlign w:val="center"/>
            <w:hideMark/>
          </w:tcPr>
          <w:p w14:paraId="59BDE11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120.224</w:t>
            </w:r>
          </w:p>
        </w:tc>
        <w:tc>
          <w:tcPr>
            <w:tcW w:w="1040" w:type="dxa"/>
            <w:gridSpan w:val="2"/>
            <w:shd w:val="clear" w:color="auto" w:fill="auto"/>
            <w:noWrap/>
            <w:vAlign w:val="center"/>
            <w:hideMark/>
          </w:tcPr>
          <w:p w14:paraId="64703E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34.821</w:t>
            </w:r>
          </w:p>
        </w:tc>
        <w:tc>
          <w:tcPr>
            <w:tcW w:w="960" w:type="dxa"/>
            <w:gridSpan w:val="2"/>
            <w:shd w:val="clear" w:color="auto" w:fill="auto"/>
            <w:noWrap/>
            <w:vAlign w:val="center"/>
            <w:hideMark/>
          </w:tcPr>
          <w:p w14:paraId="4123B24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17B0A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9835588" w14:textId="77777777" w:rsidTr="00774CBC">
        <w:trPr>
          <w:gridBefore w:val="1"/>
          <w:wBefore w:w="216" w:type="dxa"/>
          <w:trHeight w:val="315"/>
        </w:trPr>
        <w:tc>
          <w:tcPr>
            <w:tcW w:w="4452" w:type="dxa"/>
            <w:gridSpan w:val="2"/>
            <w:tcBorders>
              <w:bottom w:val="nil"/>
            </w:tcBorders>
            <w:shd w:val="clear" w:color="auto" w:fill="auto"/>
            <w:noWrap/>
            <w:vAlign w:val="center"/>
            <w:hideMark/>
          </w:tcPr>
          <w:p w14:paraId="14EEC77F" w14:textId="1E20985A"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percent understory cover</w:t>
            </w:r>
          </w:p>
        </w:tc>
        <w:tc>
          <w:tcPr>
            <w:tcW w:w="1040" w:type="dxa"/>
            <w:gridSpan w:val="2"/>
            <w:tcBorders>
              <w:bottom w:val="nil"/>
            </w:tcBorders>
            <w:shd w:val="clear" w:color="auto" w:fill="auto"/>
            <w:noWrap/>
            <w:vAlign w:val="center"/>
            <w:hideMark/>
          </w:tcPr>
          <w:p w14:paraId="2768031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120.836</w:t>
            </w:r>
          </w:p>
        </w:tc>
        <w:tc>
          <w:tcPr>
            <w:tcW w:w="1040" w:type="dxa"/>
            <w:gridSpan w:val="2"/>
            <w:tcBorders>
              <w:bottom w:val="nil"/>
            </w:tcBorders>
            <w:shd w:val="clear" w:color="auto" w:fill="auto"/>
            <w:noWrap/>
            <w:vAlign w:val="center"/>
            <w:hideMark/>
          </w:tcPr>
          <w:p w14:paraId="5C4B6CC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35.434</w:t>
            </w:r>
          </w:p>
        </w:tc>
        <w:tc>
          <w:tcPr>
            <w:tcW w:w="960" w:type="dxa"/>
            <w:gridSpan w:val="2"/>
            <w:tcBorders>
              <w:bottom w:val="nil"/>
            </w:tcBorders>
            <w:shd w:val="clear" w:color="auto" w:fill="auto"/>
            <w:noWrap/>
            <w:vAlign w:val="center"/>
            <w:hideMark/>
          </w:tcPr>
          <w:p w14:paraId="549936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tcBorders>
              <w:bottom w:val="nil"/>
            </w:tcBorders>
            <w:shd w:val="clear" w:color="auto" w:fill="auto"/>
            <w:noWrap/>
            <w:vAlign w:val="center"/>
            <w:hideMark/>
          </w:tcPr>
          <w:p w14:paraId="14C44B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8A61AD6" w14:textId="77777777" w:rsidTr="00774CBC">
        <w:trPr>
          <w:gridBefore w:val="1"/>
          <w:wBefore w:w="216" w:type="dxa"/>
          <w:trHeight w:val="135"/>
        </w:trPr>
        <w:tc>
          <w:tcPr>
            <w:tcW w:w="4452" w:type="dxa"/>
            <w:gridSpan w:val="2"/>
            <w:shd w:val="clear" w:color="auto" w:fill="auto"/>
            <w:noWrap/>
            <w:vAlign w:val="center"/>
            <w:hideMark/>
          </w:tcPr>
          <w:p w14:paraId="4E7517C0" w14:textId="6FC6DBC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11 m visual obstruction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7D1CF65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122.310</w:t>
            </w:r>
          </w:p>
        </w:tc>
        <w:tc>
          <w:tcPr>
            <w:tcW w:w="1040" w:type="dxa"/>
            <w:gridSpan w:val="2"/>
            <w:shd w:val="clear" w:color="auto" w:fill="auto"/>
            <w:noWrap/>
            <w:vAlign w:val="center"/>
            <w:hideMark/>
          </w:tcPr>
          <w:p w14:paraId="5B226BE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36.907</w:t>
            </w:r>
          </w:p>
        </w:tc>
        <w:tc>
          <w:tcPr>
            <w:tcW w:w="960" w:type="dxa"/>
            <w:gridSpan w:val="2"/>
            <w:shd w:val="clear" w:color="auto" w:fill="auto"/>
            <w:noWrap/>
            <w:vAlign w:val="center"/>
            <w:hideMark/>
          </w:tcPr>
          <w:p w14:paraId="529234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DFE1C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7F97C38" w14:textId="77777777" w:rsidTr="00774CBC">
        <w:trPr>
          <w:gridBefore w:val="1"/>
          <w:wBefore w:w="216" w:type="dxa"/>
          <w:trHeight w:val="315"/>
        </w:trPr>
        <w:tc>
          <w:tcPr>
            <w:tcW w:w="4452" w:type="dxa"/>
            <w:gridSpan w:val="2"/>
            <w:shd w:val="clear" w:color="auto" w:fill="auto"/>
            <w:noWrap/>
            <w:vAlign w:val="center"/>
            <w:hideMark/>
          </w:tcPr>
          <w:p w14:paraId="07604156" w14:textId="0871CB5B"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+ 5m visual obstruction</w:t>
            </w:r>
          </w:p>
        </w:tc>
        <w:tc>
          <w:tcPr>
            <w:tcW w:w="1040" w:type="dxa"/>
            <w:gridSpan w:val="2"/>
            <w:shd w:val="clear" w:color="auto" w:fill="auto"/>
            <w:noWrap/>
            <w:vAlign w:val="center"/>
            <w:hideMark/>
          </w:tcPr>
          <w:p w14:paraId="12B73F8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122.383</w:t>
            </w:r>
          </w:p>
        </w:tc>
        <w:tc>
          <w:tcPr>
            <w:tcW w:w="1040" w:type="dxa"/>
            <w:gridSpan w:val="2"/>
            <w:shd w:val="clear" w:color="auto" w:fill="auto"/>
            <w:noWrap/>
            <w:vAlign w:val="center"/>
            <w:hideMark/>
          </w:tcPr>
          <w:p w14:paraId="1B0E17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36.980</w:t>
            </w:r>
          </w:p>
        </w:tc>
        <w:tc>
          <w:tcPr>
            <w:tcW w:w="960" w:type="dxa"/>
            <w:gridSpan w:val="2"/>
            <w:shd w:val="clear" w:color="auto" w:fill="auto"/>
            <w:noWrap/>
            <w:vAlign w:val="center"/>
            <w:hideMark/>
          </w:tcPr>
          <w:p w14:paraId="06985B1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DEA7E3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D01846" w14:textId="77777777" w:rsidTr="00774CBC">
        <w:trPr>
          <w:gridBefore w:val="1"/>
          <w:wBefore w:w="216" w:type="dxa"/>
          <w:trHeight w:val="315"/>
        </w:trPr>
        <w:tc>
          <w:tcPr>
            <w:tcW w:w="4452" w:type="dxa"/>
            <w:gridSpan w:val="2"/>
            <w:shd w:val="clear" w:color="auto" w:fill="auto"/>
            <w:noWrap/>
            <w:vAlign w:val="center"/>
            <w:hideMark/>
          </w:tcPr>
          <w:p w14:paraId="491F41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X5m_NUDDS_MOD</w:t>
            </w:r>
          </w:p>
        </w:tc>
        <w:tc>
          <w:tcPr>
            <w:tcW w:w="1040" w:type="dxa"/>
            <w:gridSpan w:val="2"/>
            <w:shd w:val="clear" w:color="auto" w:fill="auto"/>
            <w:noWrap/>
            <w:vAlign w:val="center"/>
            <w:hideMark/>
          </w:tcPr>
          <w:p w14:paraId="4F232D9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122.847</w:t>
            </w:r>
          </w:p>
        </w:tc>
        <w:tc>
          <w:tcPr>
            <w:tcW w:w="1040" w:type="dxa"/>
            <w:gridSpan w:val="2"/>
            <w:shd w:val="clear" w:color="auto" w:fill="auto"/>
            <w:noWrap/>
            <w:vAlign w:val="center"/>
            <w:hideMark/>
          </w:tcPr>
          <w:p w14:paraId="1399ED5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37.444</w:t>
            </w:r>
          </w:p>
        </w:tc>
        <w:tc>
          <w:tcPr>
            <w:tcW w:w="960" w:type="dxa"/>
            <w:gridSpan w:val="2"/>
            <w:shd w:val="clear" w:color="auto" w:fill="auto"/>
            <w:noWrap/>
            <w:vAlign w:val="center"/>
            <w:hideMark/>
          </w:tcPr>
          <w:p w14:paraId="13335F3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4D808A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95121DD" w14:textId="77777777" w:rsidTr="00774CBC">
        <w:trPr>
          <w:gridBefore w:val="1"/>
          <w:wBefore w:w="216" w:type="dxa"/>
          <w:trHeight w:val="315"/>
        </w:trPr>
        <w:tc>
          <w:tcPr>
            <w:tcW w:w="4452" w:type="dxa"/>
            <w:gridSpan w:val="2"/>
            <w:shd w:val="clear" w:color="auto" w:fill="auto"/>
            <w:noWrap/>
            <w:vAlign w:val="center"/>
            <w:hideMark/>
          </w:tcPr>
          <w:p w14:paraId="70402512" w14:textId="082BC461"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5m visual obstruction + distance to water</w:t>
            </w:r>
          </w:p>
        </w:tc>
        <w:tc>
          <w:tcPr>
            <w:tcW w:w="1040" w:type="dxa"/>
            <w:gridSpan w:val="2"/>
            <w:shd w:val="clear" w:color="auto" w:fill="auto"/>
            <w:noWrap/>
            <w:vAlign w:val="center"/>
            <w:hideMark/>
          </w:tcPr>
          <w:p w14:paraId="67DB161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123.368</w:t>
            </w:r>
          </w:p>
        </w:tc>
        <w:tc>
          <w:tcPr>
            <w:tcW w:w="1040" w:type="dxa"/>
            <w:gridSpan w:val="2"/>
            <w:shd w:val="clear" w:color="auto" w:fill="auto"/>
            <w:noWrap/>
            <w:vAlign w:val="center"/>
            <w:hideMark/>
          </w:tcPr>
          <w:p w14:paraId="5AEBD94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37.965</w:t>
            </w:r>
          </w:p>
        </w:tc>
        <w:tc>
          <w:tcPr>
            <w:tcW w:w="960" w:type="dxa"/>
            <w:gridSpan w:val="2"/>
            <w:shd w:val="clear" w:color="auto" w:fill="auto"/>
            <w:noWrap/>
            <w:vAlign w:val="center"/>
            <w:hideMark/>
          </w:tcPr>
          <w:p w14:paraId="24FC7AD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500C34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89CD320" w14:textId="77777777" w:rsidTr="00774CBC">
        <w:trPr>
          <w:gridBefore w:val="1"/>
          <w:wBefore w:w="216" w:type="dxa"/>
          <w:trHeight w:val="315"/>
        </w:trPr>
        <w:tc>
          <w:tcPr>
            <w:tcW w:w="4452" w:type="dxa"/>
            <w:gridSpan w:val="2"/>
            <w:shd w:val="clear" w:color="auto" w:fill="auto"/>
            <w:noWrap/>
            <w:vAlign w:val="center"/>
            <w:hideMark/>
          </w:tcPr>
          <w:p w14:paraId="088CDA4E" w14:textId="2CE164E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rhododendron presence</w:t>
            </w:r>
          </w:p>
        </w:tc>
        <w:tc>
          <w:tcPr>
            <w:tcW w:w="1040" w:type="dxa"/>
            <w:gridSpan w:val="2"/>
            <w:shd w:val="clear" w:color="auto" w:fill="auto"/>
            <w:noWrap/>
            <w:vAlign w:val="center"/>
            <w:hideMark/>
          </w:tcPr>
          <w:p w14:paraId="1E9F8C9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123.743</w:t>
            </w:r>
          </w:p>
        </w:tc>
        <w:tc>
          <w:tcPr>
            <w:tcW w:w="1040" w:type="dxa"/>
            <w:gridSpan w:val="2"/>
            <w:shd w:val="clear" w:color="auto" w:fill="auto"/>
            <w:noWrap/>
            <w:vAlign w:val="center"/>
            <w:hideMark/>
          </w:tcPr>
          <w:p w14:paraId="69E18E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38.340</w:t>
            </w:r>
          </w:p>
        </w:tc>
        <w:tc>
          <w:tcPr>
            <w:tcW w:w="960" w:type="dxa"/>
            <w:gridSpan w:val="2"/>
            <w:shd w:val="clear" w:color="auto" w:fill="auto"/>
            <w:noWrap/>
            <w:vAlign w:val="center"/>
            <w:hideMark/>
          </w:tcPr>
          <w:p w14:paraId="0D16DCA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11B1FB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5206965" w14:textId="77777777" w:rsidTr="00774CBC">
        <w:trPr>
          <w:gridBefore w:val="1"/>
          <w:wBefore w:w="216" w:type="dxa"/>
          <w:trHeight w:val="315"/>
        </w:trPr>
        <w:tc>
          <w:tcPr>
            <w:tcW w:w="4452" w:type="dxa"/>
            <w:gridSpan w:val="2"/>
            <w:shd w:val="clear" w:color="auto" w:fill="auto"/>
            <w:noWrap/>
            <w:vAlign w:val="center"/>
            <w:hideMark/>
          </w:tcPr>
          <w:p w14:paraId="435C4113" w14:textId="079A03A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+ 5m visual obstruction</w:t>
            </w:r>
          </w:p>
        </w:tc>
        <w:tc>
          <w:tcPr>
            <w:tcW w:w="1040" w:type="dxa"/>
            <w:gridSpan w:val="2"/>
            <w:shd w:val="clear" w:color="auto" w:fill="auto"/>
            <w:noWrap/>
            <w:vAlign w:val="center"/>
            <w:hideMark/>
          </w:tcPr>
          <w:p w14:paraId="4539568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124.157</w:t>
            </w:r>
          </w:p>
        </w:tc>
        <w:tc>
          <w:tcPr>
            <w:tcW w:w="1040" w:type="dxa"/>
            <w:gridSpan w:val="2"/>
            <w:shd w:val="clear" w:color="auto" w:fill="auto"/>
            <w:noWrap/>
            <w:vAlign w:val="center"/>
            <w:hideMark/>
          </w:tcPr>
          <w:p w14:paraId="43BA91E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38.754</w:t>
            </w:r>
          </w:p>
        </w:tc>
        <w:tc>
          <w:tcPr>
            <w:tcW w:w="960" w:type="dxa"/>
            <w:gridSpan w:val="2"/>
            <w:shd w:val="clear" w:color="auto" w:fill="auto"/>
            <w:noWrap/>
            <w:vAlign w:val="center"/>
            <w:hideMark/>
          </w:tcPr>
          <w:p w14:paraId="677D131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452BC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1E6FD53" w14:textId="77777777" w:rsidTr="00774CBC">
        <w:trPr>
          <w:gridBefore w:val="1"/>
          <w:wBefore w:w="216" w:type="dxa"/>
          <w:trHeight w:val="315"/>
        </w:trPr>
        <w:tc>
          <w:tcPr>
            <w:tcW w:w="4452" w:type="dxa"/>
            <w:gridSpan w:val="2"/>
            <w:shd w:val="clear" w:color="auto" w:fill="auto"/>
            <w:noWrap/>
            <w:vAlign w:val="center"/>
            <w:hideMark/>
          </w:tcPr>
          <w:p w14:paraId="37781864" w14:textId="609380AF"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top rugosity</w:t>
            </w:r>
          </w:p>
        </w:tc>
        <w:tc>
          <w:tcPr>
            <w:tcW w:w="1040" w:type="dxa"/>
            <w:gridSpan w:val="2"/>
            <w:shd w:val="clear" w:color="auto" w:fill="auto"/>
            <w:noWrap/>
            <w:vAlign w:val="center"/>
            <w:hideMark/>
          </w:tcPr>
          <w:p w14:paraId="154C7FD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124.245</w:t>
            </w:r>
          </w:p>
        </w:tc>
        <w:tc>
          <w:tcPr>
            <w:tcW w:w="1040" w:type="dxa"/>
            <w:gridSpan w:val="2"/>
            <w:shd w:val="clear" w:color="auto" w:fill="auto"/>
            <w:noWrap/>
            <w:vAlign w:val="center"/>
            <w:hideMark/>
          </w:tcPr>
          <w:p w14:paraId="32D1D1F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38.842</w:t>
            </w:r>
          </w:p>
        </w:tc>
        <w:tc>
          <w:tcPr>
            <w:tcW w:w="960" w:type="dxa"/>
            <w:gridSpan w:val="2"/>
            <w:shd w:val="clear" w:color="auto" w:fill="auto"/>
            <w:noWrap/>
            <w:vAlign w:val="center"/>
            <w:hideMark/>
          </w:tcPr>
          <w:p w14:paraId="3671EA8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B3EC3B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B35034D" w14:textId="77777777" w:rsidTr="00774CBC">
        <w:trPr>
          <w:gridBefore w:val="1"/>
          <w:wBefore w:w="216" w:type="dxa"/>
          <w:trHeight w:val="315"/>
        </w:trPr>
        <w:tc>
          <w:tcPr>
            <w:tcW w:w="4452" w:type="dxa"/>
            <w:gridSpan w:val="2"/>
            <w:shd w:val="clear" w:color="auto" w:fill="auto"/>
            <w:noWrap/>
            <w:vAlign w:val="center"/>
            <w:hideMark/>
          </w:tcPr>
          <w:p w14:paraId="55913BAF" w14:textId="7DE04DC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slope</w:t>
            </w:r>
          </w:p>
        </w:tc>
        <w:tc>
          <w:tcPr>
            <w:tcW w:w="1040" w:type="dxa"/>
            <w:gridSpan w:val="2"/>
            <w:shd w:val="clear" w:color="auto" w:fill="auto"/>
            <w:noWrap/>
            <w:vAlign w:val="center"/>
            <w:hideMark/>
          </w:tcPr>
          <w:p w14:paraId="3FAB7C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125.042</w:t>
            </w:r>
          </w:p>
        </w:tc>
        <w:tc>
          <w:tcPr>
            <w:tcW w:w="1040" w:type="dxa"/>
            <w:gridSpan w:val="2"/>
            <w:shd w:val="clear" w:color="auto" w:fill="auto"/>
            <w:noWrap/>
            <w:vAlign w:val="center"/>
            <w:hideMark/>
          </w:tcPr>
          <w:p w14:paraId="30E5179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39.639</w:t>
            </w:r>
          </w:p>
        </w:tc>
        <w:tc>
          <w:tcPr>
            <w:tcW w:w="960" w:type="dxa"/>
            <w:gridSpan w:val="2"/>
            <w:shd w:val="clear" w:color="auto" w:fill="auto"/>
            <w:noWrap/>
            <w:vAlign w:val="center"/>
            <w:hideMark/>
          </w:tcPr>
          <w:p w14:paraId="5FC8021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704B8D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1204DD" w14:textId="77777777" w:rsidTr="00774CBC">
        <w:trPr>
          <w:gridBefore w:val="1"/>
          <w:wBefore w:w="216" w:type="dxa"/>
          <w:trHeight w:val="315"/>
        </w:trPr>
        <w:tc>
          <w:tcPr>
            <w:tcW w:w="4452" w:type="dxa"/>
            <w:gridSpan w:val="2"/>
            <w:shd w:val="clear" w:color="auto" w:fill="auto"/>
            <w:noWrap/>
            <w:vAlign w:val="center"/>
            <w:hideMark/>
          </w:tcPr>
          <w:p w14:paraId="2BCC74F8" w14:textId="33FC385D"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top rugosity</w:t>
            </w:r>
          </w:p>
        </w:tc>
        <w:tc>
          <w:tcPr>
            <w:tcW w:w="1040" w:type="dxa"/>
            <w:gridSpan w:val="2"/>
            <w:shd w:val="clear" w:color="auto" w:fill="auto"/>
            <w:noWrap/>
            <w:vAlign w:val="center"/>
            <w:hideMark/>
          </w:tcPr>
          <w:p w14:paraId="5DB0195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125.937</w:t>
            </w:r>
          </w:p>
        </w:tc>
        <w:tc>
          <w:tcPr>
            <w:tcW w:w="1040" w:type="dxa"/>
            <w:gridSpan w:val="2"/>
            <w:shd w:val="clear" w:color="auto" w:fill="auto"/>
            <w:noWrap/>
            <w:vAlign w:val="center"/>
            <w:hideMark/>
          </w:tcPr>
          <w:p w14:paraId="47C846B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40.535</w:t>
            </w:r>
          </w:p>
        </w:tc>
        <w:tc>
          <w:tcPr>
            <w:tcW w:w="960" w:type="dxa"/>
            <w:gridSpan w:val="2"/>
            <w:shd w:val="clear" w:color="auto" w:fill="auto"/>
            <w:noWrap/>
            <w:vAlign w:val="center"/>
            <w:hideMark/>
          </w:tcPr>
          <w:p w14:paraId="694DB1D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4ACA3B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296BCAB" w14:textId="77777777" w:rsidTr="00774CBC">
        <w:trPr>
          <w:gridBefore w:val="1"/>
          <w:wBefore w:w="216" w:type="dxa"/>
          <w:trHeight w:val="315"/>
        </w:trPr>
        <w:tc>
          <w:tcPr>
            <w:tcW w:w="4452" w:type="dxa"/>
            <w:gridSpan w:val="2"/>
            <w:shd w:val="clear" w:color="auto" w:fill="auto"/>
            <w:noWrap/>
            <w:vAlign w:val="center"/>
            <w:hideMark/>
          </w:tcPr>
          <w:p w14:paraId="24517A83" w14:textId="7AC7EBFB"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slope + percent of returns below 2m</w:t>
            </w:r>
          </w:p>
        </w:tc>
        <w:tc>
          <w:tcPr>
            <w:tcW w:w="1040" w:type="dxa"/>
            <w:gridSpan w:val="2"/>
            <w:shd w:val="clear" w:color="auto" w:fill="auto"/>
            <w:noWrap/>
            <w:vAlign w:val="center"/>
            <w:hideMark/>
          </w:tcPr>
          <w:p w14:paraId="64D5C07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126.422</w:t>
            </w:r>
          </w:p>
        </w:tc>
        <w:tc>
          <w:tcPr>
            <w:tcW w:w="1040" w:type="dxa"/>
            <w:gridSpan w:val="2"/>
            <w:shd w:val="clear" w:color="auto" w:fill="auto"/>
            <w:noWrap/>
            <w:vAlign w:val="center"/>
            <w:hideMark/>
          </w:tcPr>
          <w:p w14:paraId="77457D0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41.019</w:t>
            </w:r>
          </w:p>
        </w:tc>
        <w:tc>
          <w:tcPr>
            <w:tcW w:w="960" w:type="dxa"/>
            <w:gridSpan w:val="2"/>
            <w:shd w:val="clear" w:color="auto" w:fill="auto"/>
            <w:noWrap/>
            <w:vAlign w:val="center"/>
            <w:hideMark/>
          </w:tcPr>
          <w:p w14:paraId="3FD97F2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5EFFBA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6373AC8" w14:textId="77777777" w:rsidTr="00774CBC">
        <w:trPr>
          <w:gridBefore w:val="1"/>
          <w:wBefore w:w="216" w:type="dxa"/>
          <w:trHeight w:val="315"/>
        </w:trPr>
        <w:tc>
          <w:tcPr>
            <w:tcW w:w="4452" w:type="dxa"/>
            <w:gridSpan w:val="2"/>
            <w:shd w:val="clear" w:color="auto" w:fill="auto"/>
            <w:noWrap/>
            <w:vAlign w:val="center"/>
            <w:hideMark/>
          </w:tcPr>
          <w:p w14:paraId="5BD0B506" w14:textId="6E0B18B5"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slope</w:t>
            </w:r>
          </w:p>
        </w:tc>
        <w:tc>
          <w:tcPr>
            <w:tcW w:w="1040" w:type="dxa"/>
            <w:gridSpan w:val="2"/>
            <w:shd w:val="clear" w:color="auto" w:fill="auto"/>
            <w:noWrap/>
            <w:vAlign w:val="center"/>
            <w:hideMark/>
          </w:tcPr>
          <w:p w14:paraId="70BD9D4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126.889</w:t>
            </w:r>
          </w:p>
        </w:tc>
        <w:tc>
          <w:tcPr>
            <w:tcW w:w="1040" w:type="dxa"/>
            <w:gridSpan w:val="2"/>
            <w:shd w:val="clear" w:color="auto" w:fill="auto"/>
            <w:noWrap/>
            <w:vAlign w:val="center"/>
            <w:hideMark/>
          </w:tcPr>
          <w:p w14:paraId="35471DB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41.486</w:t>
            </w:r>
          </w:p>
        </w:tc>
        <w:tc>
          <w:tcPr>
            <w:tcW w:w="960" w:type="dxa"/>
            <w:gridSpan w:val="2"/>
            <w:shd w:val="clear" w:color="auto" w:fill="auto"/>
            <w:noWrap/>
            <w:vAlign w:val="center"/>
            <w:hideMark/>
          </w:tcPr>
          <w:p w14:paraId="044C7B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530A50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E5AA817" w14:textId="77777777" w:rsidTr="00774CBC">
        <w:trPr>
          <w:gridBefore w:val="1"/>
          <w:wBefore w:w="216" w:type="dxa"/>
          <w:trHeight w:val="315"/>
        </w:trPr>
        <w:tc>
          <w:tcPr>
            <w:tcW w:w="4452" w:type="dxa"/>
            <w:gridSpan w:val="2"/>
            <w:shd w:val="clear" w:color="auto" w:fill="auto"/>
            <w:noWrap/>
            <w:vAlign w:val="center"/>
            <w:hideMark/>
          </w:tcPr>
          <w:p w14:paraId="7FD6EA90" w14:textId="3ABFB830"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72F1835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128.685</w:t>
            </w:r>
          </w:p>
        </w:tc>
        <w:tc>
          <w:tcPr>
            <w:tcW w:w="1040" w:type="dxa"/>
            <w:gridSpan w:val="2"/>
            <w:shd w:val="clear" w:color="auto" w:fill="auto"/>
            <w:noWrap/>
            <w:vAlign w:val="center"/>
            <w:hideMark/>
          </w:tcPr>
          <w:p w14:paraId="364838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43.282</w:t>
            </w:r>
          </w:p>
        </w:tc>
        <w:tc>
          <w:tcPr>
            <w:tcW w:w="960" w:type="dxa"/>
            <w:gridSpan w:val="2"/>
            <w:shd w:val="clear" w:color="auto" w:fill="auto"/>
            <w:noWrap/>
            <w:vAlign w:val="center"/>
            <w:hideMark/>
          </w:tcPr>
          <w:p w14:paraId="0BB82A7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341620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6DBE38D" w14:textId="77777777" w:rsidTr="00774CBC">
        <w:trPr>
          <w:gridBefore w:val="1"/>
          <w:wBefore w:w="216" w:type="dxa"/>
          <w:trHeight w:val="315"/>
        </w:trPr>
        <w:tc>
          <w:tcPr>
            <w:tcW w:w="4452" w:type="dxa"/>
            <w:gridSpan w:val="2"/>
            <w:shd w:val="clear" w:color="auto" w:fill="auto"/>
            <w:noWrap/>
            <w:vAlign w:val="center"/>
            <w:hideMark/>
          </w:tcPr>
          <w:p w14:paraId="26EF7CBC" w14:textId="56261DF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percent of returns below 2m</w:t>
            </w:r>
          </w:p>
        </w:tc>
        <w:tc>
          <w:tcPr>
            <w:tcW w:w="1040" w:type="dxa"/>
            <w:gridSpan w:val="2"/>
            <w:shd w:val="clear" w:color="auto" w:fill="auto"/>
            <w:noWrap/>
            <w:vAlign w:val="center"/>
            <w:hideMark/>
          </w:tcPr>
          <w:p w14:paraId="4C90EDD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128.849</w:t>
            </w:r>
          </w:p>
        </w:tc>
        <w:tc>
          <w:tcPr>
            <w:tcW w:w="1040" w:type="dxa"/>
            <w:gridSpan w:val="2"/>
            <w:shd w:val="clear" w:color="auto" w:fill="auto"/>
            <w:noWrap/>
            <w:vAlign w:val="center"/>
            <w:hideMark/>
          </w:tcPr>
          <w:p w14:paraId="6F0258F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43.446</w:t>
            </w:r>
          </w:p>
        </w:tc>
        <w:tc>
          <w:tcPr>
            <w:tcW w:w="960" w:type="dxa"/>
            <w:gridSpan w:val="2"/>
            <w:shd w:val="clear" w:color="auto" w:fill="auto"/>
            <w:noWrap/>
            <w:vAlign w:val="center"/>
            <w:hideMark/>
          </w:tcPr>
          <w:p w14:paraId="481C6E4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5BF4C3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01E5A24" w14:textId="77777777" w:rsidTr="00774CBC">
        <w:trPr>
          <w:gridBefore w:val="1"/>
          <w:wBefore w:w="216" w:type="dxa"/>
          <w:trHeight w:val="315"/>
        </w:trPr>
        <w:tc>
          <w:tcPr>
            <w:tcW w:w="4452" w:type="dxa"/>
            <w:gridSpan w:val="2"/>
            <w:shd w:val="clear" w:color="auto" w:fill="auto"/>
            <w:noWrap/>
            <w:vAlign w:val="center"/>
            <w:hideMark/>
          </w:tcPr>
          <w:p w14:paraId="0CB55E95" w14:textId="090CBC29"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top rugosity</w:t>
            </w:r>
          </w:p>
        </w:tc>
        <w:tc>
          <w:tcPr>
            <w:tcW w:w="1040" w:type="dxa"/>
            <w:gridSpan w:val="2"/>
            <w:shd w:val="clear" w:color="auto" w:fill="auto"/>
            <w:noWrap/>
            <w:vAlign w:val="center"/>
            <w:hideMark/>
          </w:tcPr>
          <w:p w14:paraId="24FA431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129.584</w:t>
            </w:r>
          </w:p>
        </w:tc>
        <w:tc>
          <w:tcPr>
            <w:tcW w:w="1040" w:type="dxa"/>
            <w:gridSpan w:val="2"/>
            <w:shd w:val="clear" w:color="auto" w:fill="auto"/>
            <w:noWrap/>
            <w:vAlign w:val="center"/>
            <w:hideMark/>
          </w:tcPr>
          <w:p w14:paraId="2FED5F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44.181</w:t>
            </w:r>
          </w:p>
        </w:tc>
        <w:tc>
          <w:tcPr>
            <w:tcW w:w="960" w:type="dxa"/>
            <w:gridSpan w:val="2"/>
            <w:shd w:val="clear" w:color="auto" w:fill="auto"/>
            <w:noWrap/>
            <w:vAlign w:val="center"/>
            <w:hideMark/>
          </w:tcPr>
          <w:p w14:paraId="408381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00021D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AC3C08B" w14:textId="77777777" w:rsidTr="00774CBC">
        <w:trPr>
          <w:gridBefore w:val="1"/>
          <w:wBefore w:w="216" w:type="dxa"/>
          <w:trHeight w:val="315"/>
        </w:trPr>
        <w:tc>
          <w:tcPr>
            <w:tcW w:w="4452" w:type="dxa"/>
            <w:gridSpan w:val="2"/>
            <w:shd w:val="clear" w:color="auto" w:fill="auto"/>
            <w:noWrap/>
            <w:vAlign w:val="center"/>
            <w:hideMark/>
          </w:tcPr>
          <w:p w14:paraId="577503A6" w14:textId="01E08CE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slope + top rugosity</w:t>
            </w:r>
          </w:p>
        </w:tc>
        <w:tc>
          <w:tcPr>
            <w:tcW w:w="1040" w:type="dxa"/>
            <w:gridSpan w:val="2"/>
            <w:shd w:val="clear" w:color="auto" w:fill="auto"/>
            <w:noWrap/>
            <w:vAlign w:val="center"/>
            <w:hideMark/>
          </w:tcPr>
          <w:p w14:paraId="3F19D8C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130.313</w:t>
            </w:r>
          </w:p>
        </w:tc>
        <w:tc>
          <w:tcPr>
            <w:tcW w:w="1040" w:type="dxa"/>
            <w:gridSpan w:val="2"/>
            <w:shd w:val="clear" w:color="auto" w:fill="auto"/>
            <w:noWrap/>
            <w:vAlign w:val="center"/>
            <w:hideMark/>
          </w:tcPr>
          <w:p w14:paraId="5D9E7CE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44.910</w:t>
            </w:r>
          </w:p>
        </w:tc>
        <w:tc>
          <w:tcPr>
            <w:tcW w:w="960" w:type="dxa"/>
            <w:gridSpan w:val="2"/>
            <w:shd w:val="clear" w:color="auto" w:fill="auto"/>
            <w:noWrap/>
            <w:vAlign w:val="center"/>
            <w:hideMark/>
          </w:tcPr>
          <w:p w14:paraId="242B44C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AFA2E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BBA7C6B" w14:textId="77777777" w:rsidTr="00774CBC">
        <w:trPr>
          <w:gridBefore w:val="1"/>
          <w:wBefore w:w="216" w:type="dxa"/>
          <w:trHeight w:val="315"/>
        </w:trPr>
        <w:tc>
          <w:tcPr>
            <w:tcW w:w="4452" w:type="dxa"/>
            <w:gridSpan w:val="2"/>
            <w:shd w:val="clear" w:color="auto" w:fill="auto"/>
            <w:noWrap/>
            <w:vAlign w:val="center"/>
            <w:hideMark/>
          </w:tcPr>
          <w:p w14:paraId="22BE68B8" w14:textId="07671486"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11 m visual obstruction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7DC4149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130.906</w:t>
            </w:r>
          </w:p>
        </w:tc>
        <w:tc>
          <w:tcPr>
            <w:tcW w:w="1040" w:type="dxa"/>
            <w:gridSpan w:val="2"/>
            <w:shd w:val="clear" w:color="auto" w:fill="auto"/>
            <w:noWrap/>
            <w:vAlign w:val="center"/>
            <w:hideMark/>
          </w:tcPr>
          <w:p w14:paraId="6657A69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45.503</w:t>
            </w:r>
          </w:p>
        </w:tc>
        <w:tc>
          <w:tcPr>
            <w:tcW w:w="960" w:type="dxa"/>
            <w:gridSpan w:val="2"/>
            <w:shd w:val="clear" w:color="auto" w:fill="auto"/>
            <w:noWrap/>
            <w:vAlign w:val="center"/>
            <w:hideMark/>
          </w:tcPr>
          <w:p w14:paraId="4B9F143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0D7A3F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474D45D" w14:textId="77777777" w:rsidTr="00774CBC">
        <w:trPr>
          <w:gridBefore w:val="1"/>
          <w:wBefore w:w="216" w:type="dxa"/>
          <w:trHeight w:val="315"/>
        </w:trPr>
        <w:tc>
          <w:tcPr>
            <w:tcW w:w="4452" w:type="dxa"/>
            <w:gridSpan w:val="2"/>
            <w:shd w:val="clear" w:color="auto" w:fill="auto"/>
            <w:noWrap/>
            <w:vAlign w:val="center"/>
            <w:hideMark/>
          </w:tcPr>
          <w:p w14:paraId="1C440378" w14:textId="783DFDD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+ 11m visual obstruction</w:t>
            </w:r>
          </w:p>
        </w:tc>
        <w:tc>
          <w:tcPr>
            <w:tcW w:w="1040" w:type="dxa"/>
            <w:gridSpan w:val="2"/>
            <w:shd w:val="clear" w:color="auto" w:fill="auto"/>
            <w:noWrap/>
            <w:vAlign w:val="center"/>
            <w:hideMark/>
          </w:tcPr>
          <w:p w14:paraId="7845C9F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132.480</w:t>
            </w:r>
          </w:p>
        </w:tc>
        <w:tc>
          <w:tcPr>
            <w:tcW w:w="1040" w:type="dxa"/>
            <w:gridSpan w:val="2"/>
            <w:shd w:val="clear" w:color="auto" w:fill="auto"/>
            <w:noWrap/>
            <w:vAlign w:val="center"/>
            <w:hideMark/>
          </w:tcPr>
          <w:p w14:paraId="2861EB7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47.078</w:t>
            </w:r>
          </w:p>
        </w:tc>
        <w:tc>
          <w:tcPr>
            <w:tcW w:w="960" w:type="dxa"/>
            <w:gridSpan w:val="2"/>
            <w:shd w:val="clear" w:color="auto" w:fill="auto"/>
            <w:noWrap/>
            <w:vAlign w:val="center"/>
            <w:hideMark/>
          </w:tcPr>
          <w:p w14:paraId="4F93DD7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76A4343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482C10A" w14:textId="77777777" w:rsidTr="00774CBC">
        <w:trPr>
          <w:gridBefore w:val="1"/>
          <w:wBefore w:w="216" w:type="dxa"/>
          <w:trHeight w:val="315"/>
        </w:trPr>
        <w:tc>
          <w:tcPr>
            <w:tcW w:w="4452" w:type="dxa"/>
            <w:gridSpan w:val="2"/>
            <w:shd w:val="clear" w:color="auto" w:fill="auto"/>
            <w:noWrap/>
            <w:vAlign w:val="center"/>
            <w:hideMark/>
          </w:tcPr>
          <w:p w14:paraId="6103C348" w14:textId="6809DA95"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hideMark/>
          </w:tcPr>
          <w:p w14:paraId="686796A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132.483</w:t>
            </w:r>
          </w:p>
        </w:tc>
        <w:tc>
          <w:tcPr>
            <w:tcW w:w="1040" w:type="dxa"/>
            <w:gridSpan w:val="2"/>
            <w:shd w:val="clear" w:color="auto" w:fill="auto"/>
            <w:noWrap/>
            <w:vAlign w:val="center"/>
            <w:hideMark/>
          </w:tcPr>
          <w:p w14:paraId="690B0A9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47.080</w:t>
            </w:r>
          </w:p>
        </w:tc>
        <w:tc>
          <w:tcPr>
            <w:tcW w:w="960" w:type="dxa"/>
            <w:gridSpan w:val="2"/>
            <w:shd w:val="clear" w:color="auto" w:fill="auto"/>
            <w:noWrap/>
            <w:vAlign w:val="center"/>
            <w:hideMark/>
          </w:tcPr>
          <w:p w14:paraId="67A203B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D76756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8867F96" w14:textId="77777777" w:rsidTr="00774CBC">
        <w:trPr>
          <w:gridBefore w:val="1"/>
          <w:wBefore w:w="216" w:type="dxa"/>
          <w:trHeight w:val="315"/>
        </w:trPr>
        <w:tc>
          <w:tcPr>
            <w:tcW w:w="4452" w:type="dxa"/>
            <w:gridSpan w:val="2"/>
            <w:shd w:val="clear" w:color="auto" w:fill="auto"/>
            <w:noWrap/>
            <w:vAlign w:val="center"/>
            <w:hideMark/>
          </w:tcPr>
          <w:p w14:paraId="3734878E" w14:textId="5D137B7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754134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132.510</w:t>
            </w:r>
          </w:p>
        </w:tc>
        <w:tc>
          <w:tcPr>
            <w:tcW w:w="1040" w:type="dxa"/>
            <w:gridSpan w:val="2"/>
            <w:shd w:val="clear" w:color="auto" w:fill="auto"/>
            <w:noWrap/>
            <w:vAlign w:val="center"/>
            <w:hideMark/>
          </w:tcPr>
          <w:p w14:paraId="617A35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47.107</w:t>
            </w:r>
          </w:p>
        </w:tc>
        <w:tc>
          <w:tcPr>
            <w:tcW w:w="960" w:type="dxa"/>
            <w:gridSpan w:val="2"/>
            <w:shd w:val="clear" w:color="auto" w:fill="auto"/>
            <w:noWrap/>
            <w:vAlign w:val="center"/>
            <w:hideMark/>
          </w:tcPr>
          <w:p w14:paraId="2874824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8B6667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B47AFF8" w14:textId="77777777" w:rsidTr="00774CBC">
        <w:trPr>
          <w:gridBefore w:val="1"/>
          <w:wBefore w:w="216" w:type="dxa"/>
          <w:trHeight w:val="315"/>
        </w:trPr>
        <w:tc>
          <w:tcPr>
            <w:tcW w:w="4452" w:type="dxa"/>
            <w:gridSpan w:val="2"/>
            <w:shd w:val="clear" w:color="auto" w:fill="auto"/>
            <w:noWrap/>
            <w:vAlign w:val="center"/>
            <w:hideMark/>
          </w:tcPr>
          <w:p w14:paraId="4AD95D7B" w14:textId="678ACCA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+ 11m visual obstruction</w:t>
            </w:r>
          </w:p>
        </w:tc>
        <w:tc>
          <w:tcPr>
            <w:tcW w:w="1040" w:type="dxa"/>
            <w:gridSpan w:val="2"/>
            <w:shd w:val="clear" w:color="auto" w:fill="auto"/>
            <w:noWrap/>
            <w:vAlign w:val="center"/>
            <w:hideMark/>
          </w:tcPr>
          <w:p w14:paraId="0FE4162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132.669</w:t>
            </w:r>
          </w:p>
        </w:tc>
        <w:tc>
          <w:tcPr>
            <w:tcW w:w="1040" w:type="dxa"/>
            <w:gridSpan w:val="2"/>
            <w:shd w:val="clear" w:color="auto" w:fill="auto"/>
            <w:noWrap/>
            <w:vAlign w:val="center"/>
            <w:hideMark/>
          </w:tcPr>
          <w:p w14:paraId="3C334B5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47.266</w:t>
            </w:r>
          </w:p>
        </w:tc>
        <w:tc>
          <w:tcPr>
            <w:tcW w:w="960" w:type="dxa"/>
            <w:gridSpan w:val="2"/>
            <w:shd w:val="clear" w:color="auto" w:fill="auto"/>
            <w:noWrap/>
            <w:vAlign w:val="center"/>
            <w:hideMark/>
          </w:tcPr>
          <w:p w14:paraId="16DDE24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93FAFC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DD31B0D" w14:textId="77777777" w:rsidTr="00774CBC">
        <w:trPr>
          <w:gridBefore w:val="1"/>
          <w:wBefore w:w="216" w:type="dxa"/>
          <w:trHeight w:val="315"/>
        </w:trPr>
        <w:tc>
          <w:tcPr>
            <w:tcW w:w="4452" w:type="dxa"/>
            <w:gridSpan w:val="2"/>
            <w:shd w:val="clear" w:color="auto" w:fill="auto"/>
            <w:noWrap/>
            <w:vAlign w:val="center"/>
            <w:hideMark/>
          </w:tcPr>
          <w:p w14:paraId="0836CA43" w14:textId="1941C7F9"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rhododendron presence</w:t>
            </w:r>
          </w:p>
        </w:tc>
        <w:tc>
          <w:tcPr>
            <w:tcW w:w="1040" w:type="dxa"/>
            <w:gridSpan w:val="2"/>
            <w:shd w:val="clear" w:color="auto" w:fill="auto"/>
            <w:noWrap/>
            <w:vAlign w:val="center"/>
            <w:hideMark/>
          </w:tcPr>
          <w:p w14:paraId="38FA27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132.756</w:t>
            </w:r>
          </w:p>
        </w:tc>
        <w:tc>
          <w:tcPr>
            <w:tcW w:w="1040" w:type="dxa"/>
            <w:gridSpan w:val="2"/>
            <w:shd w:val="clear" w:color="auto" w:fill="auto"/>
            <w:noWrap/>
            <w:vAlign w:val="center"/>
            <w:hideMark/>
          </w:tcPr>
          <w:p w14:paraId="6FD9D8A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47.353</w:t>
            </w:r>
          </w:p>
        </w:tc>
        <w:tc>
          <w:tcPr>
            <w:tcW w:w="960" w:type="dxa"/>
            <w:gridSpan w:val="2"/>
            <w:shd w:val="clear" w:color="auto" w:fill="auto"/>
            <w:noWrap/>
            <w:vAlign w:val="center"/>
            <w:hideMark/>
          </w:tcPr>
          <w:p w14:paraId="1358812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55FF8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C1DFE71" w14:textId="77777777" w:rsidTr="00774CBC">
        <w:trPr>
          <w:gridBefore w:val="1"/>
          <w:wBefore w:w="216" w:type="dxa"/>
          <w:trHeight w:val="315"/>
        </w:trPr>
        <w:tc>
          <w:tcPr>
            <w:tcW w:w="4452" w:type="dxa"/>
            <w:gridSpan w:val="2"/>
            <w:shd w:val="clear" w:color="auto" w:fill="auto"/>
            <w:noWrap/>
            <w:vAlign w:val="center"/>
            <w:hideMark/>
          </w:tcPr>
          <w:p w14:paraId="76C18947" w14:textId="4F746F4D"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top rugosity</w:t>
            </w:r>
          </w:p>
        </w:tc>
        <w:tc>
          <w:tcPr>
            <w:tcW w:w="1040" w:type="dxa"/>
            <w:gridSpan w:val="2"/>
            <w:shd w:val="clear" w:color="auto" w:fill="auto"/>
            <w:noWrap/>
            <w:vAlign w:val="center"/>
            <w:hideMark/>
          </w:tcPr>
          <w:p w14:paraId="79BC548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132.879</w:t>
            </w:r>
          </w:p>
        </w:tc>
        <w:tc>
          <w:tcPr>
            <w:tcW w:w="1040" w:type="dxa"/>
            <w:gridSpan w:val="2"/>
            <w:shd w:val="clear" w:color="auto" w:fill="auto"/>
            <w:noWrap/>
            <w:vAlign w:val="center"/>
            <w:hideMark/>
          </w:tcPr>
          <w:p w14:paraId="490413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47.476</w:t>
            </w:r>
          </w:p>
        </w:tc>
        <w:tc>
          <w:tcPr>
            <w:tcW w:w="960" w:type="dxa"/>
            <w:gridSpan w:val="2"/>
            <w:shd w:val="clear" w:color="auto" w:fill="auto"/>
            <w:noWrap/>
            <w:vAlign w:val="center"/>
            <w:hideMark/>
          </w:tcPr>
          <w:p w14:paraId="3C7713C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F3DACE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54EFC7F" w14:textId="77777777" w:rsidTr="00774CBC">
        <w:trPr>
          <w:gridBefore w:val="1"/>
          <w:wBefore w:w="216" w:type="dxa"/>
          <w:trHeight w:val="315"/>
        </w:trPr>
        <w:tc>
          <w:tcPr>
            <w:tcW w:w="4452" w:type="dxa"/>
            <w:gridSpan w:val="2"/>
            <w:shd w:val="clear" w:color="auto" w:fill="auto"/>
            <w:noWrap/>
            <w:vAlign w:val="center"/>
            <w:hideMark/>
          </w:tcPr>
          <w:p w14:paraId="65B7128F" w14:textId="2B84DB3A"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vaccinium presence</w:t>
            </w:r>
          </w:p>
        </w:tc>
        <w:tc>
          <w:tcPr>
            <w:tcW w:w="1040" w:type="dxa"/>
            <w:gridSpan w:val="2"/>
            <w:shd w:val="clear" w:color="auto" w:fill="auto"/>
            <w:noWrap/>
            <w:vAlign w:val="center"/>
            <w:hideMark/>
          </w:tcPr>
          <w:p w14:paraId="3B4FEC2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133.377</w:t>
            </w:r>
          </w:p>
        </w:tc>
        <w:tc>
          <w:tcPr>
            <w:tcW w:w="1040" w:type="dxa"/>
            <w:gridSpan w:val="2"/>
            <w:shd w:val="clear" w:color="auto" w:fill="auto"/>
            <w:noWrap/>
            <w:vAlign w:val="center"/>
            <w:hideMark/>
          </w:tcPr>
          <w:p w14:paraId="0423D68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47.974</w:t>
            </w:r>
          </w:p>
        </w:tc>
        <w:tc>
          <w:tcPr>
            <w:tcW w:w="960" w:type="dxa"/>
            <w:gridSpan w:val="2"/>
            <w:shd w:val="clear" w:color="auto" w:fill="auto"/>
            <w:noWrap/>
            <w:vAlign w:val="center"/>
            <w:hideMark/>
          </w:tcPr>
          <w:p w14:paraId="6DE9FF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50E6BE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10D7700" w14:textId="77777777" w:rsidTr="00774CBC">
        <w:trPr>
          <w:gridBefore w:val="1"/>
          <w:wBefore w:w="216" w:type="dxa"/>
          <w:trHeight w:val="315"/>
        </w:trPr>
        <w:tc>
          <w:tcPr>
            <w:tcW w:w="4452" w:type="dxa"/>
            <w:gridSpan w:val="2"/>
            <w:shd w:val="clear" w:color="auto" w:fill="auto"/>
            <w:noWrap/>
            <w:vAlign w:val="center"/>
            <w:hideMark/>
          </w:tcPr>
          <w:p w14:paraId="52398414" w14:textId="751CED1D"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11 m visual obstruction + distance to water</w:t>
            </w:r>
          </w:p>
        </w:tc>
        <w:tc>
          <w:tcPr>
            <w:tcW w:w="1040" w:type="dxa"/>
            <w:gridSpan w:val="2"/>
            <w:shd w:val="clear" w:color="auto" w:fill="auto"/>
            <w:noWrap/>
            <w:vAlign w:val="center"/>
            <w:hideMark/>
          </w:tcPr>
          <w:p w14:paraId="038CDB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133.542</w:t>
            </w:r>
          </w:p>
        </w:tc>
        <w:tc>
          <w:tcPr>
            <w:tcW w:w="1040" w:type="dxa"/>
            <w:gridSpan w:val="2"/>
            <w:shd w:val="clear" w:color="auto" w:fill="auto"/>
            <w:noWrap/>
            <w:vAlign w:val="center"/>
            <w:hideMark/>
          </w:tcPr>
          <w:p w14:paraId="4DC77DE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48.139</w:t>
            </w:r>
          </w:p>
        </w:tc>
        <w:tc>
          <w:tcPr>
            <w:tcW w:w="960" w:type="dxa"/>
            <w:gridSpan w:val="2"/>
            <w:shd w:val="clear" w:color="auto" w:fill="auto"/>
            <w:noWrap/>
            <w:vAlign w:val="center"/>
            <w:hideMark/>
          </w:tcPr>
          <w:p w14:paraId="79361D4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C0EDB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0C9B12F8" w14:textId="77777777" w:rsidR="00233D12" w:rsidRPr="00E55169" w:rsidRDefault="00233D12">
      <w:r w:rsidRPr="00E55169">
        <w:br w:type="page"/>
      </w:r>
    </w:p>
    <w:tbl>
      <w:tblPr>
        <w:tblW w:w="8668" w:type="dxa"/>
        <w:tblInd w:w="-108" w:type="dxa"/>
        <w:tblBorders>
          <w:bottom w:val="single" w:sz="4" w:space="0" w:color="auto"/>
        </w:tblBorders>
        <w:tblLook w:val="04A0" w:firstRow="1" w:lastRow="0" w:firstColumn="1" w:lastColumn="0" w:noHBand="0" w:noVBand="1"/>
      </w:tblPr>
      <w:tblGrid>
        <w:gridCol w:w="216"/>
        <w:gridCol w:w="4383"/>
        <w:gridCol w:w="69"/>
        <w:gridCol w:w="971"/>
        <w:gridCol w:w="69"/>
        <w:gridCol w:w="971"/>
        <w:gridCol w:w="69"/>
        <w:gridCol w:w="891"/>
        <w:gridCol w:w="69"/>
        <w:gridCol w:w="891"/>
        <w:gridCol w:w="69"/>
      </w:tblGrid>
      <w:tr w:rsidR="00233D12" w:rsidRPr="00E55169" w14:paraId="0A92FD62" w14:textId="77777777" w:rsidTr="00774CBC">
        <w:trPr>
          <w:trHeight w:val="315"/>
        </w:trPr>
        <w:tc>
          <w:tcPr>
            <w:tcW w:w="4668" w:type="dxa"/>
            <w:gridSpan w:val="3"/>
            <w:tcBorders>
              <w:bottom w:val="nil"/>
            </w:tcBorders>
            <w:shd w:val="clear" w:color="auto" w:fill="auto"/>
            <w:noWrap/>
            <w:vAlign w:val="center"/>
          </w:tcPr>
          <w:p w14:paraId="34337103" w14:textId="77777777" w:rsidR="00233D12" w:rsidRPr="00E55169" w:rsidRDefault="00233D12" w:rsidP="00774CBC">
            <w:pPr>
              <w:spacing w:line="240" w:lineRule="auto"/>
              <w:rPr>
                <w:rFonts w:eastAsia="Times New Roman" w:cs="Segoe UI"/>
                <w:b/>
                <w:bCs/>
                <w:i/>
                <w:iCs/>
                <w:color w:val="000000"/>
                <w:sz w:val="24"/>
                <w:szCs w:val="24"/>
              </w:rPr>
            </w:pPr>
            <w:r w:rsidRPr="00E55169">
              <w:rPr>
                <w:rFonts w:eastAsia="Times New Roman" w:cs="Segoe UI"/>
                <w:b/>
                <w:bCs/>
                <w:i/>
                <w:iCs/>
                <w:color w:val="000000"/>
                <w:sz w:val="24"/>
                <w:szCs w:val="24"/>
              </w:rPr>
              <w:lastRenderedPageBreak/>
              <w:t>Table 2.6 (cont.)</w:t>
            </w:r>
          </w:p>
        </w:tc>
        <w:tc>
          <w:tcPr>
            <w:tcW w:w="1040" w:type="dxa"/>
            <w:gridSpan w:val="2"/>
            <w:tcBorders>
              <w:bottom w:val="nil"/>
            </w:tcBorders>
            <w:shd w:val="clear" w:color="auto" w:fill="auto"/>
            <w:noWrap/>
            <w:vAlign w:val="center"/>
          </w:tcPr>
          <w:p w14:paraId="34834D6B"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tcBorders>
              <w:bottom w:val="nil"/>
            </w:tcBorders>
            <w:shd w:val="clear" w:color="auto" w:fill="auto"/>
            <w:noWrap/>
            <w:vAlign w:val="center"/>
          </w:tcPr>
          <w:p w14:paraId="2C3DC6BB"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58FDCB00"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1B619B64"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09B10782" w14:textId="77777777" w:rsidTr="00774CBC">
        <w:trPr>
          <w:gridAfter w:val="1"/>
          <w:wAfter w:w="69" w:type="dxa"/>
          <w:trHeight w:val="315"/>
        </w:trPr>
        <w:tc>
          <w:tcPr>
            <w:tcW w:w="4599" w:type="dxa"/>
            <w:gridSpan w:val="2"/>
            <w:tcBorders>
              <w:bottom w:val="single" w:sz="4" w:space="0" w:color="auto"/>
            </w:tcBorders>
            <w:shd w:val="clear" w:color="auto" w:fill="auto"/>
            <w:noWrap/>
            <w:vAlign w:val="center"/>
            <w:hideMark/>
          </w:tcPr>
          <w:p w14:paraId="440F58F7"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Modnames</w:t>
            </w:r>
            <w:proofErr w:type="spellEnd"/>
          </w:p>
        </w:tc>
        <w:tc>
          <w:tcPr>
            <w:tcW w:w="1040" w:type="dxa"/>
            <w:gridSpan w:val="2"/>
            <w:tcBorders>
              <w:bottom w:val="single" w:sz="4" w:space="0" w:color="auto"/>
            </w:tcBorders>
            <w:shd w:val="clear" w:color="auto" w:fill="auto"/>
            <w:noWrap/>
            <w:vAlign w:val="center"/>
            <w:hideMark/>
          </w:tcPr>
          <w:p w14:paraId="1BD4D6B2"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40" w:type="dxa"/>
            <w:gridSpan w:val="2"/>
            <w:tcBorders>
              <w:bottom w:val="single" w:sz="4" w:space="0" w:color="auto"/>
            </w:tcBorders>
            <w:shd w:val="clear" w:color="auto" w:fill="auto"/>
            <w:noWrap/>
            <w:vAlign w:val="center"/>
            <w:hideMark/>
          </w:tcPr>
          <w:p w14:paraId="4F3D31C5"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Delta_AICc</w:t>
            </w:r>
            <w:proofErr w:type="spellEnd"/>
          </w:p>
        </w:tc>
        <w:tc>
          <w:tcPr>
            <w:tcW w:w="960" w:type="dxa"/>
            <w:gridSpan w:val="2"/>
            <w:tcBorders>
              <w:bottom w:val="single" w:sz="4" w:space="0" w:color="auto"/>
            </w:tcBorders>
            <w:shd w:val="clear" w:color="auto" w:fill="auto"/>
            <w:noWrap/>
            <w:vAlign w:val="center"/>
            <w:hideMark/>
          </w:tcPr>
          <w:p w14:paraId="79AB3ADD"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w:t>
            </w:r>
            <w:proofErr w:type="spellEnd"/>
          </w:p>
        </w:tc>
        <w:tc>
          <w:tcPr>
            <w:tcW w:w="960" w:type="dxa"/>
            <w:gridSpan w:val="2"/>
            <w:tcBorders>
              <w:bottom w:val="single" w:sz="4" w:space="0" w:color="auto"/>
            </w:tcBorders>
            <w:shd w:val="clear" w:color="auto" w:fill="auto"/>
            <w:noWrap/>
            <w:vAlign w:val="center"/>
            <w:hideMark/>
          </w:tcPr>
          <w:p w14:paraId="38FE2A7E"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Cum.Wt</w:t>
            </w:r>
            <w:proofErr w:type="spellEnd"/>
          </w:p>
        </w:tc>
      </w:tr>
      <w:tr w:rsidR="00233D12" w:rsidRPr="00E55169" w14:paraId="416F70F7" w14:textId="77777777" w:rsidTr="00774CBC">
        <w:trPr>
          <w:gridBefore w:val="1"/>
          <w:wBefore w:w="216" w:type="dxa"/>
          <w:trHeight w:val="315"/>
        </w:trPr>
        <w:tc>
          <w:tcPr>
            <w:tcW w:w="4452" w:type="dxa"/>
            <w:gridSpan w:val="2"/>
            <w:shd w:val="clear" w:color="auto" w:fill="auto"/>
            <w:noWrap/>
            <w:vAlign w:val="center"/>
          </w:tcPr>
          <w:p w14:paraId="6779B0A2"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427A2FB6"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6485326E"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64EC9394"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62E68B00"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56FA672E" w14:textId="77777777" w:rsidTr="00774CBC">
        <w:trPr>
          <w:gridBefore w:val="1"/>
          <w:wBefore w:w="216" w:type="dxa"/>
          <w:trHeight w:val="315"/>
        </w:trPr>
        <w:tc>
          <w:tcPr>
            <w:tcW w:w="4452" w:type="dxa"/>
            <w:gridSpan w:val="2"/>
            <w:shd w:val="clear" w:color="auto" w:fill="auto"/>
            <w:noWrap/>
            <w:vAlign w:val="center"/>
            <w:hideMark/>
          </w:tcPr>
          <w:p w14:paraId="6B4D9822" w14:textId="45F693A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rhododendron presence</w:t>
            </w:r>
          </w:p>
        </w:tc>
        <w:tc>
          <w:tcPr>
            <w:tcW w:w="1040" w:type="dxa"/>
            <w:gridSpan w:val="2"/>
            <w:shd w:val="clear" w:color="auto" w:fill="auto"/>
            <w:noWrap/>
            <w:vAlign w:val="center"/>
            <w:hideMark/>
          </w:tcPr>
          <w:p w14:paraId="1AD2397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133.724</w:t>
            </w:r>
          </w:p>
        </w:tc>
        <w:tc>
          <w:tcPr>
            <w:tcW w:w="1040" w:type="dxa"/>
            <w:gridSpan w:val="2"/>
            <w:shd w:val="clear" w:color="auto" w:fill="auto"/>
            <w:noWrap/>
            <w:vAlign w:val="center"/>
            <w:hideMark/>
          </w:tcPr>
          <w:p w14:paraId="0DF3D12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48.321</w:t>
            </w:r>
          </w:p>
        </w:tc>
        <w:tc>
          <w:tcPr>
            <w:tcW w:w="960" w:type="dxa"/>
            <w:gridSpan w:val="2"/>
            <w:shd w:val="clear" w:color="auto" w:fill="auto"/>
            <w:noWrap/>
            <w:vAlign w:val="center"/>
            <w:hideMark/>
          </w:tcPr>
          <w:p w14:paraId="5DAC1B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EB7A9D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FC1D5BD" w14:textId="77777777" w:rsidTr="00774CBC">
        <w:trPr>
          <w:gridBefore w:val="1"/>
          <w:wBefore w:w="216" w:type="dxa"/>
          <w:trHeight w:val="315"/>
        </w:trPr>
        <w:tc>
          <w:tcPr>
            <w:tcW w:w="4452" w:type="dxa"/>
            <w:gridSpan w:val="2"/>
            <w:shd w:val="clear" w:color="auto" w:fill="auto"/>
            <w:noWrap/>
            <w:vAlign w:val="center"/>
            <w:hideMark/>
          </w:tcPr>
          <w:p w14:paraId="5F5528A6" w14:textId="47EB5803"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+ 11m visual obstruction</w:t>
            </w:r>
          </w:p>
        </w:tc>
        <w:tc>
          <w:tcPr>
            <w:tcW w:w="1040" w:type="dxa"/>
            <w:gridSpan w:val="2"/>
            <w:shd w:val="clear" w:color="auto" w:fill="auto"/>
            <w:noWrap/>
            <w:vAlign w:val="center"/>
            <w:hideMark/>
          </w:tcPr>
          <w:p w14:paraId="6105597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133.861</w:t>
            </w:r>
          </w:p>
        </w:tc>
        <w:tc>
          <w:tcPr>
            <w:tcW w:w="1040" w:type="dxa"/>
            <w:gridSpan w:val="2"/>
            <w:shd w:val="clear" w:color="auto" w:fill="auto"/>
            <w:noWrap/>
            <w:vAlign w:val="center"/>
            <w:hideMark/>
          </w:tcPr>
          <w:p w14:paraId="25454EE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48.458</w:t>
            </w:r>
          </w:p>
        </w:tc>
        <w:tc>
          <w:tcPr>
            <w:tcW w:w="960" w:type="dxa"/>
            <w:gridSpan w:val="2"/>
            <w:shd w:val="clear" w:color="auto" w:fill="auto"/>
            <w:noWrap/>
            <w:vAlign w:val="center"/>
            <w:hideMark/>
          </w:tcPr>
          <w:p w14:paraId="6EF070E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928DD6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9026C39" w14:textId="77777777" w:rsidTr="00774CBC">
        <w:trPr>
          <w:gridBefore w:val="1"/>
          <w:wBefore w:w="216" w:type="dxa"/>
          <w:trHeight w:val="315"/>
        </w:trPr>
        <w:tc>
          <w:tcPr>
            <w:tcW w:w="4452" w:type="dxa"/>
            <w:gridSpan w:val="2"/>
            <w:shd w:val="clear" w:color="auto" w:fill="auto"/>
            <w:noWrap/>
            <w:vAlign w:val="center"/>
            <w:hideMark/>
          </w:tcPr>
          <w:p w14:paraId="5A318508" w14:textId="40DECC7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distance to water</w:t>
            </w:r>
          </w:p>
        </w:tc>
        <w:tc>
          <w:tcPr>
            <w:tcW w:w="1040" w:type="dxa"/>
            <w:gridSpan w:val="2"/>
            <w:shd w:val="clear" w:color="auto" w:fill="auto"/>
            <w:noWrap/>
            <w:vAlign w:val="center"/>
            <w:hideMark/>
          </w:tcPr>
          <w:p w14:paraId="38C967C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133.963</w:t>
            </w:r>
          </w:p>
        </w:tc>
        <w:tc>
          <w:tcPr>
            <w:tcW w:w="1040" w:type="dxa"/>
            <w:gridSpan w:val="2"/>
            <w:shd w:val="clear" w:color="auto" w:fill="auto"/>
            <w:noWrap/>
            <w:vAlign w:val="center"/>
            <w:hideMark/>
          </w:tcPr>
          <w:p w14:paraId="219F68B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48.560</w:t>
            </w:r>
          </w:p>
        </w:tc>
        <w:tc>
          <w:tcPr>
            <w:tcW w:w="960" w:type="dxa"/>
            <w:gridSpan w:val="2"/>
            <w:shd w:val="clear" w:color="auto" w:fill="auto"/>
            <w:noWrap/>
            <w:vAlign w:val="center"/>
            <w:hideMark/>
          </w:tcPr>
          <w:p w14:paraId="7B81982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5B8438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93CE112" w14:textId="77777777" w:rsidTr="00774CBC">
        <w:trPr>
          <w:gridBefore w:val="1"/>
          <w:wBefore w:w="216" w:type="dxa"/>
          <w:trHeight w:val="315"/>
        </w:trPr>
        <w:tc>
          <w:tcPr>
            <w:tcW w:w="4452" w:type="dxa"/>
            <w:gridSpan w:val="2"/>
            <w:shd w:val="clear" w:color="auto" w:fill="auto"/>
            <w:noWrap/>
            <w:vAlign w:val="center"/>
            <w:hideMark/>
          </w:tcPr>
          <w:p w14:paraId="6CFEC808" w14:textId="756E8025"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rhododendron </w:t>
            </w:r>
            <w:proofErr w:type="spellStart"/>
            <w:r w:rsidRPr="00E55169">
              <w:rPr>
                <w:rFonts w:eastAsia="Times New Roman" w:cs="Segoe UI"/>
                <w:color w:val="000000"/>
                <w:sz w:val="16"/>
                <w:szCs w:val="16"/>
              </w:rPr>
              <w:t>presence</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054CC88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134.045</w:t>
            </w:r>
          </w:p>
        </w:tc>
        <w:tc>
          <w:tcPr>
            <w:tcW w:w="1040" w:type="dxa"/>
            <w:gridSpan w:val="2"/>
            <w:shd w:val="clear" w:color="auto" w:fill="auto"/>
            <w:noWrap/>
            <w:vAlign w:val="center"/>
            <w:hideMark/>
          </w:tcPr>
          <w:p w14:paraId="6DB5B2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48.642</w:t>
            </w:r>
          </w:p>
        </w:tc>
        <w:tc>
          <w:tcPr>
            <w:tcW w:w="960" w:type="dxa"/>
            <w:gridSpan w:val="2"/>
            <w:shd w:val="clear" w:color="auto" w:fill="auto"/>
            <w:noWrap/>
            <w:vAlign w:val="center"/>
            <w:hideMark/>
          </w:tcPr>
          <w:p w14:paraId="6EA08CD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0481AE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862BA8D" w14:textId="77777777" w:rsidTr="00774CBC">
        <w:trPr>
          <w:gridBefore w:val="1"/>
          <w:wBefore w:w="216" w:type="dxa"/>
          <w:trHeight w:val="315"/>
        </w:trPr>
        <w:tc>
          <w:tcPr>
            <w:tcW w:w="4452" w:type="dxa"/>
            <w:gridSpan w:val="2"/>
            <w:shd w:val="clear" w:color="auto" w:fill="auto"/>
            <w:noWrap/>
            <w:vAlign w:val="center"/>
            <w:hideMark/>
          </w:tcPr>
          <w:p w14:paraId="7F931826" w14:textId="7A78C2AB"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rhododendron presence</w:t>
            </w:r>
          </w:p>
        </w:tc>
        <w:tc>
          <w:tcPr>
            <w:tcW w:w="1040" w:type="dxa"/>
            <w:gridSpan w:val="2"/>
            <w:shd w:val="clear" w:color="auto" w:fill="auto"/>
            <w:noWrap/>
            <w:vAlign w:val="center"/>
            <w:hideMark/>
          </w:tcPr>
          <w:p w14:paraId="491254E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134.261</w:t>
            </w:r>
          </w:p>
        </w:tc>
        <w:tc>
          <w:tcPr>
            <w:tcW w:w="1040" w:type="dxa"/>
            <w:gridSpan w:val="2"/>
            <w:shd w:val="clear" w:color="auto" w:fill="auto"/>
            <w:noWrap/>
            <w:vAlign w:val="center"/>
            <w:hideMark/>
          </w:tcPr>
          <w:p w14:paraId="5F4F04F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48.858</w:t>
            </w:r>
          </w:p>
        </w:tc>
        <w:tc>
          <w:tcPr>
            <w:tcW w:w="960" w:type="dxa"/>
            <w:gridSpan w:val="2"/>
            <w:shd w:val="clear" w:color="auto" w:fill="auto"/>
            <w:noWrap/>
            <w:vAlign w:val="center"/>
            <w:hideMark/>
          </w:tcPr>
          <w:p w14:paraId="757D7D2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A36EE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F612C8F" w14:textId="77777777" w:rsidTr="00774CBC">
        <w:trPr>
          <w:gridBefore w:val="1"/>
          <w:wBefore w:w="216" w:type="dxa"/>
          <w:trHeight w:val="315"/>
        </w:trPr>
        <w:tc>
          <w:tcPr>
            <w:tcW w:w="4452" w:type="dxa"/>
            <w:gridSpan w:val="2"/>
            <w:shd w:val="clear" w:color="auto" w:fill="auto"/>
            <w:noWrap/>
            <w:vAlign w:val="center"/>
            <w:hideMark/>
          </w:tcPr>
          <w:p w14:paraId="5E9B947A" w14:textId="3E56D5D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rhododendron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vaccinium presence</w:t>
            </w:r>
          </w:p>
        </w:tc>
        <w:tc>
          <w:tcPr>
            <w:tcW w:w="1040" w:type="dxa"/>
            <w:gridSpan w:val="2"/>
            <w:shd w:val="clear" w:color="auto" w:fill="auto"/>
            <w:noWrap/>
            <w:vAlign w:val="center"/>
            <w:hideMark/>
          </w:tcPr>
          <w:p w14:paraId="119C03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134.503</w:t>
            </w:r>
          </w:p>
        </w:tc>
        <w:tc>
          <w:tcPr>
            <w:tcW w:w="1040" w:type="dxa"/>
            <w:gridSpan w:val="2"/>
            <w:shd w:val="clear" w:color="auto" w:fill="auto"/>
            <w:noWrap/>
            <w:vAlign w:val="center"/>
            <w:hideMark/>
          </w:tcPr>
          <w:p w14:paraId="2946119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49.100</w:t>
            </w:r>
          </w:p>
        </w:tc>
        <w:tc>
          <w:tcPr>
            <w:tcW w:w="960" w:type="dxa"/>
            <w:gridSpan w:val="2"/>
            <w:shd w:val="clear" w:color="auto" w:fill="auto"/>
            <w:noWrap/>
            <w:vAlign w:val="center"/>
            <w:hideMark/>
          </w:tcPr>
          <w:p w14:paraId="001E80F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D47324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D6B1763" w14:textId="77777777" w:rsidTr="00774CBC">
        <w:trPr>
          <w:gridBefore w:val="1"/>
          <w:wBefore w:w="216" w:type="dxa"/>
          <w:trHeight w:val="315"/>
        </w:trPr>
        <w:tc>
          <w:tcPr>
            <w:tcW w:w="4452" w:type="dxa"/>
            <w:gridSpan w:val="2"/>
            <w:shd w:val="clear" w:color="auto" w:fill="auto"/>
            <w:noWrap/>
            <w:vAlign w:val="center"/>
            <w:hideMark/>
          </w:tcPr>
          <w:p w14:paraId="6DF72C7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X11m_NUDDS_MOD</w:t>
            </w:r>
          </w:p>
        </w:tc>
        <w:tc>
          <w:tcPr>
            <w:tcW w:w="1040" w:type="dxa"/>
            <w:gridSpan w:val="2"/>
            <w:shd w:val="clear" w:color="auto" w:fill="auto"/>
            <w:noWrap/>
            <w:vAlign w:val="center"/>
            <w:hideMark/>
          </w:tcPr>
          <w:p w14:paraId="3E72764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134.579</w:t>
            </w:r>
          </w:p>
        </w:tc>
        <w:tc>
          <w:tcPr>
            <w:tcW w:w="1040" w:type="dxa"/>
            <w:gridSpan w:val="2"/>
            <w:shd w:val="clear" w:color="auto" w:fill="auto"/>
            <w:noWrap/>
            <w:vAlign w:val="center"/>
            <w:hideMark/>
          </w:tcPr>
          <w:p w14:paraId="4830448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49.176</w:t>
            </w:r>
          </w:p>
        </w:tc>
        <w:tc>
          <w:tcPr>
            <w:tcW w:w="960" w:type="dxa"/>
            <w:gridSpan w:val="2"/>
            <w:shd w:val="clear" w:color="auto" w:fill="auto"/>
            <w:noWrap/>
            <w:vAlign w:val="center"/>
            <w:hideMark/>
          </w:tcPr>
          <w:p w14:paraId="7EC2CF5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299B2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C97B3AC" w14:textId="77777777" w:rsidTr="00774CBC">
        <w:trPr>
          <w:gridBefore w:val="1"/>
          <w:wBefore w:w="216" w:type="dxa"/>
          <w:trHeight w:val="315"/>
        </w:trPr>
        <w:tc>
          <w:tcPr>
            <w:tcW w:w="4452" w:type="dxa"/>
            <w:gridSpan w:val="2"/>
            <w:shd w:val="clear" w:color="auto" w:fill="auto"/>
            <w:noWrap/>
            <w:vAlign w:val="center"/>
            <w:hideMark/>
          </w:tcPr>
          <w:p w14:paraId="006D0E2E" w14:textId="45E548F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rhododendron presence</w:t>
            </w:r>
          </w:p>
        </w:tc>
        <w:tc>
          <w:tcPr>
            <w:tcW w:w="1040" w:type="dxa"/>
            <w:gridSpan w:val="2"/>
            <w:shd w:val="clear" w:color="auto" w:fill="auto"/>
            <w:noWrap/>
            <w:vAlign w:val="center"/>
            <w:hideMark/>
          </w:tcPr>
          <w:p w14:paraId="72C5AC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135.363</w:t>
            </w:r>
          </w:p>
        </w:tc>
        <w:tc>
          <w:tcPr>
            <w:tcW w:w="1040" w:type="dxa"/>
            <w:gridSpan w:val="2"/>
            <w:shd w:val="clear" w:color="auto" w:fill="auto"/>
            <w:noWrap/>
            <w:vAlign w:val="center"/>
            <w:hideMark/>
          </w:tcPr>
          <w:p w14:paraId="247EBBB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49.961</w:t>
            </w:r>
          </w:p>
        </w:tc>
        <w:tc>
          <w:tcPr>
            <w:tcW w:w="960" w:type="dxa"/>
            <w:gridSpan w:val="2"/>
            <w:shd w:val="clear" w:color="auto" w:fill="auto"/>
            <w:noWrap/>
            <w:vAlign w:val="center"/>
            <w:hideMark/>
          </w:tcPr>
          <w:p w14:paraId="2CF3864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5738A9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86E9544" w14:textId="77777777" w:rsidTr="00774CBC">
        <w:trPr>
          <w:gridBefore w:val="1"/>
          <w:wBefore w:w="216" w:type="dxa"/>
          <w:trHeight w:val="315"/>
        </w:trPr>
        <w:tc>
          <w:tcPr>
            <w:tcW w:w="4452" w:type="dxa"/>
            <w:gridSpan w:val="2"/>
            <w:shd w:val="clear" w:color="auto" w:fill="auto"/>
            <w:noWrap/>
            <w:vAlign w:val="center"/>
            <w:hideMark/>
          </w:tcPr>
          <w:p w14:paraId="32D47C8A" w14:textId="0D3F9AEA"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+ 11m visual obstruction</w:t>
            </w:r>
          </w:p>
        </w:tc>
        <w:tc>
          <w:tcPr>
            <w:tcW w:w="1040" w:type="dxa"/>
            <w:gridSpan w:val="2"/>
            <w:shd w:val="clear" w:color="auto" w:fill="auto"/>
            <w:noWrap/>
            <w:vAlign w:val="center"/>
            <w:hideMark/>
          </w:tcPr>
          <w:p w14:paraId="1CBA96A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135.500</w:t>
            </w:r>
          </w:p>
        </w:tc>
        <w:tc>
          <w:tcPr>
            <w:tcW w:w="1040" w:type="dxa"/>
            <w:gridSpan w:val="2"/>
            <w:shd w:val="clear" w:color="auto" w:fill="auto"/>
            <w:noWrap/>
            <w:vAlign w:val="center"/>
            <w:hideMark/>
          </w:tcPr>
          <w:p w14:paraId="3D33047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50.097</w:t>
            </w:r>
          </w:p>
        </w:tc>
        <w:tc>
          <w:tcPr>
            <w:tcW w:w="960" w:type="dxa"/>
            <w:gridSpan w:val="2"/>
            <w:shd w:val="clear" w:color="auto" w:fill="auto"/>
            <w:noWrap/>
            <w:vAlign w:val="center"/>
            <w:hideMark/>
          </w:tcPr>
          <w:p w14:paraId="693F747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262EE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0FC2B77" w14:textId="77777777" w:rsidTr="00774CBC">
        <w:trPr>
          <w:gridBefore w:val="1"/>
          <w:wBefore w:w="216" w:type="dxa"/>
          <w:trHeight w:val="315"/>
        </w:trPr>
        <w:tc>
          <w:tcPr>
            <w:tcW w:w="4452" w:type="dxa"/>
            <w:gridSpan w:val="2"/>
            <w:shd w:val="clear" w:color="auto" w:fill="auto"/>
            <w:noWrap/>
            <w:vAlign w:val="center"/>
            <w:hideMark/>
          </w:tcPr>
          <w:p w14:paraId="75613727" w14:textId="6049104E"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hideMark/>
          </w:tcPr>
          <w:p w14:paraId="2D8DD12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136.232</w:t>
            </w:r>
          </w:p>
        </w:tc>
        <w:tc>
          <w:tcPr>
            <w:tcW w:w="1040" w:type="dxa"/>
            <w:gridSpan w:val="2"/>
            <w:shd w:val="clear" w:color="auto" w:fill="auto"/>
            <w:noWrap/>
            <w:vAlign w:val="center"/>
            <w:hideMark/>
          </w:tcPr>
          <w:p w14:paraId="349C792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50.829</w:t>
            </w:r>
          </w:p>
        </w:tc>
        <w:tc>
          <w:tcPr>
            <w:tcW w:w="960" w:type="dxa"/>
            <w:gridSpan w:val="2"/>
            <w:shd w:val="clear" w:color="auto" w:fill="auto"/>
            <w:noWrap/>
            <w:vAlign w:val="center"/>
            <w:hideMark/>
          </w:tcPr>
          <w:p w14:paraId="71E01C9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DB6984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BC9281F" w14:textId="77777777" w:rsidTr="00774CBC">
        <w:trPr>
          <w:gridBefore w:val="1"/>
          <w:wBefore w:w="216" w:type="dxa"/>
          <w:trHeight w:val="315"/>
        </w:trPr>
        <w:tc>
          <w:tcPr>
            <w:tcW w:w="4452" w:type="dxa"/>
            <w:gridSpan w:val="2"/>
            <w:shd w:val="clear" w:color="auto" w:fill="auto"/>
            <w:noWrap/>
            <w:vAlign w:val="center"/>
            <w:hideMark/>
          </w:tcPr>
          <w:p w14:paraId="051C4801" w14:textId="5736681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w:t>
            </w:r>
            <w:proofErr w:type="spellStart"/>
            <w:r w:rsidR="00545AD9" w:rsidRPr="00E55169">
              <w:rPr>
                <w:rFonts w:eastAsia="Times New Roman" w:cs="Segoe UI"/>
                <w:color w:val="000000"/>
                <w:sz w:val="16"/>
                <w:szCs w:val="16"/>
              </w:rPr>
              <w:t>doghobble</w:t>
            </w:r>
            <w:proofErr w:type="spellEnd"/>
            <w:r w:rsidR="00545AD9"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290304B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136.496</w:t>
            </w:r>
          </w:p>
        </w:tc>
        <w:tc>
          <w:tcPr>
            <w:tcW w:w="1040" w:type="dxa"/>
            <w:gridSpan w:val="2"/>
            <w:shd w:val="clear" w:color="auto" w:fill="auto"/>
            <w:noWrap/>
            <w:vAlign w:val="center"/>
            <w:hideMark/>
          </w:tcPr>
          <w:p w14:paraId="73D7A1D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51.093</w:t>
            </w:r>
          </w:p>
        </w:tc>
        <w:tc>
          <w:tcPr>
            <w:tcW w:w="960" w:type="dxa"/>
            <w:gridSpan w:val="2"/>
            <w:shd w:val="clear" w:color="auto" w:fill="auto"/>
            <w:noWrap/>
            <w:vAlign w:val="center"/>
            <w:hideMark/>
          </w:tcPr>
          <w:p w14:paraId="3269718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23524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EF5042D" w14:textId="77777777" w:rsidTr="00774CBC">
        <w:trPr>
          <w:gridBefore w:val="1"/>
          <w:wBefore w:w="216" w:type="dxa"/>
          <w:trHeight w:val="315"/>
        </w:trPr>
        <w:tc>
          <w:tcPr>
            <w:tcW w:w="4452" w:type="dxa"/>
            <w:gridSpan w:val="2"/>
            <w:shd w:val="clear" w:color="auto" w:fill="auto"/>
            <w:noWrap/>
            <w:vAlign w:val="center"/>
            <w:hideMark/>
          </w:tcPr>
          <w:p w14:paraId="0F14E563" w14:textId="5659BE40"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w:t>
            </w:r>
            <w:r w:rsidR="00233D12" w:rsidRPr="00E55169">
              <w:rPr>
                <w:rFonts w:eastAsia="Times New Roman" w:cs="Segoe UI"/>
                <w:color w:val="000000"/>
                <w:sz w:val="16"/>
                <w:szCs w:val="16"/>
              </w:rPr>
              <w:t>BG</w:t>
            </w:r>
          </w:p>
        </w:tc>
        <w:tc>
          <w:tcPr>
            <w:tcW w:w="1040" w:type="dxa"/>
            <w:gridSpan w:val="2"/>
            <w:shd w:val="clear" w:color="auto" w:fill="auto"/>
            <w:noWrap/>
            <w:vAlign w:val="center"/>
            <w:hideMark/>
          </w:tcPr>
          <w:p w14:paraId="2FB0BC5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139.584</w:t>
            </w:r>
          </w:p>
        </w:tc>
        <w:tc>
          <w:tcPr>
            <w:tcW w:w="1040" w:type="dxa"/>
            <w:gridSpan w:val="2"/>
            <w:shd w:val="clear" w:color="auto" w:fill="auto"/>
            <w:noWrap/>
            <w:vAlign w:val="center"/>
            <w:hideMark/>
          </w:tcPr>
          <w:p w14:paraId="2A352F7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54.181</w:t>
            </w:r>
          </w:p>
        </w:tc>
        <w:tc>
          <w:tcPr>
            <w:tcW w:w="960" w:type="dxa"/>
            <w:gridSpan w:val="2"/>
            <w:shd w:val="clear" w:color="auto" w:fill="auto"/>
            <w:noWrap/>
            <w:vAlign w:val="center"/>
            <w:hideMark/>
          </w:tcPr>
          <w:p w14:paraId="556BB3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FDFFCE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1D86E95" w14:textId="77777777" w:rsidTr="00774CBC">
        <w:trPr>
          <w:gridBefore w:val="1"/>
          <w:wBefore w:w="216" w:type="dxa"/>
          <w:trHeight w:val="315"/>
        </w:trPr>
        <w:tc>
          <w:tcPr>
            <w:tcW w:w="4452" w:type="dxa"/>
            <w:gridSpan w:val="2"/>
            <w:shd w:val="clear" w:color="auto" w:fill="auto"/>
            <w:noWrap/>
            <w:vAlign w:val="center"/>
            <w:hideMark/>
          </w:tcPr>
          <w:p w14:paraId="48AE1447" w14:textId="70A49E50"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slope</w:t>
            </w:r>
          </w:p>
        </w:tc>
        <w:tc>
          <w:tcPr>
            <w:tcW w:w="1040" w:type="dxa"/>
            <w:gridSpan w:val="2"/>
            <w:shd w:val="clear" w:color="auto" w:fill="auto"/>
            <w:noWrap/>
            <w:vAlign w:val="center"/>
            <w:hideMark/>
          </w:tcPr>
          <w:p w14:paraId="594CD13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140.311</w:t>
            </w:r>
          </w:p>
        </w:tc>
        <w:tc>
          <w:tcPr>
            <w:tcW w:w="1040" w:type="dxa"/>
            <w:gridSpan w:val="2"/>
            <w:shd w:val="clear" w:color="auto" w:fill="auto"/>
            <w:noWrap/>
            <w:vAlign w:val="center"/>
            <w:hideMark/>
          </w:tcPr>
          <w:p w14:paraId="73031A9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54.908</w:t>
            </w:r>
          </w:p>
        </w:tc>
        <w:tc>
          <w:tcPr>
            <w:tcW w:w="960" w:type="dxa"/>
            <w:gridSpan w:val="2"/>
            <w:shd w:val="clear" w:color="auto" w:fill="auto"/>
            <w:noWrap/>
            <w:vAlign w:val="center"/>
            <w:hideMark/>
          </w:tcPr>
          <w:p w14:paraId="5921385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A7ABE0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867A8BC" w14:textId="77777777" w:rsidTr="00774CBC">
        <w:trPr>
          <w:gridBefore w:val="1"/>
          <w:wBefore w:w="216" w:type="dxa"/>
          <w:trHeight w:val="315"/>
        </w:trPr>
        <w:tc>
          <w:tcPr>
            <w:tcW w:w="4452" w:type="dxa"/>
            <w:gridSpan w:val="2"/>
            <w:shd w:val="clear" w:color="auto" w:fill="auto"/>
            <w:noWrap/>
            <w:vAlign w:val="center"/>
            <w:hideMark/>
          </w:tcPr>
          <w:p w14:paraId="6716F669" w14:textId="658F2C04"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top rugosity</w:t>
            </w:r>
          </w:p>
        </w:tc>
        <w:tc>
          <w:tcPr>
            <w:tcW w:w="1040" w:type="dxa"/>
            <w:gridSpan w:val="2"/>
            <w:shd w:val="clear" w:color="auto" w:fill="auto"/>
            <w:noWrap/>
            <w:vAlign w:val="center"/>
            <w:hideMark/>
          </w:tcPr>
          <w:p w14:paraId="76F8016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140.579</w:t>
            </w:r>
          </w:p>
        </w:tc>
        <w:tc>
          <w:tcPr>
            <w:tcW w:w="1040" w:type="dxa"/>
            <w:gridSpan w:val="2"/>
            <w:shd w:val="clear" w:color="auto" w:fill="auto"/>
            <w:noWrap/>
            <w:vAlign w:val="center"/>
            <w:hideMark/>
          </w:tcPr>
          <w:p w14:paraId="235A7C1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55.176</w:t>
            </w:r>
          </w:p>
        </w:tc>
        <w:tc>
          <w:tcPr>
            <w:tcW w:w="960" w:type="dxa"/>
            <w:gridSpan w:val="2"/>
            <w:shd w:val="clear" w:color="auto" w:fill="auto"/>
            <w:noWrap/>
            <w:vAlign w:val="center"/>
            <w:hideMark/>
          </w:tcPr>
          <w:p w14:paraId="6156AC7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522F04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3585372" w14:textId="77777777" w:rsidTr="00774CBC">
        <w:trPr>
          <w:gridBefore w:val="1"/>
          <w:wBefore w:w="216" w:type="dxa"/>
          <w:trHeight w:val="315"/>
        </w:trPr>
        <w:tc>
          <w:tcPr>
            <w:tcW w:w="4452" w:type="dxa"/>
            <w:gridSpan w:val="2"/>
            <w:shd w:val="clear" w:color="auto" w:fill="auto"/>
            <w:noWrap/>
            <w:vAlign w:val="center"/>
            <w:hideMark/>
          </w:tcPr>
          <w:p w14:paraId="7BC0F3D5" w14:textId="24573097"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hideMark/>
          </w:tcPr>
          <w:p w14:paraId="345733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140.670</w:t>
            </w:r>
          </w:p>
        </w:tc>
        <w:tc>
          <w:tcPr>
            <w:tcW w:w="1040" w:type="dxa"/>
            <w:gridSpan w:val="2"/>
            <w:shd w:val="clear" w:color="auto" w:fill="auto"/>
            <w:noWrap/>
            <w:vAlign w:val="center"/>
            <w:hideMark/>
          </w:tcPr>
          <w:p w14:paraId="106A4D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55.267</w:t>
            </w:r>
          </w:p>
        </w:tc>
        <w:tc>
          <w:tcPr>
            <w:tcW w:w="960" w:type="dxa"/>
            <w:gridSpan w:val="2"/>
            <w:shd w:val="clear" w:color="auto" w:fill="auto"/>
            <w:noWrap/>
            <w:vAlign w:val="center"/>
            <w:hideMark/>
          </w:tcPr>
          <w:p w14:paraId="5937C2F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B400D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294ACE5" w14:textId="77777777" w:rsidTr="00774CBC">
        <w:trPr>
          <w:gridBefore w:val="1"/>
          <w:wBefore w:w="216" w:type="dxa"/>
          <w:trHeight w:val="315"/>
        </w:trPr>
        <w:tc>
          <w:tcPr>
            <w:tcW w:w="4452" w:type="dxa"/>
            <w:gridSpan w:val="2"/>
            <w:shd w:val="clear" w:color="auto" w:fill="auto"/>
            <w:noWrap/>
            <w:vAlign w:val="center"/>
          </w:tcPr>
          <w:p w14:paraId="1E863AD2" w14:textId="038DE5AA"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DIST_TO_WATER</w:t>
            </w:r>
            <w:r w:rsidR="00545AD9" w:rsidRPr="00E55169">
              <w:rPr>
                <w:rFonts w:eastAsia="Times New Roman" w:cs="Segoe UI"/>
                <w:color w:val="000000"/>
                <w:sz w:val="16"/>
                <w:szCs w:val="16"/>
              </w:rPr>
              <w:t xml:space="preserve"> + slope</w:t>
            </w:r>
          </w:p>
        </w:tc>
        <w:tc>
          <w:tcPr>
            <w:tcW w:w="1040" w:type="dxa"/>
            <w:gridSpan w:val="2"/>
            <w:shd w:val="clear" w:color="auto" w:fill="auto"/>
            <w:noWrap/>
            <w:vAlign w:val="center"/>
          </w:tcPr>
          <w:p w14:paraId="1E8B4E4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141.804</w:t>
            </w:r>
          </w:p>
        </w:tc>
        <w:tc>
          <w:tcPr>
            <w:tcW w:w="1040" w:type="dxa"/>
            <w:gridSpan w:val="2"/>
            <w:shd w:val="clear" w:color="auto" w:fill="auto"/>
            <w:noWrap/>
            <w:vAlign w:val="center"/>
          </w:tcPr>
          <w:p w14:paraId="6145BD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56.401</w:t>
            </w:r>
          </w:p>
        </w:tc>
        <w:tc>
          <w:tcPr>
            <w:tcW w:w="960" w:type="dxa"/>
            <w:gridSpan w:val="2"/>
            <w:shd w:val="clear" w:color="auto" w:fill="auto"/>
            <w:noWrap/>
            <w:vAlign w:val="center"/>
          </w:tcPr>
          <w:p w14:paraId="4B80BFB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25477D0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7E12995" w14:textId="77777777" w:rsidTr="00774CBC">
        <w:trPr>
          <w:gridBefore w:val="1"/>
          <w:wBefore w:w="216" w:type="dxa"/>
          <w:trHeight w:val="315"/>
        </w:trPr>
        <w:tc>
          <w:tcPr>
            <w:tcW w:w="4452" w:type="dxa"/>
            <w:gridSpan w:val="2"/>
            <w:shd w:val="clear" w:color="auto" w:fill="auto"/>
            <w:noWrap/>
            <w:vAlign w:val="center"/>
          </w:tcPr>
          <w:p w14:paraId="5CB992E0" w14:textId="33D297D5"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Categorized_aspect</w:t>
            </w:r>
            <w:proofErr w:type="spellEnd"/>
            <w:r w:rsidR="00545AD9" w:rsidRPr="00E55169">
              <w:rPr>
                <w:rFonts w:eastAsia="Times New Roman" w:cs="Segoe UI"/>
                <w:color w:val="000000"/>
                <w:sz w:val="16"/>
                <w:szCs w:val="16"/>
              </w:rPr>
              <w:t xml:space="preserve"> + top rugosity</w:t>
            </w:r>
          </w:p>
        </w:tc>
        <w:tc>
          <w:tcPr>
            <w:tcW w:w="1040" w:type="dxa"/>
            <w:gridSpan w:val="2"/>
            <w:shd w:val="clear" w:color="auto" w:fill="auto"/>
            <w:noWrap/>
            <w:vAlign w:val="center"/>
          </w:tcPr>
          <w:p w14:paraId="5644725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143.923</w:t>
            </w:r>
          </w:p>
        </w:tc>
        <w:tc>
          <w:tcPr>
            <w:tcW w:w="1040" w:type="dxa"/>
            <w:gridSpan w:val="2"/>
            <w:shd w:val="clear" w:color="auto" w:fill="auto"/>
            <w:noWrap/>
            <w:vAlign w:val="center"/>
          </w:tcPr>
          <w:p w14:paraId="1AE4559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58.520</w:t>
            </w:r>
          </w:p>
        </w:tc>
        <w:tc>
          <w:tcPr>
            <w:tcW w:w="960" w:type="dxa"/>
            <w:gridSpan w:val="2"/>
            <w:shd w:val="clear" w:color="auto" w:fill="auto"/>
            <w:noWrap/>
            <w:vAlign w:val="center"/>
          </w:tcPr>
          <w:p w14:paraId="44B3783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341795F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2035D29" w14:textId="77777777" w:rsidTr="00774CBC">
        <w:trPr>
          <w:gridBefore w:val="1"/>
          <w:wBefore w:w="216" w:type="dxa"/>
          <w:trHeight w:val="315"/>
        </w:trPr>
        <w:tc>
          <w:tcPr>
            <w:tcW w:w="4452" w:type="dxa"/>
            <w:gridSpan w:val="2"/>
            <w:shd w:val="clear" w:color="auto" w:fill="auto"/>
            <w:noWrap/>
            <w:vAlign w:val="center"/>
            <w:hideMark/>
          </w:tcPr>
          <w:p w14:paraId="6404EE7A" w14:textId="60D2CC65"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vaccinium presence + slope</w:t>
            </w:r>
          </w:p>
        </w:tc>
        <w:tc>
          <w:tcPr>
            <w:tcW w:w="1040" w:type="dxa"/>
            <w:gridSpan w:val="2"/>
            <w:shd w:val="clear" w:color="auto" w:fill="auto"/>
            <w:noWrap/>
            <w:vAlign w:val="center"/>
            <w:hideMark/>
          </w:tcPr>
          <w:p w14:paraId="2C3DA4C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144.231</w:t>
            </w:r>
          </w:p>
        </w:tc>
        <w:tc>
          <w:tcPr>
            <w:tcW w:w="1040" w:type="dxa"/>
            <w:gridSpan w:val="2"/>
            <w:shd w:val="clear" w:color="auto" w:fill="auto"/>
            <w:noWrap/>
            <w:vAlign w:val="center"/>
            <w:hideMark/>
          </w:tcPr>
          <w:p w14:paraId="53E618D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58.828</w:t>
            </w:r>
          </w:p>
        </w:tc>
        <w:tc>
          <w:tcPr>
            <w:tcW w:w="960" w:type="dxa"/>
            <w:gridSpan w:val="2"/>
            <w:shd w:val="clear" w:color="auto" w:fill="auto"/>
            <w:noWrap/>
            <w:vAlign w:val="center"/>
            <w:hideMark/>
          </w:tcPr>
          <w:p w14:paraId="3D53C7B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220DE7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A6007AF" w14:textId="77777777" w:rsidTr="00774CBC">
        <w:trPr>
          <w:gridBefore w:val="1"/>
          <w:wBefore w:w="216" w:type="dxa"/>
          <w:trHeight w:val="315"/>
        </w:trPr>
        <w:tc>
          <w:tcPr>
            <w:tcW w:w="4452" w:type="dxa"/>
            <w:gridSpan w:val="2"/>
            <w:shd w:val="clear" w:color="auto" w:fill="auto"/>
            <w:noWrap/>
            <w:vAlign w:val="center"/>
            <w:hideMark/>
          </w:tcPr>
          <w:p w14:paraId="6619D73E" w14:textId="318706CB"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slope</w:t>
            </w:r>
          </w:p>
        </w:tc>
        <w:tc>
          <w:tcPr>
            <w:tcW w:w="1040" w:type="dxa"/>
            <w:gridSpan w:val="2"/>
            <w:shd w:val="clear" w:color="auto" w:fill="auto"/>
            <w:noWrap/>
            <w:vAlign w:val="center"/>
            <w:hideMark/>
          </w:tcPr>
          <w:p w14:paraId="08634E3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145.093</w:t>
            </w:r>
          </w:p>
        </w:tc>
        <w:tc>
          <w:tcPr>
            <w:tcW w:w="1040" w:type="dxa"/>
            <w:gridSpan w:val="2"/>
            <w:shd w:val="clear" w:color="auto" w:fill="auto"/>
            <w:noWrap/>
            <w:vAlign w:val="center"/>
            <w:hideMark/>
          </w:tcPr>
          <w:p w14:paraId="64BBCAD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59.690</w:t>
            </w:r>
          </w:p>
        </w:tc>
        <w:tc>
          <w:tcPr>
            <w:tcW w:w="960" w:type="dxa"/>
            <w:gridSpan w:val="2"/>
            <w:shd w:val="clear" w:color="auto" w:fill="auto"/>
            <w:noWrap/>
            <w:vAlign w:val="center"/>
            <w:hideMark/>
          </w:tcPr>
          <w:p w14:paraId="1361DC3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C4B289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E6C6632" w14:textId="77777777" w:rsidTr="00774CBC">
        <w:trPr>
          <w:gridBefore w:val="1"/>
          <w:wBefore w:w="216" w:type="dxa"/>
          <w:trHeight w:val="315"/>
        </w:trPr>
        <w:tc>
          <w:tcPr>
            <w:tcW w:w="4452" w:type="dxa"/>
            <w:gridSpan w:val="2"/>
            <w:shd w:val="clear" w:color="auto" w:fill="auto"/>
            <w:noWrap/>
            <w:vAlign w:val="center"/>
            <w:hideMark/>
          </w:tcPr>
          <w:p w14:paraId="3113A994" w14:textId="3FEFD843"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5A5D66E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145.340</w:t>
            </w:r>
          </w:p>
        </w:tc>
        <w:tc>
          <w:tcPr>
            <w:tcW w:w="1040" w:type="dxa"/>
            <w:gridSpan w:val="2"/>
            <w:shd w:val="clear" w:color="auto" w:fill="auto"/>
            <w:noWrap/>
            <w:vAlign w:val="center"/>
            <w:hideMark/>
          </w:tcPr>
          <w:p w14:paraId="4C41D1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59.937</w:t>
            </w:r>
          </w:p>
        </w:tc>
        <w:tc>
          <w:tcPr>
            <w:tcW w:w="960" w:type="dxa"/>
            <w:gridSpan w:val="2"/>
            <w:shd w:val="clear" w:color="auto" w:fill="auto"/>
            <w:noWrap/>
            <w:vAlign w:val="center"/>
            <w:hideMark/>
          </w:tcPr>
          <w:p w14:paraId="141AD1E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3F2A33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1A198D" w14:textId="77777777" w:rsidTr="00774CBC">
        <w:trPr>
          <w:gridBefore w:val="1"/>
          <w:wBefore w:w="216" w:type="dxa"/>
          <w:trHeight w:val="315"/>
        </w:trPr>
        <w:tc>
          <w:tcPr>
            <w:tcW w:w="4452" w:type="dxa"/>
            <w:gridSpan w:val="2"/>
            <w:shd w:val="clear" w:color="auto" w:fill="auto"/>
            <w:noWrap/>
            <w:vAlign w:val="center"/>
            <w:hideMark/>
          </w:tcPr>
          <w:p w14:paraId="4F99779C" w14:textId="6CE1B139"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w:t>
            </w:r>
            <w:proofErr w:type="spellStart"/>
            <w:r w:rsidR="00545AD9" w:rsidRPr="00E55169">
              <w:rPr>
                <w:rFonts w:eastAsia="Times New Roman" w:cs="Segoe UI"/>
                <w:color w:val="000000"/>
                <w:sz w:val="16"/>
                <w:szCs w:val="16"/>
              </w:rPr>
              <w:t>doghobble</w:t>
            </w:r>
            <w:proofErr w:type="spellEnd"/>
            <w:r w:rsidR="00545AD9"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4D8E87C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145.832</w:t>
            </w:r>
          </w:p>
        </w:tc>
        <w:tc>
          <w:tcPr>
            <w:tcW w:w="1040" w:type="dxa"/>
            <w:gridSpan w:val="2"/>
            <w:shd w:val="clear" w:color="auto" w:fill="auto"/>
            <w:noWrap/>
            <w:vAlign w:val="center"/>
            <w:hideMark/>
          </w:tcPr>
          <w:p w14:paraId="6FFC54B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60.430</w:t>
            </w:r>
          </w:p>
        </w:tc>
        <w:tc>
          <w:tcPr>
            <w:tcW w:w="960" w:type="dxa"/>
            <w:gridSpan w:val="2"/>
            <w:shd w:val="clear" w:color="auto" w:fill="auto"/>
            <w:noWrap/>
            <w:vAlign w:val="center"/>
            <w:hideMark/>
          </w:tcPr>
          <w:p w14:paraId="3E4A750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97950B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86558FC" w14:textId="77777777" w:rsidTr="00774CBC">
        <w:trPr>
          <w:gridBefore w:val="1"/>
          <w:wBefore w:w="216" w:type="dxa"/>
          <w:trHeight w:val="315"/>
        </w:trPr>
        <w:tc>
          <w:tcPr>
            <w:tcW w:w="4452" w:type="dxa"/>
            <w:gridSpan w:val="2"/>
            <w:shd w:val="clear" w:color="auto" w:fill="auto"/>
            <w:noWrap/>
            <w:vAlign w:val="center"/>
            <w:hideMark/>
          </w:tcPr>
          <w:p w14:paraId="5A532258" w14:textId="6E2A111A"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slope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425967E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145.863</w:t>
            </w:r>
          </w:p>
        </w:tc>
        <w:tc>
          <w:tcPr>
            <w:tcW w:w="1040" w:type="dxa"/>
            <w:gridSpan w:val="2"/>
            <w:shd w:val="clear" w:color="auto" w:fill="auto"/>
            <w:noWrap/>
            <w:vAlign w:val="center"/>
            <w:hideMark/>
          </w:tcPr>
          <w:p w14:paraId="7AF4E6C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60.460</w:t>
            </w:r>
          </w:p>
        </w:tc>
        <w:tc>
          <w:tcPr>
            <w:tcW w:w="960" w:type="dxa"/>
            <w:gridSpan w:val="2"/>
            <w:shd w:val="clear" w:color="auto" w:fill="auto"/>
            <w:noWrap/>
            <w:vAlign w:val="center"/>
            <w:hideMark/>
          </w:tcPr>
          <w:p w14:paraId="20457D6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4E821C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B9BAE73" w14:textId="77777777" w:rsidTr="00774CBC">
        <w:trPr>
          <w:gridBefore w:val="1"/>
          <w:wBefore w:w="216" w:type="dxa"/>
          <w:trHeight w:val="315"/>
        </w:trPr>
        <w:tc>
          <w:tcPr>
            <w:tcW w:w="4452" w:type="dxa"/>
            <w:gridSpan w:val="2"/>
            <w:shd w:val="clear" w:color="auto" w:fill="auto"/>
            <w:noWrap/>
            <w:vAlign w:val="center"/>
            <w:hideMark/>
          </w:tcPr>
          <w:p w14:paraId="6313BF7E" w14:textId="7585FBDD"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w:t>
            </w:r>
            <w:r w:rsidR="00233D12" w:rsidRPr="00E55169">
              <w:rPr>
                <w:rFonts w:eastAsia="Times New Roman" w:cs="Segoe UI"/>
                <w:color w:val="000000"/>
                <w:sz w:val="16"/>
                <w:szCs w:val="16"/>
              </w:rPr>
              <w:t>LL</w:t>
            </w:r>
          </w:p>
        </w:tc>
        <w:tc>
          <w:tcPr>
            <w:tcW w:w="1040" w:type="dxa"/>
            <w:gridSpan w:val="2"/>
            <w:shd w:val="clear" w:color="auto" w:fill="auto"/>
            <w:noWrap/>
            <w:vAlign w:val="center"/>
            <w:hideMark/>
          </w:tcPr>
          <w:p w14:paraId="07A6400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145.950</w:t>
            </w:r>
          </w:p>
        </w:tc>
        <w:tc>
          <w:tcPr>
            <w:tcW w:w="1040" w:type="dxa"/>
            <w:gridSpan w:val="2"/>
            <w:shd w:val="clear" w:color="auto" w:fill="auto"/>
            <w:noWrap/>
            <w:vAlign w:val="center"/>
            <w:hideMark/>
          </w:tcPr>
          <w:p w14:paraId="0FF3450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60.548</w:t>
            </w:r>
          </w:p>
        </w:tc>
        <w:tc>
          <w:tcPr>
            <w:tcW w:w="960" w:type="dxa"/>
            <w:gridSpan w:val="2"/>
            <w:shd w:val="clear" w:color="auto" w:fill="auto"/>
            <w:noWrap/>
            <w:vAlign w:val="center"/>
            <w:hideMark/>
          </w:tcPr>
          <w:p w14:paraId="02ABFA6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AB1371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5242D53" w14:textId="77777777" w:rsidTr="00774CBC">
        <w:trPr>
          <w:gridBefore w:val="1"/>
          <w:wBefore w:w="216" w:type="dxa"/>
          <w:trHeight w:val="315"/>
        </w:trPr>
        <w:tc>
          <w:tcPr>
            <w:tcW w:w="4452" w:type="dxa"/>
            <w:gridSpan w:val="2"/>
            <w:shd w:val="clear" w:color="auto" w:fill="auto"/>
            <w:noWrap/>
            <w:vAlign w:val="center"/>
            <w:hideMark/>
          </w:tcPr>
          <w:p w14:paraId="3E803FA1" w14:textId="702B6FE1"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top rugosity</w:t>
            </w:r>
          </w:p>
        </w:tc>
        <w:tc>
          <w:tcPr>
            <w:tcW w:w="1040" w:type="dxa"/>
            <w:gridSpan w:val="2"/>
            <w:shd w:val="clear" w:color="auto" w:fill="auto"/>
            <w:noWrap/>
            <w:vAlign w:val="center"/>
            <w:hideMark/>
          </w:tcPr>
          <w:p w14:paraId="5915D2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146.435</w:t>
            </w:r>
          </w:p>
        </w:tc>
        <w:tc>
          <w:tcPr>
            <w:tcW w:w="1040" w:type="dxa"/>
            <w:gridSpan w:val="2"/>
            <w:shd w:val="clear" w:color="auto" w:fill="auto"/>
            <w:noWrap/>
            <w:vAlign w:val="center"/>
            <w:hideMark/>
          </w:tcPr>
          <w:p w14:paraId="354363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61.032</w:t>
            </w:r>
          </w:p>
        </w:tc>
        <w:tc>
          <w:tcPr>
            <w:tcW w:w="960" w:type="dxa"/>
            <w:gridSpan w:val="2"/>
            <w:shd w:val="clear" w:color="auto" w:fill="auto"/>
            <w:noWrap/>
            <w:vAlign w:val="center"/>
            <w:hideMark/>
          </w:tcPr>
          <w:p w14:paraId="754A053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3B801A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15E8895" w14:textId="77777777" w:rsidTr="00774CBC">
        <w:trPr>
          <w:gridBefore w:val="1"/>
          <w:wBefore w:w="216" w:type="dxa"/>
          <w:trHeight w:val="315"/>
        </w:trPr>
        <w:tc>
          <w:tcPr>
            <w:tcW w:w="4452" w:type="dxa"/>
            <w:gridSpan w:val="2"/>
            <w:shd w:val="clear" w:color="auto" w:fill="auto"/>
            <w:noWrap/>
            <w:vAlign w:val="center"/>
            <w:hideMark/>
          </w:tcPr>
          <w:p w14:paraId="47EB91D5" w14:textId="40025D5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mean DBH</w:t>
            </w:r>
          </w:p>
        </w:tc>
        <w:tc>
          <w:tcPr>
            <w:tcW w:w="1040" w:type="dxa"/>
            <w:gridSpan w:val="2"/>
            <w:shd w:val="clear" w:color="auto" w:fill="auto"/>
            <w:noWrap/>
            <w:vAlign w:val="center"/>
            <w:hideMark/>
          </w:tcPr>
          <w:p w14:paraId="334679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146.525</w:t>
            </w:r>
          </w:p>
        </w:tc>
        <w:tc>
          <w:tcPr>
            <w:tcW w:w="1040" w:type="dxa"/>
            <w:gridSpan w:val="2"/>
            <w:shd w:val="clear" w:color="auto" w:fill="auto"/>
            <w:noWrap/>
            <w:vAlign w:val="center"/>
            <w:hideMark/>
          </w:tcPr>
          <w:p w14:paraId="31B253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61.122</w:t>
            </w:r>
          </w:p>
        </w:tc>
        <w:tc>
          <w:tcPr>
            <w:tcW w:w="960" w:type="dxa"/>
            <w:gridSpan w:val="2"/>
            <w:shd w:val="clear" w:color="auto" w:fill="auto"/>
            <w:noWrap/>
            <w:vAlign w:val="center"/>
            <w:hideMark/>
          </w:tcPr>
          <w:p w14:paraId="21341C2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727EA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F40AA7B" w14:textId="77777777" w:rsidTr="00774CBC">
        <w:trPr>
          <w:gridBefore w:val="1"/>
          <w:wBefore w:w="216" w:type="dxa"/>
          <w:trHeight w:val="315"/>
        </w:trPr>
        <w:tc>
          <w:tcPr>
            <w:tcW w:w="4452" w:type="dxa"/>
            <w:gridSpan w:val="2"/>
            <w:shd w:val="clear" w:color="auto" w:fill="auto"/>
            <w:noWrap/>
            <w:vAlign w:val="center"/>
            <w:hideMark/>
          </w:tcPr>
          <w:p w14:paraId="22AA6FAF" w14:textId="70758091"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7F8B3ED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146.608</w:t>
            </w:r>
          </w:p>
        </w:tc>
        <w:tc>
          <w:tcPr>
            <w:tcW w:w="1040" w:type="dxa"/>
            <w:gridSpan w:val="2"/>
            <w:shd w:val="clear" w:color="auto" w:fill="auto"/>
            <w:noWrap/>
            <w:vAlign w:val="center"/>
            <w:hideMark/>
          </w:tcPr>
          <w:p w14:paraId="1BF711F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61.205</w:t>
            </w:r>
          </w:p>
        </w:tc>
        <w:tc>
          <w:tcPr>
            <w:tcW w:w="960" w:type="dxa"/>
            <w:gridSpan w:val="2"/>
            <w:shd w:val="clear" w:color="auto" w:fill="auto"/>
            <w:noWrap/>
            <w:vAlign w:val="center"/>
            <w:hideMark/>
          </w:tcPr>
          <w:p w14:paraId="70790E0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F1B8E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EF27ED" w14:textId="77777777" w:rsidTr="00774CBC">
        <w:trPr>
          <w:gridBefore w:val="1"/>
          <w:wBefore w:w="216" w:type="dxa"/>
          <w:trHeight w:val="315"/>
        </w:trPr>
        <w:tc>
          <w:tcPr>
            <w:tcW w:w="4452" w:type="dxa"/>
            <w:gridSpan w:val="2"/>
            <w:shd w:val="clear" w:color="auto" w:fill="auto"/>
            <w:noWrap/>
            <w:vAlign w:val="center"/>
            <w:hideMark/>
          </w:tcPr>
          <w:p w14:paraId="3ED8E9DB" w14:textId="0DB85F4F"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slope</w:t>
            </w:r>
          </w:p>
        </w:tc>
        <w:tc>
          <w:tcPr>
            <w:tcW w:w="1040" w:type="dxa"/>
            <w:gridSpan w:val="2"/>
            <w:shd w:val="clear" w:color="auto" w:fill="auto"/>
            <w:noWrap/>
            <w:vAlign w:val="center"/>
            <w:hideMark/>
          </w:tcPr>
          <w:p w14:paraId="229040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146.616</w:t>
            </w:r>
          </w:p>
        </w:tc>
        <w:tc>
          <w:tcPr>
            <w:tcW w:w="1040" w:type="dxa"/>
            <w:gridSpan w:val="2"/>
            <w:shd w:val="clear" w:color="auto" w:fill="auto"/>
            <w:noWrap/>
            <w:vAlign w:val="center"/>
            <w:hideMark/>
          </w:tcPr>
          <w:p w14:paraId="131065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61.213</w:t>
            </w:r>
          </w:p>
        </w:tc>
        <w:tc>
          <w:tcPr>
            <w:tcW w:w="960" w:type="dxa"/>
            <w:gridSpan w:val="2"/>
            <w:shd w:val="clear" w:color="auto" w:fill="auto"/>
            <w:noWrap/>
            <w:vAlign w:val="center"/>
            <w:hideMark/>
          </w:tcPr>
          <w:p w14:paraId="771C87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C93033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6E10C6A" w14:textId="77777777" w:rsidTr="00774CBC">
        <w:trPr>
          <w:gridBefore w:val="1"/>
          <w:wBefore w:w="216" w:type="dxa"/>
          <w:trHeight w:val="315"/>
        </w:trPr>
        <w:tc>
          <w:tcPr>
            <w:tcW w:w="4452" w:type="dxa"/>
            <w:gridSpan w:val="2"/>
            <w:shd w:val="clear" w:color="auto" w:fill="auto"/>
            <w:noWrap/>
            <w:vAlign w:val="center"/>
            <w:hideMark/>
          </w:tcPr>
          <w:p w14:paraId="47DB8BDC" w14:textId="764D8584"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vaccinium presence</w:t>
            </w:r>
          </w:p>
        </w:tc>
        <w:tc>
          <w:tcPr>
            <w:tcW w:w="1040" w:type="dxa"/>
            <w:gridSpan w:val="2"/>
            <w:shd w:val="clear" w:color="auto" w:fill="auto"/>
            <w:noWrap/>
            <w:vAlign w:val="center"/>
            <w:hideMark/>
          </w:tcPr>
          <w:p w14:paraId="4C914BD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147.322</w:t>
            </w:r>
          </w:p>
        </w:tc>
        <w:tc>
          <w:tcPr>
            <w:tcW w:w="1040" w:type="dxa"/>
            <w:gridSpan w:val="2"/>
            <w:shd w:val="clear" w:color="auto" w:fill="auto"/>
            <w:noWrap/>
            <w:vAlign w:val="center"/>
            <w:hideMark/>
          </w:tcPr>
          <w:p w14:paraId="7D16630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61.919</w:t>
            </w:r>
          </w:p>
        </w:tc>
        <w:tc>
          <w:tcPr>
            <w:tcW w:w="960" w:type="dxa"/>
            <w:gridSpan w:val="2"/>
            <w:shd w:val="clear" w:color="auto" w:fill="auto"/>
            <w:noWrap/>
            <w:vAlign w:val="center"/>
            <w:hideMark/>
          </w:tcPr>
          <w:p w14:paraId="5EE2A0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7287A1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C813E56" w14:textId="77777777" w:rsidTr="00774CBC">
        <w:trPr>
          <w:gridBefore w:val="1"/>
          <w:wBefore w:w="216" w:type="dxa"/>
          <w:trHeight w:val="315"/>
        </w:trPr>
        <w:tc>
          <w:tcPr>
            <w:tcW w:w="4452" w:type="dxa"/>
            <w:gridSpan w:val="2"/>
            <w:shd w:val="clear" w:color="auto" w:fill="auto"/>
            <w:noWrap/>
            <w:vAlign w:val="center"/>
            <w:hideMark/>
          </w:tcPr>
          <w:p w14:paraId="22A6179A" w14:textId="203F6614"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slope</w:t>
            </w:r>
          </w:p>
        </w:tc>
        <w:tc>
          <w:tcPr>
            <w:tcW w:w="1040" w:type="dxa"/>
            <w:gridSpan w:val="2"/>
            <w:shd w:val="clear" w:color="auto" w:fill="auto"/>
            <w:noWrap/>
            <w:vAlign w:val="center"/>
            <w:hideMark/>
          </w:tcPr>
          <w:p w14:paraId="58E4214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147.931</w:t>
            </w:r>
          </w:p>
        </w:tc>
        <w:tc>
          <w:tcPr>
            <w:tcW w:w="1040" w:type="dxa"/>
            <w:gridSpan w:val="2"/>
            <w:shd w:val="clear" w:color="auto" w:fill="auto"/>
            <w:noWrap/>
            <w:vAlign w:val="center"/>
            <w:hideMark/>
          </w:tcPr>
          <w:p w14:paraId="42DE3CD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62.528</w:t>
            </w:r>
          </w:p>
        </w:tc>
        <w:tc>
          <w:tcPr>
            <w:tcW w:w="960" w:type="dxa"/>
            <w:gridSpan w:val="2"/>
            <w:shd w:val="clear" w:color="auto" w:fill="auto"/>
            <w:noWrap/>
            <w:vAlign w:val="center"/>
            <w:hideMark/>
          </w:tcPr>
          <w:p w14:paraId="62D11B4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B1194A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5461FEF" w14:textId="77777777" w:rsidTr="00774CBC">
        <w:trPr>
          <w:gridBefore w:val="1"/>
          <w:wBefore w:w="216" w:type="dxa"/>
          <w:trHeight w:val="315"/>
        </w:trPr>
        <w:tc>
          <w:tcPr>
            <w:tcW w:w="4452" w:type="dxa"/>
            <w:gridSpan w:val="2"/>
            <w:shd w:val="clear" w:color="auto" w:fill="auto"/>
            <w:noWrap/>
            <w:vAlign w:val="center"/>
            <w:hideMark/>
          </w:tcPr>
          <w:p w14:paraId="45413764" w14:textId="4E18519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w:t>
            </w:r>
            <w:proofErr w:type="spellStart"/>
            <w:r w:rsidR="00545AD9" w:rsidRPr="00E55169">
              <w:rPr>
                <w:rFonts w:eastAsia="Times New Roman" w:cs="Segoe UI"/>
                <w:color w:val="000000"/>
                <w:sz w:val="16"/>
                <w:szCs w:val="16"/>
              </w:rPr>
              <w:t>doghobble</w:t>
            </w:r>
            <w:proofErr w:type="spellEnd"/>
            <w:r w:rsidR="00545AD9"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71F6E27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147.998</w:t>
            </w:r>
          </w:p>
        </w:tc>
        <w:tc>
          <w:tcPr>
            <w:tcW w:w="1040" w:type="dxa"/>
            <w:gridSpan w:val="2"/>
            <w:shd w:val="clear" w:color="auto" w:fill="auto"/>
            <w:noWrap/>
            <w:vAlign w:val="center"/>
            <w:hideMark/>
          </w:tcPr>
          <w:p w14:paraId="275B32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62.595</w:t>
            </w:r>
          </w:p>
        </w:tc>
        <w:tc>
          <w:tcPr>
            <w:tcW w:w="960" w:type="dxa"/>
            <w:gridSpan w:val="2"/>
            <w:shd w:val="clear" w:color="auto" w:fill="auto"/>
            <w:noWrap/>
            <w:vAlign w:val="center"/>
            <w:hideMark/>
          </w:tcPr>
          <w:p w14:paraId="70AA137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7B9282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0E43DD68" w14:textId="77777777" w:rsidR="00233D12" w:rsidRPr="00E55169" w:rsidRDefault="00233D12">
      <w:r w:rsidRPr="00E55169">
        <w:br w:type="page"/>
      </w:r>
    </w:p>
    <w:tbl>
      <w:tblPr>
        <w:tblW w:w="8668" w:type="dxa"/>
        <w:tblInd w:w="-108" w:type="dxa"/>
        <w:tblBorders>
          <w:bottom w:val="single" w:sz="4" w:space="0" w:color="auto"/>
        </w:tblBorders>
        <w:tblLook w:val="04A0" w:firstRow="1" w:lastRow="0" w:firstColumn="1" w:lastColumn="0" w:noHBand="0" w:noVBand="1"/>
      </w:tblPr>
      <w:tblGrid>
        <w:gridCol w:w="216"/>
        <w:gridCol w:w="4383"/>
        <w:gridCol w:w="69"/>
        <w:gridCol w:w="971"/>
        <w:gridCol w:w="69"/>
        <w:gridCol w:w="971"/>
        <w:gridCol w:w="69"/>
        <w:gridCol w:w="891"/>
        <w:gridCol w:w="69"/>
        <w:gridCol w:w="891"/>
        <w:gridCol w:w="69"/>
      </w:tblGrid>
      <w:tr w:rsidR="00233D12" w:rsidRPr="00E55169" w14:paraId="5E4A7C67" w14:textId="77777777" w:rsidTr="00774CBC">
        <w:trPr>
          <w:trHeight w:val="315"/>
        </w:trPr>
        <w:tc>
          <w:tcPr>
            <w:tcW w:w="4668" w:type="dxa"/>
            <w:gridSpan w:val="3"/>
            <w:tcBorders>
              <w:bottom w:val="nil"/>
            </w:tcBorders>
            <w:shd w:val="clear" w:color="auto" w:fill="auto"/>
            <w:noWrap/>
            <w:vAlign w:val="center"/>
          </w:tcPr>
          <w:p w14:paraId="5C91A07E" w14:textId="77777777" w:rsidR="00233D12" w:rsidRPr="00E55169" w:rsidRDefault="00233D12" w:rsidP="00774CBC">
            <w:pPr>
              <w:spacing w:line="240" w:lineRule="auto"/>
              <w:rPr>
                <w:rFonts w:eastAsia="Times New Roman" w:cs="Segoe UI"/>
                <w:b/>
                <w:bCs/>
                <w:i/>
                <w:iCs/>
                <w:color w:val="000000"/>
                <w:sz w:val="24"/>
                <w:szCs w:val="24"/>
              </w:rPr>
            </w:pPr>
            <w:r w:rsidRPr="00E55169">
              <w:rPr>
                <w:rFonts w:eastAsia="Times New Roman" w:cs="Segoe UI"/>
                <w:b/>
                <w:bCs/>
                <w:i/>
                <w:iCs/>
                <w:color w:val="000000"/>
                <w:sz w:val="24"/>
                <w:szCs w:val="24"/>
              </w:rPr>
              <w:lastRenderedPageBreak/>
              <w:t>Table 2.6 (cont.)</w:t>
            </w:r>
          </w:p>
        </w:tc>
        <w:tc>
          <w:tcPr>
            <w:tcW w:w="1040" w:type="dxa"/>
            <w:gridSpan w:val="2"/>
            <w:tcBorders>
              <w:bottom w:val="nil"/>
            </w:tcBorders>
            <w:shd w:val="clear" w:color="auto" w:fill="auto"/>
            <w:noWrap/>
            <w:vAlign w:val="center"/>
          </w:tcPr>
          <w:p w14:paraId="59C6E713"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tcBorders>
              <w:bottom w:val="nil"/>
            </w:tcBorders>
            <w:shd w:val="clear" w:color="auto" w:fill="auto"/>
            <w:noWrap/>
            <w:vAlign w:val="center"/>
          </w:tcPr>
          <w:p w14:paraId="3E9BB3EC"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76522D69"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49A51CB1"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7AA65752" w14:textId="77777777" w:rsidTr="00774CBC">
        <w:trPr>
          <w:gridAfter w:val="1"/>
          <w:wAfter w:w="69" w:type="dxa"/>
          <w:trHeight w:val="315"/>
        </w:trPr>
        <w:tc>
          <w:tcPr>
            <w:tcW w:w="4599" w:type="dxa"/>
            <w:gridSpan w:val="2"/>
            <w:tcBorders>
              <w:bottom w:val="single" w:sz="4" w:space="0" w:color="auto"/>
            </w:tcBorders>
            <w:shd w:val="clear" w:color="auto" w:fill="auto"/>
            <w:noWrap/>
            <w:vAlign w:val="center"/>
            <w:hideMark/>
          </w:tcPr>
          <w:p w14:paraId="6A936DE8"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Modnames</w:t>
            </w:r>
            <w:proofErr w:type="spellEnd"/>
          </w:p>
        </w:tc>
        <w:tc>
          <w:tcPr>
            <w:tcW w:w="1040" w:type="dxa"/>
            <w:gridSpan w:val="2"/>
            <w:tcBorders>
              <w:bottom w:val="single" w:sz="4" w:space="0" w:color="auto"/>
            </w:tcBorders>
            <w:shd w:val="clear" w:color="auto" w:fill="auto"/>
            <w:noWrap/>
            <w:vAlign w:val="center"/>
            <w:hideMark/>
          </w:tcPr>
          <w:p w14:paraId="34EC4C1A"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40" w:type="dxa"/>
            <w:gridSpan w:val="2"/>
            <w:tcBorders>
              <w:bottom w:val="single" w:sz="4" w:space="0" w:color="auto"/>
            </w:tcBorders>
            <w:shd w:val="clear" w:color="auto" w:fill="auto"/>
            <w:noWrap/>
            <w:vAlign w:val="center"/>
            <w:hideMark/>
          </w:tcPr>
          <w:p w14:paraId="68304DB8"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Delta_AICc</w:t>
            </w:r>
            <w:proofErr w:type="spellEnd"/>
          </w:p>
        </w:tc>
        <w:tc>
          <w:tcPr>
            <w:tcW w:w="960" w:type="dxa"/>
            <w:gridSpan w:val="2"/>
            <w:tcBorders>
              <w:bottom w:val="single" w:sz="4" w:space="0" w:color="auto"/>
            </w:tcBorders>
            <w:shd w:val="clear" w:color="auto" w:fill="auto"/>
            <w:noWrap/>
            <w:vAlign w:val="center"/>
            <w:hideMark/>
          </w:tcPr>
          <w:p w14:paraId="2022889A"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w:t>
            </w:r>
            <w:proofErr w:type="spellEnd"/>
          </w:p>
        </w:tc>
        <w:tc>
          <w:tcPr>
            <w:tcW w:w="960" w:type="dxa"/>
            <w:gridSpan w:val="2"/>
            <w:tcBorders>
              <w:bottom w:val="single" w:sz="4" w:space="0" w:color="auto"/>
            </w:tcBorders>
            <w:shd w:val="clear" w:color="auto" w:fill="auto"/>
            <w:noWrap/>
            <w:vAlign w:val="center"/>
            <w:hideMark/>
          </w:tcPr>
          <w:p w14:paraId="67DF3FFA"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Cum.Wt</w:t>
            </w:r>
            <w:proofErr w:type="spellEnd"/>
          </w:p>
        </w:tc>
      </w:tr>
      <w:tr w:rsidR="00233D12" w:rsidRPr="00E55169" w14:paraId="1AAB5C03" w14:textId="77777777" w:rsidTr="00774CBC">
        <w:trPr>
          <w:gridBefore w:val="1"/>
          <w:wBefore w:w="216" w:type="dxa"/>
          <w:trHeight w:val="315"/>
        </w:trPr>
        <w:tc>
          <w:tcPr>
            <w:tcW w:w="4452" w:type="dxa"/>
            <w:gridSpan w:val="2"/>
            <w:shd w:val="clear" w:color="auto" w:fill="auto"/>
            <w:noWrap/>
            <w:vAlign w:val="center"/>
          </w:tcPr>
          <w:p w14:paraId="5A70EE82"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397AC5AC"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35FE2629"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720AC217"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21C4EC56"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3168AF85" w14:textId="77777777" w:rsidTr="00774CBC">
        <w:trPr>
          <w:gridBefore w:val="1"/>
          <w:wBefore w:w="216" w:type="dxa"/>
          <w:trHeight w:val="315"/>
        </w:trPr>
        <w:tc>
          <w:tcPr>
            <w:tcW w:w="4452" w:type="dxa"/>
            <w:gridSpan w:val="2"/>
            <w:shd w:val="clear" w:color="auto" w:fill="auto"/>
            <w:noWrap/>
            <w:vAlign w:val="center"/>
            <w:hideMark/>
          </w:tcPr>
          <w:p w14:paraId="3AF59E7B" w14:textId="65F4DD55"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slope</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7BCDA1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148.449</w:t>
            </w:r>
          </w:p>
        </w:tc>
        <w:tc>
          <w:tcPr>
            <w:tcW w:w="1040" w:type="dxa"/>
            <w:gridSpan w:val="2"/>
            <w:shd w:val="clear" w:color="auto" w:fill="auto"/>
            <w:noWrap/>
            <w:vAlign w:val="center"/>
            <w:hideMark/>
          </w:tcPr>
          <w:p w14:paraId="1AC4725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63.047</w:t>
            </w:r>
          </w:p>
        </w:tc>
        <w:tc>
          <w:tcPr>
            <w:tcW w:w="960" w:type="dxa"/>
            <w:gridSpan w:val="2"/>
            <w:shd w:val="clear" w:color="auto" w:fill="auto"/>
            <w:noWrap/>
            <w:vAlign w:val="center"/>
            <w:hideMark/>
          </w:tcPr>
          <w:p w14:paraId="7D6330A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14F11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8497710" w14:textId="77777777" w:rsidTr="00774CBC">
        <w:trPr>
          <w:gridBefore w:val="1"/>
          <w:wBefore w:w="216" w:type="dxa"/>
          <w:trHeight w:val="315"/>
        </w:trPr>
        <w:tc>
          <w:tcPr>
            <w:tcW w:w="4452" w:type="dxa"/>
            <w:gridSpan w:val="2"/>
            <w:shd w:val="clear" w:color="auto" w:fill="auto"/>
            <w:noWrap/>
            <w:vAlign w:val="center"/>
            <w:hideMark/>
          </w:tcPr>
          <w:p w14:paraId="182240B5" w14:textId="29196EFA"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vaccinium presence + top rugosity</w:t>
            </w:r>
          </w:p>
        </w:tc>
        <w:tc>
          <w:tcPr>
            <w:tcW w:w="1040" w:type="dxa"/>
            <w:gridSpan w:val="2"/>
            <w:shd w:val="clear" w:color="auto" w:fill="auto"/>
            <w:noWrap/>
            <w:vAlign w:val="center"/>
            <w:hideMark/>
          </w:tcPr>
          <w:p w14:paraId="75192CD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149.182</w:t>
            </w:r>
          </w:p>
        </w:tc>
        <w:tc>
          <w:tcPr>
            <w:tcW w:w="1040" w:type="dxa"/>
            <w:gridSpan w:val="2"/>
            <w:shd w:val="clear" w:color="auto" w:fill="auto"/>
            <w:noWrap/>
            <w:vAlign w:val="center"/>
            <w:hideMark/>
          </w:tcPr>
          <w:p w14:paraId="61DAA3E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63.779</w:t>
            </w:r>
          </w:p>
        </w:tc>
        <w:tc>
          <w:tcPr>
            <w:tcW w:w="960" w:type="dxa"/>
            <w:gridSpan w:val="2"/>
            <w:shd w:val="clear" w:color="auto" w:fill="auto"/>
            <w:noWrap/>
            <w:vAlign w:val="center"/>
            <w:hideMark/>
          </w:tcPr>
          <w:p w14:paraId="1BCDABC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C44D91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B1A6757" w14:textId="77777777" w:rsidTr="00774CBC">
        <w:trPr>
          <w:gridBefore w:val="1"/>
          <w:wBefore w:w="216" w:type="dxa"/>
          <w:trHeight w:val="315"/>
        </w:trPr>
        <w:tc>
          <w:tcPr>
            <w:tcW w:w="4452" w:type="dxa"/>
            <w:gridSpan w:val="2"/>
            <w:shd w:val="clear" w:color="auto" w:fill="auto"/>
            <w:noWrap/>
            <w:vAlign w:val="center"/>
            <w:hideMark/>
          </w:tcPr>
          <w:p w14:paraId="756978A0" w14:textId="5B4595B1"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mean DBH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6A458DD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149.291</w:t>
            </w:r>
          </w:p>
        </w:tc>
        <w:tc>
          <w:tcPr>
            <w:tcW w:w="1040" w:type="dxa"/>
            <w:gridSpan w:val="2"/>
            <w:shd w:val="clear" w:color="auto" w:fill="auto"/>
            <w:noWrap/>
            <w:vAlign w:val="center"/>
            <w:hideMark/>
          </w:tcPr>
          <w:p w14:paraId="095EFA0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63.888</w:t>
            </w:r>
          </w:p>
        </w:tc>
        <w:tc>
          <w:tcPr>
            <w:tcW w:w="960" w:type="dxa"/>
            <w:gridSpan w:val="2"/>
            <w:shd w:val="clear" w:color="auto" w:fill="auto"/>
            <w:noWrap/>
            <w:vAlign w:val="center"/>
            <w:hideMark/>
          </w:tcPr>
          <w:p w14:paraId="1BAA834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777A54F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D0B6549" w14:textId="77777777" w:rsidTr="00774CBC">
        <w:trPr>
          <w:gridBefore w:val="1"/>
          <w:wBefore w:w="216" w:type="dxa"/>
          <w:trHeight w:val="315"/>
        </w:trPr>
        <w:tc>
          <w:tcPr>
            <w:tcW w:w="4452" w:type="dxa"/>
            <w:gridSpan w:val="2"/>
            <w:shd w:val="clear" w:color="auto" w:fill="auto"/>
            <w:noWrap/>
            <w:vAlign w:val="center"/>
            <w:hideMark/>
          </w:tcPr>
          <w:p w14:paraId="2EFB45C1" w14:textId="6F486026"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distance to water</w:t>
            </w:r>
          </w:p>
        </w:tc>
        <w:tc>
          <w:tcPr>
            <w:tcW w:w="1040" w:type="dxa"/>
            <w:gridSpan w:val="2"/>
            <w:shd w:val="clear" w:color="auto" w:fill="auto"/>
            <w:noWrap/>
            <w:vAlign w:val="center"/>
            <w:hideMark/>
          </w:tcPr>
          <w:p w14:paraId="78AFCC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149.361</w:t>
            </w:r>
          </w:p>
        </w:tc>
        <w:tc>
          <w:tcPr>
            <w:tcW w:w="1040" w:type="dxa"/>
            <w:gridSpan w:val="2"/>
            <w:shd w:val="clear" w:color="auto" w:fill="auto"/>
            <w:noWrap/>
            <w:vAlign w:val="center"/>
            <w:hideMark/>
          </w:tcPr>
          <w:p w14:paraId="0B35531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63.958</w:t>
            </w:r>
          </w:p>
        </w:tc>
        <w:tc>
          <w:tcPr>
            <w:tcW w:w="960" w:type="dxa"/>
            <w:gridSpan w:val="2"/>
            <w:shd w:val="clear" w:color="auto" w:fill="auto"/>
            <w:noWrap/>
            <w:vAlign w:val="center"/>
            <w:hideMark/>
          </w:tcPr>
          <w:p w14:paraId="17C07C6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E7080D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6F38CD3" w14:textId="77777777" w:rsidTr="00774CBC">
        <w:trPr>
          <w:gridBefore w:val="1"/>
          <w:wBefore w:w="216" w:type="dxa"/>
          <w:trHeight w:val="315"/>
        </w:trPr>
        <w:tc>
          <w:tcPr>
            <w:tcW w:w="4452" w:type="dxa"/>
            <w:gridSpan w:val="2"/>
            <w:shd w:val="clear" w:color="auto" w:fill="auto"/>
            <w:noWrap/>
            <w:vAlign w:val="center"/>
            <w:hideMark/>
          </w:tcPr>
          <w:p w14:paraId="49398FAA" w14:textId="3CB97460"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top rugosity + distance to water</w:t>
            </w:r>
          </w:p>
        </w:tc>
        <w:tc>
          <w:tcPr>
            <w:tcW w:w="1040" w:type="dxa"/>
            <w:gridSpan w:val="2"/>
            <w:shd w:val="clear" w:color="auto" w:fill="auto"/>
            <w:noWrap/>
            <w:vAlign w:val="center"/>
            <w:hideMark/>
          </w:tcPr>
          <w:p w14:paraId="4049470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149.931</w:t>
            </w:r>
          </w:p>
        </w:tc>
        <w:tc>
          <w:tcPr>
            <w:tcW w:w="1040" w:type="dxa"/>
            <w:gridSpan w:val="2"/>
            <w:shd w:val="clear" w:color="auto" w:fill="auto"/>
            <w:noWrap/>
            <w:vAlign w:val="center"/>
            <w:hideMark/>
          </w:tcPr>
          <w:p w14:paraId="56376C7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64.528</w:t>
            </w:r>
          </w:p>
        </w:tc>
        <w:tc>
          <w:tcPr>
            <w:tcW w:w="960" w:type="dxa"/>
            <w:gridSpan w:val="2"/>
            <w:shd w:val="clear" w:color="auto" w:fill="auto"/>
            <w:noWrap/>
            <w:vAlign w:val="center"/>
            <w:hideMark/>
          </w:tcPr>
          <w:p w14:paraId="27496B5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6A805C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A4D6468" w14:textId="77777777" w:rsidTr="00774CBC">
        <w:trPr>
          <w:gridBefore w:val="1"/>
          <w:wBefore w:w="216" w:type="dxa"/>
          <w:trHeight w:val="315"/>
        </w:trPr>
        <w:tc>
          <w:tcPr>
            <w:tcW w:w="4452" w:type="dxa"/>
            <w:gridSpan w:val="2"/>
            <w:shd w:val="clear" w:color="auto" w:fill="auto"/>
            <w:noWrap/>
            <w:vAlign w:val="center"/>
            <w:hideMark/>
          </w:tcPr>
          <w:p w14:paraId="386E3E17" w14:textId="24774E8E" w:rsidR="00233D12" w:rsidRPr="00E55169" w:rsidRDefault="00233D12"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Categorized_aspect</w:t>
            </w:r>
            <w:proofErr w:type="spellEnd"/>
            <w:r w:rsidR="00545AD9"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hideMark/>
          </w:tcPr>
          <w:p w14:paraId="7850BE1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150.080</w:t>
            </w:r>
          </w:p>
        </w:tc>
        <w:tc>
          <w:tcPr>
            <w:tcW w:w="1040" w:type="dxa"/>
            <w:gridSpan w:val="2"/>
            <w:shd w:val="clear" w:color="auto" w:fill="auto"/>
            <w:noWrap/>
            <w:vAlign w:val="center"/>
            <w:hideMark/>
          </w:tcPr>
          <w:p w14:paraId="4C9A3C7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64.677</w:t>
            </w:r>
          </w:p>
        </w:tc>
        <w:tc>
          <w:tcPr>
            <w:tcW w:w="960" w:type="dxa"/>
            <w:gridSpan w:val="2"/>
            <w:shd w:val="clear" w:color="auto" w:fill="auto"/>
            <w:noWrap/>
            <w:vAlign w:val="center"/>
            <w:hideMark/>
          </w:tcPr>
          <w:p w14:paraId="540FA5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77502FF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85DD833" w14:textId="77777777" w:rsidTr="00774CBC">
        <w:trPr>
          <w:gridBefore w:val="1"/>
          <w:wBefore w:w="216" w:type="dxa"/>
          <w:trHeight w:val="315"/>
        </w:trPr>
        <w:tc>
          <w:tcPr>
            <w:tcW w:w="4452" w:type="dxa"/>
            <w:gridSpan w:val="2"/>
            <w:shd w:val="clear" w:color="auto" w:fill="auto"/>
            <w:noWrap/>
            <w:vAlign w:val="center"/>
            <w:hideMark/>
          </w:tcPr>
          <w:p w14:paraId="6611DAD9" w14:textId="6D557D2B"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top rugosity + percent of returns below 2m</w:t>
            </w:r>
          </w:p>
        </w:tc>
        <w:tc>
          <w:tcPr>
            <w:tcW w:w="1040" w:type="dxa"/>
            <w:gridSpan w:val="2"/>
            <w:shd w:val="clear" w:color="auto" w:fill="auto"/>
            <w:noWrap/>
            <w:vAlign w:val="center"/>
            <w:hideMark/>
          </w:tcPr>
          <w:p w14:paraId="5605945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150.418</w:t>
            </w:r>
          </w:p>
        </w:tc>
        <w:tc>
          <w:tcPr>
            <w:tcW w:w="1040" w:type="dxa"/>
            <w:gridSpan w:val="2"/>
            <w:shd w:val="clear" w:color="auto" w:fill="auto"/>
            <w:noWrap/>
            <w:vAlign w:val="center"/>
            <w:hideMark/>
          </w:tcPr>
          <w:p w14:paraId="2F18C1D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65.015</w:t>
            </w:r>
          </w:p>
        </w:tc>
        <w:tc>
          <w:tcPr>
            <w:tcW w:w="960" w:type="dxa"/>
            <w:gridSpan w:val="2"/>
            <w:shd w:val="clear" w:color="auto" w:fill="auto"/>
            <w:noWrap/>
            <w:vAlign w:val="center"/>
            <w:hideMark/>
          </w:tcPr>
          <w:p w14:paraId="63D0649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CAEC8E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ECB8F17" w14:textId="77777777" w:rsidTr="00774CBC">
        <w:trPr>
          <w:gridBefore w:val="1"/>
          <w:wBefore w:w="216" w:type="dxa"/>
          <w:trHeight w:val="315"/>
        </w:trPr>
        <w:tc>
          <w:tcPr>
            <w:tcW w:w="4452" w:type="dxa"/>
            <w:gridSpan w:val="2"/>
            <w:shd w:val="clear" w:color="auto" w:fill="auto"/>
            <w:noWrap/>
            <w:vAlign w:val="center"/>
            <w:hideMark/>
          </w:tcPr>
          <w:p w14:paraId="733C02A7" w14:textId="019FA532"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Percent midstory cover</w:t>
            </w:r>
          </w:p>
        </w:tc>
        <w:tc>
          <w:tcPr>
            <w:tcW w:w="1040" w:type="dxa"/>
            <w:gridSpan w:val="2"/>
            <w:shd w:val="clear" w:color="auto" w:fill="auto"/>
            <w:noWrap/>
            <w:vAlign w:val="center"/>
            <w:hideMark/>
          </w:tcPr>
          <w:p w14:paraId="603EB09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151.061</w:t>
            </w:r>
          </w:p>
        </w:tc>
        <w:tc>
          <w:tcPr>
            <w:tcW w:w="1040" w:type="dxa"/>
            <w:gridSpan w:val="2"/>
            <w:shd w:val="clear" w:color="auto" w:fill="auto"/>
            <w:noWrap/>
            <w:vAlign w:val="center"/>
            <w:hideMark/>
          </w:tcPr>
          <w:p w14:paraId="600A38E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65.658</w:t>
            </w:r>
          </w:p>
        </w:tc>
        <w:tc>
          <w:tcPr>
            <w:tcW w:w="960" w:type="dxa"/>
            <w:gridSpan w:val="2"/>
            <w:shd w:val="clear" w:color="auto" w:fill="auto"/>
            <w:noWrap/>
            <w:vAlign w:val="center"/>
            <w:hideMark/>
          </w:tcPr>
          <w:p w14:paraId="03359C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ABF0FB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7FBC666" w14:textId="77777777" w:rsidTr="00774CBC">
        <w:trPr>
          <w:gridBefore w:val="1"/>
          <w:wBefore w:w="216" w:type="dxa"/>
          <w:trHeight w:val="315"/>
        </w:trPr>
        <w:tc>
          <w:tcPr>
            <w:tcW w:w="4452" w:type="dxa"/>
            <w:gridSpan w:val="2"/>
            <w:shd w:val="clear" w:color="auto" w:fill="auto"/>
            <w:noWrap/>
            <w:vAlign w:val="center"/>
            <w:hideMark/>
          </w:tcPr>
          <w:p w14:paraId="723D567F" w14:textId="2DF94A1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top rugosity</w:t>
            </w:r>
          </w:p>
        </w:tc>
        <w:tc>
          <w:tcPr>
            <w:tcW w:w="1040" w:type="dxa"/>
            <w:gridSpan w:val="2"/>
            <w:shd w:val="clear" w:color="auto" w:fill="auto"/>
            <w:noWrap/>
            <w:vAlign w:val="center"/>
            <w:hideMark/>
          </w:tcPr>
          <w:p w14:paraId="362C2A9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151.236</w:t>
            </w:r>
          </w:p>
        </w:tc>
        <w:tc>
          <w:tcPr>
            <w:tcW w:w="1040" w:type="dxa"/>
            <w:gridSpan w:val="2"/>
            <w:shd w:val="clear" w:color="auto" w:fill="auto"/>
            <w:noWrap/>
            <w:vAlign w:val="center"/>
            <w:hideMark/>
          </w:tcPr>
          <w:p w14:paraId="576BB93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65.833</w:t>
            </w:r>
          </w:p>
        </w:tc>
        <w:tc>
          <w:tcPr>
            <w:tcW w:w="960" w:type="dxa"/>
            <w:gridSpan w:val="2"/>
            <w:shd w:val="clear" w:color="auto" w:fill="auto"/>
            <w:noWrap/>
            <w:vAlign w:val="center"/>
            <w:hideMark/>
          </w:tcPr>
          <w:p w14:paraId="5AACD68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3AE122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BDDE1CD" w14:textId="77777777" w:rsidTr="00774CBC">
        <w:trPr>
          <w:gridBefore w:val="1"/>
          <w:wBefore w:w="216" w:type="dxa"/>
          <w:trHeight w:val="315"/>
        </w:trPr>
        <w:tc>
          <w:tcPr>
            <w:tcW w:w="4452" w:type="dxa"/>
            <w:gridSpan w:val="2"/>
            <w:shd w:val="clear" w:color="auto" w:fill="auto"/>
            <w:noWrap/>
            <w:vAlign w:val="center"/>
            <w:hideMark/>
          </w:tcPr>
          <w:p w14:paraId="50F71B88" w14:textId="469D7B87" w:rsidR="00233D12" w:rsidRPr="00E55169" w:rsidRDefault="00545AD9"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r w:rsidR="00233D12" w:rsidRPr="00E55169">
              <w:rPr>
                <w:rFonts w:eastAsia="Times New Roman" w:cs="Segoe UI"/>
                <w:color w:val="000000"/>
                <w:sz w:val="16"/>
                <w:szCs w:val="16"/>
              </w:rPr>
              <w:t>_</w:t>
            </w:r>
            <w:r w:rsidRPr="00E55169">
              <w:rPr>
                <w:rFonts w:eastAsia="Times New Roman" w:cs="Segoe UI"/>
                <w:color w:val="000000"/>
                <w:sz w:val="16"/>
                <w:szCs w:val="16"/>
              </w:rPr>
              <w:t xml:space="preserve"> + vaccinium presence</w:t>
            </w:r>
          </w:p>
        </w:tc>
        <w:tc>
          <w:tcPr>
            <w:tcW w:w="1040" w:type="dxa"/>
            <w:gridSpan w:val="2"/>
            <w:shd w:val="clear" w:color="auto" w:fill="auto"/>
            <w:noWrap/>
            <w:vAlign w:val="center"/>
            <w:hideMark/>
          </w:tcPr>
          <w:p w14:paraId="32E8208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151.941</w:t>
            </w:r>
          </w:p>
        </w:tc>
        <w:tc>
          <w:tcPr>
            <w:tcW w:w="1040" w:type="dxa"/>
            <w:gridSpan w:val="2"/>
            <w:shd w:val="clear" w:color="auto" w:fill="auto"/>
            <w:noWrap/>
            <w:vAlign w:val="center"/>
            <w:hideMark/>
          </w:tcPr>
          <w:p w14:paraId="0E339E2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66.538</w:t>
            </w:r>
          </w:p>
        </w:tc>
        <w:tc>
          <w:tcPr>
            <w:tcW w:w="960" w:type="dxa"/>
            <w:gridSpan w:val="2"/>
            <w:shd w:val="clear" w:color="auto" w:fill="auto"/>
            <w:noWrap/>
            <w:vAlign w:val="center"/>
            <w:hideMark/>
          </w:tcPr>
          <w:p w14:paraId="6D46F4D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62CB30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028024E" w14:textId="77777777" w:rsidTr="00774CBC">
        <w:trPr>
          <w:gridBefore w:val="1"/>
          <w:wBefore w:w="216" w:type="dxa"/>
          <w:trHeight w:val="315"/>
        </w:trPr>
        <w:tc>
          <w:tcPr>
            <w:tcW w:w="4452" w:type="dxa"/>
            <w:gridSpan w:val="2"/>
            <w:shd w:val="clear" w:color="auto" w:fill="auto"/>
            <w:noWrap/>
            <w:vAlign w:val="center"/>
            <w:hideMark/>
          </w:tcPr>
          <w:p w14:paraId="5A2C3469" w14:textId="59EC83FC"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proofErr w:type="spellStart"/>
            <w:r w:rsidRPr="00E55169">
              <w:rPr>
                <w:rFonts w:eastAsia="Times New Roman" w:cs="Segoe UI"/>
                <w:color w:val="000000"/>
                <w:sz w:val="16"/>
                <w:szCs w:val="16"/>
              </w:rPr>
              <w:t>doghobble</w:t>
            </w:r>
            <w:proofErr w:type="spellEnd"/>
            <w:r w:rsidRPr="00E55169">
              <w:rPr>
                <w:rFonts w:eastAsia="Times New Roman" w:cs="Segoe UI"/>
                <w:color w:val="000000"/>
                <w:sz w:val="16"/>
                <w:szCs w:val="16"/>
              </w:rPr>
              <w:t xml:space="preserve"> presence</w:t>
            </w:r>
          </w:p>
        </w:tc>
        <w:tc>
          <w:tcPr>
            <w:tcW w:w="1040" w:type="dxa"/>
            <w:gridSpan w:val="2"/>
            <w:shd w:val="clear" w:color="auto" w:fill="auto"/>
            <w:noWrap/>
            <w:vAlign w:val="center"/>
            <w:hideMark/>
          </w:tcPr>
          <w:p w14:paraId="6CE3902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152.036</w:t>
            </w:r>
          </w:p>
        </w:tc>
        <w:tc>
          <w:tcPr>
            <w:tcW w:w="1040" w:type="dxa"/>
            <w:gridSpan w:val="2"/>
            <w:shd w:val="clear" w:color="auto" w:fill="auto"/>
            <w:noWrap/>
            <w:vAlign w:val="center"/>
            <w:hideMark/>
          </w:tcPr>
          <w:p w14:paraId="711E63F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66.634</w:t>
            </w:r>
          </w:p>
        </w:tc>
        <w:tc>
          <w:tcPr>
            <w:tcW w:w="960" w:type="dxa"/>
            <w:gridSpan w:val="2"/>
            <w:shd w:val="clear" w:color="auto" w:fill="auto"/>
            <w:noWrap/>
            <w:vAlign w:val="center"/>
            <w:hideMark/>
          </w:tcPr>
          <w:p w14:paraId="35ECCF8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8E1F95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A23C0E6" w14:textId="77777777" w:rsidTr="00774CBC">
        <w:trPr>
          <w:gridBefore w:val="1"/>
          <w:wBefore w:w="216" w:type="dxa"/>
          <w:trHeight w:val="315"/>
        </w:trPr>
        <w:tc>
          <w:tcPr>
            <w:tcW w:w="4452" w:type="dxa"/>
            <w:gridSpan w:val="2"/>
            <w:shd w:val="clear" w:color="auto" w:fill="auto"/>
            <w:noWrap/>
            <w:vAlign w:val="center"/>
            <w:hideMark/>
          </w:tcPr>
          <w:p w14:paraId="49ED59E7" w14:textId="21ED6CE6" w:rsidR="00233D12" w:rsidRPr="00E55169" w:rsidRDefault="00D1499D"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canopy</w:t>
            </w:r>
            <w:r w:rsidR="00545AD9" w:rsidRPr="00E55169">
              <w:rPr>
                <w:rFonts w:eastAsia="Times New Roman" w:cs="Segoe UI"/>
                <w:color w:val="000000"/>
                <w:sz w:val="16"/>
                <w:szCs w:val="16"/>
              </w:rPr>
              <w:t xml:space="preserve"> + distance to water</w:t>
            </w:r>
          </w:p>
        </w:tc>
        <w:tc>
          <w:tcPr>
            <w:tcW w:w="1040" w:type="dxa"/>
            <w:gridSpan w:val="2"/>
            <w:shd w:val="clear" w:color="auto" w:fill="auto"/>
            <w:noWrap/>
            <w:vAlign w:val="center"/>
            <w:hideMark/>
          </w:tcPr>
          <w:p w14:paraId="319EDE9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152.147</w:t>
            </w:r>
          </w:p>
        </w:tc>
        <w:tc>
          <w:tcPr>
            <w:tcW w:w="1040" w:type="dxa"/>
            <w:gridSpan w:val="2"/>
            <w:shd w:val="clear" w:color="auto" w:fill="auto"/>
            <w:noWrap/>
            <w:vAlign w:val="center"/>
            <w:hideMark/>
          </w:tcPr>
          <w:p w14:paraId="36CE215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66.744</w:t>
            </w:r>
          </w:p>
        </w:tc>
        <w:tc>
          <w:tcPr>
            <w:tcW w:w="960" w:type="dxa"/>
            <w:gridSpan w:val="2"/>
            <w:shd w:val="clear" w:color="auto" w:fill="auto"/>
            <w:noWrap/>
            <w:vAlign w:val="center"/>
            <w:hideMark/>
          </w:tcPr>
          <w:p w14:paraId="1CE2FD2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B175BA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29AFFCE" w14:textId="77777777" w:rsidTr="00774CBC">
        <w:trPr>
          <w:gridBefore w:val="1"/>
          <w:wBefore w:w="216" w:type="dxa"/>
          <w:trHeight w:val="315"/>
        </w:trPr>
        <w:tc>
          <w:tcPr>
            <w:tcW w:w="4452" w:type="dxa"/>
            <w:gridSpan w:val="2"/>
            <w:shd w:val="clear" w:color="auto" w:fill="auto"/>
            <w:noWrap/>
            <w:vAlign w:val="center"/>
            <w:hideMark/>
          </w:tcPr>
          <w:p w14:paraId="28AC305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RUG_MOD</w:t>
            </w:r>
          </w:p>
        </w:tc>
        <w:tc>
          <w:tcPr>
            <w:tcW w:w="1040" w:type="dxa"/>
            <w:gridSpan w:val="2"/>
            <w:shd w:val="clear" w:color="auto" w:fill="auto"/>
            <w:noWrap/>
            <w:vAlign w:val="center"/>
            <w:hideMark/>
          </w:tcPr>
          <w:p w14:paraId="70C74BF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152.288</w:t>
            </w:r>
          </w:p>
        </w:tc>
        <w:tc>
          <w:tcPr>
            <w:tcW w:w="1040" w:type="dxa"/>
            <w:gridSpan w:val="2"/>
            <w:shd w:val="clear" w:color="auto" w:fill="auto"/>
            <w:noWrap/>
            <w:vAlign w:val="center"/>
            <w:hideMark/>
          </w:tcPr>
          <w:p w14:paraId="28B99B0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66.885</w:t>
            </w:r>
          </w:p>
        </w:tc>
        <w:tc>
          <w:tcPr>
            <w:tcW w:w="960" w:type="dxa"/>
            <w:gridSpan w:val="2"/>
            <w:shd w:val="clear" w:color="auto" w:fill="auto"/>
            <w:noWrap/>
            <w:vAlign w:val="center"/>
            <w:hideMark/>
          </w:tcPr>
          <w:p w14:paraId="737CDE7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86F584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7A27023" w14:textId="77777777" w:rsidTr="00774CBC">
        <w:trPr>
          <w:trHeight w:val="315"/>
        </w:trPr>
        <w:tc>
          <w:tcPr>
            <w:tcW w:w="4668" w:type="dxa"/>
            <w:gridSpan w:val="3"/>
            <w:shd w:val="clear" w:color="auto" w:fill="auto"/>
            <w:noWrap/>
            <w:vAlign w:val="center"/>
          </w:tcPr>
          <w:p w14:paraId="0F542B0D" w14:textId="5629879F" w:rsidR="00233D12" w:rsidRPr="00E55169" w:rsidRDefault="00233D12" w:rsidP="00774CBC">
            <w:pPr>
              <w:spacing w:line="240" w:lineRule="auto"/>
              <w:rPr>
                <w:rFonts w:eastAsia="Times New Roman" w:cs="Segoe UI"/>
                <w:b/>
                <w:bCs/>
                <w:i/>
                <w:iCs/>
                <w:color w:val="000000"/>
                <w:sz w:val="16"/>
                <w:szCs w:val="16"/>
              </w:rPr>
            </w:pPr>
            <w:r w:rsidRPr="00E55169">
              <w:rPr>
                <w:rFonts w:eastAsia="Times New Roman" w:cs="Segoe UI"/>
                <w:color w:val="000000"/>
                <w:sz w:val="16"/>
                <w:szCs w:val="16"/>
              </w:rPr>
              <w:t xml:space="preserve">     </w:t>
            </w:r>
            <w:proofErr w:type="spellStart"/>
            <w:r w:rsidR="00545AD9" w:rsidRPr="00E55169">
              <w:rPr>
                <w:rFonts w:eastAsia="Times New Roman" w:cs="Segoe UI"/>
                <w:color w:val="000000"/>
                <w:sz w:val="16"/>
                <w:szCs w:val="16"/>
              </w:rPr>
              <w:t>doghobble</w:t>
            </w:r>
            <w:proofErr w:type="spellEnd"/>
            <w:r w:rsidR="00545AD9" w:rsidRPr="00E55169">
              <w:rPr>
                <w:rFonts w:eastAsia="Times New Roman" w:cs="Segoe UI"/>
                <w:color w:val="000000"/>
                <w:sz w:val="16"/>
                <w:szCs w:val="16"/>
              </w:rPr>
              <w:t xml:space="preserve"> </w:t>
            </w:r>
            <w:proofErr w:type="spellStart"/>
            <w:r w:rsidR="00545AD9" w:rsidRPr="00E55169">
              <w:rPr>
                <w:rFonts w:eastAsia="Times New Roman" w:cs="Segoe UI"/>
                <w:color w:val="000000"/>
                <w:sz w:val="16"/>
                <w:szCs w:val="16"/>
              </w:rPr>
              <w:t>presence</w:t>
            </w:r>
            <w:r w:rsidRPr="00E55169">
              <w:rPr>
                <w:rFonts w:eastAsia="Times New Roman" w:cs="Segoe UI"/>
                <w:color w:val="000000"/>
                <w:sz w:val="16"/>
                <w:szCs w:val="16"/>
              </w:rPr>
              <w:t>_MOD</w:t>
            </w:r>
            <w:proofErr w:type="spellEnd"/>
          </w:p>
        </w:tc>
        <w:tc>
          <w:tcPr>
            <w:tcW w:w="1040" w:type="dxa"/>
            <w:gridSpan w:val="2"/>
            <w:shd w:val="clear" w:color="auto" w:fill="auto"/>
            <w:noWrap/>
            <w:vAlign w:val="center"/>
          </w:tcPr>
          <w:p w14:paraId="2B04417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153.083</w:t>
            </w:r>
          </w:p>
        </w:tc>
        <w:tc>
          <w:tcPr>
            <w:tcW w:w="1040" w:type="dxa"/>
            <w:gridSpan w:val="2"/>
            <w:shd w:val="clear" w:color="auto" w:fill="auto"/>
            <w:noWrap/>
            <w:vAlign w:val="center"/>
          </w:tcPr>
          <w:p w14:paraId="5D4FE4A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67.680</w:t>
            </w:r>
          </w:p>
        </w:tc>
        <w:tc>
          <w:tcPr>
            <w:tcW w:w="960" w:type="dxa"/>
            <w:gridSpan w:val="2"/>
            <w:shd w:val="clear" w:color="auto" w:fill="auto"/>
            <w:noWrap/>
            <w:vAlign w:val="center"/>
          </w:tcPr>
          <w:p w14:paraId="5D0452A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09E4BFE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2E9E965" w14:textId="77777777" w:rsidTr="00774CBC">
        <w:trPr>
          <w:gridBefore w:val="1"/>
          <w:wBefore w:w="216" w:type="dxa"/>
          <w:trHeight w:val="315"/>
        </w:trPr>
        <w:tc>
          <w:tcPr>
            <w:tcW w:w="4452" w:type="dxa"/>
            <w:gridSpan w:val="2"/>
            <w:shd w:val="clear" w:color="auto" w:fill="auto"/>
            <w:noWrap/>
            <w:vAlign w:val="center"/>
            <w:hideMark/>
          </w:tcPr>
          <w:p w14:paraId="1DB4AE2E" w14:textId="08938EA2"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hideMark/>
          </w:tcPr>
          <w:p w14:paraId="378AEE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153.342</w:t>
            </w:r>
          </w:p>
        </w:tc>
        <w:tc>
          <w:tcPr>
            <w:tcW w:w="1040" w:type="dxa"/>
            <w:gridSpan w:val="2"/>
            <w:shd w:val="clear" w:color="auto" w:fill="auto"/>
            <w:noWrap/>
            <w:vAlign w:val="center"/>
            <w:hideMark/>
          </w:tcPr>
          <w:p w14:paraId="67F740D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67.940</w:t>
            </w:r>
          </w:p>
        </w:tc>
        <w:tc>
          <w:tcPr>
            <w:tcW w:w="960" w:type="dxa"/>
            <w:gridSpan w:val="2"/>
            <w:shd w:val="clear" w:color="auto" w:fill="auto"/>
            <w:noWrap/>
            <w:vAlign w:val="center"/>
            <w:hideMark/>
          </w:tcPr>
          <w:p w14:paraId="137FCF0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9350AB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5AA8191" w14:textId="77777777" w:rsidTr="00774CBC">
        <w:trPr>
          <w:gridBefore w:val="1"/>
          <w:wBefore w:w="216" w:type="dxa"/>
          <w:trHeight w:val="315"/>
        </w:trPr>
        <w:tc>
          <w:tcPr>
            <w:tcW w:w="4452" w:type="dxa"/>
            <w:gridSpan w:val="2"/>
            <w:shd w:val="clear" w:color="auto" w:fill="auto"/>
            <w:noWrap/>
            <w:vAlign w:val="center"/>
            <w:hideMark/>
          </w:tcPr>
          <w:p w14:paraId="12ABC7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CAN_MOD</w:t>
            </w:r>
          </w:p>
        </w:tc>
        <w:tc>
          <w:tcPr>
            <w:tcW w:w="1040" w:type="dxa"/>
            <w:gridSpan w:val="2"/>
            <w:shd w:val="clear" w:color="auto" w:fill="auto"/>
            <w:noWrap/>
            <w:vAlign w:val="center"/>
            <w:hideMark/>
          </w:tcPr>
          <w:p w14:paraId="631AAE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153.689</w:t>
            </w:r>
          </w:p>
        </w:tc>
        <w:tc>
          <w:tcPr>
            <w:tcW w:w="1040" w:type="dxa"/>
            <w:gridSpan w:val="2"/>
            <w:shd w:val="clear" w:color="auto" w:fill="auto"/>
            <w:noWrap/>
            <w:vAlign w:val="center"/>
            <w:hideMark/>
          </w:tcPr>
          <w:p w14:paraId="11999C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68.286</w:t>
            </w:r>
          </w:p>
        </w:tc>
        <w:tc>
          <w:tcPr>
            <w:tcW w:w="960" w:type="dxa"/>
            <w:gridSpan w:val="2"/>
            <w:shd w:val="clear" w:color="auto" w:fill="auto"/>
            <w:noWrap/>
            <w:vAlign w:val="center"/>
            <w:hideMark/>
          </w:tcPr>
          <w:p w14:paraId="4D1FD48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92A451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5B7CB0" w14:textId="77777777" w:rsidTr="00774CBC">
        <w:trPr>
          <w:gridBefore w:val="1"/>
          <w:wBefore w:w="216" w:type="dxa"/>
          <w:trHeight w:val="315"/>
        </w:trPr>
        <w:tc>
          <w:tcPr>
            <w:tcW w:w="4452" w:type="dxa"/>
            <w:gridSpan w:val="2"/>
            <w:shd w:val="clear" w:color="auto" w:fill="auto"/>
            <w:noWrap/>
            <w:vAlign w:val="center"/>
            <w:hideMark/>
          </w:tcPr>
          <w:p w14:paraId="39396035" w14:textId="0739F19D"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top rugosity</w:t>
            </w:r>
          </w:p>
        </w:tc>
        <w:tc>
          <w:tcPr>
            <w:tcW w:w="1040" w:type="dxa"/>
            <w:gridSpan w:val="2"/>
            <w:shd w:val="clear" w:color="auto" w:fill="auto"/>
            <w:noWrap/>
            <w:vAlign w:val="center"/>
            <w:hideMark/>
          </w:tcPr>
          <w:p w14:paraId="692CA47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154.368</w:t>
            </w:r>
          </w:p>
        </w:tc>
        <w:tc>
          <w:tcPr>
            <w:tcW w:w="1040" w:type="dxa"/>
            <w:gridSpan w:val="2"/>
            <w:shd w:val="clear" w:color="auto" w:fill="auto"/>
            <w:noWrap/>
            <w:vAlign w:val="center"/>
            <w:hideMark/>
          </w:tcPr>
          <w:p w14:paraId="70AF94C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68.965</w:t>
            </w:r>
          </w:p>
        </w:tc>
        <w:tc>
          <w:tcPr>
            <w:tcW w:w="960" w:type="dxa"/>
            <w:gridSpan w:val="2"/>
            <w:shd w:val="clear" w:color="auto" w:fill="auto"/>
            <w:noWrap/>
            <w:vAlign w:val="center"/>
            <w:hideMark/>
          </w:tcPr>
          <w:p w14:paraId="1AEB34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C43C14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AE55E5B" w14:textId="77777777" w:rsidTr="00774CBC">
        <w:trPr>
          <w:gridBefore w:val="1"/>
          <w:wBefore w:w="216" w:type="dxa"/>
          <w:trHeight w:val="315"/>
        </w:trPr>
        <w:tc>
          <w:tcPr>
            <w:tcW w:w="4452" w:type="dxa"/>
            <w:gridSpan w:val="2"/>
            <w:shd w:val="clear" w:color="auto" w:fill="auto"/>
            <w:noWrap/>
            <w:vAlign w:val="center"/>
            <w:hideMark/>
          </w:tcPr>
          <w:p w14:paraId="76CB6458" w14:textId="0A7E344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vaccinium presence + percent of returns below 2m</w:t>
            </w:r>
          </w:p>
        </w:tc>
        <w:tc>
          <w:tcPr>
            <w:tcW w:w="1040" w:type="dxa"/>
            <w:gridSpan w:val="2"/>
            <w:shd w:val="clear" w:color="auto" w:fill="auto"/>
            <w:noWrap/>
            <w:vAlign w:val="center"/>
            <w:hideMark/>
          </w:tcPr>
          <w:p w14:paraId="73D580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154.566</w:t>
            </w:r>
          </w:p>
        </w:tc>
        <w:tc>
          <w:tcPr>
            <w:tcW w:w="1040" w:type="dxa"/>
            <w:gridSpan w:val="2"/>
            <w:shd w:val="clear" w:color="auto" w:fill="auto"/>
            <w:noWrap/>
            <w:vAlign w:val="center"/>
            <w:hideMark/>
          </w:tcPr>
          <w:p w14:paraId="60A404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69.163</w:t>
            </w:r>
          </w:p>
        </w:tc>
        <w:tc>
          <w:tcPr>
            <w:tcW w:w="960" w:type="dxa"/>
            <w:gridSpan w:val="2"/>
            <w:shd w:val="clear" w:color="auto" w:fill="auto"/>
            <w:noWrap/>
            <w:vAlign w:val="center"/>
            <w:hideMark/>
          </w:tcPr>
          <w:p w14:paraId="0F53A30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6A2495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F8BA682" w14:textId="77777777" w:rsidTr="00774CBC">
        <w:trPr>
          <w:gridBefore w:val="1"/>
          <w:wBefore w:w="216" w:type="dxa"/>
          <w:trHeight w:val="315"/>
        </w:trPr>
        <w:tc>
          <w:tcPr>
            <w:tcW w:w="4452" w:type="dxa"/>
            <w:gridSpan w:val="2"/>
            <w:shd w:val="clear" w:color="auto" w:fill="auto"/>
            <w:noWrap/>
            <w:vAlign w:val="center"/>
            <w:hideMark/>
          </w:tcPr>
          <w:p w14:paraId="7C61C6A3" w14:textId="7ABEE5D4"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w:t>
            </w:r>
            <w:proofErr w:type="spellStart"/>
            <w:r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4E0E458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154.910</w:t>
            </w:r>
          </w:p>
        </w:tc>
        <w:tc>
          <w:tcPr>
            <w:tcW w:w="1040" w:type="dxa"/>
            <w:gridSpan w:val="2"/>
            <w:shd w:val="clear" w:color="auto" w:fill="auto"/>
            <w:noWrap/>
            <w:vAlign w:val="center"/>
            <w:hideMark/>
          </w:tcPr>
          <w:p w14:paraId="148E8F6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69.507</w:t>
            </w:r>
          </w:p>
        </w:tc>
        <w:tc>
          <w:tcPr>
            <w:tcW w:w="960" w:type="dxa"/>
            <w:gridSpan w:val="2"/>
            <w:shd w:val="clear" w:color="auto" w:fill="auto"/>
            <w:noWrap/>
            <w:vAlign w:val="center"/>
            <w:hideMark/>
          </w:tcPr>
          <w:p w14:paraId="3C1F6A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C4C8B6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9B841D0" w14:textId="77777777" w:rsidTr="00774CBC">
        <w:trPr>
          <w:gridBefore w:val="1"/>
          <w:wBefore w:w="216" w:type="dxa"/>
          <w:trHeight w:val="315"/>
        </w:trPr>
        <w:tc>
          <w:tcPr>
            <w:tcW w:w="4452" w:type="dxa"/>
            <w:gridSpan w:val="2"/>
            <w:shd w:val="clear" w:color="auto" w:fill="auto"/>
            <w:noWrap/>
            <w:vAlign w:val="center"/>
            <w:hideMark/>
          </w:tcPr>
          <w:p w14:paraId="6B7FB1C0" w14:textId="7D11600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of returns below 2m + distance to water</w:t>
            </w:r>
          </w:p>
        </w:tc>
        <w:tc>
          <w:tcPr>
            <w:tcW w:w="1040" w:type="dxa"/>
            <w:gridSpan w:val="2"/>
            <w:shd w:val="clear" w:color="auto" w:fill="auto"/>
            <w:noWrap/>
            <w:vAlign w:val="center"/>
            <w:hideMark/>
          </w:tcPr>
          <w:p w14:paraId="1CD2FB8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155.008</w:t>
            </w:r>
          </w:p>
        </w:tc>
        <w:tc>
          <w:tcPr>
            <w:tcW w:w="1040" w:type="dxa"/>
            <w:gridSpan w:val="2"/>
            <w:shd w:val="clear" w:color="auto" w:fill="auto"/>
            <w:noWrap/>
            <w:vAlign w:val="center"/>
            <w:hideMark/>
          </w:tcPr>
          <w:p w14:paraId="650734F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69.605</w:t>
            </w:r>
          </w:p>
        </w:tc>
        <w:tc>
          <w:tcPr>
            <w:tcW w:w="960" w:type="dxa"/>
            <w:gridSpan w:val="2"/>
            <w:shd w:val="clear" w:color="auto" w:fill="auto"/>
            <w:noWrap/>
            <w:vAlign w:val="center"/>
            <w:hideMark/>
          </w:tcPr>
          <w:p w14:paraId="6086DA6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075FE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79C135A" w14:textId="77777777" w:rsidTr="00774CBC">
        <w:trPr>
          <w:gridBefore w:val="1"/>
          <w:wBefore w:w="216" w:type="dxa"/>
          <w:trHeight w:val="315"/>
        </w:trPr>
        <w:tc>
          <w:tcPr>
            <w:tcW w:w="4452" w:type="dxa"/>
            <w:gridSpan w:val="2"/>
            <w:shd w:val="clear" w:color="auto" w:fill="auto"/>
            <w:noWrap/>
            <w:vAlign w:val="center"/>
            <w:hideMark/>
          </w:tcPr>
          <w:p w14:paraId="6CC191EA" w14:textId="0496678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vaccinium presence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5907B78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155.280</w:t>
            </w:r>
          </w:p>
        </w:tc>
        <w:tc>
          <w:tcPr>
            <w:tcW w:w="1040" w:type="dxa"/>
            <w:gridSpan w:val="2"/>
            <w:shd w:val="clear" w:color="auto" w:fill="auto"/>
            <w:noWrap/>
            <w:vAlign w:val="center"/>
            <w:hideMark/>
          </w:tcPr>
          <w:p w14:paraId="18191AF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69.877</w:t>
            </w:r>
          </w:p>
        </w:tc>
        <w:tc>
          <w:tcPr>
            <w:tcW w:w="960" w:type="dxa"/>
            <w:gridSpan w:val="2"/>
            <w:shd w:val="clear" w:color="auto" w:fill="auto"/>
            <w:noWrap/>
            <w:vAlign w:val="center"/>
            <w:hideMark/>
          </w:tcPr>
          <w:p w14:paraId="162BB2B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575146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B4B3863" w14:textId="77777777" w:rsidTr="00774CBC">
        <w:trPr>
          <w:gridBefore w:val="1"/>
          <w:wBefore w:w="216" w:type="dxa"/>
          <w:trHeight w:val="315"/>
        </w:trPr>
        <w:tc>
          <w:tcPr>
            <w:tcW w:w="4452" w:type="dxa"/>
            <w:gridSpan w:val="2"/>
            <w:shd w:val="clear" w:color="auto" w:fill="auto"/>
            <w:noWrap/>
            <w:vAlign w:val="center"/>
            <w:hideMark/>
          </w:tcPr>
          <w:p w14:paraId="599F210F" w14:textId="2603FE66" w:rsidR="00233D12" w:rsidRPr="00E55169" w:rsidRDefault="00D459D1" w:rsidP="00774CBC">
            <w:pPr>
              <w:spacing w:line="240" w:lineRule="auto"/>
              <w:rPr>
                <w:rFonts w:eastAsia="Times New Roman" w:cs="Segoe UI"/>
                <w:color w:val="000000"/>
                <w:sz w:val="16"/>
                <w:szCs w:val="16"/>
              </w:rPr>
            </w:pPr>
            <w:r w:rsidRPr="00E55169">
              <w:rPr>
                <w:rFonts w:eastAsia="Times New Roman" w:cs="Segoe UI"/>
                <w:color w:val="000000"/>
                <w:sz w:val="16"/>
                <w:szCs w:val="16"/>
              </w:rPr>
              <w:t>Distance to water</w:t>
            </w:r>
            <w:r w:rsidR="00545AD9" w:rsidRPr="00E55169">
              <w:rPr>
                <w:rFonts w:eastAsia="Times New Roman" w:cs="Segoe UI"/>
                <w:color w:val="000000"/>
                <w:sz w:val="16"/>
                <w:szCs w:val="16"/>
              </w:rPr>
              <w:t xml:space="preserve">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48C4339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155.639</w:t>
            </w:r>
          </w:p>
        </w:tc>
        <w:tc>
          <w:tcPr>
            <w:tcW w:w="1040" w:type="dxa"/>
            <w:gridSpan w:val="2"/>
            <w:shd w:val="clear" w:color="auto" w:fill="auto"/>
            <w:noWrap/>
            <w:vAlign w:val="center"/>
            <w:hideMark/>
          </w:tcPr>
          <w:p w14:paraId="29FBD3F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70.236</w:t>
            </w:r>
          </w:p>
        </w:tc>
        <w:tc>
          <w:tcPr>
            <w:tcW w:w="960" w:type="dxa"/>
            <w:gridSpan w:val="2"/>
            <w:shd w:val="clear" w:color="auto" w:fill="auto"/>
            <w:noWrap/>
            <w:vAlign w:val="center"/>
            <w:hideMark/>
          </w:tcPr>
          <w:p w14:paraId="3D006A3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3F7FA5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E3955E7" w14:textId="77777777" w:rsidTr="00774CBC">
        <w:trPr>
          <w:gridBefore w:val="1"/>
          <w:wBefore w:w="216" w:type="dxa"/>
          <w:trHeight w:val="315"/>
        </w:trPr>
        <w:tc>
          <w:tcPr>
            <w:tcW w:w="4452" w:type="dxa"/>
            <w:gridSpan w:val="2"/>
            <w:shd w:val="clear" w:color="auto" w:fill="auto"/>
            <w:noWrap/>
            <w:vAlign w:val="center"/>
            <w:hideMark/>
          </w:tcPr>
          <w:p w14:paraId="3FBF1FEE" w14:textId="73AF71B6"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percent of returns below 2m</w:t>
            </w:r>
          </w:p>
        </w:tc>
        <w:tc>
          <w:tcPr>
            <w:tcW w:w="1040" w:type="dxa"/>
            <w:gridSpan w:val="2"/>
            <w:shd w:val="clear" w:color="auto" w:fill="auto"/>
            <w:noWrap/>
            <w:vAlign w:val="center"/>
            <w:hideMark/>
          </w:tcPr>
          <w:p w14:paraId="2238D1F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155.641</w:t>
            </w:r>
          </w:p>
        </w:tc>
        <w:tc>
          <w:tcPr>
            <w:tcW w:w="1040" w:type="dxa"/>
            <w:gridSpan w:val="2"/>
            <w:shd w:val="clear" w:color="auto" w:fill="auto"/>
            <w:noWrap/>
            <w:vAlign w:val="center"/>
            <w:hideMark/>
          </w:tcPr>
          <w:p w14:paraId="78DAD44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70.238</w:t>
            </w:r>
          </w:p>
        </w:tc>
        <w:tc>
          <w:tcPr>
            <w:tcW w:w="960" w:type="dxa"/>
            <w:gridSpan w:val="2"/>
            <w:shd w:val="clear" w:color="auto" w:fill="auto"/>
            <w:noWrap/>
            <w:vAlign w:val="center"/>
            <w:hideMark/>
          </w:tcPr>
          <w:p w14:paraId="7E0E9DC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1C8C4F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072EC5F" w14:textId="77777777" w:rsidTr="00774CBC">
        <w:trPr>
          <w:gridBefore w:val="1"/>
          <w:wBefore w:w="216" w:type="dxa"/>
          <w:trHeight w:val="315"/>
        </w:trPr>
        <w:tc>
          <w:tcPr>
            <w:tcW w:w="4452" w:type="dxa"/>
            <w:gridSpan w:val="2"/>
            <w:shd w:val="clear" w:color="auto" w:fill="auto"/>
            <w:noWrap/>
            <w:vAlign w:val="center"/>
          </w:tcPr>
          <w:p w14:paraId="58A169C4" w14:textId="545E172A"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distance to water</w:t>
            </w:r>
          </w:p>
        </w:tc>
        <w:tc>
          <w:tcPr>
            <w:tcW w:w="1040" w:type="dxa"/>
            <w:gridSpan w:val="2"/>
            <w:shd w:val="clear" w:color="auto" w:fill="auto"/>
            <w:noWrap/>
            <w:vAlign w:val="center"/>
          </w:tcPr>
          <w:p w14:paraId="43635EC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157.053</w:t>
            </w:r>
          </w:p>
        </w:tc>
        <w:tc>
          <w:tcPr>
            <w:tcW w:w="1040" w:type="dxa"/>
            <w:gridSpan w:val="2"/>
            <w:shd w:val="clear" w:color="auto" w:fill="auto"/>
            <w:noWrap/>
            <w:vAlign w:val="center"/>
          </w:tcPr>
          <w:p w14:paraId="56385C6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71.650</w:t>
            </w:r>
          </w:p>
        </w:tc>
        <w:tc>
          <w:tcPr>
            <w:tcW w:w="960" w:type="dxa"/>
            <w:gridSpan w:val="2"/>
            <w:shd w:val="clear" w:color="auto" w:fill="auto"/>
            <w:noWrap/>
            <w:vAlign w:val="center"/>
          </w:tcPr>
          <w:p w14:paraId="4B3CA56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70A2CBD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4DF7535" w14:textId="77777777" w:rsidTr="00774CBC">
        <w:trPr>
          <w:gridBefore w:val="1"/>
          <w:wBefore w:w="216" w:type="dxa"/>
          <w:trHeight w:val="315"/>
        </w:trPr>
        <w:tc>
          <w:tcPr>
            <w:tcW w:w="4452" w:type="dxa"/>
            <w:gridSpan w:val="2"/>
            <w:shd w:val="clear" w:color="auto" w:fill="auto"/>
            <w:noWrap/>
            <w:vAlign w:val="center"/>
          </w:tcPr>
          <w:p w14:paraId="43E2B654" w14:textId="182E96D6"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mean DBH + </w:t>
            </w:r>
            <w:proofErr w:type="spellStart"/>
            <w:r w:rsidR="00233D12"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tcPr>
          <w:p w14:paraId="6B7988B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157.935</w:t>
            </w:r>
          </w:p>
        </w:tc>
        <w:tc>
          <w:tcPr>
            <w:tcW w:w="1040" w:type="dxa"/>
            <w:gridSpan w:val="2"/>
            <w:shd w:val="clear" w:color="auto" w:fill="auto"/>
            <w:noWrap/>
            <w:vAlign w:val="center"/>
          </w:tcPr>
          <w:p w14:paraId="307F746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72.532</w:t>
            </w:r>
          </w:p>
        </w:tc>
        <w:tc>
          <w:tcPr>
            <w:tcW w:w="960" w:type="dxa"/>
            <w:gridSpan w:val="2"/>
            <w:shd w:val="clear" w:color="auto" w:fill="auto"/>
            <w:noWrap/>
            <w:vAlign w:val="center"/>
          </w:tcPr>
          <w:p w14:paraId="24A27B9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086C7C0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2F8E181" w14:textId="77777777" w:rsidTr="00774CBC">
        <w:trPr>
          <w:gridBefore w:val="1"/>
          <w:wBefore w:w="216" w:type="dxa"/>
          <w:trHeight w:val="315"/>
        </w:trPr>
        <w:tc>
          <w:tcPr>
            <w:tcW w:w="4452" w:type="dxa"/>
            <w:gridSpan w:val="2"/>
            <w:shd w:val="clear" w:color="auto" w:fill="auto"/>
            <w:noWrap/>
            <w:vAlign w:val="center"/>
          </w:tcPr>
          <w:p w14:paraId="4BA04978" w14:textId="15F430EA"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percent of returns below 2m</w:t>
            </w:r>
          </w:p>
        </w:tc>
        <w:tc>
          <w:tcPr>
            <w:tcW w:w="1040" w:type="dxa"/>
            <w:gridSpan w:val="2"/>
            <w:shd w:val="clear" w:color="auto" w:fill="auto"/>
            <w:noWrap/>
            <w:vAlign w:val="center"/>
          </w:tcPr>
          <w:p w14:paraId="5F2F6AE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158.038</w:t>
            </w:r>
          </w:p>
        </w:tc>
        <w:tc>
          <w:tcPr>
            <w:tcW w:w="1040" w:type="dxa"/>
            <w:gridSpan w:val="2"/>
            <w:shd w:val="clear" w:color="auto" w:fill="auto"/>
            <w:noWrap/>
            <w:vAlign w:val="center"/>
          </w:tcPr>
          <w:p w14:paraId="3925898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72.635</w:t>
            </w:r>
          </w:p>
        </w:tc>
        <w:tc>
          <w:tcPr>
            <w:tcW w:w="960" w:type="dxa"/>
            <w:gridSpan w:val="2"/>
            <w:shd w:val="clear" w:color="auto" w:fill="auto"/>
            <w:noWrap/>
            <w:vAlign w:val="center"/>
          </w:tcPr>
          <w:p w14:paraId="701A80F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43D2A46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9736AF8" w14:textId="77777777" w:rsidTr="00774CBC">
        <w:trPr>
          <w:gridBefore w:val="1"/>
          <w:wBefore w:w="216" w:type="dxa"/>
          <w:trHeight w:val="315"/>
        </w:trPr>
        <w:tc>
          <w:tcPr>
            <w:tcW w:w="4452" w:type="dxa"/>
            <w:gridSpan w:val="2"/>
            <w:shd w:val="clear" w:color="auto" w:fill="auto"/>
            <w:noWrap/>
            <w:vAlign w:val="center"/>
          </w:tcPr>
          <w:p w14:paraId="20EFB12F"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266D2F12"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45B38B99"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13FF400E"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424919E6" w14:textId="77777777" w:rsidR="00233D12" w:rsidRPr="00E55169" w:rsidRDefault="00233D12" w:rsidP="00774CBC">
            <w:pPr>
              <w:spacing w:line="240" w:lineRule="auto"/>
              <w:rPr>
                <w:rFonts w:eastAsia="Times New Roman" w:cs="Segoe UI"/>
                <w:color w:val="000000"/>
                <w:sz w:val="16"/>
                <w:szCs w:val="16"/>
              </w:rPr>
            </w:pPr>
          </w:p>
        </w:tc>
      </w:tr>
    </w:tbl>
    <w:p w14:paraId="2BDB5A7A" w14:textId="77777777" w:rsidR="00233D12" w:rsidRPr="00E55169" w:rsidRDefault="00233D12">
      <w:r w:rsidRPr="00E55169">
        <w:br w:type="page"/>
      </w:r>
    </w:p>
    <w:tbl>
      <w:tblPr>
        <w:tblW w:w="8668" w:type="dxa"/>
        <w:tblInd w:w="-108" w:type="dxa"/>
        <w:tblBorders>
          <w:bottom w:val="single" w:sz="4" w:space="0" w:color="auto"/>
        </w:tblBorders>
        <w:tblLook w:val="04A0" w:firstRow="1" w:lastRow="0" w:firstColumn="1" w:lastColumn="0" w:noHBand="0" w:noVBand="1"/>
      </w:tblPr>
      <w:tblGrid>
        <w:gridCol w:w="216"/>
        <w:gridCol w:w="4383"/>
        <w:gridCol w:w="69"/>
        <w:gridCol w:w="971"/>
        <w:gridCol w:w="69"/>
        <w:gridCol w:w="971"/>
        <w:gridCol w:w="69"/>
        <w:gridCol w:w="891"/>
        <w:gridCol w:w="69"/>
        <w:gridCol w:w="891"/>
        <w:gridCol w:w="69"/>
      </w:tblGrid>
      <w:tr w:rsidR="00233D12" w:rsidRPr="00E55169" w14:paraId="7F3CF2FF" w14:textId="77777777" w:rsidTr="00774CBC">
        <w:trPr>
          <w:trHeight w:val="315"/>
        </w:trPr>
        <w:tc>
          <w:tcPr>
            <w:tcW w:w="4668" w:type="dxa"/>
            <w:gridSpan w:val="3"/>
            <w:tcBorders>
              <w:bottom w:val="nil"/>
            </w:tcBorders>
            <w:shd w:val="clear" w:color="auto" w:fill="auto"/>
            <w:noWrap/>
            <w:vAlign w:val="center"/>
          </w:tcPr>
          <w:p w14:paraId="192ABE82" w14:textId="77777777" w:rsidR="00233D12" w:rsidRPr="00E55169" w:rsidRDefault="00233D12" w:rsidP="00774CBC">
            <w:pPr>
              <w:spacing w:line="240" w:lineRule="auto"/>
              <w:rPr>
                <w:rFonts w:eastAsia="Times New Roman" w:cs="Segoe UI"/>
                <w:b/>
                <w:bCs/>
                <w:i/>
                <w:iCs/>
                <w:color w:val="000000"/>
                <w:sz w:val="24"/>
                <w:szCs w:val="24"/>
              </w:rPr>
            </w:pPr>
            <w:r w:rsidRPr="00E55169">
              <w:rPr>
                <w:rFonts w:eastAsia="Times New Roman" w:cs="Segoe UI"/>
                <w:b/>
                <w:bCs/>
                <w:i/>
                <w:iCs/>
                <w:color w:val="000000"/>
                <w:sz w:val="24"/>
                <w:szCs w:val="24"/>
              </w:rPr>
              <w:lastRenderedPageBreak/>
              <w:t>Table 2.6 (cont.)</w:t>
            </w:r>
          </w:p>
        </w:tc>
        <w:tc>
          <w:tcPr>
            <w:tcW w:w="1040" w:type="dxa"/>
            <w:gridSpan w:val="2"/>
            <w:tcBorders>
              <w:bottom w:val="nil"/>
            </w:tcBorders>
            <w:shd w:val="clear" w:color="auto" w:fill="auto"/>
            <w:noWrap/>
            <w:vAlign w:val="center"/>
          </w:tcPr>
          <w:p w14:paraId="17DB3FF2"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tcBorders>
              <w:bottom w:val="nil"/>
            </w:tcBorders>
            <w:shd w:val="clear" w:color="auto" w:fill="auto"/>
            <w:noWrap/>
            <w:vAlign w:val="center"/>
          </w:tcPr>
          <w:p w14:paraId="5130DBAA"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5A67DDCD"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tcBorders>
              <w:bottom w:val="nil"/>
            </w:tcBorders>
            <w:shd w:val="clear" w:color="auto" w:fill="auto"/>
            <w:noWrap/>
            <w:vAlign w:val="center"/>
          </w:tcPr>
          <w:p w14:paraId="5DB4E187"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2788EB96" w14:textId="77777777" w:rsidTr="00774CBC">
        <w:trPr>
          <w:gridAfter w:val="1"/>
          <w:wAfter w:w="69" w:type="dxa"/>
          <w:trHeight w:val="315"/>
        </w:trPr>
        <w:tc>
          <w:tcPr>
            <w:tcW w:w="4599" w:type="dxa"/>
            <w:gridSpan w:val="2"/>
            <w:tcBorders>
              <w:bottom w:val="single" w:sz="4" w:space="0" w:color="auto"/>
            </w:tcBorders>
            <w:shd w:val="clear" w:color="auto" w:fill="auto"/>
            <w:noWrap/>
            <w:vAlign w:val="center"/>
            <w:hideMark/>
          </w:tcPr>
          <w:p w14:paraId="6043239C"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Modnames</w:t>
            </w:r>
            <w:proofErr w:type="spellEnd"/>
          </w:p>
        </w:tc>
        <w:tc>
          <w:tcPr>
            <w:tcW w:w="1040" w:type="dxa"/>
            <w:gridSpan w:val="2"/>
            <w:tcBorders>
              <w:bottom w:val="single" w:sz="4" w:space="0" w:color="auto"/>
            </w:tcBorders>
            <w:shd w:val="clear" w:color="auto" w:fill="auto"/>
            <w:noWrap/>
            <w:vAlign w:val="center"/>
            <w:hideMark/>
          </w:tcPr>
          <w:p w14:paraId="0ABA04FF"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
            </w:r>
            <w:proofErr w:type="spellEnd"/>
          </w:p>
        </w:tc>
        <w:tc>
          <w:tcPr>
            <w:tcW w:w="1040" w:type="dxa"/>
            <w:gridSpan w:val="2"/>
            <w:tcBorders>
              <w:bottom w:val="single" w:sz="4" w:space="0" w:color="auto"/>
            </w:tcBorders>
            <w:shd w:val="clear" w:color="auto" w:fill="auto"/>
            <w:noWrap/>
            <w:vAlign w:val="center"/>
            <w:hideMark/>
          </w:tcPr>
          <w:p w14:paraId="1D5E5EA4"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Delta_AICc</w:t>
            </w:r>
            <w:proofErr w:type="spellEnd"/>
          </w:p>
        </w:tc>
        <w:tc>
          <w:tcPr>
            <w:tcW w:w="960" w:type="dxa"/>
            <w:gridSpan w:val="2"/>
            <w:tcBorders>
              <w:bottom w:val="single" w:sz="4" w:space="0" w:color="auto"/>
            </w:tcBorders>
            <w:shd w:val="clear" w:color="auto" w:fill="auto"/>
            <w:noWrap/>
            <w:vAlign w:val="center"/>
            <w:hideMark/>
          </w:tcPr>
          <w:p w14:paraId="48616F4D"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AICcWt</w:t>
            </w:r>
            <w:proofErr w:type="spellEnd"/>
          </w:p>
        </w:tc>
        <w:tc>
          <w:tcPr>
            <w:tcW w:w="960" w:type="dxa"/>
            <w:gridSpan w:val="2"/>
            <w:tcBorders>
              <w:bottom w:val="single" w:sz="4" w:space="0" w:color="auto"/>
            </w:tcBorders>
            <w:shd w:val="clear" w:color="auto" w:fill="auto"/>
            <w:noWrap/>
            <w:vAlign w:val="center"/>
            <w:hideMark/>
          </w:tcPr>
          <w:p w14:paraId="5CF7BFE0" w14:textId="77777777" w:rsidR="00233D12" w:rsidRPr="00E55169" w:rsidRDefault="00233D12" w:rsidP="00774CBC">
            <w:pPr>
              <w:spacing w:line="240" w:lineRule="auto"/>
              <w:jc w:val="center"/>
              <w:rPr>
                <w:rFonts w:eastAsia="Times New Roman" w:cs="Segoe UI"/>
                <w:b/>
                <w:bCs/>
                <w:color w:val="000000"/>
                <w:sz w:val="16"/>
                <w:szCs w:val="16"/>
              </w:rPr>
            </w:pPr>
            <w:proofErr w:type="spellStart"/>
            <w:r w:rsidRPr="00E55169">
              <w:rPr>
                <w:rFonts w:eastAsia="Times New Roman" w:cs="Segoe UI"/>
                <w:b/>
                <w:bCs/>
                <w:color w:val="000000"/>
                <w:sz w:val="16"/>
                <w:szCs w:val="16"/>
              </w:rPr>
              <w:t>Cum.Wt</w:t>
            </w:r>
            <w:proofErr w:type="spellEnd"/>
          </w:p>
        </w:tc>
      </w:tr>
      <w:tr w:rsidR="00233D12" w:rsidRPr="00E55169" w14:paraId="1E15182B" w14:textId="77777777" w:rsidTr="00774CBC">
        <w:trPr>
          <w:gridBefore w:val="1"/>
          <w:wBefore w:w="216" w:type="dxa"/>
          <w:trHeight w:val="315"/>
        </w:trPr>
        <w:tc>
          <w:tcPr>
            <w:tcW w:w="4452" w:type="dxa"/>
            <w:gridSpan w:val="2"/>
            <w:shd w:val="clear" w:color="auto" w:fill="auto"/>
            <w:noWrap/>
            <w:vAlign w:val="center"/>
          </w:tcPr>
          <w:p w14:paraId="4AC2B2F5"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2A583633" w14:textId="77777777" w:rsidR="00233D12" w:rsidRPr="00E55169" w:rsidRDefault="00233D12" w:rsidP="00774CBC">
            <w:pPr>
              <w:spacing w:line="240" w:lineRule="auto"/>
              <w:rPr>
                <w:rFonts w:eastAsia="Times New Roman" w:cs="Segoe UI"/>
                <w:color w:val="000000"/>
                <w:sz w:val="16"/>
                <w:szCs w:val="16"/>
              </w:rPr>
            </w:pPr>
          </w:p>
        </w:tc>
        <w:tc>
          <w:tcPr>
            <w:tcW w:w="1040" w:type="dxa"/>
            <w:gridSpan w:val="2"/>
            <w:shd w:val="clear" w:color="auto" w:fill="auto"/>
            <w:noWrap/>
            <w:vAlign w:val="center"/>
          </w:tcPr>
          <w:p w14:paraId="15240A29"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22A69340" w14:textId="77777777" w:rsidR="00233D12" w:rsidRPr="00E55169" w:rsidRDefault="00233D12" w:rsidP="00774CBC">
            <w:pPr>
              <w:spacing w:line="240" w:lineRule="auto"/>
              <w:rPr>
                <w:rFonts w:eastAsia="Times New Roman" w:cs="Segoe UI"/>
                <w:color w:val="000000"/>
                <w:sz w:val="16"/>
                <w:szCs w:val="16"/>
              </w:rPr>
            </w:pPr>
          </w:p>
        </w:tc>
        <w:tc>
          <w:tcPr>
            <w:tcW w:w="960" w:type="dxa"/>
            <w:gridSpan w:val="2"/>
            <w:shd w:val="clear" w:color="auto" w:fill="auto"/>
            <w:noWrap/>
            <w:vAlign w:val="center"/>
          </w:tcPr>
          <w:p w14:paraId="6B6BB53F" w14:textId="77777777" w:rsidR="00233D12" w:rsidRPr="00E55169" w:rsidRDefault="00233D12" w:rsidP="00774CBC">
            <w:pPr>
              <w:spacing w:line="240" w:lineRule="auto"/>
              <w:rPr>
                <w:rFonts w:eastAsia="Times New Roman" w:cs="Segoe UI"/>
                <w:color w:val="000000"/>
                <w:sz w:val="16"/>
                <w:szCs w:val="16"/>
              </w:rPr>
            </w:pPr>
          </w:p>
        </w:tc>
      </w:tr>
      <w:tr w:rsidR="00233D12" w:rsidRPr="00E55169" w14:paraId="1CE529F5" w14:textId="77777777" w:rsidTr="00774CBC">
        <w:trPr>
          <w:gridBefore w:val="1"/>
          <w:wBefore w:w="216" w:type="dxa"/>
          <w:trHeight w:val="315"/>
        </w:trPr>
        <w:tc>
          <w:tcPr>
            <w:tcW w:w="4452" w:type="dxa"/>
            <w:gridSpan w:val="2"/>
            <w:shd w:val="clear" w:color="auto" w:fill="auto"/>
            <w:noWrap/>
            <w:vAlign w:val="center"/>
          </w:tcPr>
          <w:p w14:paraId="2A4CDADA" w14:textId="58675FA6"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vaccinium presence</w:t>
            </w:r>
          </w:p>
        </w:tc>
        <w:tc>
          <w:tcPr>
            <w:tcW w:w="1040" w:type="dxa"/>
            <w:gridSpan w:val="2"/>
            <w:shd w:val="clear" w:color="auto" w:fill="auto"/>
            <w:noWrap/>
            <w:vAlign w:val="center"/>
          </w:tcPr>
          <w:p w14:paraId="61749DA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158.271</w:t>
            </w:r>
          </w:p>
        </w:tc>
        <w:tc>
          <w:tcPr>
            <w:tcW w:w="1040" w:type="dxa"/>
            <w:gridSpan w:val="2"/>
            <w:shd w:val="clear" w:color="auto" w:fill="auto"/>
            <w:noWrap/>
            <w:vAlign w:val="center"/>
          </w:tcPr>
          <w:p w14:paraId="51D031C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72.869</w:t>
            </w:r>
          </w:p>
        </w:tc>
        <w:tc>
          <w:tcPr>
            <w:tcW w:w="960" w:type="dxa"/>
            <w:gridSpan w:val="2"/>
            <w:shd w:val="clear" w:color="auto" w:fill="auto"/>
            <w:noWrap/>
            <w:vAlign w:val="center"/>
          </w:tcPr>
          <w:p w14:paraId="3B12AF0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56D0A20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2990B72" w14:textId="77777777" w:rsidTr="00774CBC">
        <w:trPr>
          <w:gridBefore w:val="1"/>
          <w:wBefore w:w="216" w:type="dxa"/>
          <w:trHeight w:val="315"/>
        </w:trPr>
        <w:tc>
          <w:tcPr>
            <w:tcW w:w="4452" w:type="dxa"/>
            <w:gridSpan w:val="2"/>
            <w:shd w:val="clear" w:color="auto" w:fill="auto"/>
            <w:noWrap/>
            <w:vAlign w:val="center"/>
          </w:tcPr>
          <w:p w14:paraId="1E876B0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FIRST_BELOW_2_MOD</w:t>
            </w:r>
          </w:p>
        </w:tc>
        <w:tc>
          <w:tcPr>
            <w:tcW w:w="1040" w:type="dxa"/>
            <w:gridSpan w:val="2"/>
            <w:shd w:val="clear" w:color="auto" w:fill="auto"/>
            <w:noWrap/>
            <w:vAlign w:val="center"/>
          </w:tcPr>
          <w:p w14:paraId="4C22C3C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159.100</w:t>
            </w:r>
          </w:p>
        </w:tc>
        <w:tc>
          <w:tcPr>
            <w:tcW w:w="1040" w:type="dxa"/>
            <w:gridSpan w:val="2"/>
            <w:shd w:val="clear" w:color="auto" w:fill="auto"/>
            <w:noWrap/>
            <w:vAlign w:val="center"/>
          </w:tcPr>
          <w:p w14:paraId="6CBCFB3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73.697</w:t>
            </w:r>
          </w:p>
        </w:tc>
        <w:tc>
          <w:tcPr>
            <w:tcW w:w="960" w:type="dxa"/>
            <w:gridSpan w:val="2"/>
            <w:shd w:val="clear" w:color="auto" w:fill="auto"/>
            <w:noWrap/>
            <w:vAlign w:val="center"/>
          </w:tcPr>
          <w:p w14:paraId="28FE2B9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39DC46E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1450FC6" w14:textId="77777777" w:rsidTr="00774CBC">
        <w:trPr>
          <w:gridBefore w:val="1"/>
          <w:wBefore w:w="216" w:type="dxa"/>
          <w:trHeight w:val="315"/>
        </w:trPr>
        <w:tc>
          <w:tcPr>
            <w:tcW w:w="4452" w:type="dxa"/>
            <w:gridSpan w:val="2"/>
            <w:shd w:val="clear" w:color="auto" w:fill="auto"/>
            <w:noWrap/>
            <w:vAlign w:val="center"/>
          </w:tcPr>
          <w:p w14:paraId="5458F419" w14:textId="6D32F2A1"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w:t>
            </w:r>
            <w:r w:rsidR="00545AD9" w:rsidRPr="00E55169">
              <w:rPr>
                <w:rFonts w:eastAsia="Times New Roman" w:cs="Segoe UI"/>
                <w:color w:val="000000"/>
                <w:sz w:val="16"/>
                <w:szCs w:val="16"/>
              </w:rPr>
              <w:t xml:space="preserve"> + mean DBH</w:t>
            </w:r>
          </w:p>
        </w:tc>
        <w:tc>
          <w:tcPr>
            <w:tcW w:w="1040" w:type="dxa"/>
            <w:gridSpan w:val="2"/>
            <w:shd w:val="clear" w:color="auto" w:fill="auto"/>
            <w:noWrap/>
            <w:vAlign w:val="center"/>
          </w:tcPr>
          <w:p w14:paraId="73993B3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159.180</w:t>
            </w:r>
          </w:p>
        </w:tc>
        <w:tc>
          <w:tcPr>
            <w:tcW w:w="1040" w:type="dxa"/>
            <w:gridSpan w:val="2"/>
            <w:shd w:val="clear" w:color="auto" w:fill="auto"/>
            <w:noWrap/>
            <w:vAlign w:val="center"/>
          </w:tcPr>
          <w:p w14:paraId="5880DE6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73.777</w:t>
            </w:r>
          </w:p>
        </w:tc>
        <w:tc>
          <w:tcPr>
            <w:tcW w:w="960" w:type="dxa"/>
            <w:gridSpan w:val="2"/>
            <w:shd w:val="clear" w:color="auto" w:fill="auto"/>
            <w:noWrap/>
            <w:vAlign w:val="center"/>
          </w:tcPr>
          <w:p w14:paraId="62E01AC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4A6F776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E34123D" w14:textId="77777777" w:rsidTr="00774CBC">
        <w:trPr>
          <w:gridBefore w:val="1"/>
          <w:wBefore w:w="216" w:type="dxa"/>
          <w:trHeight w:val="315"/>
        </w:trPr>
        <w:tc>
          <w:tcPr>
            <w:tcW w:w="4452" w:type="dxa"/>
            <w:gridSpan w:val="2"/>
            <w:shd w:val="clear" w:color="auto" w:fill="auto"/>
            <w:noWrap/>
            <w:vAlign w:val="center"/>
          </w:tcPr>
          <w:p w14:paraId="417AF8D8" w14:textId="627B3522"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percent of returns below 2m</w:t>
            </w:r>
          </w:p>
        </w:tc>
        <w:tc>
          <w:tcPr>
            <w:tcW w:w="1040" w:type="dxa"/>
            <w:gridSpan w:val="2"/>
            <w:shd w:val="clear" w:color="auto" w:fill="auto"/>
            <w:noWrap/>
            <w:vAlign w:val="center"/>
          </w:tcPr>
          <w:p w14:paraId="25A94F1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160.037</w:t>
            </w:r>
          </w:p>
        </w:tc>
        <w:tc>
          <w:tcPr>
            <w:tcW w:w="1040" w:type="dxa"/>
            <w:gridSpan w:val="2"/>
            <w:shd w:val="clear" w:color="auto" w:fill="auto"/>
            <w:noWrap/>
            <w:vAlign w:val="center"/>
          </w:tcPr>
          <w:p w14:paraId="6B4CBA7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74.634</w:t>
            </w:r>
          </w:p>
        </w:tc>
        <w:tc>
          <w:tcPr>
            <w:tcW w:w="960" w:type="dxa"/>
            <w:gridSpan w:val="2"/>
            <w:shd w:val="clear" w:color="auto" w:fill="auto"/>
            <w:noWrap/>
            <w:vAlign w:val="center"/>
          </w:tcPr>
          <w:p w14:paraId="79994FA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099181F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1271539" w14:textId="77777777" w:rsidTr="00774CBC">
        <w:trPr>
          <w:gridBefore w:val="1"/>
          <w:wBefore w:w="216" w:type="dxa"/>
          <w:trHeight w:val="315"/>
        </w:trPr>
        <w:tc>
          <w:tcPr>
            <w:tcW w:w="4452" w:type="dxa"/>
            <w:gridSpan w:val="2"/>
            <w:shd w:val="clear" w:color="auto" w:fill="auto"/>
            <w:noWrap/>
            <w:vAlign w:val="center"/>
          </w:tcPr>
          <w:p w14:paraId="1EAC6D67" w14:textId="1D81E02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r w:rsidR="00233D12" w:rsidRPr="00E55169">
              <w:rPr>
                <w:rFonts w:eastAsia="Times New Roman" w:cs="Segoe UI"/>
                <w:color w:val="000000"/>
                <w:sz w:val="16"/>
                <w:szCs w:val="16"/>
              </w:rPr>
              <w:t>BG</w:t>
            </w:r>
          </w:p>
        </w:tc>
        <w:tc>
          <w:tcPr>
            <w:tcW w:w="1040" w:type="dxa"/>
            <w:gridSpan w:val="2"/>
            <w:shd w:val="clear" w:color="auto" w:fill="auto"/>
            <w:noWrap/>
            <w:vAlign w:val="center"/>
          </w:tcPr>
          <w:p w14:paraId="57EDC79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160.392</w:t>
            </w:r>
          </w:p>
        </w:tc>
        <w:tc>
          <w:tcPr>
            <w:tcW w:w="1040" w:type="dxa"/>
            <w:gridSpan w:val="2"/>
            <w:shd w:val="clear" w:color="auto" w:fill="auto"/>
            <w:noWrap/>
            <w:vAlign w:val="center"/>
          </w:tcPr>
          <w:p w14:paraId="580E7DB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74.989</w:t>
            </w:r>
          </w:p>
        </w:tc>
        <w:tc>
          <w:tcPr>
            <w:tcW w:w="960" w:type="dxa"/>
            <w:gridSpan w:val="2"/>
            <w:shd w:val="clear" w:color="auto" w:fill="auto"/>
            <w:noWrap/>
            <w:vAlign w:val="center"/>
          </w:tcPr>
          <w:p w14:paraId="3EF8AB9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64DCAEB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55DE6BF" w14:textId="77777777" w:rsidTr="00774CBC">
        <w:trPr>
          <w:trHeight w:val="315"/>
        </w:trPr>
        <w:tc>
          <w:tcPr>
            <w:tcW w:w="4668" w:type="dxa"/>
            <w:gridSpan w:val="3"/>
            <w:shd w:val="clear" w:color="auto" w:fill="auto"/>
            <w:noWrap/>
            <w:vAlign w:val="center"/>
          </w:tcPr>
          <w:p w14:paraId="5365D96A" w14:textId="6665B3D5" w:rsidR="00233D12" w:rsidRPr="00E55169" w:rsidRDefault="00233D12" w:rsidP="00774CBC">
            <w:pPr>
              <w:spacing w:line="240" w:lineRule="auto"/>
              <w:rPr>
                <w:rFonts w:eastAsia="Times New Roman" w:cs="Segoe UI"/>
                <w:b/>
                <w:bCs/>
                <w:i/>
                <w:iCs/>
                <w:color w:val="000000"/>
                <w:sz w:val="16"/>
                <w:szCs w:val="16"/>
              </w:rPr>
            </w:pPr>
            <w:r w:rsidRPr="00E55169">
              <w:rPr>
                <w:rFonts w:eastAsia="Times New Roman" w:cs="Segoe UI"/>
                <w:color w:val="000000"/>
                <w:sz w:val="16"/>
                <w:szCs w:val="16"/>
              </w:rPr>
              <w:t xml:space="preserve">     </w:t>
            </w:r>
            <w:r w:rsidR="00545AD9" w:rsidRPr="00E55169">
              <w:rPr>
                <w:rFonts w:eastAsia="Times New Roman" w:cs="Segoe UI"/>
                <w:color w:val="000000"/>
                <w:sz w:val="16"/>
                <w:szCs w:val="16"/>
              </w:rPr>
              <w:t xml:space="preserve">Percent midstory cover + </w:t>
            </w:r>
            <w:proofErr w:type="spellStart"/>
            <w:r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tcPr>
          <w:p w14:paraId="055289B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160.722</w:t>
            </w:r>
          </w:p>
        </w:tc>
        <w:tc>
          <w:tcPr>
            <w:tcW w:w="1040" w:type="dxa"/>
            <w:gridSpan w:val="2"/>
            <w:shd w:val="clear" w:color="auto" w:fill="auto"/>
            <w:noWrap/>
            <w:vAlign w:val="center"/>
          </w:tcPr>
          <w:p w14:paraId="4A79AD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75.319</w:t>
            </w:r>
          </w:p>
        </w:tc>
        <w:tc>
          <w:tcPr>
            <w:tcW w:w="960" w:type="dxa"/>
            <w:gridSpan w:val="2"/>
            <w:shd w:val="clear" w:color="auto" w:fill="auto"/>
            <w:noWrap/>
            <w:vAlign w:val="center"/>
          </w:tcPr>
          <w:p w14:paraId="3907FC1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tcPr>
          <w:p w14:paraId="025FEEE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BAD21D5" w14:textId="77777777" w:rsidTr="00774CBC">
        <w:trPr>
          <w:gridAfter w:val="1"/>
          <w:wAfter w:w="69" w:type="dxa"/>
          <w:trHeight w:val="315"/>
        </w:trPr>
        <w:tc>
          <w:tcPr>
            <w:tcW w:w="4599" w:type="dxa"/>
            <w:gridSpan w:val="2"/>
            <w:shd w:val="clear" w:color="auto" w:fill="auto"/>
            <w:noWrap/>
            <w:vAlign w:val="center"/>
            <w:hideMark/>
          </w:tcPr>
          <w:p w14:paraId="6E69EF66" w14:textId="5FFF6A9B" w:rsidR="00233D12" w:rsidRPr="00E55169" w:rsidRDefault="00233D12" w:rsidP="00774CBC">
            <w:pPr>
              <w:spacing w:line="240" w:lineRule="auto"/>
              <w:rPr>
                <w:rFonts w:eastAsia="Times New Roman" w:cs="Segoe UI"/>
                <w:b/>
                <w:bCs/>
                <w:color w:val="000000"/>
                <w:sz w:val="16"/>
                <w:szCs w:val="16"/>
              </w:rPr>
            </w:pPr>
            <w:r w:rsidRPr="00E55169">
              <w:rPr>
                <w:rFonts w:eastAsia="Times New Roman" w:cs="Segoe UI"/>
                <w:color w:val="000000"/>
                <w:sz w:val="16"/>
                <w:szCs w:val="16"/>
              </w:rPr>
              <w:t xml:space="preserve">     LL</w:t>
            </w:r>
            <w:r w:rsidR="00545AD9" w:rsidRPr="00E55169">
              <w:rPr>
                <w:rFonts w:eastAsia="Times New Roman" w:cs="Segoe UI"/>
                <w:color w:val="000000"/>
                <w:sz w:val="16"/>
                <w:szCs w:val="16"/>
              </w:rPr>
              <w:t xml:space="preserve"> + </w:t>
            </w:r>
            <w:proofErr w:type="spellStart"/>
            <w:r w:rsidRPr="00E55169">
              <w:rPr>
                <w:rFonts w:eastAsia="Times New Roman" w:cs="Segoe UI"/>
                <w:color w:val="000000"/>
                <w:sz w:val="16"/>
                <w:szCs w:val="16"/>
              </w:rPr>
              <w:t>Categorized_aspect</w:t>
            </w:r>
            <w:proofErr w:type="spellEnd"/>
          </w:p>
        </w:tc>
        <w:tc>
          <w:tcPr>
            <w:tcW w:w="1040" w:type="dxa"/>
            <w:gridSpan w:val="2"/>
            <w:shd w:val="clear" w:color="auto" w:fill="auto"/>
            <w:noWrap/>
            <w:vAlign w:val="center"/>
            <w:hideMark/>
          </w:tcPr>
          <w:p w14:paraId="71120DDE"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color w:val="000000"/>
                <w:sz w:val="16"/>
                <w:szCs w:val="16"/>
              </w:rPr>
              <w:t>161.462</w:t>
            </w:r>
          </w:p>
        </w:tc>
        <w:tc>
          <w:tcPr>
            <w:tcW w:w="1040" w:type="dxa"/>
            <w:gridSpan w:val="2"/>
            <w:shd w:val="clear" w:color="auto" w:fill="auto"/>
            <w:noWrap/>
            <w:vAlign w:val="center"/>
            <w:hideMark/>
          </w:tcPr>
          <w:p w14:paraId="5CAAFA8D"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color w:val="000000"/>
                <w:sz w:val="16"/>
                <w:szCs w:val="16"/>
              </w:rPr>
              <w:t>76.059</w:t>
            </w:r>
          </w:p>
        </w:tc>
        <w:tc>
          <w:tcPr>
            <w:tcW w:w="960" w:type="dxa"/>
            <w:gridSpan w:val="2"/>
            <w:shd w:val="clear" w:color="auto" w:fill="auto"/>
            <w:noWrap/>
            <w:vAlign w:val="center"/>
            <w:hideMark/>
          </w:tcPr>
          <w:p w14:paraId="265AEBA2" w14:textId="77777777" w:rsidR="00233D12" w:rsidRPr="00E55169" w:rsidRDefault="00233D12" w:rsidP="00774CBC">
            <w:pPr>
              <w:spacing w:line="240" w:lineRule="auto"/>
              <w:jc w:val="center"/>
              <w:rPr>
                <w:rFonts w:eastAsia="Times New Roman" w:cs="Segoe UI"/>
                <w:b/>
                <w:bCs/>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90E7BB9" w14:textId="4D6020C4" w:rsidR="00233D12" w:rsidRPr="00E55169" w:rsidRDefault="001D3FAE" w:rsidP="001D3FAE">
            <w:pPr>
              <w:spacing w:line="240" w:lineRule="auto"/>
              <w:rPr>
                <w:rFonts w:eastAsia="Times New Roman" w:cs="Segoe UI"/>
                <w:b/>
                <w:bCs/>
                <w:color w:val="000000"/>
                <w:sz w:val="16"/>
                <w:szCs w:val="16"/>
              </w:rPr>
            </w:pPr>
            <w:r w:rsidRPr="00E55169">
              <w:rPr>
                <w:rFonts w:eastAsia="Times New Roman" w:cs="Segoe UI"/>
                <w:color w:val="000000"/>
                <w:sz w:val="16"/>
                <w:szCs w:val="16"/>
              </w:rPr>
              <w:t xml:space="preserve">  </w:t>
            </w:r>
            <w:r w:rsidR="00233D12" w:rsidRPr="00E55169">
              <w:rPr>
                <w:rFonts w:eastAsia="Times New Roman" w:cs="Segoe UI"/>
                <w:color w:val="000000"/>
                <w:sz w:val="16"/>
                <w:szCs w:val="16"/>
              </w:rPr>
              <w:t>1.000</w:t>
            </w:r>
          </w:p>
        </w:tc>
      </w:tr>
      <w:tr w:rsidR="00233D12" w:rsidRPr="00E55169" w14:paraId="38C97900" w14:textId="77777777" w:rsidTr="00774CBC">
        <w:trPr>
          <w:gridBefore w:val="1"/>
          <w:wBefore w:w="216" w:type="dxa"/>
          <w:trHeight w:val="315"/>
        </w:trPr>
        <w:tc>
          <w:tcPr>
            <w:tcW w:w="4452" w:type="dxa"/>
            <w:gridSpan w:val="2"/>
            <w:shd w:val="clear" w:color="auto" w:fill="auto"/>
            <w:noWrap/>
            <w:vAlign w:val="center"/>
            <w:hideMark/>
          </w:tcPr>
          <w:p w14:paraId="0BF78FA5" w14:textId="2E3394A8"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vaccinium presence</w:t>
            </w:r>
          </w:p>
        </w:tc>
        <w:tc>
          <w:tcPr>
            <w:tcW w:w="1040" w:type="dxa"/>
            <w:gridSpan w:val="2"/>
            <w:shd w:val="clear" w:color="auto" w:fill="auto"/>
            <w:noWrap/>
            <w:vAlign w:val="center"/>
            <w:hideMark/>
          </w:tcPr>
          <w:p w14:paraId="334E675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162.135</w:t>
            </w:r>
          </w:p>
        </w:tc>
        <w:tc>
          <w:tcPr>
            <w:tcW w:w="1040" w:type="dxa"/>
            <w:gridSpan w:val="2"/>
            <w:shd w:val="clear" w:color="auto" w:fill="auto"/>
            <w:noWrap/>
            <w:vAlign w:val="center"/>
            <w:hideMark/>
          </w:tcPr>
          <w:p w14:paraId="61DE2EA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76.732</w:t>
            </w:r>
          </w:p>
        </w:tc>
        <w:tc>
          <w:tcPr>
            <w:tcW w:w="960" w:type="dxa"/>
            <w:gridSpan w:val="2"/>
            <w:shd w:val="clear" w:color="auto" w:fill="auto"/>
            <w:noWrap/>
            <w:vAlign w:val="center"/>
            <w:hideMark/>
          </w:tcPr>
          <w:p w14:paraId="23B04DD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DA688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04A644A" w14:textId="77777777" w:rsidTr="00774CBC">
        <w:trPr>
          <w:gridBefore w:val="1"/>
          <w:wBefore w:w="216" w:type="dxa"/>
          <w:trHeight w:val="315"/>
        </w:trPr>
        <w:tc>
          <w:tcPr>
            <w:tcW w:w="4452" w:type="dxa"/>
            <w:gridSpan w:val="2"/>
            <w:shd w:val="clear" w:color="auto" w:fill="auto"/>
            <w:noWrap/>
            <w:vAlign w:val="center"/>
            <w:hideMark/>
          </w:tcPr>
          <w:p w14:paraId="2433D775" w14:textId="2CCFF5E1"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distance to water</w:t>
            </w:r>
          </w:p>
        </w:tc>
        <w:tc>
          <w:tcPr>
            <w:tcW w:w="1040" w:type="dxa"/>
            <w:gridSpan w:val="2"/>
            <w:shd w:val="clear" w:color="auto" w:fill="auto"/>
            <w:noWrap/>
            <w:vAlign w:val="center"/>
            <w:hideMark/>
          </w:tcPr>
          <w:p w14:paraId="73DD70E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162.359</w:t>
            </w:r>
          </w:p>
        </w:tc>
        <w:tc>
          <w:tcPr>
            <w:tcW w:w="1040" w:type="dxa"/>
            <w:gridSpan w:val="2"/>
            <w:shd w:val="clear" w:color="auto" w:fill="auto"/>
            <w:noWrap/>
            <w:vAlign w:val="center"/>
            <w:hideMark/>
          </w:tcPr>
          <w:p w14:paraId="1141401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76.956</w:t>
            </w:r>
          </w:p>
        </w:tc>
        <w:tc>
          <w:tcPr>
            <w:tcW w:w="960" w:type="dxa"/>
            <w:gridSpan w:val="2"/>
            <w:shd w:val="clear" w:color="auto" w:fill="auto"/>
            <w:noWrap/>
            <w:vAlign w:val="center"/>
            <w:hideMark/>
          </w:tcPr>
          <w:p w14:paraId="0F45451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F796C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1D0C7D1" w14:textId="77777777" w:rsidTr="00774CBC">
        <w:trPr>
          <w:gridBefore w:val="1"/>
          <w:wBefore w:w="216" w:type="dxa"/>
          <w:trHeight w:val="315"/>
        </w:trPr>
        <w:tc>
          <w:tcPr>
            <w:tcW w:w="4452" w:type="dxa"/>
            <w:gridSpan w:val="2"/>
            <w:shd w:val="clear" w:color="auto" w:fill="auto"/>
            <w:noWrap/>
            <w:vAlign w:val="center"/>
            <w:hideMark/>
          </w:tcPr>
          <w:p w14:paraId="60F63D14" w14:textId="66F2A6FA"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vaccinium presence</w:t>
            </w:r>
          </w:p>
        </w:tc>
        <w:tc>
          <w:tcPr>
            <w:tcW w:w="1040" w:type="dxa"/>
            <w:gridSpan w:val="2"/>
            <w:shd w:val="clear" w:color="auto" w:fill="auto"/>
            <w:noWrap/>
            <w:vAlign w:val="center"/>
            <w:hideMark/>
          </w:tcPr>
          <w:p w14:paraId="61920C1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162.373</w:t>
            </w:r>
          </w:p>
        </w:tc>
        <w:tc>
          <w:tcPr>
            <w:tcW w:w="1040" w:type="dxa"/>
            <w:gridSpan w:val="2"/>
            <w:shd w:val="clear" w:color="auto" w:fill="auto"/>
            <w:noWrap/>
            <w:vAlign w:val="center"/>
            <w:hideMark/>
          </w:tcPr>
          <w:p w14:paraId="3AE5E64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76.971</w:t>
            </w:r>
          </w:p>
        </w:tc>
        <w:tc>
          <w:tcPr>
            <w:tcW w:w="960" w:type="dxa"/>
            <w:gridSpan w:val="2"/>
            <w:shd w:val="clear" w:color="auto" w:fill="auto"/>
            <w:noWrap/>
            <w:vAlign w:val="center"/>
            <w:hideMark/>
          </w:tcPr>
          <w:p w14:paraId="20C0268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0693091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43B06BA" w14:textId="77777777" w:rsidTr="00774CBC">
        <w:trPr>
          <w:gridBefore w:val="1"/>
          <w:wBefore w:w="216" w:type="dxa"/>
          <w:trHeight w:val="315"/>
        </w:trPr>
        <w:tc>
          <w:tcPr>
            <w:tcW w:w="4452" w:type="dxa"/>
            <w:gridSpan w:val="2"/>
            <w:shd w:val="clear" w:color="auto" w:fill="auto"/>
            <w:noWrap/>
            <w:vAlign w:val="center"/>
            <w:hideMark/>
          </w:tcPr>
          <w:p w14:paraId="518E7E8E" w14:textId="5A80FF34"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distance to water</w:t>
            </w:r>
          </w:p>
        </w:tc>
        <w:tc>
          <w:tcPr>
            <w:tcW w:w="1040" w:type="dxa"/>
            <w:gridSpan w:val="2"/>
            <w:shd w:val="clear" w:color="auto" w:fill="auto"/>
            <w:noWrap/>
            <w:vAlign w:val="center"/>
            <w:hideMark/>
          </w:tcPr>
          <w:p w14:paraId="629A016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162.790</w:t>
            </w:r>
          </w:p>
        </w:tc>
        <w:tc>
          <w:tcPr>
            <w:tcW w:w="1040" w:type="dxa"/>
            <w:gridSpan w:val="2"/>
            <w:shd w:val="clear" w:color="auto" w:fill="auto"/>
            <w:noWrap/>
            <w:vAlign w:val="center"/>
            <w:hideMark/>
          </w:tcPr>
          <w:p w14:paraId="4935856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77.387</w:t>
            </w:r>
          </w:p>
        </w:tc>
        <w:tc>
          <w:tcPr>
            <w:tcW w:w="960" w:type="dxa"/>
            <w:gridSpan w:val="2"/>
            <w:shd w:val="clear" w:color="auto" w:fill="auto"/>
            <w:noWrap/>
            <w:vAlign w:val="center"/>
            <w:hideMark/>
          </w:tcPr>
          <w:p w14:paraId="254B428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3439F1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5AC152C0" w14:textId="77777777" w:rsidTr="00774CBC">
        <w:trPr>
          <w:gridBefore w:val="1"/>
          <w:wBefore w:w="216" w:type="dxa"/>
          <w:trHeight w:val="315"/>
        </w:trPr>
        <w:tc>
          <w:tcPr>
            <w:tcW w:w="4452" w:type="dxa"/>
            <w:gridSpan w:val="2"/>
            <w:shd w:val="clear" w:color="auto" w:fill="auto"/>
            <w:noWrap/>
            <w:vAlign w:val="center"/>
            <w:hideMark/>
          </w:tcPr>
          <w:p w14:paraId="477DF173" w14:textId="43905AAC" w:rsidR="00233D12" w:rsidRPr="00E55169" w:rsidRDefault="00D459D1"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Aspect</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45A4A77D"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163.629</w:t>
            </w:r>
          </w:p>
        </w:tc>
        <w:tc>
          <w:tcPr>
            <w:tcW w:w="1040" w:type="dxa"/>
            <w:gridSpan w:val="2"/>
            <w:shd w:val="clear" w:color="auto" w:fill="auto"/>
            <w:noWrap/>
            <w:vAlign w:val="center"/>
            <w:hideMark/>
          </w:tcPr>
          <w:p w14:paraId="58BA30A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78.226</w:t>
            </w:r>
          </w:p>
        </w:tc>
        <w:tc>
          <w:tcPr>
            <w:tcW w:w="960" w:type="dxa"/>
            <w:gridSpan w:val="2"/>
            <w:shd w:val="clear" w:color="auto" w:fill="auto"/>
            <w:noWrap/>
            <w:vAlign w:val="center"/>
            <w:hideMark/>
          </w:tcPr>
          <w:p w14:paraId="79E9C3D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80A35D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2745132" w14:textId="77777777" w:rsidTr="00774CBC">
        <w:trPr>
          <w:gridBefore w:val="1"/>
          <w:wBefore w:w="216" w:type="dxa"/>
          <w:trHeight w:val="315"/>
        </w:trPr>
        <w:tc>
          <w:tcPr>
            <w:tcW w:w="4452" w:type="dxa"/>
            <w:gridSpan w:val="2"/>
            <w:shd w:val="clear" w:color="auto" w:fill="auto"/>
            <w:noWrap/>
            <w:vAlign w:val="center"/>
            <w:hideMark/>
          </w:tcPr>
          <w:p w14:paraId="45906611" w14:textId="465804A1"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vaccinium presence + distance to water</w:t>
            </w:r>
          </w:p>
        </w:tc>
        <w:tc>
          <w:tcPr>
            <w:tcW w:w="1040" w:type="dxa"/>
            <w:gridSpan w:val="2"/>
            <w:shd w:val="clear" w:color="auto" w:fill="auto"/>
            <w:noWrap/>
            <w:vAlign w:val="center"/>
            <w:hideMark/>
          </w:tcPr>
          <w:p w14:paraId="4FA87D9B"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163.863</w:t>
            </w:r>
          </w:p>
        </w:tc>
        <w:tc>
          <w:tcPr>
            <w:tcW w:w="1040" w:type="dxa"/>
            <w:gridSpan w:val="2"/>
            <w:shd w:val="clear" w:color="auto" w:fill="auto"/>
            <w:noWrap/>
            <w:vAlign w:val="center"/>
            <w:hideMark/>
          </w:tcPr>
          <w:p w14:paraId="0DE77E9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78.460</w:t>
            </w:r>
          </w:p>
        </w:tc>
        <w:tc>
          <w:tcPr>
            <w:tcW w:w="960" w:type="dxa"/>
            <w:gridSpan w:val="2"/>
            <w:shd w:val="clear" w:color="auto" w:fill="auto"/>
            <w:noWrap/>
            <w:vAlign w:val="center"/>
            <w:hideMark/>
          </w:tcPr>
          <w:p w14:paraId="04EF8A0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748EB9A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F4D702C" w14:textId="77777777" w:rsidTr="00774CBC">
        <w:trPr>
          <w:gridBefore w:val="1"/>
          <w:wBefore w:w="216" w:type="dxa"/>
          <w:trHeight w:val="315"/>
        </w:trPr>
        <w:tc>
          <w:tcPr>
            <w:tcW w:w="4452" w:type="dxa"/>
            <w:gridSpan w:val="2"/>
            <w:shd w:val="clear" w:color="auto" w:fill="auto"/>
            <w:noWrap/>
            <w:vAlign w:val="center"/>
            <w:hideMark/>
          </w:tcPr>
          <w:p w14:paraId="635BC0C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BG_MOD</w:t>
            </w:r>
          </w:p>
        </w:tc>
        <w:tc>
          <w:tcPr>
            <w:tcW w:w="1040" w:type="dxa"/>
            <w:gridSpan w:val="2"/>
            <w:shd w:val="clear" w:color="auto" w:fill="auto"/>
            <w:noWrap/>
            <w:vAlign w:val="center"/>
            <w:hideMark/>
          </w:tcPr>
          <w:p w14:paraId="5200904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164.355</w:t>
            </w:r>
          </w:p>
        </w:tc>
        <w:tc>
          <w:tcPr>
            <w:tcW w:w="1040" w:type="dxa"/>
            <w:gridSpan w:val="2"/>
            <w:shd w:val="clear" w:color="auto" w:fill="auto"/>
            <w:noWrap/>
            <w:vAlign w:val="center"/>
            <w:hideMark/>
          </w:tcPr>
          <w:p w14:paraId="7AABCDC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78.952</w:t>
            </w:r>
          </w:p>
        </w:tc>
        <w:tc>
          <w:tcPr>
            <w:tcW w:w="960" w:type="dxa"/>
            <w:gridSpan w:val="2"/>
            <w:shd w:val="clear" w:color="auto" w:fill="auto"/>
            <w:noWrap/>
            <w:vAlign w:val="center"/>
            <w:hideMark/>
          </w:tcPr>
          <w:p w14:paraId="2C02514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FF46ED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0140B8B" w14:textId="77777777" w:rsidTr="00774CBC">
        <w:trPr>
          <w:gridBefore w:val="1"/>
          <w:wBefore w:w="216" w:type="dxa"/>
          <w:trHeight w:val="315"/>
        </w:trPr>
        <w:tc>
          <w:tcPr>
            <w:tcW w:w="4452" w:type="dxa"/>
            <w:gridSpan w:val="2"/>
            <w:shd w:val="clear" w:color="auto" w:fill="auto"/>
            <w:noWrap/>
            <w:vAlign w:val="center"/>
            <w:hideMark/>
          </w:tcPr>
          <w:p w14:paraId="28D50CD8" w14:textId="6EE40AA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mean DBH</w:t>
            </w:r>
          </w:p>
        </w:tc>
        <w:tc>
          <w:tcPr>
            <w:tcW w:w="1040" w:type="dxa"/>
            <w:gridSpan w:val="2"/>
            <w:shd w:val="clear" w:color="auto" w:fill="auto"/>
            <w:noWrap/>
            <w:vAlign w:val="center"/>
            <w:hideMark/>
          </w:tcPr>
          <w:p w14:paraId="105A918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164.898</w:t>
            </w:r>
          </w:p>
        </w:tc>
        <w:tc>
          <w:tcPr>
            <w:tcW w:w="1040" w:type="dxa"/>
            <w:gridSpan w:val="2"/>
            <w:shd w:val="clear" w:color="auto" w:fill="auto"/>
            <w:noWrap/>
            <w:vAlign w:val="center"/>
            <w:hideMark/>
          </w:tcPr>
          <w:p w14:paraId="7D8E112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79.496</w:t>
            </w:r>
          </w:p>
        </w:tc>
        <w:tc>
          <w:tcPr>
            <w:tcW w:w="960" w:type="dxa"/>
            <w:gridSpan w:val="2"/>
            <w:shd w:val="clear" w:color="auto" w:fill="auto"/>
            <w:noWrap/>
            <w:vAlign w:val="center"/>
            <w:hideMark/>
          </w:tcPr>
          <w:p w14:paraId="4E3503F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2E541A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6A0D3F02" w14:textId="77777777" w:rsidTr="00774CBC">
        <w:trPr>
          <w:gridBefore w:val="1"/>
          <w:wBefore w:w="216" w:type="dxa"/>
          <w:trHeight w:val="315"/>
        </w:trPr>
        <w:tc>
          <w:tcPr>
            <w:tcW w:w="4452" w:type="dxa"/>
            <w:gridSpan w:val="2"/>
            <w:shd w:val="clear" w:color="auto" w:fill="auto"/>
            <w:noWrap/>
            <w:vAlign w:val="center"/>
            <w:hideMark/>
          </w:tcPr>
          <w:p w14:paraId="6C0B9A9A" w14:textId="4CD1AC5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cover + </w:t>
            </w:r>
            <w:r w:rsidR="00233D12" w:rsidRPr="00E55169">
              <w:rPr>
                <w:rFonts w:eastAsia="Times New Roman" w:cs="Segoe UI"/>
                <w:color w:val="000000"/>
                <w:sz w:val="16"/>
                <w:szCs w:val="16"/>
              </w:rPr>
              <w:t>LL</w:t>
            </w:r>
          </w:p>
        </w:tc>
        <w:tc>
          <w:tcPr>
            <w:tcW w:w="1040" w:type="dxa"/>
            <w:gridSpan w:val="2"/>
            <w:shd w:val="clear" w:color="auto" w:fill="auto"/>
            <w:noWrap/>
            <w:vAlign w:val="center"/>
            <w:hideMark/>
          </w:tcPr>
          <w:p w14:paraId="1436EE4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165.391</w:t>
            </w:r>
          </w:p>
        </w:tc>
        <w:tc>
          <w:tcPr>
            <w:tcW w:w="1040" w:type="dxa"/>
            <w:gridSpan w:val="2"/>
            <w:shd w:val="clear" w:color="auto" w:fill="auto"/>
            <w:noWrap/>
            <w:vAlign w:val="center"/>
            <w:hideMark/>
          </w:tcPr>
          <w:p w14:paraId="1A5EBAB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79.988</w:t>
            </w:r>
          </w:p>
        </w:tc>
        <w:tc>
          <w:tcPr>
            <w:tcW w:w="960" w:type="dxa"/>
            <w:gridSpan w:val="2"/>
            <w:shd w:val="clear" w:color="auto" w:fill="auto"/>
            <w:noWrap/>
            <w:vAlign w:val="center"/>
            <w:hideMark/>
          </w:tcPr>
          <w:p w14:paraId="3F2E7B9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754819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47E5635B" w14:textId="77777777" w:rsidTr="00774CBC">
        <w:trPr>
          <w:gridBefore w:val="1"/>
          <w:wBefore w:w="216" w:type="dxa"/>
          <w:trHeight w:val="315"/>
        </w:trPr>
        <w:tc>
          <w:tcPr>
            <w:tcW w:w="4452" w:type="dxa"/>
            <w:gridSpan w:val="2"/>
            <w:shd w:val="clear" w:color="auto" w:fill="auto"/>
            <w:noWrap/>
            <w:vAlign w:val="center"/>
            <w:hideMark/>
          </w:tcPr>
          <w:p w14:paraId="19372F08" w14:textId="7A739CD4"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distance to water</w:t>
            </w:r>
          </w:p>
        </w:tc>
        <w:tc>
          <w:tcPr>
            <w:tcW w:w="1040" w:type="dxa"/>
            <w:gridSpan w:val="2"/>
            <w:shd w:val="clear" w:color="auto" w:fill="auto"/>
            <w:noWrap/>
            <w:vAlign w:val="center"/>
            <w:hideMark/>
          </w:tcPr>
          <w:p w14:paraId="751410A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166.007</w:t>
            </w:r>
          </w:p>
        </w:tc>
        <w:tc>
          <w:tcPr>
            <w:tcW w:w="1040" w:type="dxa"/>
            <w:gridSpan w:val="2"/>
            <w:shd w:val="clear" w:color="auto" w:fill="auto"/>
            <w:noWrap/>
            <w:vAlign w:val="center"/>
            <w:hideMark/>
          </w:tcPr>
          <w:p w14:paraId="1DD0EE0E"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80.604</w:t>
            </w:r>
          </w:p>
        </w:tc>
        <w:tc>
          <w:tcPr>
            <w:tcW w:w="960" w:type="dxa"/>
            <w:gridSpan w:val="2"/>
            <w:shd w:val="clear" w:color="auto" w:fill="auto"/>
            <w:noWrap/>
            <w:vAlign w:val="center"/>
            <w:hideMark/>
          </w:tcPr>
          <w:p w14:paraId="734958E3"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FE3F972"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F7D809D" w14:textId="77777777" w:rsidTr="00774CBC">
        <w:trPr>
          <w:gridBefore w:val="1"/>
          <w:wBefore w:w="216" w:type="dxa"/>
          <w:trHeight w:val="315"/>
        </w:trPr>
        <w:tc>
          <w:tcPr>
            <w:tcW w:w="4452" w:type="dxa"/>
            <w:gridSpan w:val="2"/>
            <w:shd w:val="clear" w:color="auto" w:fill="auto"/>
            <w:noWrap/>
            <w:vAlign w:val="center"/>
            <w:hideMark/>
          </w:tcPr>
          <w:p w14:paraId="462164D6" w14:textId="5C5B195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w:t>
            </w:r>
            <w:r w:rsidR="00545AD9" w:rsidRPr="00E55169">
              <w:rPr>
                <w:rFonts w:eastAsia="Times New Roman" w:cs="Segoe UI"/>
                <w:color w:val="000000"/>
                <w:sz w:val="16"/>
                <w:szCs w:val="16"/>
              </w:rPr>
              <w:t xml:space="preserve"> + </w:t>
            </w:r>
            <w:r w:rsidRPr="00E55169">
              <w:rPr>
                <w:rFonts w:eastAsia="Times New Roman" w:cs="Segoe UI"/>
                <w:color w:val="000000"/>
                <w:sz w:val="16"/>
                <w:szCs w:val="16"/>
              </w:rPr>
              <w:t>BG</w:t>
            </w:r>
          </w:p>
        </w:tc>
        <w:tc>
          <w:tcPr>
            <w:tcW w:w="1040" w:type="dxa"/>
            <w:gridSpan w:val="2"/>
            <w:shd w:val="clear" w:color="auto" w:fill="auto"/>
            <w:noWrap/>
            <w:vAlign w:val="center"/>
            <w:hideMark/>
          </w:tcPr>
          <w:p w14:paraId="0A264A3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166.325</w:t>
            </w:r>
          </w:p>
        </w:tc>
        <w:tc>
          <w:tcPr>
            <w:tcW w:w="1040" w:type="dxa"/>
            <w:gridSpan w:val="2"/>
            <w:shd w:val="clear" w:color="auto" w:fill="auto"/>
            <w:noWrap/>
            <w:vAlign w:val="center"/>
            <w:hideMark/>
          </w:tcPr>
          <w:p w14:paraId="79FA366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80.922</w:t>
            </w:r>
          </w:p>
        </w:tc>
        <w:tc>
          <w:tcPr>
            <w:tcW w:w="960" w:type="dxa"/>
            <w:gridSpan w:val="2"/>
            <w:shd w:val="clear" w:color="auto" w:fill="auto"/>
            <w:noWrap/>
            <w:vAlign w:val="center"/>
            <w:hideMark/>
          </w:tcPr>
          <w:p w14:paraId="0F07365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22BC5E6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1B0D9BF" w14:textId="77777777" w:rsidTr="00774CBC">
        <w:trPr>
          <w:gridBefore w:val="1"/>
          <w:wBefore w:w="216" w:type="dxa"/>
          <w:trHeight w:val="315"/>
        </w:trPr>
        <w:tc>
          <w:tcPr>
            <w:tcW w:w="4452" w:type="dxa"/>
            <w:gridSpan w:val="2"/>
            <w:shd w:val="clear" w:color="auto" w:fill="auto"/>
            <w:noWrap/>
            <w:vAlign w:val="center"/>
            <w:hideMark/>
          </w:tcPr>
          <w:p w14:paraId="7CBBC48C" w14:textId="01C1EC18"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 + vaccinium presence</w:t>
            </w:r>
          </w:p>
        </w:tc>
        <w:tc>
          <w:tcPr>
            <w:tcW w:w="1040" w:type="dxa"/>
            <w:gridSpan w:val="2"/>
            <w:shd w:val="clear" w:color="auto" w:fill="auto"/>
            <w:noWrap/>
            <w:vAlign w:val="center"/>
            <w:hideMark/>
          </w:tcPr>
          <w:p w14:paraId="4A7033E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166.495</w:t>
            </w:r>
          </w:p>
        </w:tc>
        <w:tc>
          <w:tcPr>
            <w:tcW w:w="1040" w:type="dxa"/>
            <w:gridSpan w:val="2"/>
            <w:shd w:val="clear" w:color="auto" w:fill="auto"/>
            <w:noWrap/>
            <w:vAlign w:val="center"/>
            <w:hideMark/>
          </w:tcPr>
          <w:p w14:paraId="4D85221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81.092</w:t>
            </w:r>
          </w:p>
        </w:tc>
        <w:tc>
          <w:tcPr>
            <w:tcW w:w="960" w:type="dxa"/>
            <w:gridSpan w:val="2"/>
            <w:shd w:val="clear" w:color="auto" w:fill="auto"/>
            <w:noWrap/>
            <w:vAlign w:val="center"/>
            <w:hideMark/>
          </w:tcPr>
          <w:p w14:paraId="07793355"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4FB3041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36DC61CD" w14:textId="77777777" w:rsidTr="00774CBC">
        <w:trPr>
          <w:gridBefore w:val="1"/>
          <w:wBefore w:w="216" w:type="dxa"/>
          <w:trHeight w:val="315"/>
        </w:trPr>
        <w:tc>
          <w:tcPr>
            <w:tcW w:w="4452" w:type="dxa"/>
            <w:gridSpan w:val="2"/>
            <w:shd w:val="clear" w:color="auto" w:fill="auto"/>
            <w:noWrap/>
            <w:vAlign w:val="center"/>
            <w:hideMark/>
          </w:tcPr>
          <w:p w14:paraId="189E43BD" w14:textId="4B4209B5" w:rsidR="00233D12" w:rsidRPr="00E55169" w:rsidRDefault="00D459D1" w:rsidP="00774CBC">
            <w:pPr>
              <w:spacing w:line="240" w:lineRule="auto"/>
              <w:rPr>
                <w:rFonts w:eastAsia="Times New Roman" w:cs="Segoe UI"/>
                <w:color w:val="000000"/>
                <w:sz w:val="16"/>
                <w:szCs w:val="16"/>
              </w:rPr>
            </w:pPr>
            <w:proofErr w:type="spellStart"/>
            <w:r w:rsidRPr="00E55169">
              <w:rPr>
                <w:rFonts w:eastAsia="Times New Roman" w:cs="Segoe UI"/>
                <w:color w:val="000000"/>
                <w:sz w:val="16"/>
                <w:szCs w:val="16"/>
              </w:rPr>
              <w:t>Distnace</w:t>
            </w:r>
            <w:proofErr w:type="spellEnd"/>
            <w:r w:rsidRPr="00E55169">
              <w:rPr>
                <w:rFonts w:eastAsia="Times New Roman" w:cs="Segoe UI"/>
                <w:color w:val="000000"/>
                <w:sz w:val="16"/>
                <w:szCs w:val="16"/>
              </w:rPr>
              <w:t xml:space="preserve"> to </w:t>
            </w:r>
            <w:proofErr w:type="spellStart"/>
            <w:r w:rsidRPr="00E55169">
              <w:rPr>
                <w:rFonts w:eastAsia="Times New Roman" w:cs="Segoe UI"/>
                <w:color w:val="000000"/>
                <w:sz w:val="16"/>
                <w:szCs w:val="16"/>
              </w:rPr>
              <w:t>water</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0A996ADA"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167.614</w:t>
            </w:r>
          </w:p>
        </w:tc>
        <w:tc>
          <w:tcPr>
            <w:tcW w:w="1040" w:type="dxa"/>
            <w:gridSpan w:val="2"/>
            <w:shd w:val="clear" w:color="auto" w:fill="auto"/>
            <w:noWrap/>
            <w:vAlign w:val="center"/>
            <w:hideMark/>
          </w:tcPr>
          <w:p w14:paraId="3AA4E1B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82.211</w:t>
            </w:r>
          </w:p>
        </w:tc>
        <w:tc>
          <w:tcPr>
            <w:tcW w:w="960" w:type="dxa"/>
            <w:gridSpan w:val="2"/>
            <w:shd w:val="clear" w:color="auto" w:fill="auto"/>
            <w:noWrap/>
            <w:vAlign w:val="center"/>
            <w:hideMark/>
          </w:tcPr>
          <w:p w14:paraId="627436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1F55BA6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206F5751" w14:textId="77777777" w:rsidTr="00774CBC">
        <w:trPr>
          <w:gridBefore w:val="1"/>
          <w:wBefore w:w="216" w:type="dxa"/>
          <w:trHeight w:val="315"/>
        </w:trPr>
        <w:tc>
          <w:tcPr>
            <w:tcW w:w="4452" w:type="dxa"/>
            <w:gridSpan w:val="2"/>
            <w:shd w:val="clear" w:color="auto" w:fill="auto"/>
            <w:noWrap/>
            <w:vAlign w:val="center"/>
            <w:hideMark/>
          </w:tcPr>
          <w:p w14:paraId="3FA0B649" w14:textId="40EF4F3E"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Percent midstory cover + mean DBH</w:t>
            </w:r>
          </w:p>
        </w:tc>
        <w:tc>
          <w:tcPr>
            <w:tcW w:w="1040" w:type="dxa"/>
            <w:gridSpan w:val="2"/>
            <w:shd w:val="clear" w:color="auto" w:fill="auto"/>
            <w:noWrap/>
            <w:vAlign w:val="center"/>
            <w:hideMark/>
          </w:tcPr>
          <w:p w14:paraId="137DECEF"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168.048</w:t>
            </w:r>
          </w:p>
        </w:tc>
        <w:tc>
          <w:tcPr>
            <w:tcW w:w="1040" w:type="dxa"/>
            <w:gridSpan w:val="2"/>
            <w:shd w:val="clear" w:color="auto" w:fill="auto"/>
            <w:noWrap/>
            <w:vAlign w:val="center"/>
            <w:hideMark/>
          </w:tcPr>
          <w:p w14:paraId="60F73B3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82.645</w:t>
            </w:r>
          </w:p>
        </w:tc>
        <w:tc>
          <w:tcPr>
            <w:tcW w:w="960" w:type="dxa"/>
            <w:gridSpan w:val="2"/>
            <w:shd w:val="clear" w:color="auto" w:fill="auto"/>
            <w:noWrap/>
            <w:vAlign w:val="center"/>
            <w:hideMark/>
          </w:tcPr>
          <w:p w14:paraId="07A7247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22DC1C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70B321F1" w14:textId="77777777" w:rsidTr="00774CBC">
        <w:trPr>
          <w:gridBefore w:val="1"/>
          <w:wBefore w:w="216" w:type="dxa"/>
          <w:trHeight w:val="315"/>
        </w:trPr>
        <w:tc>
          <w:tcPr>
            <w:tcW w:w="4452" w:type="dxa"/>
            <w:gridSpan w:val="2"/>
            <w:shd w:val="clear" w:color="auto" w:fill="auto"/>
            <w:noWrap/>
            <w:vAlign w:val="center"/>
            <w:hideMark/>
          </w:tcPr>
          <w:p w14:paraId="6A759378" w14:textId="5659B516"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 xml:space="preserve">Percent midstory </w:t>
            </w:r>
            <w:proofErr w:type="spellStart"/>
            <w:r w:rsidRPr="00E55169">
              <w:rPr>
                <w:rFonts w:eastAsia="Times New Roman" w:cs="Segoe UI"/>
                <w:color w:val="000000"/>
                <w:sz w:val="16"/>
                <w:szCs w:val="16"/>
              </w:rPr>
              <w:t>cover</w:t>
            </w:r>
            <w:r w:rsidR="00233D12" w:rsidRPr="00E55169">
              <w:rPr>
                <w:rFonts w:eastAsia="Times New Roman" w:cs="Segoe UI"/>
                <w:color w:val="000000"/>
                <w:sz w:val="16"/>
                <w:szCs w:val="16"/>
              </w:rPr>
              <w:t>_MOD</w:t>
            </w:r>
            <w:proofErr w:type="spellEnd"/>
          </w:p>
        </w:tc>
        <w:tc>
          <w:tcPr>
            <w:tcW w:w="1040" w:type="dxa"/>
            <w:gridSpan w:val="2"/>
            <w:shd w:val="clear" w:color="auto" w:fill="auto"/>
            <w:noWrap/>
            <w:vAlign w:val="center"/>
            <w:hideMark/>
          </w:tcPr>
          <w:p w14:paraId="3BA742A7"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169.093</w:t>
            </w:r>
          </w:p>
        </w:tc>
        <w:tc>
          <w:tcPr>
            <w:tcW w:w="1040" w:type="dxa"/>
            <w:gridSpan w:val="2"/>
            <w:shd w:val="clear" w:color="auto" w:fill="auto"/>
            <w:noWrap/>
            <w:vAlign w:val="center"/>
            <w:hideMark/>
          </w:tcPr>
          <w:p w14:paraId="1AB4D54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83.690</w:t>
            </w:r>
          </w:p>
        </w:tc>
        <w:tc>
          <w:tcPr>
            <w:tcW w:w="960" w:type="dxa"/>
            <w:gridSpan w:val="2"/>
            <w:shd w:val="clear" w:color="auto" w:fill="auto"/>
            <w:noWrap/>
            <w:vAlign w:val="center"/>
            <w:hideMark/>
          </w:tcPr>
          <w:p w14:paraId="266647F4"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3CE3229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09C7243F" w14:textId="77777777" w:rsidTr="00774CBC">
        <w:trPr>
          <w:gridBefore w:val="1"/>
          <w:wBefore w:w="216" w:type="dxa"/>
          <w:trHeight w:val="315"/>
        </w:trPr>
        <w:tc>
          <w:tcPr>
            <w:tcW w:w="4452" w:type="dxa"/>
            <w:gridSpan w:val="2"/>
            <w:shd w:val="clear" w:color="auto" w:fill="auto"/>
            <w:noWrap/>
            <w:vAlign w:val="center"/>
            <w:hideMark/>
          </w:tcPr>
          <w:p w14:paraId="232A1D01"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LL_MOD</w:t>
            </w:r>
          </w:p>
        </w:tc>
        <w:tc>
          <w:tcPr>
            <w:tcW w:w="1040" w:type="dxa"/>
            <w:gridSpan w:val="2"/>
            <w:shd w:val="clear" w:color="auto" w:fill="auto"/>
            <w:noWrap/>
            <w:vAlign w:val="center"/>
            <w:hideMark/>
          </w:tcPr>
          <w:p w14:paraId="21A76BFC"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170.072</w:t>
            </w:r>
          </w:p>
        </w:tc>
        <w:tc>
          <w:tcPr>
            <w:tcW w:w="1040" w:type="dxa"/>
            <w:gridSpan w:val="2"/>
            <w:shd w:val="clear" w:color="auto" w:fill="auto"/>
            <w:noWrap/>
            <w:vAlign w:val="center"/>
            <w:hideMark/>
          </w:tcPr>
          <w:p w14:paraId="2EE65400"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84.669</w:t>
            </w:r>
          </w:p>
        </w:tc>
        <w:tc>
          <w:tcPr>
            <w:tcW w:w="960" w:type="dxa"/>
            <w:gridSpan w:val="2"/>
            <w:shd w:val="clear" w:color="auto" w:fill="auto"/>
            <w:noWrap/>
            <w:vAlign w:val="center"/>
            <w:hideMark/>
          </w:tcPr>
          <w:p w14:paraId="5531595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613D5A8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r w:rsidR="00233D12" w:rsidRPr="00E55169" w14:paraId="1C3D54C6" w14:textId="77777777" w:rsidTr="00774CBC">
        <w:trPr>
          <w:gridBefore w:val="1"/>
          <w:wBefore w:w="216" w:type="dxa"/>
          <w:trHeight w:val="315"/>
        </w:trPr>
        <w:tc>
          <w:tcPr>
            <w:tcW w:w="4452" w:type="dxa"/>
            <w:gridSpan w:val="2"/>
            <w:shd w:val="clear" w:color="auto" w:fill="auto"/>
            <w:noWrap/>
            <w:vAlign w:val="center"/>
            <w:hideMark/>
          </w:tcPr>
          <w:p w14:paraId="37C63CA2" w14:textId="27E1A867" w:rsidR="00233D12" w:rsidRPr="00E55169" w:rsidRDefault="00545AD9" w:rsidP="00774CBC">
            <w:pPr>
              <w:spacing w:line="240" w:lineRule="auto"/>
              <w:rPr>
                <w:rFonts w:eastAsia="Times New Roman" w:cs="Segoe UI"/>
                <w:color w:val="000000"/>
                <w:sz w:val="16"/>
                <w:szCs w:val="16"/>
              </w:rPr>
            </w:pPr>
            <w:r w:rsidRPr="00E55169">
              <w:rPr>
                <w:rFonts w:eastAsia="Times New Roman" w:cs="Segoe UI"/>
                <w:color w:val="000000"/>
                <w:sz w:val="16"/>
                <w:szCs w:val="16"/>
              </w:rPr>
              <w:t>mean DBH</w:t>
            </w:r>
            <w:r w:rsidR="00233D12" w:rsidRPr="00E55169">
              <w:rPr>
                <w:rFonts w:eastAsia="Times New Roman" w:cs="Segoe UI"/>
                <w:color w:val="000000"/>
                <w:sz w:val="16"/>
                <w:szCs w:val="16"/>
              </w:rPr>
              <w:t>_MOD</w:t>
            </w:r>
          </w:p>
        </w:tc>
        <w:tc>
          <w:tcPr>
            <w:tcW w:w="1040" w:type="dxa"/>
            <w:gridSpan w:val="2"/>
            <w:shd w:val="clear" w:color="auto" w:fill="auto"/>
            <w:noWrap/>
            <w:vAlign w:val="center"/>
            <w:hideMark/>
          </w:tcPr>
          <w:p w14:paraId="4B10F216"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170.826</w:t>
            </w:r>
          </w:p>
        </w:tc>
        <w:tc>
          <w:tcPr>
            <w:tcW w:w="1040" w:type="dxa"/>
            <w:gridSpan w:val="2"/>
            <w:shd w:val="clear" w:color="auto" w:fill="auto"/>
            <w:noWrap/>
            <w:vAlign w:val="center"/>
            <w:hideMark/>
          </w:tcPr>
          <w:p w14:paraId="64240AA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85.423</w:t>
            </w:r>
          </w:p>
        </w:tc>
        <w:tc>
          <w:tcPr>
            <w:tcW w:w="960" w:type="dxa"/>
            <w:gridSpan w:val="2"/>
            <w:shd w:val="clear" w:color="auto" w:fill="auto"/>
            <w:noWrap/>
            <w:vAlign w:val="center"/>
            <w:hideMark/>
          </w:tcPr>
          <w:p w14:paraId="55B9D8F9"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0.000</w:t>
            </w:r>
          </w:p>
        </w:tc>
        <w:tc>
          <w:tcPr>
            <w:tcW w:w="960" w:type="dxa"/>
            <w:gridSpan w:val="2"/>
            <w:shd w:val="clear" w:color="auto" w:fill="auto"/>
            <w:noWrap/>
            <w:vAlign w:val="center"/>
            <w:hideMark/>
          </w:tcPr>
          <w:p w14:paraId="55C5B1A8" w14:textId="77777777" w:rsidR="00233D12" w:rsidRPr="00E55169" w:rsidRDefault="00233D12" w:rsidP="00774CBC">
            <w:pPr>
              <w:spacing w:line="240" w:lineRule="auto"/>
              <w:rPr>
                <w:rFonts w:eastAsia="Times New Roman" w:cs="Segoe UI"/>
                <w:color w:val="000000"/>
                <w:sz w:val="16"/>
                <w:szCs w:val="16"/>
              </w:rPr>
            </w:pPr>
            <w:r w:rsidRPr="00E55169">
              <w:rPr>
                <w:rFonts w:eastAsia="Times New Roman" w:cs="Segoe UI"/>
                <w:color w:val="000000"/>
                <w:sz w:val="16"/>
                <w:szCs w:val="16"/>
              </w:rPr>
              <w:t>1.000</w:t>
            </w:r>
          </w:p>
        </w:tc>
      </w:tr>
    </w:tbl>
    <w:p w14:paraId="77E9E221" w14:textId="77777777" w:rsidR="00233D12" w:rsidRPr="00E55169" w:rsidRDefault="00233D12" w:rsidP="00774CBC">
      <w:pPr>
        <w:spacing w:before="240" w:after="240" w:line="480" w:lineRule="auto"/>
        <w:rPr>
          <w:rFonts w:eastAsia="Roboto" w:cs="Roboto"/>
          <w:iCs/>
        </w:rPr>
      </w:pPr>
    </w:p>
    <w:p w14:paraId="629500A6" w14:textId="77777777" w:rsidR="00233D12" w:rsidRPr="00271F1E" w:rsidRDefault="00233D12" w:rsidP="00774CBC">
      <w:pPr>
        <w:rPr>
          <w:rFonts w:ascii="Roboto" w:eastAsia="Roboto" w:hAnsi="Roboto" w:cs="Roboto"/>
          <w:iCs/>
        </w:rPr>
      </w:pPr>
    </w:p>
    <w:p w14:paraId="0946D978" w14:textId="77777777" w:rsidR="00233D12" w:rsidRDefault="00233D12" w:rsidP="00774CBC"/>
    <w:p w14:paraId="7E11790D" w14:textId="77777777" w:rsidR="00233D12" w:rsidRDefault="00233D12" w:rsidP="00774CBC"/>
    <w:p w14:paraId="7F5DEB38" w14:textId="77777777" w:rsidR="00233D12" w:rsidRDefault="00233D12" w:rsidP="00774CBC"/>
    <w:p w14:paraId="5115BB27" w14:textId="77777777" w:rsidR="00233D12" w:rsidRDefault="00233D12">
      <w:pPr>
        <w:rPr>
          <w:rFonts w:ascii="Roboto" w:eastAsia="Roboto" w:hAnsi="Roboto" w:cs="Roboto"/>
          <w:iCs/>
        </w:rPr>
      </w:pPr>
      <w:r>
        <w:rPr>
          <w:rFonts w:ascii="Roboto" w:eastAsia="Roboto" w:hAnsi="Roboto" w:cs="Roboto"/>
          <w:iCs/>
        </w:rPr>
        <w:br w:type="page"/>
      </w:r>
    </w:p>
    <w:p w14:paraId="4AAED9B4" w14:textId="4C70D85C" w:rsidR="00E548F6" w:rsidRPr="007207E7" w:rsidRDefault="00E548F6" w:rsidP="002B22BD">
      <w:pPr>
        <w:pStyle w:val="Heading1"/>
        <w:jc w:val="center"/>
        <w:rPr>
          <w:rFonts w:eastAsia="Roboto"/>
          <w:b/>
          <w:bCs/>
          <w:color w:val="auto"/>
        </w:rPr>
      </w:pPr>
      <w:bookmarkStart w:id="124" w:name="_Toc174107582"/>
      <w:bookmarkStart w:id="125" w:name="_Toc174557253"/>
      <w:bookmarkStart w:id="126" w:name="_Toc174558003"/>
      <w:r w:rsidRPr="007207E7">
        <w:rPr>
          <w:rFonts w:eastAsia="Roboto"/>
          <w:b/>
          <w:bCs/>
          <w:color w:val="auto"/>
        </w:rPr>
        <w:lastRenderedPageBreak/>
        <w:t xml:space="preserve">Chapter </w:t>
      </w:r>
      <w:r w:rsidR="007207E7" w:rsidRPr="007207E7">
        <w:rPr>
          <w:rFonts w:eastAsia="Roboto"/>
          <w:b/>
          <w:bCs/>
          <w:color w:val="auto"/>
        </w:rPr>
        <w:t>3</w:t>
      </w:r>
      <w:r w:rsidRPr="007207E7">
        <w:rPr>
          <w:rFonts w:eastAsia="Roboto"/>
          <w:b/>
          <w:bCs/>
          <w:color w:val="auto"/>
        </w:rPr>
        <w:t>:</w:t>
      </w:r>
      <w:r w:rsidR="002B22BD">
        <w:rPr>
          <w:rFonts w:eastAsia="Roboto"/>
          <w:b/>
          <w:bCs/>
          <w:color w:val="auto"/>
        </w:rPr>
        <w:t xml:space="preserve"> </w:t>
      </w:r>
      <w:r w:rsidRPr="007207E7">
        <w:rPr>
          <w:rFonts w:eastAsia="Roboto"/>
          <w:b/>
          <w:bCs/>
          <w:color w:val="auto"/>
        </w:rPr>
        <w:t>Modeling Swainson’s Warbler (</w:t>
      </w:r>
      <w:r w:rsidRPr="007207E7">
        <w:rPr>
          <w:rFonts w:eastAsia="Roboto"/>
          <w:b/>
          <w:bCs/>
          <w:i/>
          <w:color w:val="auto"/>
        </w:rPr>
        <w:t>Limnothlypis swainsonii</w:t>
      </w:r>
      <w:r w:rsidRPr="007207E7">
        <w:rPr>
          <w:rFonts w:eastAsia="Roboto"/>
          <w:b/>
          <w:bCs/>
          <w:color w:val="auto"/>
        </w:rPr>
        <w:t>) relative abundance and potential habitat in the Appalachian Mountains on the Cherokee National Forest, Tennessee</w:t>
      </w:r>
      <w:bookmarkEnd w:id="124"/>
      <w:bookmarkEnd w:id="125"/>
      <w:bookmarkEnd w:id="126"/>
    </w:p>
    <w:p w14:paraId="30E2B079" w14:textId="77777777" w:rsidR="00E548F6" w:rsidRPr="007E709A" w:rsidRDefault="00E548F6" w:rsidP="00E548F6">
      <w:pPr>
        <w:spacing w:before="240" w:after="240" w:line="480" w:lineRule="auto"/>
        <w:rPr>
          <w:rFonts w:ascii="Roboto" w:eastAsia="Roboto" w:hAnsi="Roboto" w:cstheme="minorHAnsi"/>
          <w:b/>
        </w:rPr>
      </w:pPr>
    </w:p>
    <w:p w14:paraId="0398E2E2" w14:textId="77777777" w:rsidR="00E548F6" w:rsidRPr="007E709A" w:rsidRDefault="00E548F6" w:rsidP="00E548F6">
      <w:pPr>
        <w:spacing w:line="480" w:lineRule="auto"/>
        <w:rPr>
          <w:rFonts w:ascii="Roboto" w:eastAsia="Roboto" w:hAnsi="Roboto" w:cstheme="minorHAnsi"/>
          <w:b/>
        </w:rPr>
      </w:pPr>
      <w:r w:rsidRPr="007E709A">
        <w:rPr>
          <w:rFonts w:ascii="Roboto" w:eastAsia="Roboto" w:hAnsi="Roboto" w:cstheme="minorHAnsi"/>
          <w:b/>
        </w:rPr>
        <w:br w:type="page"/>
      </w:r>
    </w:p>
    <w:p w14:paraId="1B44B22C" w14:textId="490037B1" w:rsidR="00E548F6" w:rsidRPr="002B22BD" w:rsidRDefault="00E548F6" w:rsidP="002B22BD">
      <w:pPr>
        <w:pStyle w:val="Heading2"/>
        <w:rPr>
          <w:rFonts w:eastAsia="Roboto"/>
          <w:b/>
          <w:bCs/>
          <w:color w:val="auto"/>
        </w:rPr>
      </w:pPr>
      <w:bookmarkStart w:id="127" w:name="_Toc174107583"/>
      <w:bookmarkStart w:id="128" w:name="_Toc174557254"/>
      <w:bookmarkStart w:id="129" w:name="_Toc174558004"/>
      <w:r w:rsidRPr="002B22BD">
        <w:rPr>
          <w:rFonts w:eastAsia="Roboto"/>
          <w:b/>
          <w:bCs/>
          <w:color w:val="auto"/>
        </w:rPr>
        <w:lastRenderedPageBreak/>
        <w:t>Abstract</w:t>
      </w:r>
      <w:bookmarkEnd w:id="127"/>
      <w:bookmarkEnd w:id="128"/>
      <w:bookmarkEnd w:id="129"/>
    </w:p>
    <w:p w14:paraId="3574130F" w14:textId="157FFEA7" w:rsidR="00E548F6" w:rsidRPr="00CC2CAD" w:rsidRDefault="00E548F6" w:rsidP="00E548F6">
      <w:pPr>
        <w:spacing w:before="240" w:after="240" w:line="480" w:lineRule="auto"/>
        <w:rPr>
          <w:rFonts w:eastAsia="Roboto" w:cstheme="minorHAnsi"/>
          <w:b/>
          <w:sz w:val="24"/>
          <w:szCs w:val="24"/>
        </w:rPr>
      </w:pPr>
      <w:r w:rsidRPr="00CC2CAD">
        <w:rPr>
          <w:rFonts w:eastAsia="Roboto" w:cstheme="minorHAnsi"/>
          <w:sz w:val="24"/>
          <w:szCs w:val="24"/>
        </w:rPr>
        <w:t>An understanding of a species’ distribution and abundance and mapping potential habitat are key to developing effective conservation strategies. In this study we developed a model predicting relative abundance and potential habitat for Swainson’s Warbler (</w:t>
      </w:r>
      <w:r w:rsidRPr="00CC2CAD">
        <w:rPr>
          <w:rFonts w:eastAsia="Roboto" w:cstheme="minorHAnsi"/>
          <w:i/>
          <w:sz w:val="24"/>
          <w:szCs w:val="24"/>
        </w:rPr>
        <w:t>Limnothlypis swainsonii</w:t>
      </w:r>
      <w:r w:rsidRPr="00CC2CAD">
        <w:rPr>
          <w:rFonts w:eastAsia="Roboto" w:cstheme="minorHAnsi"/>
          <w:sz w:val="24"/>
          <w:szCs w:val="24"/>
        </w:rPr>
        <w:t>), a Nearctic-Neotropical songbird that is a conservation priority across most of its southeastern United States breeding range. We applied our best-performing model to map potential habitat and estimate relative abundance on the 88,000-ha southern ranger districts of the Cherokee National Forest, Tennessee in the Appalachian Mountains. To develop the model, we conducted road-based point count surveys to locate Swainson’s Warbler territories in 2022 and 2023. We extracted a suite of LiDAR and other remotely sensed variables at each point</w:t>
      </w:r>
      <w:r w:rsidR="008927D1" w:rsidRPr="00CC2CAD">
        <w:rPr>
          <w:rFonts w:eastAsia="Roboto" w:cstheme="minorHAnsi"/>
          <w:sz w:val="24"/>
          <w:szCs w:val="24"/>
        </w:rPr>
        <w:t xml:space="preserve"> </w:t>
      </w:r>
      <w:r w:rsidRPr="00CC2CAD">
        <w:rPr>
          <w:rFonts w:eastAsia="Roboto" w:cstheme="minorHAnsi"/>
          <w:sz w:val="24"/>
          <w:szCs w:val="24"/>
        </w:rPr>
        <w:t xml:space="preserve">count location from publicly available data. Each variable was analyzed univariately and in combination with other variables using multinomial N-mixture models to determine which variables best predicted Swainson’s Warbler relative abundance. The best-performing model for predicting Swainson’s Warbler relative abundance included slope, mean outer canopy height, topographic wetness index, and percent of LIDAR first returns below 1 m. We detected 125 unique Swainson’s Warbler territories across the two-year survey period, with an average of </w:t>
      </w:r>
      <w:r w:rsidRPr="00CC2CAD">
        <w:rPr>
          <w:rFonts w:eastAsia="Roboto" w:cs="Roboto"/>
          <w:sz w:val="24"/>
          <w:szCs w:val="24"/>
        </w:rPr>
        <w:t>1.26</w:t>
      </w:r>
      <w:r w:rsidRPr="00CC2CAD">
        <w:rPr>
          <w:rFonts w:eastAsia="Roboto" w:cstheme="minorHAnsi"/>
          <w:sz w:val="24"/>
          <w:szCs w:val="24"/>
        </w:rPr>
        <w:t xml:space="preserve"> territories per survey km. We estimated that 3,520 ha of potential habitat occurred on the southern ranger districts of the Cherokee National Forest. Predicted relative abundance ranged from 0.065 to 2.45 territories per point, with a mean value of 0.218. Based on our model, 55% of potential habitat was within 200 m of roads, and could be accessed for monitoring via roadside counts, whereas only 5% of potential habitat was located within less accessible </w:t>
      </w:r>
      <w:r w:rsidRPr="00CC2CAD">
        <w:rPr>
          <w:rFonts w:eastAsia="Roboto" w:cstheme="minorHAnsi"/>
          <w:sz w:val="24"/>
          <w:szCs w:val="24"/>
        </w:rPr>
        <w:lastRenderedPageBreak/>
        <w:t xml:space="preserve">wilderness areas. An estimated, 26% of potential habitat was located within 30 m of streams and thus was </w:t>
      </w:r>
      <w:r w:rsidR="00737748">
        <w:rPr>
          <w:rFonts w:eastAsia="Roboto" w:cstheme="minorHAnsi"/>
          <w:sz w:val="24"/>
          <w:szCs w:val="24"/>
        </w:rPr>
        <w:t>regulated</w:t>
      </w:r>
      <w:r w:rsidR="008927D1" w:rsidRPr="00CC2CAD">
        <w:rPr>
          <w:rFonts w:eastAsia="Roboto" w:cstheme="minorHAnsi"/>
          <w:sz w:val="24"/>
          <w:szCs w:val="24"/>
        </w:rPr>
        <w:t xml:space="preserve"> by</w:t>
      </w:r>
      <w:r w:rsidRPr="00CC2CAD">
        <w:rPr>
          <w:rFonts w:eastAsia="Roboto" w:cstheme="minorHAnsi"/>
          <w:sz w:val="24"/>
          <w:szCs w:val="24"/>
        </w:rPr>
        <w:t xml:space="preserve"> current U.S. Forest Service streamside management zone guidelines. Having a better understanding of the distribution and relative abundance of this species and mapping its potential habitat on the southern ranger districts of the Cherokee National Forest will allow managers to make informed decisions when developing forest management plans for this species of conservation concern.</w:t>
      </w:r>
    </w:p>
    <w:p w14:paraId="410BEE75" w14:textId="77777777" w:rsidR="00E548F6" w:rsidRPr="002B22BD" w:rsidRDefault="00E548F6" w:rsidP="002B22BD">
      <w:pPr>
        <w:pStyle w:val="Heading2"/>
        <w:rPr>
          <w:rFonts w:eastAsia="Roboto"/>
          <w:b/>
          <w:bCs/>
          <w:color w:val="auto"/>
        </w:rPr>
      </w:pPr>
      <w:bookmarkStart w:id="130" w:name="_Toc174107584"/>
      <w:bookmarkStart w:id="131" w:name="_Toc174557255"/>
      <w:bookmarkStart w:id="132" w:name="_Toc174558005"/>
      <w:r w:rsidRPr="002B22BD">
        <w:rPr>
          <w:rFonts w:eastAsia="Roboto"/>
          <w:b/>
          <w:bCs/>
          <w:color w:val="auto"/>
        </w:rPr>
        <w:t>Introduction</w:t>
      </w:r>
      <w:bookmarkEnd w:id="130"/>
      <w:bookmarkEnd w:id="131"/>
      <w:bookmarkEnd w:id="132"/>
    </w:p>
    <w:p w14:paraId="01C7C757" w14:textId="06750F4A" w:rsidR="00E548F6" w:rsidRPr="00CC2CAD" w:rsidRDefault="00E548F6" w:rsidP="00E548F6">
      <w:pPr>
        <w:spacing w:line="480" w:lineRule="auto"/>
        <w:jc w:val="both"/>
        <w:rPr>
          <w:rFonts w:eastAsia="Roboto" w:cstheme="minorHAnsi"/>
          <w:sz w:val="24"/>
        </w:rPr>
      </w:pPr>
      <w:r w:rsidRPr="00CC2CAD">
        <w:rPr>
          <w:rFonts w:eastAsia="Roboto" w:cstheme="minorHAnsi"/>
          <w:sz w:val="24"/>
        </w:rPr>
        <w:t>Understanding the distribution and patterns of abundance for wildlife species of conservation concern is essential to developing effective conservation strategie</w:t>
      </w:r>
      <w:r w:rsidR="00BB2FF2" w:rsidRPr="00CC2CAD">
        <w:rPr>
          <w:rFonts w:eastAsia="Roboto" w:cstheme="minorHAnsi"/>
          <w:sz w:val="24"/>
        </w:rPr>
        <w:t>s</w:t>
      </w:r>
      <w:r w:rsidRPr="00CC2CAD">
        <w:rPr>
          <w:rFonts w:eastAsia="Roboto" w:cstheme="minorHAnsi"/>
          <w:sz w:val="24"/>
        </w:rPr>
        <w:t>. Predicting population size is a key objective in wildlife science, as it allows managers to assess the status of species and to determine where management is needed. Mapping relative abundance across focal management areas allows researchers and managers to examine the distribution of focal species across the landscape, predict the amount and location of potential habitat on the landscape, and evaluate the effectiveness of management actions. When managers have an in depth understanding of the distribution, relative abundance, and amount of potential habitat for a species of conservation concern, spatially-</w:t>
      </w:r>
      <w:proofErr w:type="spellStart"/>
      <w:r w:rsidR="00737748">
        <w:rPr>
          <w:rFonts w:eastAsia="Roboto" w:cstheme="minorHAnsi"/>
          <w:sz w:val="24"/>
        </w:rPr>
        <w:t>explicet</w:t>
      </w:r>
      <w:proofErr w:type="spellEnd"/>
      <w:r w:rsidRPr="00CC2CAD">
        <w:rPr>
          <w:rFonts w:eastAsia="Roboto" w:cstheme="minorHAnsi"/>
          <w:sz w:val="24"/>
        </w:rPr>
        <w:t xml:space="preserve">, efficient management efforts can be implemented </w:t>
      </w:r>
      <w:r w:rsidRPr="00CC2CAD">
        <w:rPr>
          <w:rFonts w:eastAsia="Roboto" w:cstheme="minorHAnsi"/>
          <w:noProof/>
          <w:sz w:val="24"/>
        </w:rPr>
        <w:t>(Nichols 2014)</w:t>
      </w:r>
      <w:r w:rsidRPr="00CC2CAD">
        <w:rPr>
          <w:rFonts w:eastAsia="Roboto" w:cstheme="minorHAnsi"/>
          <w:sz w:val="24"/>
        </w:rPr>
        <w:t xml:space="preserve">. Relative abundance mapping has previously been used to develop successful conservation initiatives in the past for the Golden-winged Warbler </w:t>
      </w:r>
      <w:r w:rsidR="00737748">
        <w:rPr>
          <w:rFonts w:eastAsia="Roboto" w:cstheme="minorHAnsi"/>
          <w:sz w:val="24"/>
        </w:rPr>
        <w:t>(</w:t>
      </w:r>
      <w:proofErr w:type="spellStart"/>
      <w:r w:rsidR="00737748" w:rsidRPr="005302FA">
        <w:rPr>
          <w:rFonts w:eastAsia="Roboto" w:cstheme="minorHAnsi"/>
          <w:i/>
          <w:sz w:val="24"/>
        </w:rPr>
        <w:t>Vermivora</w:t>
      </w:r>
      <w:proofErr w:type="spellEnd"/>
      <w:r w:rsidR="00737748" w:rsidRPr="005302FA">
        <w:rPr>
          <w:rFonts w:eastAsia="Roboto" w:cstheme="minorHAnsi"/>
          <w:i/>
          <w:sz w:val="24"/>
        </w:rPr>
        <w:t xml:space="preserve"> chrysoptera</w:t>
      </w:r>
      <w:r w:rsidR="00737748">
        <w:rPr>
          <w:rFonts w:eastAsia="Roboto" w:cstheme="minorHAnsi"/>
          <w:sz w:val="24"/>
        </w:rPr>
        <w:t xml:space="preserve">) </w:t>
      </w:r>
      <w:r w:rsidRPr="00CC2CAD">
        <w:rPr>
          <w:rFonts w:eastAsia="Roboto" w:cstheme="minorHAnsi"/>
          <w:sz w:val="24"/>
        </w:rPr>
        <w:t xml:space="preserve">and Northern Bobwhite </w:t>
      </w:r>
      <w:r w:rsidR="00737748">
        <w:rPr>
          <w:rFonts w:eastAsia="Roboto" w:cstheme="minorHAnsi"/>
          <w:sz w:val="24"/>
        </w:rPr>
        <w:t>(</w:t>
      </w:r>
      <w:proofErr w:type="spellStart"/>
      <w:r w:rsidR="00737748" w:rsidRPr="005302FA">
        <w:rPr>
          <w:rFonts w:eastAsia="Roboto" w:cstheme="minorHAnsi"/>
          <w:i/>
          <w:sz w:val="24"/>
        </w:rPr>
        <w:t>Colinus</w:t>
      </w:r>
      <w:proofErr w:type="spellEnd"/>
      <w:r w:rsidR="00737748" w:rsidRPr="005302FA">
        <w:rPr>
          <w:rFonts w:eastAsia="Roboto" w:cstheme="minorHAnsi"/>
          <w:i/>
          <w:sz w:val="24"/>
        </w:rPr>
        <w:t xml:space="preserve"> virginianus</w:t>
      </w:r>
      <w:r w:rsidR="00737748">
        <w:rPr>
          <w:rFonts w:eastAsia="Roboto" w:cstheme="minorHAnsi"/>
          <w:sz w:val="24"/>
        </w:rPr>
        <w:t xml:space="preserve">) </w:t>
      </w:r>
      <w:r w:rsidRPr="00CC2CAD">
        <w:rPr>
          <w:rFonts w:eastAsia="Roboto" w:cstheme="minorHAnsi"/>
          <w:sz w:val="24"/>
        </w:rPr>
        <w:t xml:space="preserve">among others </w:t>
      </w:r>
      <w:r w:rsidRPr="00CC2CAD">
        <w:rPr>
          <w:rFonts w:eastAsia="Roboto" w:cstheme="minorHAnsi"/>
          <w:noProof/>
          <w:sz w:val="24"/>
        </w:rPr>
        <w:t>(Twedt et al. 2007, Thogmartin 2010, Zhang et al. 2012, Bonnot et al. 2013).</w:t>
      </w:r>
    </w:p>
    <w:p w14:paraId="6836F6FF" w14:textId="77777777" w:rsidR="00E548F6" w:rsidRPr="00CC2CAD" w:rsidRDefault="00E548F6" w:rsidP="00E548F6">
      <w:pPr>
        <w:spacing w:line="480" w:lineRule="auto"/>
        <w:jc w:val="both"/>
        <w:rPr>
          <w:rFonts w:eastAsia="Roboto" w:cstheme="minorHAnsi"/>
          <w:sz w:val="24"/>
        </w:rPr>
      </w:pPr>
    </w:p>
    <w:p w14:paraId="1FAE7CCB" w14:textId="46F9BB1C" w:rsidR="00E548F6" w:rsidRPr="00CC2CAD" w:rsidRDefault="00E548F6" w:rsidP="00E548F6">
      <w:pPr>
        <w:spacing w:before="240" w:line="480" w:lineRule="auto"/>
        <w:jc w:val="both"/>
        <w:rPr>
          <w:rFonts w:eastAsia="Roboto" w:cstheme="minorHAnsi"/>
          <w:sz w:val="24"/>
        </w:rPr>
      </w:pPr>
      <w:r w:rsidRPr="00CC2CAD">
        <w:rPr>
          <w:rFonts w:eastAsia="Roboto" w:cstheme="minorHAnsi"/>
          <w:sz w:val="24"/>
        </w:rPr>
        <w:lastRenderedPageBreak/>
        <w:t>Point-based</w:t>
      </w:r>
      <w:r w:rsidR="00737748">
        <w:rPr>
          <w:rFonts w:eastAsia="Roboto" w:cstheme="minorHAnsi"/>
          <w:sz w:val="24"/>
        </w:rPr>
        <w:t xml:space="preserve"> counts</w:t>
      </w:r>
      <w:r w:rsidRPr="00CC2CAD">
        <w:rPr>
          <w:rFonts w:eastAsia="Roboto" w:cstheme="minorHAnsi"/>
          <w:sz w:val="24"/>
        </w:rPr>
        <w:t xml:space="preserve"> have been used extensively to estimate avian population size and/or relative abundance.  Point-based counts distributed along roadsides have been the cornerstone of long-term avian monitoring programs, such as the North American Breeding Bird Survey </w:t>
      </w:r>
      <w:r w:rsidRPr="00CC2CAD">
        <w:rPr>
          <w:rFonts w:eastAsia="Roboto" w:cstheme="minorHAnsi"/>
          <w:noProof/>
          <w:sz w:val="24"/>
        </w:rPr>
        <w:t xml:space="preserve">(Ziolkowski et al. 2023). </w:t>
      </w:r>
      <w:r w:rsidRPr="00CC2CAD">
        <w:rPr>
          <w:rFonts w:eastAsia="Roboto" w:cstheme="minorHAnsi"/>
          <w:sz w:val="24"/>
        </w:rPr>
        <w:t xml:space="preserve">Roadside-based counts are useful for bird monitoring due to ease of access and efficiency in terms of points monitored per unit effort </w:t>
      </w:r>
      <w:r w:rsidRPr="00CC2CAD">
        <w:rPr>
          <w:rFonts w:eastAsia="Roboto" w:cstheme="minorHAnsi"/>
          <w:noProof/>
          <w:sz w:val="24"/>
        </w:rPr>
        <w:t xml:space="preserve">(Ralph et al. 1995) and may produce unbiased estimates of abundance for some avian species </w:t>
      </w:r>
      <w:r w:rsidR="00737748">
        <w:rPr>
          <w:rFonts w:eastAsia="Roboto" w:cstheme="minorHAnsi"/>
          <w:noProof/>
          <w:sz w:val="24"/>
        </w:rPr>
        <w:t xml:space="preserve">that are insensitive to the presence of the road </w:t>
      </w:r>
      <w:r w:rsidRPr="00CC2CAD">
        <w:rPr>
          <w:rFonts w:eastAsia="Roboto" w:cstheme="minorHAnsi"/>
          <w:noProof/>
          <w:sz w:val="24"/>
        </w:rPr>
        <w:t>(Lituma and Buehler 2016)</w:t>
      </w:r>
      <w:r w:rsidRPr="00CC2CAD">
        <w:rPr>
          <w:rFonts w:eastAsia="Roboto" w:cstheme="minorHAnsi"/>
          <w:sz w:val="24"/>
        </w:rPr>
        <w:t xml:space="preserve">. N-mixture models have become increasingly popular for modelling abundance based on repeated point-count data of unmarked individuals </w:t>
      </w:r>
      <w:r w:rsidRPr="00CC2CAD">
        <w:rPr>
          <w:rFonts w:eastAsia="Roboto" w:cstheme="minorHAnsi"/>
          <w:noProof/>
          <w:sz w:val="24"/>
        </w:rPr>
        <w:t>(Royle 2004, Lituma and Buehler 2016, McCaffery et al. 2016)</w:t>
      </w:r>
      <w:r w:rsidRPr="00CC2CAD">
        <w:rPr>
          <w:rFonts w:eastAsia="Roboto" w:cstheme="minorHAnsi"/>
          <w:sz w:val="24"/>
        </w:rPr>
        <w:t xml:space="preserve">. These models are an improvement over more traditional generalized linear models because of their ability to account for imperfect detection </w:t>
      </w:r>
      <w:r w:rsidRPr="00CC2CAD">
        <w:rPr>
          <w:rFonts w:eastAsia="Roboto" w:cstheme="minorHAnsi"/>
          <w:noProof/>
          <w:sz w:val="24"/>
        </w:rPr>
        <w:t xml:space="preserve">(Royle 2004, Ficetola et al. 2018, Barão-Nóbrega et al. 2022, Goldstein and de Valpine 2022). </w:t>
      </w:r>
      <w:r w:rsidRPr="00CC2CAD">
        <w:rPr>
          <w:rFonts w:eastAsia="Roboto" w:cstheme="minorHAnsi"/>
          <w:sz w:val="24"/>
        </w:rPr>
        <w:t xml:space="preserve">The development of models that produce spatially-explicit predictions of potential habitat for species of conservation concern has become feasible as remote-sensing technology has improved and as statistical models have been developed to predict where on the landscape potential habitat conditions may be present </w:t>
      </w:r>
      <w:r w:rsidRPr="00CC2CAD">
        <w:rPr>
          <w:rFonts w:eastAsia="Roboto" w:cstheme="minorHAnsi"/>
          <w:noProof/>
          <w:sz w:val="24"/>
        </w:rPr>
        <w:t>(Royle 2004, Kanga 2023)</w:t>
      </w:r>
      <w:r w:rsidRPr="00CC2CAD">
        <w:rPr>
          <w:rFonts w:eastAsia="Roboto" w:cstheme="minorHAnsi"/>
          <w:sz w:val="24"/>
        </w:rPr>
        <w:t xml:space="preserve">. </w:t>
      </w:r>
    </w:p>
    <w:p w14:paraId="03F62E4C" w14:textId="1D638D0A" w:rsidR="00E548F6" w:rsidRPr="00CC2CAD" w:rsidRDefault="00E548F6" w:rsidP="00E548F6">
      <w:pPr>
        <w:spacing w:before="240" w:line="480" w:lineRule="auto"/>
        <w:jc w:val="both"/>
        <w:rPr>
          <w:rFonts w:eastAsia="Roboto" w:cstheme="minorHAnsi"/>
          <w:sz w:val="24"/>
        </w:rPr>
      </w:pPr>
      <w:r w:rsidRPr="00CC2CAD">
        <w:rPr>
          <w:rFonts w:eastAsia="Roboto" w:cstheme="minorHAnsi"/>
          <w:sz w:val="24"/>
        </w:rPr>
        <w:t xml:space="preserve">Traditional remote-sensing sources often lack vegetation structural metrics required for modeling structure-dependent species’ resource selection (e.g. spectral imagery, aerial photography, national land cover database; Vierling et al. 2008). However, recent advancements in LiDAR software, data availability and methodology have allowed researchers to derive vegetation structural metrics from LiDAR point clouds, which have been used effectively to remotely sense habitat for </w:t>
      </w:r>
      <w:r w:rsidR="00737748">
        <w:rPr>
          <w:rFonts w:eastAsia="Roboto" w:cstheme="minorHAnsi"/>
          <w:sz w:val="24"/>
        </w:rPr>
        <w:t>a diversity of</w:t>
      </w:r>
      <w:r w:rsidRPr="00CC2CAD">
        <w:rPr>
          <w:rFonts w:eastAsia="Roboto" w:cstheme="minorHAnsi"/>
          <w:sz w:val="24"/>
        </w:rPr>
        <w:t xml:space="preserve"> structure-dependent </w:t>
      </w:r>
      <w:r w:rsidRPr="00CC2CAD">
        <w:rPr>
          <w:rFonts w:eastAsia="Roboto" w:cstheme="minorHAnsi"/>
          <w:sz w:val="24"/>
        </w:rPr>
        <w:lastRenderedPageBreak/>
        <w:t xml:space="preserve">vertebrates. </w:t>
      </w:r>
      <w:r w:rsidRPr="00CC2CAD">
        <w:rPr>
          <w:rFonts w:eastAsia="Roboto" w:cstheme="minorHAnsi"/>
          <w:noProof/>
          <w:sz w:val="24"/>
        </w:rPr>
        <w:t>(Bradbury et al. 2005, Martinuzzi et al. 2009a, Martinuzzi et al. 2009b, Vierling et al. 2013, Johnston and Moskal 2017, Shanley et al. 2021, McNeil et al. 2023)</w:t>
      </w:r>
      <w:r w:rsidRPr="00CC2CAD">
        <w:rPr>
          <w:rFonts w:eastAsia="Roboto" w:cstheme="minorHAnsi"/>
          <w:sz w:val="24"/>
        </w:rPr>
        <w:t xml:space="preserve">. </w:t>
      </w:r>
    </w:p>
    <w:p w14:paraId="165AD614" w14:textId="50DA56B2" w:rsidR="00E548F6" w:rsidRPr="00CC2CAD" w:rsidRDefault="00E548F6" w:rsidP="00E548F6">
      <w:pPr>
        <w:spacing w:before="240" w:line="480" w:lineRule="auto"/>
        <w:jc w:val="both"/>
        <w:rPr>
          <w:rFonts w:eastAsia="Roboto" w:cstheme="minorHAnsi"/>
          <w:sz w:val="24"/>
        </w:rPr>
      </w:pPr>
      <w:r w:rsidRPr="00CC2CAD">
        <w:rPr>
          <w:rFonts w:eastAsia="Roboto" w:cstheme="minorHAnsi"/>
          <w:sz w:val="24"/>
        </w:rPr>
        <w:t>We used roadside-based, point-count data collected in 2022 and 2023, and LiDAR-</w:t>
      </w:r>
      <w:r w:rsidR="008927D1" w:rsidRPr="00CC2CAD">
        <w:rPr>
          <w:rFonts w:eastAsia="Roboto" w:cstheme="minorHAnsi"/>
          <w:sz w:val="24"/>
        </w:rPr>
        <w:t>derived v</w:t>
      </w:r>
      <w:r w:rsidRPr="00CC2CAD">
        <w:rPr>
          <w:rFonts w:eastAsia="Roboto" w:cstheme="minorHAnsi"/>
          <w:sz w:val="24"/>
        </w:rPr>
        <w:t xml:space="preserve">ariables extracted from </w:t>
      </w:r>
      <w:r w:rsidR="00737748">
        <w:rPr>
          <w:rFonts w:eastAsia="Roboto" w:cstheme="minorHAnsi"/>
          <w:sz w:val="24"/>
        </w:rPr>
        <w:t>2015 and</w:t>
      </w:r>
      <w:r w:rsidRPr="00CC2CAD">
        <w:rPr>
          <w:rFonts w:eastAsia="Roboto" w:cstheme="minorHAnsi"/>
          <w:sz w:val="24"/>
        </w:rPr>
        <w:t xml:space="preserve"> 2016 aerial LiDAR scan (ALS) to model the relative abundance and to map potential habitat of Swainson’s Warblers (SWWA) on the southern ranger districts of Cherokee National Forest, Tennessee (SCNF). We chose to study the Swainson’s Warbler because it is a forest understory specialist </w:t>
      </w:r>
      <w:r w:rsidRPr="00CC2CAD">
        <w:rPr>
          <w:rFonts w:eastAsia="Roboto" w:cstheme="minorHAnsi"/>
          <w:noProof/>
          <w:sz w:val="24"/>
        </w:rPr>
        <w:t>(Brewster 1885, Brooks and Legg 1942, Sims and DeGarmo 1948, Meanley 1971, Eddleman 1978, Eddleman et al. 1980, Thomas et al. 1996, Graves 2001;2002, Somershoe et al. 2003, Peters et al. 2005, Bassett‐Touchell and Stouffer 2006, Benson et al. 2009, Graves and Tedford 2016, McNair 2019, Anich et al. 2020)</w:t>
      </w:r>
      <w:r w:rsidRPr="00CC2CAD">
        <w:rPr>
          <w:rFonts w:eastAsia="Roboto" w:cstheme="minorHAnsi"/>
          <w:sz w:val="24"/>
        </w:rPr>
        <w:t xml:space="preserve">, and we wanted to determine to what extent a remote-sensing approach based on LIDAR metrics could successfully predict potential habitat. Swainson’s Warbler is also a species of conservation concern across most of the southeastern United States, such that developing predictive models of relative abundance and potential habitat may be </w:t>
      </w:r>
      <w:r w:rsidR="00582A2E">
        <w:rPr>
          <w:rFonts w:eastAsia="Roboto" w:cstheme="minorHAnsi"/>
          <w:sz w:val="24"/>
        </w:rPr>
        <w:t>important foundations</w:t>
      </w:r>
      <w:r w:rsidRPr="00CC2CAD">
        <w:rPr>
          <w:rFonts w:eastAsia="Roboto" w:cstheme="minorHAnsi"/>
          <w:sz w:val="24"/>
        </w:rPr>
        <w:t xml:space="preserve"> for developing conservation strategies.  Remote sensing is especially desirable in the case of the SWWA because of its preference for dense vegetation thickets range wide, which make traditional vegetation mensuration methods difficult. Using LiDAR-derived metrics as predictors in multivariate n-mixture models, we modeled SWWA relative abundance across our study area to address several key objectives: 1. identify remotely-sensed metrics that are reliable predictors of Swainson’s Warbler relative abundance, 2. map relative abundance for the southern districts of the Cherokee National Forest, 3. evaluate the ability of roadside surveys to monitor Swainson’s Warbler populations on the </w:t>
      </w:r>
      <w:r w:rsidRPr="00CC2CAD">
        <w:rPr>
          <w:rFonts w:eastAsia="Roboto" w:cstheme="minorHAnsi"/>
          <w:sz w:val="24"/>
        </w:rPr>
        <w:lastRenderedPageBreak/>
        <w:t xml:space="preserve">study area, and 4. determine to what extent United States Forest Service (USFS) streamside management zones (SMZs) can be used to </w:t>
      </w:r>
      <w:r w:rsidR="00582A2E">
        <w:rPr>
          <w:rFonts w:eastAsia="Roboto" w:cstheme="minorHAnsi"/>
          <w:sz w:val="24"/>
        </w:rPr>
        <w:t>regulate management of</w:t>
      </w:r>
      <w:r w:rsidRPr="00CC2CAD">
        <w:rPr>
          <w:rFonts w:eastAsia="Roboto" w:cstheme="minorHAnsi"/>
          <w:sz w:val="24"/>
        </w:rPr>
        <w:t xml:space="preserve"> potential Swainson’s Warbler habitat. With only one published study on SWWA habitat use in the Appalachian Mountains portion of its breeding range (Lanham and Miller 2006)</w:t>
      </w:r>
      <w:r w:rsidR="00582A2E">
        <w:rPr>
          <w:rFonts w:eastAsia="Roboto" w:cstheme="minorHAnsi"/>
          <w:sz w:val="24"/>
        </w:rPr>
        <w:t xml:space="preserve"> other than general descriptions of SWWA habitat (Nicholson 1998)</w:t>
      </w:r>
      <w:r w:rsidRPr="00CC2CAD">
        <w:rPr>
          <w:rFonts w:eastAsia="Roboto" w:cstheme="minorHAnsi"/>
          <w:sz w:val="24"/>
        </w:rPr>
        <w:t>, this study will additionally help fill in that key knowledge gap for this species of conservation concern.</w:t>
      </w:r>
    </w:p>
    <w:p w14:paraId="35D38725" w14:textId="77777777" w:rsidR="00E548F6" w:rsidRPr="002B22BD" w:rsidRDefault="00E548F6" w:rsidP="002B22BD">
      <w:pPr>
        <w:pStyle w:val="Heading2"/>
        <w:rPr>
          <w:rFonts w:eastAsia="Roboto"/>
          <w:b/>
          <w:bCs/>
          <w:color w:val="auto"/>
        </w:rPr>
      </w:pPr>
      <w:bookmarkStart w:id="133" w:name="_Toc174107585"/>
      <w:bookmarkStart w:id="134" w:name="_Toc174557256"/>
      <w:bookmarkStart w:id="135" w:name="_Toc174558006"/>
      <w:r w:rsidRPr="002B22BD">
        <w:rPr>
          <w:rFonts w:eastAsia="Roboto"/>
          <w:b/>
          <w:bCs/>
          <w:color w:val="auto"/>
        </w:rPr>
        <w:t>Study Area and Methods</w:t>
      </w:r>
      <w:bookmarkEnd w:id="133"/>
      <w:bookmarkEnd w:id="134"/>
      <w:bookmarkEnd w:id="135"/>
    </w:p>
    <w:p w14:paraId="0EF47408" w14:textId="1DF8236C" w:rsidR="00E548F6" w:rsidRPr="007E709A" w:rsidRDefault="00E548F6" w:rsidP="00E548F6">
      <w:pPr>
        <w:spacing w:before="240" w:after="240" w:line="480" w:lineRule="auto"/>
        <w:rPr>
          <w:rFonts w:ascii="Roboto" w:eastAsia="Roboto" w:hAnsi="Roboto" w:cstheme="minorHAnsi"/>
        </w:rPr>
      </w:pPr>
      <w:bookmarkStart w:id="136" w:name="_Toc174107586"/>
      <w:bookmarkStart w:id="137" w:name="_Toc174557257"/>
      <w:bookmarkStart w:id="138" w:name="_Toc174558007"/>
      <w:r w:rsidRPr="002B22BD">
        <w:rPr>
          <w:rStyle w:val="Heading3Char"/>
          <w:b/>
          <w:bCs/>
          <w:color w:val="auto"/>
          <w:sz w:val="24"/>
          <w:szCs w:val="24"/>
        </w:rPr>
        <w:t>Study area:</w:t>
      </w:r>
      <w:bookmarkEnd w:id="136"/>
      <w:bookmarkEnd w:id="137"/>
      <w:bookmarkEnd w:id="138"/>
      <w:r w:rsidRPr="002B22BD">
        <w:rPr>
          <w:rFonts w:ascii="Roboto" w:eastAsia="Roboto" w:hAnsi="Roboto" w:cstheme="minorHAnsi"/>
          <w:b/>
          <w:sz w:val="20"/>
          <w:szCs w:val="20"/>
        </w:rPr>
        <w:t xml:space="preserve"> </w:t>
      </w:r>
      <w:r w:rsidRPr="00CC2CAD">
        <w:rPr>
          <w:rFonts w:eastAsia="Roboto" w:cstheme="minorHAnsi"/>
          <w:sz w:val="24"/>
        </w:rPr>
        <w:t>T</w:t>
      </w:r>
      <w:r w:rsidR="00582A2E" w:rsidRPr="00CC2CAD">
        <w:rPr>
          <w:rFonts w:eastAsia="Roboto" w:cstheme="minorHAnsi"/>
          <w:sz w:val="24"/>
        </w:rPr>
        <w:t>he study area included the Tellico and Hiwassee-Ocoee Ranger Districts in the south zone of the Cherokee National Forest in Monroe and Polk counties in southeastern Tennessee. This 88,000-ha region of the Cherokee National Forest represents the southernmost portion of the Blue Ridge Mountains physiographic province in Tennessee. The Cherokee National Forest is primarily comprised of mature hardwood, coniferous and mixed forests, with an interspersion of younger age class stands</w:t>
      </w:r>
      <w:r w:rsidR="00582A2E">
        <w:rPr>
          <w:rFonts w:eastAsia="Roboto" w:cstheme="minorHAnsi"/>
          <w:sz w:val="24"/>
        </w:rPr>
        <w:t xml:space="preserve"> created by timber harvest</w:t>
      </w:r>
      <w:r w:rsidR="00582A2E" w:rsidRPr="00CC2CAD">
        <w:rPr>
          <w:rFonts w:eastAsia="Roboto" w:cstheme="minorHAnsi"/>
          <w:sz w:val="24"/>
        </w:rPr>
        <w:t xml:space="preserve">. SWWA have been previously </w:t>
      </w:r>
      <w:r w:rsidR="00582A2E">
        <w:rPr>
          <w:rFonts w:eastAsia="Roboto" w:cstheme="minorHAnsi"/>
          <w:sz w:val="24"/>
        </w:rPr>
        <w:t xml:space="preserve">infrequently </w:t>
      </w:r>
      <w:r w:rsidR="00582A2E" w:rsidRPr="00CC2CAD">
        <w:rPr>
          <w:rFonts w:eastAsia="Roboto" w:cstheme="minorHAnsi"/>
          <w:sz w:val="24"/>
        </w:rPr>
        <w:t xml:space="preserve">documented in the study area during the USFS Region 8 avian point count monitoring </w:t>
      </w:r>
      <w:r w:rsidR="00582A2E" w:rsidRPr="00CC2CAD">
        <w:rPr>
          <w:rFonts w:eastAsia="Roboto" w:cstheme="minorHAnsi"/>
          <w:noProof/>
          <w:sz w:val="24"/>
        </w:rPr>
        <w:t>(Bartlett</w:t>
      </w:r>
      <w:r w:rsidR="00582A2E">
        <w:rPr>
          <w:rFonts w:eastAsia="Roboto" w:cstheme="minorHAnsi"/>
          <w:noProof/>
          <w:sz w:val="24"/>
        </w:rPr>
        <w:t xml:space="preserve"> </w:t>
      </w:r>
      <w:r w:rsidR="00582A2E" w:rsidRPr="00CC2CAD">
        <w:rPr>
          <w:rFonts w:eastAsia="Roboto" w:cstheme="minorHAnsi"/>
          <w:noProof/>
          <w:sz w:val="24"/>
        </w:rPr>
        <w:t>1995)</w:t>
      </w:r>
      <w:r w:rsidR="00582A2E" w:rsidRPr="00CC2CAD">
        <w:rPr>
          <w:rFonts w:eastAsia="Roboto" w:cstheme="minorHAnsi"/>
          <w:sz w:val="24"/>
        </w:rPr>
        <w:t>.</w:t>
      </w:r>
    </w:p>
    <w:p w14:paraId="11C5B7E7" w14:textId="692CD528" w:rsidR="00582A2E" w:rsidRPr="007E709A" w:rsidRDefault="00E548F6" w:rsidP="00582A2E">
      <w:pPr>
        <w:spacing w:before="240" w:after="240" w:line="480" w:lineRule="auto"/>
        <w:rPr>
          <w:rFonts w:ascii="Roboto" w:eastAsia="Roboto" w:hAnsi="Roboto" w:cstheme="minorHAnsi"/>
        </w:rPr>
      </w:pPr>
      <w:bookmarkStart w:id="139" w:name="_Toc174107587"/>
      <w:bookmarkStart w:id="140" w:name="_Toc174557258"/>
      <w:bookmarkStart w:id="141" w:name="_Toc174558008"/>
      <w:r w:rsidRPr="002B22BD">
        <w:rPr>
          <w:rStyle w:val="Heading3Char"/>
          <w:b/>
          <w:bCs/>
          <w:color w:val="auto"/>
          <w:sz w:val="24"/>
          <w:szCs w:val="24"/>
        </w:rPr>
        <w:t>SWWA surveys:</w:t>
      </w:r>
      <w:bookmarkEnd w:id="139"/>
      <w:bookmarkEnd w:id="140"/>
      <w:bookmarkEnd w:id="141"/>
      <w:r w:rsidRPr="002B22BD">
        <w:rPr>
          <w:rFonts w:ascii="Roboto" w:eastAsia="Roboto" w:hAnsi="Roboto" w:cstheme="minorHAnsi"/>
          <w:sz w:val="20"/>
          <w:szCs w:val="20"/>
        </w:rPr>
        <w:t xml:space="preserve"> </w:t>
      </w:r>
      <w:r w:rsidRPr="00CC2CAD">
        <w:rPr>
          <w:rFonts w:eastAsia="Roboto" w:cstheme="minorHAnsi"/>
          <w:sz w:val="24"/>
        </w:rPr>
        <w:t>We used a GIS road layer for the southern districts of the Cherokee National Forest to select routes along secondary roads that were &gt;8 km in length, &lt;</w:t>
      </w:r>
      <w:r w:rsidR="00582A2E">
        <w:rPr>
          <w:rFonts w:eastAsia="Roboto" w:cstheme="minorHAnsi"/>
          <w:sz w:val="24"/>
        </w:rPr>
        <w:t>1, 067</w:t>
      </w:r>
      <w:r w:rsidRPr="00CC2CAD">
        <w:rPr>
          <w:rFonts w:eastAsia="Roboto" w:cstheme="minorHAnsi"/>
          <w:sz w:val="24"/>
        </w:rPr>
        <w:t xml:space="preserve"> m in elevation and accessible by vehicle. </w:t>
      </w:r>
      <w:bookmarkStart w:id="142" w:name="_Hlk173942413"/>
      <w:r w:rsidRPr="00CC2CAD">
        <w:rPr>
          <w:rFonts w:eastAsia="Roboto" w:cstheme="minorHAnsi"/>
          <w:sz w:val="24"/>
        </w:rPr>
        <w:t>Minimum route length was based on survey efficienc</w:t>
      </w:r>
      <w:r w:rsidR="00B01730" w:rsidRPr="00CC2CAD">
        <w:rPr>
          <w:rFonts w:eastAsia="Roboto" w:cstheme="minorHAnsi"/>
          <w:sz w:val="24"/>
        </w:rPr>
        <w:t>y,</w:t>
      </w:r>
      <w:r w:rsidRPr="00CC2CAD">
        <w:rPr>
          <w:rFonts w:eastAsia="Roboto" w:cstheme="minorHAnsi"/>
          <w:sz w:val="24"/>
        </w:rPr>
        <w:t xml:space="preserve"> with the goal of having at least 10 points along each route which could be surveyed on a given morning.</w:t>
      </w:r>
      <w:bookmarkEnd w:id="142"/>
      <w:r w:rsidRPr="00CC2CAD">
        <w:rPr>
          <w:rFonts w:eastAsia="Roboto" w:cstheme="minorHAnsi"/>
          <w:sz w:val="24"/>
        </w:rPr>
        <w:t xml:space="preserve"> Each selected route was preliminarily assessed to determine if the route had potential Swainson’s Warbler habitat (i.e., understory vegetation &lt;3 m in </w:t>
      </w:r>
      <w:r w:rsidRPr="00CC2CAD">
        <w:rPr>
          <w:rFonts w:eastAsia="Roboto" w:cstheme="minorHAnsi"/>
          <w:sz w:val="24"/>
        </w:rPr>
        <w:lastRenderedPageBreak/>
        <w:t xml:space="preserve">height) along a portion of the route. A total of 11 routes were selected, ~10 km on average, and totaling 99 km (Fig. 3.1). </w:t>
      </w:r>
      <w:r w:rsidR="00582A2E" w:rsidRPr="00582A2E">
        <w:rPr>
          <w:rFonts w:eastAsia="Roboto" w:cs="Roboto"/>
          <w:sz w:val="24"/>
          <w:szCs w:val="24"/>
        </w:rPr>
        <w:t>After establishing a random starting point, we</w:t>
      </w:r>
      <w:r w:rsidRPr="00CC2CAD">
        <w:rPr>
          <w:rFonts w:eastAsia="Roboto" w:cstheme="minorHAnsi"/>
          <w:sz w:val="24"/>
        </w:rPr>
        <w:t xml:space="preserve"> established individual survey locations at 500-m intervals to eliminate potential for double counting birds from multiple locations. Once a route was selected, we conducted 5-min point counts at each selected location twice during the breeding season each year (17 May to 30 June, 2022 and 2023). All point counts were conducted within 4 hours of sunrise on days without high winds and/or rain. Each 5-min point count included a 3-min silent listening period, followed by 1 min of conspecific playback to enhance </w:t>
      </w:r>
      <w:bookmarkStart w:id="143" w:name="_Toc174107588"/>
      <w:r w:rsidR="00582A2E">
        <w:rPr>
          <w:rFonts w:eastAsia="Roboto" w:cstheme="minorHAnsi"/>
          <w:sz w:val="24"/>
        </w:rPr>
        <w:t xml:space="preserve">a </w:t>
      </w:r>
      <w:r w:rsidR="00582A2E" w:rsidRPr="00CC2CAD">
        <w:rPr>
          <w:rFonts w:eastAsia="Roboto" w:cstheme="minorHAnsi"/>
          <w:sz w:val="24"/>
        </w:rPr>
        <w:t>1</w:t>
      </w:r>
      <w:r w:rsidR="00582A2E">
        <w:rPr>
          <w:rFonts w:eastAsia="Roboto" w:cstheme="minorHAnsi"/>
          <w:sz w:val="24"/>
        </w:rPr>
        <w:t>-</w:t>
      </w:r>
      <w:r w:rsidR="00582A2E" w:rsidRPr="00CC2CAD">
        <w:rPr>
          <w:rFonts w:eastAsia="Roboto" w:cstheme="minorHAnsi"/>
          <w:sz w:val="24"/>
        </w:rPr>
        <w:t xml:space="preserve">min </w:t>
      </w:r>
      <w:r w:rsidR="00582A2E">
        <w:rPr>
          <w:rFonts w:eastAsia="Roboto" w:cstheme="minorHAnsi"/>
          <w:sz w:val="24"/>
        </w:rPr>
        <w:t xml:space="preserve">period </w:t>
      </w:r>
      <w:r w:rsidR="00582A2E" w:rsidRPr="00CC2CAD">
        <w:rPr>
          <w:rFonts w:eastAsia="Roboto" w:cstheme="minorHAnsi"/>
          <w:sz w:val="24"/>
        </w:rPr>
        <w:t>of conspecific playback to enhance detection, and a final 1</w:t>
      </w:r>
      <w:r w:rsidR="00582A2E">
        <w:rPr>
          <w:rFonts w:eastAsia="Roboto" w:cstheme="minorHAnsi"/>
          <w:sz w:val="24"/>
        </w:rPr>
        <w:t>-</w:t>
      </w:r>
      <w:r w:rsidR="00582A2E" w:rsidRPr="00CC2CAD">
        <w:rPr>
          <w:rFonts w:eastAsia="Roboto" w:cstheme="minorHAnsi"/>
          <w:sz w:val="24"/>
        </w:rPr>
        <w:t xml:space="preserve">min silent </w:t>
      </w:r>
      <w:r w:rsidR="00582A2E">
        <w:rPr>
          <w:rFonts w:eastAsia="Roboto" w:cstheme="minorHAnsi"/>
          <w:sz w:val="24"/>
        </w:rPr>
        <w:t>period</w:t>
      </w:r>
      <w:r w:rsidR="00582A2E" w:rsidRPr="00CC2CAD">
        <w:rPr>
          <w:rFonts w:eastAsia="Roboto" w:cstheme="minorHAnsi"/>
          <w:sz w:val="24"/>
        </w:rPr>
        <w:t xml:space="preserve"> </w:t>
      </w:r>
      <w:r w:rsidR="00582A2E" w:rsidRPr="00CC2CAD">
        <w:rPr>
          <w:rFonts w:eastAsia="Roboto" w:cstheme="minorHAnsi"/>
          <w:noProof/>
          <w:sz w:val="24"/>
        </w:rPr>
        <w:t>(Ralph et al. 1995)</w:t>
      </w:r>
      <w:r w:rsidR="00582A2E" w:rsidRPr="00CC2CAD">
        <w:rPr>
          <w:rFonts w:eastAsia="Roboto" w:cstheme="minorHAnsi"/>
          <w:sz w:val="24"/>
        </w:rPr>
        <w:t xml:space="preserve">.  Detection covariates </w:t>
      </w:r>
      <w:r w:rsidR="00582A2E">
        <w:rPr>
          <w:rFonts w:eastAsia="Roboto" w:cstheme="minorHAnsi"/>
          <w:sz w:val="24"/>
        </w:rPr>
        <w:t>including</w:t>
      </w:r>
      <w:r w:rsidR="00582A2E" w:rsidRPr="00CC2CAD">
        <w:rPr>
          <w:rFonts w:eastAsia="Roboto" w:cstheme="minorHAnsi"/>
          <w:sz w:val="24"/>
        </w:rPr>
        <w:t xml:space="preserve"> date, time, and distance to water (noise) were modeled as observation covariates (p) in n-mixture models. We compared the Akaike’s Information Criterion (</w:t>
      </w:r>
      <w:proofErr w:type="spellStart"/>
      <w:r w:rsidR="00582A2E" w:rsidRPr="00CC2CAD">
        <w:rPr>
          <w:rFonts w:eastAsia="Roboto" w:cstheme="minorHAnsi"/>
          <w:sz w:val="24"/>
        </w:rPr>
        <w:t>AIC</w:t>
      </w:r>
      <w:r w:rsidR="00582A2E" w:rsidRPr="00CC2CAD">
        <w:rPr>
          <w:rFonts w:eastAsia="Roboto" w:cstheme="minorHAnsi"/>
          <w:sz w:val="24"/>
          <w:vertAlign w:val="subscript"/>
        </w:rPr>
        <w:t>c</w:t>
      </w:r>
      <w:proofErr w:type="spellEnd"/>
      <w:r w:rsidR="00582A2E" w:rsidRPr="00CC2CAD">
        <w:rPr>
          <w:rFonts w:eastAsia="Roboto" w:cstheme="minorHAnsi"/>
          <w:sz w:val="24"/>
        </w:rPr>
        <w:t xml:space="preserve">) score of each of the n-mixture models with observational covariates to a null model via the </w:t>
      </w:r>
      <w:proofErr w:type="spellStart"/>
      <w:r w:rsidR="00582A2E" w:rsidRPr="00CC2CAD">
        <w:rPr>
          <w:rFonts w:eastAsia="Roboto" w:cstheme="minorHAnsi"/>
          <w:sz w:val="24"/>
        </w:rPr>
        <w:t>aictab</w:t>
      </w:r>
      <w:proofErr w:type="spellEnd"/>
      <w:r w:rsidR="00582A2E" w:rsidRPr="00CC2CAD">
        <w:rPr>
          <w:rFonts w:eastAsia="Roboto" w:cstheme="minorHAnsi"/>
          <w:sz w:val="24"/>
        </w:rPr>
        <w:t xml:space="preserve"> function in the </w:t>
      </w:r>
      <w:proofErr w:type="spellStart"/>
      <w:r w:rsidR="00582A2E" w:rsidRPr="00CC2CAD">
        <w:rPr>
          <w:rFonts w:eastAsia="Roboto" w:cstheme="minorHAnsi"/>
          <w:sz w:val="24"/>
        </w:rPr>
        <w:t>AICcmodavg</w:t>
      </w:r>
      <w:proofErr w:type="spellEnd"/>
      <w:r w:rsidR="00582A2E" w:rsidRPr="00CC2CAD">
        <w:rPr>
          <w:rFonts w:eastAsia="Roboto" w:cstheme="minorHAnsi"/>
          <w:sz w:val="24"/>
        </w:rPr>
        <w:t xml:space="preserve"> package in R to determine if observational covariates had an effect on detection probability </w:t>
      </w:r>
      <w:r w:rsidR="00582A2E" w:rsidRPr="00CC2CAD">
        <w:rPr>
          <w:rFonts w:eastAsia="Roboto" w:cstheme="minorHAnsi"/>
          <w:noProof/>
          <w:sz w:val="24"/>
        </w:rPr>
        <w:t>(Mazerolle 2023)</w:t>
      </w:r>
      <w:r w:rsidR="00582A2E" w:rsidRPr="00CC2CAD">
        <w:rPr>
          <w:rFonts w:eastAsia="Roboto" w:cstheme="minorHAnsi"/>
          <w:sz w:val="24"/>
        </w:rPr>
        <w:t>.</w:t>
      </w:r>
    </w:p>
    <w:p w14:paraId="421E8BF0" w14:textId="21B2C3D4" w:rsidR="00E548F6" w:rsidRPr="00CC2CAD" w:rsidRDefault="00E548F6" w:rsidP="00E548F6">
      <w:pPr>
        <w:spacing w:before="240" w:after="240" w:line="480" w:lineRule="auto"/>
        <w:rPr>
          <w:rFonts w:eastAsia="Aptos" w:cstheme="minorHAnsi"/>
          <w:sz w:val="24"/>
        </w:rPr>
      </w:pPr>
      <w:bookmarkStart w:id="144" w:name="_Toc174557259"/>
      <w:bookmarkStart w:id="145" w:name="_Toc174558009"/>
      <w:r w:rsidRPr="002B22BD">
        <w:rPr>
          <w:rStyle w:val="Heading3Char"/>
          <w:b/>
          <w:bCs/>
          <w:color w:val="auto"/>
          <w:sz w:val="24"/>
          <w:szCs w:val="24"/>
        </w:rPr>
        <w:t>LiDAR measurements:</w:t>
      </w:r>
      <w:bookmarkEnd w:id="143"/>
      <w:bookmarkEnd w:id="144"/>
      <w:bookmarkEnd w:id="145"/>
      <w:r w:rsidRPr="007E709A">
        <w:rPr>
          <w:rFonts w:ascii="Roboto" w:eastAsia="Roboto" w:hAnsi="Roboto" w:cstheme="minorHAnsi"/>
          <w:i/>
        </w:rPr>
        <w:t xml:space="preserve"> </w:t>
      </w:r>
      <w:r w:rsidRPr="00CC2CAD">
        <w:rPr>
          <w:rFonts w:eastAsia="Roboto" w:cstheme="minorHAnsi"/>
          <w:sz w:val="24"/>
        </w:rPr>
        <w:t>We extracted 29 LiDAR variables within a 100-m radius of all point count locations (Table 3.1).</w:t>
      </w:r>
      <w:r w:rsidRPr="00CC2CAD">
        <w:rPr>
          <w:rFonts w:eastAsia="Aptos" w:cstheme="minorHAnsi"/>
          <w:sz w:val="24"/>
        </w:rPr>
        <w:t xml:space="preserve"> We accessed ALS scanning data for Polk</w:t>
      </w:r>
      <w:r w:rsidR="00582A2E">
        <w:rPr>
          <w:rFonts w:eastAsia="Aptos" w:cstheme="minorHAnsi"/>
          <w:sz w:val="24"/>
        </w:rPr>
        <w:t xml:space="preserve"> (2015)</w:t>
      </w:r>
      <w:r w:rsidRPr="00CC2CAD">
        <w:rPr>
          <w:rFonts w:eastAsia="Aptos" w:cstheme="minorHAnsi"/>
          <w:sz w:val="24"/>
        </w:rPr>
        <w:t xml:space="preserve"> and Monroe </w:t>
      </w:r>
      <w:r w:rsidR="00582A2E">
        <w:rPr>
          <w:rFonts w:eastAsia="Aptos" w:cstheme="minorHAnsi"/>
          <w:sz w:val="24"/>
        </w:rPr>
        <w:t xml:space="preserve">(2016) </w:t>
      </w:r>
      <w:r w:rsidRPr="00CC2CAD">
        <w:rPr>
          <w:rFonts w:eastAsia="Aptos" w:cstheme="minorHAnsi"/>
          <w:sz w:val="24"/>
        </w:rPr>
        <w:t>counties from the Tennessee LiDAR Program website</w:t>
      </w:r>
      <w:r w:rsidR="00B01730" w:rsidRPr="00CC2CAD">
        <w:rPr>
          <w:rFonts w:eastAsia="Aptos" w:cstheme="minorHAnsi"/>
          <w:sz w:val="24"/>
        </w:rPr>
        <w:t xml:space="preserve"> </w:t>
      </w:r>
      <w:r w:rsidRPr="00CC2CAD">
        <w:rPr>
          <w:rFonts w:eastAsia="Aptos" w:cstheme="minorHAnsi"/>
          <w:sz w:val="24"/>
        </w:rPr>
        <w:t xml:space="preserve">(https://experience.arcgis.com/experience/299f1588ebe74039ab9227b265c49849/page/Current-LIDAR-Data/). Both ALS data sets were acquired using the same scanner (Leica ALS80) with the same specifications --1064 nm wavelength, 272 kHz pulse rate, 40° scan angle, 50 Hz scan rate, and 0.2 </w:t>
      </w:r>
      <w:proofErr w:type="spellStart"/>
      <w:r w:rsidRPr="00CC2CAD">
        <w:rPr>
          <w:rFonts w:eastAsia="Aptos" w:cstheme="minorHAnsi"/>
          <w:sz w:val="24"/>
        </w:rPr>
        <w:t>mrad</w:t>
      </w:r>
      <w:proofErr w:type="spellEnd"/>
      <w:r w:rsidRPr="00CC2CAD">
        <w:rPr>
          <w:rFonts w:eastAsia="Aptos" w:cstheme="minorHAnsi"/>
          <w:sz w:val="24"/>
        </w:rPr>
        <w:t xml:space="preserve"> beam divergence —with the same methods-- 1981 m flight elevation at a speed of 150 knots. Although the ALS data were collected from 2015 </w:t>
      </w:r>
      <w:r w:rsidRPr="00CC2CAD">
        <w:rPr>
          <w:rFonts w:eastAsia="Aptos" w:cstheme="minorHAnsi"/>
          <w:sz w:val="24"/>
        </w:rPr>
        <w:lastRenderedPageBreak/>
        <w:t xml:space="preserve">and 2016, and SWWA data were collected from 2022 and 2023, we assume that the LIDAR data were representative of forest conditions during the SWWA survey period because &lt;1% of the forest area </w:t>
      </w:r>
      <w:r w:rsidR="00582A2E" w:rsidRPr="00CC2CAD">
        <w:rPr>
          <w:rFonts w:eastAsia="Aptos" w:cstheme="minorHAnsi"/>
          <w:sz w:val="24"/>
        </w:rPr>
        <w:t>(</w:t>
      </w:r>
      <w:r w:rsidR="00582A2E">
        <w:rPr>
          <w:rFonts w:eastAsia="Aptos" w:cstheme="minorHAnsi"/>
          <w:sz w:val="24"/>
        </w:rPr>
        <w:t xml:space="preserve">&lt; </w:t>
      </w:r>
      <w:r w:rsidRPr="00CC2CAD">
        <w:rPr>
          <w:rFonts w:eastAsia="Aptos" w:cstheme="minorHAnsi"/>
          <w:sz w:val="24"/>
        </w:rPr>
        <w:t>880 ha) on the southern districts had been disturbed via timber harvest or canopy-removal natural disturbances (e.g., windstorm blowdowns) during the intervening period (Cherokee National Forest, unpublished data). Resulting data have a nominal point spacing of 0.7 m, a pulse density of 2.3 pulses m</w:t>
      </w:r>
      <w:r w:rsidRPr="00CC2CAD">
        <w:rPr>
          <w:rFonts w:eastAsia="Aptos" w:cstheme="minorHAnsi"/>
          <w:sz w:val="24"/>
          <w:vertAlign w:val="superscript"/>
        </w:rPr>
        <w:t>2</w:t>
      </w:r>
      <w:r w:rsidRPr="00CC2CAD">
        <w:rPr>
          <w:rFonts w:eastAsia="Aptos" w:cstheme="minorHAnsi"/>
          <w:sz w:val="24"/>
        </w:rPr>
        <w:t xml:space="preserve">, and comply with quality level 2 (QL2) USGS NGP base specifications v1.2. Source data were reported in Tennessee State Plane Zone NAD83 (2011) US Survey Feet and were transformed to UTM (EPSG:32616) coordinates with vertical units converted to meters for processing. </w:t>
      </w:r>
      <w:r w:rsidRPr="00CC2CAD">
        <w:rPr>
          <w:rFonts w:eastAsia="Aptos" w:cstheme="minorHAnsi"/>
          <w:sz w:val="24"/>
        </w:rPr>
        <w:br/>
      </w:r>
      <w:r w:rsidRPr="00CC2CAD">
        <w:rPr>
          <w:rFonts w:eastAsia="Aptos" w:cstheme="minorHAnsi"/>
          <w:sz w:val="24"/>
        </w:rPr>
        <w:br/>
        <w:t xml:space="preserve">ALS point cloud data were imported into and processed in R 4.3.2 (R Core Team 2023) using the </w:t>
      </w:r>
      <w:proofErr w:type="spellStart"/>
      <w:r w:rsidRPr="00CC2CAD">
        <w:rPr>
          <w:rFonts w:eastAsia="Aptos" w:cstheme="minorHAnsi"/>
          <w:sz w:val="24"/>
        </w:rPr>
        <w:t>lidR</w:t>
      </w:r>
      <w:proofErr w:type="spellEnd"/>
      <w:r w:rsidRPr="00CC2CAD">
        <w:rPr>
          <w:rFonts w:eastAsia="Aptos" w:cstheme="minorHAnsi"/>
          <w:sz w:val="24"/>
        </w:rPr>
        <w:t xml:space="preserve"> </w:t>
      </w:r>
      <w:r w:rsidRPr="00CC2CAD">
        <w:rPr>
          <w:rFonts w:eastAsia="Aptos" w:cstheme="minorHAnsi"/>
          <w:noProof/>
          <w:sz w:val="24"/>
        </w:rPr>
        <w:t>(Roussel et al. 2020, Roussel et al. 2024)</w:t>
      </w:r>
      <w:r w:rsidRPr="00CC2CAD">
        <w:rPr>
          <w:rFonts w:eastAsia="Aptos" w:cstheme="minorHAnsi"/>
          <w:sz w:val="24"/>
        </w:rPr>
        <w:t xml:space="preserve">, </w:t>
      </w:r>
      <w:proofErr w:type="spellStart"/>
      <w:r w:rsidRPr="00CC2CAD">
        <w:rPr>
          <w:rFonts w:eastAsia="Aptos" w:cstheme="minorHAnsi"/>
          <w:sz w:val="24"/>
        </w:rPr>
        <w:t>sp</w:t>
      </w:r>
      <w:proofErr w:type="spellEnd"/>
      <w:r w:rsidRPr="00CC2CAD">
        <w:rPr>
          <w:rFonts w:eastAsia="Aptos" w:cstheme="minorHAnsi"/>
          <w:sz w:val="24"/>
        </w:rPr>
        <w:t xml:space="preserve"> </w:t>
      </w:r>
      <w:r w:rsidRPr="00CC2CAD">
        <w:rPr>
          <w:rFonts w:eastAsia="Aptos" w:cstheme="minorHAnsi"/>
          <w:noProof/>
          <w:sz w:val="24"/>
        </w:rPr>
        <w:t>(Pebesma and Bivand 2005, Bivand et al. 2008)</w:t>
      </w:r>
      <w:r w:rsidRPr="00CC2CAD">
        <w:rPr>
          <w:rFonts w:eastAsia="Aptos" w:cstheme="minorHAnsi"/>
          <w:sz w:val="24"/>
        </w:rPr>
        <w:t xml:space="preserve">, and terra </w:t>
      </w:r>
      <w:r w:rsidRPr="00CC2CAD">
        <w:rPr>
          <w:rFonts w:eastAsia="Aptos" w:cstheme="minorHAnsi"/>
          <w:noProof/>
          <w:sz w:val="24"/>
        </w:rPr>
        <w:t>(Hijmans 2023)</w:t>
      </w:r>
      <w:r w:rsidRPr="00CC2CAD">
        <w:rPr>
          <w:rFonts w:eastAsia="Aptos" w:cstheme="minorHAnsi"/>
          <w:sz w:val="24"/>
        </w:rPr>
        <w:t xml:space="preserve"> packages using a workflow similar to McNeil et al. (2023) and Atkins et al. (2023). First, a digital terrain model (DTM) was created using a triangular irregular network at 10-m spatial grain, then that DTM was used to normalize the point cloud for further processing. Any errant data above 60 m was filtered out. A shapefile of the southern districts of the Cherokee National forest was used to crop the LiDAR </w:t>
      </w:r>
      <w:r w:rsidR="00B01730" w:rsidRPr="00CC2CAD">
        <w:rPr>
          <w:rFonts w:eastAsia="Aptos" w:cstheme="minorHAnsi"/>
          <w:sz w:val="24"/>
        </w:rPr>
        <w:t>raster</w:t>
      </w:r>
      <w:r w:rsidRPr="00CC2CAD">
        <w:rPr>
          <w:rFonts w:eastAsia="Aptos" w:cstheme="minorHAnsi"/>
          <w:sz w:val="24"/>
        </w:rPr>
        <w:t xml:space="preserve"> to only display the national forest using the mask function in the raster package </w:t>
      </w:r>
      <w:r w:rsidRPr="00CC2CAD">
        <w:rPr>
          <w:rFonts w:eastAsia="Aptos" w:cstheme="minorHAnsi"/>
          <w:noProof/>
          <w:sz w:val="24"/>
        </w:rPr>
        <w:t>(Hijmans et al. 2013)</w:t>
      </w:r>
      <w:r w:rsidRPr="00CC2CAD">
        <w:rPr>
          <w:rFonts w:eastAsia="Aptos" w:cstheme="minorHAnsi"/>
          <w:sz w:val="24"/>
        </w:rPr>
        <w:t xml:space="preserve">. A suite of common forest and canopy structural metrics were calculated at 10-m spatial grain using the grid metrics method from the </w:t>
      </w:r>
      <w:proofErr w:type="spellStart"/>
      <w:r w:rsidRPr="00CC2CAD">
        <w:rPr>
          <w:rFonts w:eastAsia="Aptos" w:cstheme="minorHAnsi"/>
          <w:sz w:val="24"/>
        </w:rPr>
        <w:t>lidR</w:t>
      </w:r>
      <w:proofErr w:type="spellEnd"/>
      <w:r w:rsidRPr="00CC2CAD">
        <w:rPr>
          <w:rFonts w:eastAsia="Aptos" w:cstheme="minorHAnsi"/>
          <w:sz w:val="24"/>
        </w:rPr>
        <w:t xml:space="preserve"> package (Table 3.1) and mosaicked using terra </w:t>
      </w:r>
      <w:r w:rsidRPr="00CC2CAD">
        <w:rPr>
          <w:rFonts w:eastAsia="Aptos" w:cstheme="minorHAnsi"/>
          <w:noProof/>
          <w:sz w:val="24"/>
        </w:rPr>
        <w:t>(Hijmans 2023)</w:t>
      </w:r>
      <w:r w:rsidRPr="00CC2CAD">
        <w:rPr>
          <w:rFonts w:eastAsia="Aptos" w:cstheme="minorHAnsi"/>
          <w:sz w:val="24"/>
        </w:rPr>
        <w:t xml:space="preserve">. </w:t>
      </w:r>
    </w:p>
    <w:p w14:paraId="7505D8FB" w14:textId="413A8328" w:rsidR="00E548F6" w:rsidRPr="00A75134" w:rsidRDefault="00E548F6" w:rsidP="00E548F6">
      <w:pPr>
        <w:spacing w:line="480" w:lineRule="auto"/>
        <w:rPr>
          <w:rFonts w:eastAsia="Aptos" w:cstheme="minorHAnsi"/>
          <w:sz w:val="24"/>
        </w:rPr>
      </w:pPr>
      <w:r w:rsidRPr="00CC2CAD">
        <w:rPr>
          <w:rFonts w:eastAsia="Aptos" w:cstheme="minorHAnsi"/>
          <w:sz w:val="24"/>
        </w:rPr>
        <w:lastRenderedPageBreak/>
        <w:t>Additional landscape metrics were created at 10-m spatial grain from ALS data including mean elevation (m), the standard deviation of elevation (m), mean aspect (°), mean slope (%), and topographic wetness index (TWI; unitless) following the workflow of Atkins et al. (In Review). Elevation and the SD of elevation approximate the influence of topography whereas aspect, slope, and TWI approximate the influence of landscape position (e.g., water availability, sunlight, wind). TWI is a steady-state wetness index that quantifies the controls exerted on hydrological processes by topography and is calculated following the equation:</w:t>
      </w:r>
      <w:r w:rsidRPr="007E709A">
        <w:rPr>
          <w:rFonts w:ascii="Roboto" w:eastAsia="Aptos" w:hAnsi="Roboto" w:cstheme="minorHAnsi"/>
        </w:rPr>
        <w:br/>
        <w:t>Eq 1.</w:t>
      </w:r>
      <w:r w:rsidRPr="007E709A">
        <w:rPr>
          <w:rFonts w:ascii="Roboto" w:eastAsia="Aptos" w:hAnsi="Roboto" w:cstheme="minorHAnsi"/>
        </w:rPr>
        <w:tab/>
      </w:r>
      <m:oMath>
        <m:r>
          <w:rPr>
            <w:rFonts w:ascii="Cambria Math" w:eastAsia="Cambria Math" w:hAnsi="Cambria Math" w:cstheme="minorHAnsi"/>
          </w:rPr>
          <m:t>TWI=ln</m:t>
        </m:r>
        <m:d>
          <m:dPr>
            <m:ctrlPr>
              <w:rPr>
                <w:rFonts w:ascii="Cambria Math" w:eastAsia="Cambria Math" w:hAnsi="Cambria Math" w:cstheme="minorHAnsi"/>
              </w:rPr>
            </m:ctrlPr>
          </m:dPr>
          <m:e>
            <m:f>
              <m:fPr>
                <m:ctrlPr>
                  <w:rPr>
                    <w:rFonts w:ascii="Cambria Math" w:eastAsia="Cambria Math" w:hAnsi="Cambria Math" w:cstheme="minorHAnsi"/>
                  </w:rPr>
                </m:ctrlPr>
              </m:fPr>
              <m:num>
                <m:r>
                  <w:rPr>
                    <w:rFonts w:ascii="Cambria Math" w:eastAsia="Cambria Math" w:hAnsi="Cambria Math" w:cstheme="minorHAnsi"/>
                  </w:rPr>
                  <m:t>a</m:t>
                </m:r>
              </m:num>
              <m:den>
                <m:box>
                  <m:boxPr>
                    <m:opEmu m:val="1"/>
                    <m:ctrlPr>
                      <w:rPr>
                        <w:rFonts w:ascii="Cambria Math" w:eastAsia="Cambria Math" w:hAnsi="Cambria Math" w:cstheme="minorHAnsi"/>
                      </w:rPr>
                    </m:ctrlPr>
                  </m:boxPr>
                  <m:e>
                    <m:r>
                      <w:rPr>
                        <w:rFonts w:ascii="Cambria Math" w:eastAsia="Cambria Math" w:hAnsi="Cambria Math" w:cstheme="minorHAnsi"/>
                      </w:rPr>
                      <m:t>tan</m:t>
                    </m:r>
                  </m:e>
                </m:box>
                <m:r>
                  <w:rPr>
                    <w:rFonts w:ascii="Cambria Math" w:eastAsia="Cambria Math" w:hAnsi="Cambria Math" w:cstheme="minorHAnsi"/>
                  </w:rPr>
                  <m:t xml:space="preserve"> b </m:t>
                </m:r>
              </m:den>
            </m:f>
          </m:e>
        </m:d>
      </m:oMath>
      <w:r w:rsidRPr="007E709A">
        <w:rPr>
          <w:rFonts w:ascii="Roboto" w:eastAsia="Aptos" w:hAnsi="Roboto" w:cstheme="minorHAnsi"/>
        </w:rPr>
        <w:t xml:space="preserve"> </w:t>
      </w:r>
    </w:p>
    <w:p w14:paraId="7C6206FF" w14:textId="77777777" w:rsidR="00E548F6" w:rsidRPr="00CC2CAD" w:rsidRDefault="00E548F6" w:rsidP="00E548F6">
      <w:pPr>
        <w:spacing w:before="240" w:after="240" w:line="480" w:lineRule="auto"/>
        <w:rPr>
          <w:rFonts w:eastAsia="Aptos" w:cstheme="minorHAnsi"/>
          <w:sz w:val="24"/>
        </w:rPr>
      </w:pPr>
      <w:r w:rsidRPr="00CC2CAD">
        <w:rPr>
          <w:rFonts w:eastAsia="Aptos" w:cstheme="minorHAnsi"/>
          <w:sz w:val="24"/>
        </w:rPr>
        <w:t xml:space="preserve">where </w:t>
      </w:r>
      <w:r w:rsidRPr="00CC2CAD">
        <w:rPr>
          <w:rFonts w:eastAsia="Aptos" w:cstheme="minorHAnsi"/>
          <w:i/>
          <w:sz w:val="24"/>
        </w:rPr>
        <w:t>a</w:t>
      </w:r>
      <w:r w:rsidRPr="00CC2CAD">
        <w:rPr>
          <w:rFonts w:eastAsia="Aptos" w:cstheme="minorHAnsi"/>
          <w:sz w:val="24"/>
        </w:rPr>
        <w:t xml:space="preserve"> is the upslope accumulated area and </w:t>
      </w:r>
      <w:r w:rsidRPr="00CC2CAD">
        <w:rPr>
          <w:rFonts w:eastAsia="Aptos" w:cstheme="minorHAnsi"/>
          <w:i/>
          <w:sz w:val="24"/>
        </w:rPr>
        <w:t xml:space="preserve">b </w:t>
      </w:r>
      <w:r w:rsidRPr="00CC2CAD">
        <w:rPr>
          <w:rFonts w:eastAsia="Aptos" w:cstheme="minorHAnsi"/>
          <w:sz w:val="24"/>
        </w:rPr>
        <w:t xml:space="preserve">is the slope in radians (Beven and Kirkby 1979). Elevation metrics were derived from DTMs and additional functions and processing from the </w:t>
      </w:r>
      <w:proofErr w:type="spellStart"/>
      <w:r w:rsidRPr="00CC2CAD">
        <w:rPr>
          <w:rFonts w:eastAsia="Aptos" w:cstheme="minorHAnsi"/>
          <w:i/>
          <w:sz w:val="24"/>
        </w:rPr>
        <w:t>whitebox</w:t>
      </w:r>
      <w:proofErr w:type="spellEnd"/>
      <w:r w:rsidRPr="00CC2CAD">
        <w:rPr>
          <w:rFonts w:eastAsia="Aptos" w:cstheme="minorHAnsi"/>
          <w:sz w:val="24"/>
        </w:rPr>
        <w:t xml:space="preserve"> </w:t>
      </w:r>
      <w:r w:rsidRPr="00CC2CAD">
        <w:rPr>
          <w:rFonts w:eastAsia="Aptos" w:cstheme="minorHAnsi"/>
          <w:noProof/>
          <w:sz w:val="24"/>
        </w:rPr>
        <w:t>(Lindsay 2016, Wu and Brown 2022)</w:t>
      </w:r>
      <w:r w:rsidRPr="00CC2CAD">
        <w:rPr>
          <w:rFonts w:eastAsia="Aptos" w:cstheme="minorHAnsi"/>
          <w:sz w:val="24"/>
        </w:rPr>
        <w:t xml:space="preserve"> package in R were used to determine aspect, slope, and TWI, with mosaicking done using terra </w:t>
      </w:r>
      <w:r w:rsidRPr="00CC2CAD">
        <w:rPr>
          <w:rFonts w:eastAsia="Aptos" w:cstheme="minorHAnsi"/>
          <w:noProof/>
          <w:sz w:val="24"/>
        </w:rPr>
        <w:t>(Hijmans 2023)</w:t>
      </w:r>
      <w:r w:rsidRPr="00CC2CAD">
        <w:rPr>
          <w:rFonts w:eastAsia="Aptos" w:cstheme="minorHAnsi"/>
          <w:sz w:val="24"/>
        </w:rPr>
        <w:t xml:space="preserve">.  </w:t>
      </w:r>
    </w:p>
    <w:p w14:paraId="57B3618B" w14:textId="77777777" w:rsidR="00E548F6" w:rsidRPr="00CC2CAD" w:rsidRDefault="00E548F6" w:rsidP="00E548F6">
      <w:pPr>
        <w:spacing w:before="240" w:after="240" w:line="480" w:lineRule="auto"/>
        <w:rPr>
          <w:rFonts w:eastAsia="Roboto" w:cstheme="minorHAnsi"/>
          <w:sz w:val="24"/>
        </w:rPr>
      </w:pPr>
      <w:bookmarkStart w:id="146" w:name="_Toc174107589"/>
      <w:bookmarkStart w:id="147" w:name="_Toc174557260"/>
      <w:bookmarkStart w:id="148" w:name="_Toc174558010"/>
      <w:r w:rsidRPr="002B22BD">
        <w:rPr>
          <w:rStyle w:val="Heading3Char"/>
          <w:b/>
          <w:bCs/>
          <w:color w:val="auto"/>
          <w:sz w:val="24"/>
          <w:szCs w:val="24"/>
        </w:rPr>
        <w:t>Modeling relative abundance:</w:t>
      </w:r>
      <w:bookmarkEnd w:id="146"/>
      <w:bookmarkEnd w:id="147"/>
      <w:bookmarkEnd w:id="148"/>
      <w:r w:rsidRPr="002B22BD">
        <w:rPr>
          <w:rFonts w:ascii="Roboto" w:eastAsia="Roboto" w:hAnsi="Roboto" w:cstheme="minorHAnsi"/>
          <w:sz w:val="20"/>
          <w:szCs w:val="20"/>
        </w:rPr>
        <w:t xml:space="preserve"> </w:t>
      </w:r>
      <w:r w:rsidRPr="00CC2CAD">
        <w:rPr>
          <w:rFonts w:eastAsia="Roboto" w:cstheme="minorHAnsi"/>
          <w:sz w:val="24"/>
        </w:rPr>
        <w:t xml:space="preserve">We predicted SWWA relative abundance (territories per point location) using N-mixture models of LiDAR-derived vegetation and topographic metrics (Table 3.1). LiDAR metrics were extracted and averaged at each SWWA point-count location at a 100-m radius scale, with a 30-m grain size, similar to McNeil et al. (2023). Each raster was clipped to the boundary of the SCNF using the mask function in raster package in R. </w:t>
      </w:r>
      <w:r w:rsidRPr="00CC2CAD">
        <w:rPr>
          <w:rFonts w:eastAsia="Roboto" w:cstheme="minorHAnsi"/>
          <w:noProof/>
          <w:sz w:val="24"/>
        </w:rPr>
        <w:t>(Hijmans et al. 2013)</w:t>
      </w:r>
      <w:r w:rsidRPr="00CC2CAD">
        <w:rPr>
          <w:rFonts w:eastAsia="Roboto" w:cstheme="minorHAnsi"/>
          <w:sz w:val="24"/>
        </w:rPr>
        <w:t xml:space="preserve">. </w:t>
      </w:r>
    </w:p>
    <w:p w14:paraId="17B1E38C" w14:textId="77777777" w:rsidR="00E548F6" w:rsidRPr="00CC2CAD" w:rsidRDefault="00E548F6" w:rsidP="00E548F6">
      <w:pPr>
        <w:spacing w:before="240" w:after="240" w:line="480" w:lineRule="auto"/>
        <w:rPr>
          <w:rFonts w:eastAsia="Roboto" w:cstheme="minorHAnsi"/>
          <w:sz w:val="24"/>
        </w:rPr>
      </w:pPr>
      <w:r w:rsidRPr="00CC2CAD">
        <w:rPr>
          <w:rFonts w:eastAsia="Roboto" w:cstheme="minorHAnsi"/>
          <w:sz w:val="24"/>
        </w:rPr>
        <w:t xml:space="preserve">We evaluated each covariate as a univariate predictor of SWWA relative abundance in a multinomial N-mixture model. All variables with P &lt; 0.05 were deemed “significant” and </w:t>
      </w:r>
      <w:r w:rsidRPr="00CC2CAD">
        <w:rPr>
          <w:rFonts w:eastAsia="Roboto" w:cstheme="minorHAnsi"/>
          <w:sz w:val="24"/>
        </w:rPr>
        <w:lastRenderedPageBreak/>
        <w:t xml:space="preserve">were included in further analyses. To address multicollinearity, we used the </w:t>
      </w:r>
      <w:proofErr w:type="spellStart"/>
      <w:r w:rsidRPr="00CC2CAD">
        <w:rPr>
          <w:rFonts w:eastAsia="Roboto" w:cstheme="minorHAnsi"/>
          <w:sz w:val="24"/>
        </w:rPr>
        <w:t>vifstep</w:t>
      </w:r>
      <w:proofErr w:type="spellEnd"/>
      <w:r w:rsidRPr="00CC2CAD">
        <w:rPr>
          <w:rFonts w:eastAsia="Roboto" w:cstheme="minorHAnsi"/>
          <w:sz w:val="24"/>
        </w:rPr>
        <w:t xml:space="preserve"> function in the </w:t>
      </w:r>
      <w:proofErr w:type="spellStart"/>
      <w:r w:rsidRPr="00CC2CAD">
        <w:rPr>
          <w:rFonts w:eastAsia="Roboto" w:cstheme="minorHAnsi"/>
          <w:sz w:val="24"/>
        </w:rPr>
        <w:t>usdm</w:t>
      </w:r>
      <w:proofErr w:type="spellEnd"/>
      <w:r w:rsidRPr="00CC2CAD">
        <w:rPr>
          <w:rFonts w:eastAsia="Roboto" w:cstheme="minorHAnsi"/>
          <w:sz w:val="24"/>
        </w:rPr>
        <w:t xml:space="preserve"> package to remove variables that had a variance inflation factor (VIF) &gt; 3 </w:t>
      </w:r>
      <w:r w:rsidRPr="00CC2CAD">
        <w:rPr>
          <w:rFonts w:eastAsia="Roboto" w:cstheme="minorHAnsi"/>
          <w:noProof/>
          <w:sz w:val="24"/>
        </w:rPr>
        <w:t>(Naimi et al. 2014)</w:t>
      </w:r>
      <w:r w:rsidRPr="00CC2CAD">
        <w:rPr>
          <w:rFonts w:eastAsia="Roboto" w:cstheme="minorHAnsi"/>
          <w:sz w:val="24"/>
        </w:rPr>
        <w:t xml:space="preserve">. All remaining univariately significant, uncorrelated variables were combined into a “full” N-mixture model for evaluation. We assessed the full model via bootstrap analysis with three fit statistics (sum-of-squared errors, Chi-squared, and Freeman-Tukey) to determine goodness of fit, using the </w:t>
      </w:r>
      <w:proofErr w:type="spellStart"/>
      <w:r w:rsidRPr="00CC2CAD">
        <w:rPr>
          <w:rFonts w:eastAsia="Roboto" w:cstheme="minorHAnsi"/>
          <w:sz w:val="24"/>
        </w:rPr>
        <w:t>parboot</w:t>
      </w:r>
      <w:proofErr w:type="spellEnd"/>
      <w:r w:rsidRPr="00CC2CAD">
        <w:rPr>
          <w:rFonts w:eastAsia="Roboto" w:cstheme="minorHAnsi"/>
          <w:sz w:val="24"/>
        </w:rPr>
        <w:t xml:space="preserve"> function from the unmarked package in R </w:t>
      </w:r>
      <w:r w:rsidRPr="00CC2CAD">
        <w:rPr>
          <w:rFonts w:eastAsia="Roboto" w:cstheme="minorHAnsi"/>
          <w:sz w:val="24"/>
        </w:rPr>
        <w:fldChar w:fldCharType="begin"/>
      </w:r>
      <w:r w:rsidRPr="00CC2CAD">
        <w:rPr>
          <w:rFonts w:eastAsia="Roboto" w:cstheme="minorHAnsi"/>
          <w:sz w:val="24"/>
        </w:rPr>
        <w:instrText xml:space="preserve"> ADDIN EN.CITE &lt;EndNote&gt;&lt;Cite&gt;&lt;Author&gt;Fiske&lt;/Author&gt;&lt;Year&gt;2011&lt;/Year&gt;&lt;RecNum&gt;91&lt;/RecNum&gt;&lt;DisplayText&gt;(Fiske and Chandler 2011)&lt;/DisplayText&gt;&lt;record&gt;&lt;rec-number&gt;91&lt;/rec-number&gt;&lt;foreign-keys&gt;&lt;key app="EN" db-id="9asfxpwf9zzx0he0wzqpr05gswssazpxs25z" timestamp="1722963191"&gt;91&lt;/key&gt;&lt;/foreign-keys&gt;&lt;ref-type name="Journal Article"&gt;17&lt;/ref-type&gt;&lt;contributors&gt;&lt;authors&gt;&lt;author&gt;Fiske, Ian&lt;/author&gt;&lt;author&gt;Chandler, Richard&lt;/author&gt;&lt;/authors&gt;&lt;/contributors&gt;&lt;titles&gt;&lt;title&gt;Unmarked: an R package for fitting hierarchical models of wildlife occurrence and abundance&lt;/title&gt;&lt;secondary-title&gt;Journal of statistical software&lt;/secondary-title&gt;&lt;/titles&gt;&lt;periodical&gt;&lt;full-title&gt;Journal of statistical software&lt;/full-title&gt;&lt;/periodical&gt;&lt;pages&gt;1-23&lt;/pages&gt;&lt;volume&gt;43&lt;/volume&gt;&lt;dates&gt;&lt;year&gt;2011&lt;/year&gt;&lt;/dates&gt;&lt;isbn&gt;1548-7660&lt;/isbn&gt;&lt;urls&gt;&lt;/urls&gt;&lt;/record&gt;&lt;/Cite&gt;&lt;/EndNote&gt;</w:instrText>
      </w:r>
      <w:r w:rsidRPr="00CC2CAD">
        <w:rPr>
          <w:rFonts w:eastAsia="Roboto" w:cstheme="minorHAnsi"/>
          <w:sz w:val="24"/>
        </w:rPr>
        <w:fldChar w:fldCharType="separate"/>
      </w:r>
      <w:r w:rsidRPr="00CC2CAD">
        <w:rPr>
          <w:rFonts w:eastAsia="Roboto" w:cstheme="minorHAnsi"/>
          <w:noProof/>
          <w:sz w:val="24"/>
        </w:rPr>
        <w:t>(Fiske and Chandler 2011)</w:t>
      </w:r>
      <w:r w:rsidRPr="00CC2CAD">
        <w:rPr>
          <w:rFonts w:eastAsia="Roboto" w:cstheme="minorHAnsi"/>
          <w:sz w:val="24"/>
        </w:rPr>
        <w:fldChar w:fldCharType="end"/>
      </w:r>
      <w:r w:rsidRPr="00CC2CAD">
        <w:rPr>
          <w:rFonts w:eastAsia="Roboto" w:cstheme="minorHAnsi"/>
          <w:sz w:val="24"/>
        </w:rPr>
        <w:t>. We removed one variable from the full model set and re-ran the model fit and performance tests iteratively to determine whether a reduced model set improved fit and performance. Using this approach, we identified the best-performing model for use in predicting relative abundance.</w:t>
      </w:r>
    </w:p>
    <w:p w14:paraId="41D3CCC5" w14:textId="6975B0C7" w:rsidR="00E548F6" w:rsidRPr="00CC2CAD" w:rsidRDefault="00E548F6" w:rsidP="00E548F6">
      <w:pPr>
        <w:spacing w:before="240" w:after="240" w:line="480" w:lineRule="auto"/>
        <w:rPr>
          <w:rFonts w:eastAsia="Roboto" w:cstheme="minorHAnsi"/>
          <w:sz w:val="24"/>
        </w:rPr>
      </w:pPr>
      <w:r w:rsidRPr="00CC2CAD">
        <w:rPr>
          <w:rFonts w:eastAsia="Roboto" w:cstheme="minorHAnsi"/>
          <w:sz w:val="24"/>
        </w:rPr>
        <w:t xml:space="preserve">Based on the best-performing model, we predicted relative abundance across the LiDAR raster using the exp function in R (Fig. 3.2). We used the clip function in ArcGIS Pro to remove all locations &gt; 1,067 m in elevation because SWWA distribution is generally restricted to below this threshold. We overlayed roads and streams onto the predictive map in ArcGIS Pro. We arbitrarily considered map pixels with a relative abundance &gt; 0.49 to be potential habitat. We used the con tool in ArcGIS Pro to assign all potential SWWA habitat pixels a value of 1; all other pixels were assigned a value of 0 and used the crop tool to count the number of pixels by value within 200 m of a road, 30.5 m of a stream, and in wilderness areas. Distance thresholds were determined based on the United States Forest Service streamside management zone guidelines and the maximum detection distance recorded during our point count surveys </w:t>
      </w:r>
      <w:r w:rsidRPr="00CC2CAD">
        <w:rPr>
          <w:rFonts w:eastAsia="Roboto" w:cstheme="minorHAnsi"/>
          <w:noProof/>
          <w:sz w:val="24"/>
        </w:rPr>
        <w:t>(Williams et al. 2004)</w:t>
      </w:r>
      <w:r w:rsidRPr="00CC2CAD">
        <w:rPr>
          <w:rFonts w:eastAsia="Roboto" w:cstheme="minorHAnsi"/>
          <w:sz w:val="24"/>
        </w:rPr>
        <w:t xml:space="preserve">. The number of pixels </w:t>
      </w:r>
      <w:r w:rsidRPr="00CC2CAD">
        <w:rPr>
          <w:rFonts w:eastAsia="Roboto" w:cstheme="minorHAnsi"/>
          <w:sz w:val="24"/>
        </w:rPr>
        <w:lastRenderedPageBreak/>
        <w:t xml:space="preserve">previously determined as potential habitat was multiplied by the area of our pixel size (30 m X 30 m) and converted to hectares. </w:t>
      </w:r>
    </w:p>
    <w:p w14:paraId="75636F30" w14:textId="77777777" w:rsidR="00E548F6" w:rsidRPr="002B22BD" w:rsidRDefault="00E548F6" w:rsidP="002B22BD">
      <w:pPr>
        <w:pStyle w:val="Heading2"/>
        <w:rPr>
          <w:rFonts w:eastAsia="Roboto"/>
          <w:b/>
          <w:bCs/>
        </w:rPr>
      </w:pPr>
      <w:bookmarkStart w:id="149" w:name="_Toc174107590"/>
      <w:bookmarkStart w:id="150" w:name="_Toc174557261"/>
      <w:bookmarkStart w:id="151" w:name="_Toc174558011"/>
      <w:r w:rsidRPr="002B22BD">
        <w:rPr>
          <w:rFonts w:eastAsia="Roboto"/>
          <w:b/>
          <w:bCs/>
          <w:color w:val="auto"/>
        </w:rPr>
        <w:t>Results</w:t>
      </w:r>
      <w:bookmarkEnd w:id="149"/>
      <w:bookmarkEnd w:id="150"/>
      <w:bookmarkEnd w:id="151"/>
      <w:r w:rsidRPr="002B22BD">
        <w:rPr>
          <w:rFonts w:eastAsia="Roboto"/>
          <w:b/>
          <w:bCs/>
        </w:rPr>
        <w:t xml:space="preserve"> </w:t>
      </w:r>
    </w:p>
    <w:p w14:paraId="02AD8B8A" w14:textId="05E023E2" w:rsidR="00E548F6" w:rsidRPr="00CC2CAD" w:rsidRDefault="00E548F6" w:rsidP="00E548F6">
      <w:pPr>
        <w:spacing w:before="240" w:after="240" w:line="480" w:lineRule="auto"/>
        <w:rPr>
          <w:rFonts w:eastAsia="Roboto" w:cstheme="minorHAnsi"/>
          <w:sz w:val="24"/>
          <w:szCs w:val="24"/>
        </w:rPr>
      </w:pPr>
      <w:bookmarkStart w:id="152" w:name="_Toc174107591"/>
      <w:bookmarkStart w:id="153" w:name="_Toc174557262"/>
      <w:bookmarkStart w:id="154" w:name="_Toc174558012"/>
      <w:r w:rsidRPr="002B22BD">
        <w:rPr>
          <w:rStyle w:val="Heading3Char"/>
          <w:b/>
          <w:bCs/>
          <w:color w:val="auto"/>
          <w:sz w:val="24"/>
          <w:szCs w:val="24"/>
        </w:rPr>
        <w:t>Roadside survey results:</w:t>
      </w:r>
      <w:bookmarkEnd w:id="152"/>
      <w:bookmarkEnd w:id="153"/>
      <w:bookmarkEnd w:id="154"/>
      <w:r w:rsidRPr="002B22BD">
        <w:rPr>
          <w:rFonts w:ascii="Roboto" w:eastAsia="Roboto" w:hAnsi="Roboto" w:cstheme="minorHAnsi"/>
          <w:sz w:val="20"/>
          <w:szCs w:val="20"/>
        </w:rPr>
        <w:t xml:space="preserve"> </w:t>
      </w:r>
      <w:r w:rsidRPr="00CC2CAD">
        <w:rPr>
          <w:rFonts w:eastAsia="Roboto" w:cstheme="minorHAnsi"/>
          <w:sz w:val="24"/>
          <w:szCs w:val="24"/>
        </w:rPr>
        <w:t xml:space="preserve">We recorded 112 SWWA detections along 196 km of survey route (0.57 birds/km), and 120 detections along 196 km of survey route (0.61 birds/km) during 2022 and 2023, respectively. In 2022, SWWA were detected at 70 (35.3%) survey locations and were absent at 128 (64.7%) locations. In 2023 SWWA were detected at 65 (32.8%) locations and absent at 133 (67.2%) locations. We analyzed the point-count data at each survey point to determine whether each recorded SWWA had been detected once or twice in a given year; an estimated 80 unique individuals were located in 2022, and 90 individuals in 2023. Based on limited color-banding and resighting data (n = 30) from 2021 and 2022, we assumed that if a territory was occupied in two consecutive seasons, it was occupied by the same individual. Based on this assumption, we estimated that we detected a minimum of 120 unique individual male </w:t>
      </w:r>
      <w:proofErr w:type="spellStart"/>
      <w:r w:rsidRPr="00CC2CAD">
        <w:rPr>
          <w:rFonts w:eastAsia="Roboto" w:cstheme="minorHAnsi"/>
          <w:sz w:val="24"/>
          <w:szCs w:val="24"/>
        </w:rPr>
        <w:t>Swainsons</w:t>
      </w:r>
      <w:proofErr w:type="spellEnd"/>
      <w:r w:rsidRPr="00CC2CAD">
        <w:rPr>
          <w:rFonts w:eastAsia="Roboto" w:cstheme="minorHAnsi"/>
          <w:sz w:val="24"/>
          <w:szCs w:val="24"/>
        </w:rPr>
        <w:t xml:space="preserve">’ Warblers (~50 birds returned in 2023) over the course of our two-year survey period. Date, time, and distance to water (noise), were evaluated as observation covariates (p) in N-mixture models and were found to have no significant effect on detection. All N-mixture models containing observational covariates had greater </w:t>
      </w:r>
      <w:proofErr w:type="spellStart"/>
      <w:r w:rsidRPr="00CC2CAD">
        <w:rPr>
          <w:rFonts w:eastAsia="Roboto" w:cstheme="minorHAnsi"/>
          <w:sz w:val="24"/>
          <w:szCs w:val="24"/>
        </w:rPr>
        <w:t>AIC</w:t>
      </w:r>
      <w:r w:rsidRPr="00CC2CAD">
        <w:rPr>
          <w:rFonts w:eastAsia="Roboto" w:cstheme="minorHAnsi"/>
          <w:sz w:val="24"/>
          <w:szCs w:val="24"/>
          <w:vertAlign w:val="subscript"/>
        </w:rPr>
        <w:t>c</w:t>
      </w:r>
      <w:proofErr w:type="spellEnd"/>
      <w:r w:rsidRPr="00CC2CAD">
        <w:rPr>
          <w:rFonts w:eastAsia="Roboto" w:cstheme="minorHAnsi"/>
          <w:sz w:val="24"/>
          <w:szCs w:val="24"/>
          <w:vertAlign w:val="subscript"/>
        </w:rPr>
        <w:t xml:space="preserve"> </w:t>
      </w:r>
      <w:r w:rsidRPr="00CC2CAD">
        <w:rPr>
          <w:rFonts w:eastAsia="Roboto" w:cstheme="minorHAnsi"/>
          <w:sz w:val="24"/>
          <w:szCs w:val="24"/>
        </w:rPr>
        <w:t xml:space="preserve">scores than the null model, so no detection covariates were included in the N-mixture modelling. The detection probability was 0.471 </w:t>
      </w:r>
      <w:r w:rsidRPr="00CC2CAD">
        <w:rPr>
          <w:rFonts w:eastAsia="Roboto" w:cs="Roboto"/>
          <w:sz w:val="24"/>
          <w:szCs w:val="24"/>
        </w:rPr>
        <w:t xml:space="preserve">± </w:t>
      </w:r>
      <w:r w:rsidRPr="00CC2CAD">
        <w:rPr>
          <w:rFonts w:eastAsia="Roboto" w:cstheme="minorHAnsi"/>
          <w:sz w:val="24"/>
          <w:szCs w:val="24"/>
        </w:rPr>
        <w:t xml:space="preserve">0.08 SE and 0.411 </w:t>
      </w:r>
      <w:r w:rsidRPr="00CC2CAD">
        <w:rPr>
          <w:rFonts w:eastAsia="Roboto" w:cs="Roboto"/>
          <w:sz w:val="24"/>
          <w:szCs w:val="24"/>
        </w:rPr>
        <w:t xml:space="preserve">± </w:t>
      </w:r>
      <w:r w:rsidRPr="00CC2CAD">
        <w:rPr>
          <w:rFonts w:eastAsia="Roboto" w:cstheme="minorHAnsi"/>
          <w:sz w:val="24"/>
          <w:szCs w:val="24"/>
        </w:rPr>
        <w:t>0.09 SE,</w:t>
      </w:r>
      <w:r w:rsidR="00582A2E">
        <w:rPr>
          <w:rFonts w:eastAsia="Roboto" w:cstheme="minorHAnsi"/>
          <w:sz w:val="24"/>
          <w:szCs w:val="24"/>
        </w:rPr>
        <w:t xml:space="preserve"> in 2022 and 2023,</w:t>
      </w:r>
      <w:r w:rsidRPr="00CC2CAD">
        <w:rPr>
          <w:rFonts w:eastAsia="Roboto" w:cstheme="minorHAnsi"/>
          <w:sz w:val="24"/>
          <w:szCs w:val="24"/>
        </w:rPr>
        <w:t xml:space="preserve"> respectively.</w:t>
      </w:r>
    </w:p>
    <w:p w14:paraId="56CECD6D" w14:textId="4D236BF4" w:rsidR="00E548F6" w:rsidRPr="00CC2CAD" w:rsidRDefault="00E548F6" w:rsidP="00E548F6">
      <w:pPr>
        <w:spacing w:before="240" w:after="240" w:line="480" w:lineRule="auto"/>
        <w:rPr>
          <w:rFonts w:eastAsia="Roboto" w:cstheme="minorHAnsi"/>
          <w:bCs/>
          <w:sz w:val="24"/>
          <w:szCs w:val="24"/>
        </w:rPr>
      </w:pPr>
      <w:bookmarkStart w:id="155" w:name="_Toc174107592"/>
      <w:bookmarkStart w:id="156" w:name="_Toc174557263"/>
      <w:bookmarkStart w:id="157" w:name="_Toc174558013"/>
      <w:r w:rsidRPr="002B22BD">
        <w:rPr>
          <w:rStyle w:val="Heading3Char"/>
          <w:b/>
          <w:bCs/>
          <w:color w:val="auto"/>
          <w:sz w:val="24"/>
          <w:szCs w:val="24"/>
        </w:rPr>
        <w:lastRenderedPageBreak/>
        <w:t>N-mixture modelling:</w:t>
      </w:r>
      <w:bookmarkEnd w:id="155"/>
      <w:bookmarkEnd w:id="156"/>
      <w:bookmarkEnd w:id="157"/>
      <w:r w:rsidRPr="002B22BD">
        <w:rPr>
          <w:rFonts w:ascii="Roboto" w:eastAsia="Roboto" w:hAnsi="Roboto" w:cstheme="minorHAnsi"/>
          <w:b/>
          <w:sz w:val="20"/>
          <w:szCs w:val="20"/>
        </w:rPr>
        <w:t xml:space="preserve"> </w:t>
      </w:r>
      <w:r w:rsidRPr="00CC2CAD">
        <w:rPr>
          <w:rFonts w:eastAsia="Roboto" w:cstheme="minorHAnsi"/>
          <w:bCs/>
          <w:sz w:val="24"/>
          <w:szCs w:val="24"/>
        </w:rPr>
        <w:t>The best-performing model fit the data reasonably well based on three goodness of fit tests:</w:t>
      </w:r>
      <w:r w:rsidRPr="00CC2CAD">
        <w:rPr>
          <w:rFonts w:eastAsia="Roboto" w:cstheme="minorHAnsi"/>
          <w:b/>
          <w:sz w:val="24"/>
          <w:szCs w:val="24"/>
        </w:rPr>
        <w:t xml:space="preserve"> </w:t>
      </w:r>
      <w:r w:rsidRPr="00CC2CAD">
        <w:rPr>
          <w:rFonts w:eastAsia="Roboto" w:cstheme="minorHAnsi"/>
          <w:sz w:val="24"/>
          <w:szCs w:val="24"/>
        </w:rPr>
        <w:t>error sums-of-squares (P = 0.574), Chi-squared (P = 0.914), and Freeman-Tukey (P = 0.435).</w:t>
      </w:r>
      <w:r w:rsidRPr="00CC2CAD">
        <w:rPr>
          <w:rFonts w:eastAsia="Roboto" w:cstheme="minorHAnsi"/>
          <w:b/>
          <w:sz w:val="24"/>
          <w:szCs w:val="24"/>
        </w:rPr>
        <w:t xml:space="preserve"> </w:t>
      </w:r>
      <w:r w:rsidRPr="00CC2CAD">
        <w:rPr>
          <w:rFonts w:eastAsia="Roboto" w:cstheme="minorHAnsi"/>
          <w:bCs/>
          <w:sz w:val="24"/>
          <w:szCs w:val="24"/>
        </w:rPr>
        <w:t>The best-performing model</w:t>
      </w:r>
      <w:r w:rsidRPr="00CC2CAD">
        <w:rPr>
          <w:rFonts w:eastAsia="Roboto" w:cstheme="minorHAnsi"/>
          <w:sz w:val="24"/>
          <w:szCs w:val="24"/>
        </w:rPr>
        <w:t xml:space="preserve"> contained 4 predictors; TWI, slope, MOCH, and percent of first returns below 1 m. Predicted relative abundance ranged from 0.065 to 2.45 </w:t>
      </w:r>
      <w:r w:rsidR="00F54BD8">
        <w:rPr>
          <w:rFonts w:eastAsia="Roboto" w:cstheme="minorHAnsi"/>
          <w:sz w:val="24"/>
          <w:szCs w:val="24"/>
        </w:rPr>
        <w:t xml:space="preserve">birds/point, </w:t>
      </w:r>
      <w:r w:rsidRPr="00CC2CAD">
        <w:rPr>
          <w:rFonts w:eastAsia="Roboto" w:cstheme="minorHAnsi"/>
          <w:sz w:val="24"/>
          <w:szCs w:val="24"/>
        </w:rPr>
        <w:t>with a mean value of 0.22. Topographic wetness index (</w:t>
      </w:r>
      <w:r w:rsidRPr="00CC2CAD">
        <w:rPr>
          <w:rFonts w:eastAsia="Roboto" w:cs="Roboto"/>
          <w:sz w:val="24"/>
          <w:szCs w:val="24"/>
        </w:rPr>
        <w:t xml:space="preserve">β = </w:t>
      </w:r>
      <w:r w:rsidRPr="00CC2CAD">
        <w:rPr>
          <w:rFonts w:eastAsia="Roboto" w:cstheme="minorHAnsi"/>
          <w:sz w:val="24"/>
          <w:szCs w:val="24"/>
        </w:rPr>
        <w:t>0.677 ± 0.179) displayed a positive relationship to SWWA relative abundance, whereas slope (</w:t>
      </w:r>
      <w:r w:rsidRPr="00CC2CAD">
        <w:rPr>
          <w:rFonts w:eastAsia="Roboto" w:cs="Roboto"/>
          <w:sz w:val="24"/>
          <w:szCs w:val="24"/>
        </w:rPr>
        <w:t xml:space="preserve">β = </w:t>
      </w:r>
      <w:r w:rsidRPr="00CC2CAD">
        <w:rPr>
          <w:rFonts w:eastAsia="Roboto" w:cstheme="minorHAnsi"/>
          <w:sz w:val="24"/>
          <w:szCs w:val="24"/>
        </w:rPr>
        <w:t>-0.049 ± 0.022), MOCH (</w:t>
      </w:r>
      <w:r w:rsidRPr="00CC2CAD">
        <w:rPr>
          <w:rFonts w:eastAsia="Roboto" w:cs="Roboto"/>
          <w:sz w:val="24"/>
          <w:szCs w:val="24"/>
        </w:rPr>
        <w:t xml:space="preserve">β = </w:t>
      </w:r>
      <w:r w:rsidRPr="00CC2CAD">
        <w:rPr>
          <w:rFonts w:eastAsia="Roboto" w:cstheme="minorHAnsi"/>
          <w:sz w:val="24"/>
          <w:szCs w:val="24"/>
        </w:rPr>
        <w:t>-0.009 ± 0.043), and percent of first returns below 1 m (</w:t>
      </w:r>
      <w:r w:rsidRPr="00CC2CAD">
        <w:rPr>
          <w:rFonts w:eastAsia="Roboto" w:cs="Roboto"/>
          <w:sz w:val="24"/>
          <w:szCs w:val="24"/>
        </w:rPr>
        <w:t xml:space="preserve">β = </w:t>
      </w:r>
      <w:r w:rsidRPr="00CC2CAD">
        <w:rPr>
          <w:rFonts w:eastAsia="Roboto" w:cstheme="minorHAnsi"/>
          <w:sz w:val="24"/>
          <w:szCs w:val="24"/>
        </w:rPr>
        <w:t xml:space="preserve">-0.129 ± 0.032) were negatively </w:t>
      </w:r>
      <w:r w:rsidR="00F54BD8">
        <w:rPr>
          <w:rFonts w:eastAsia="Roboto" w:cstheme="minorHAnsi"/>
          <w:sz w:val="24"/>
          <w:szCs w:val="24"/>
        </w:rPr>
        <w:t>related</w:t>
      </w:r>
      <w:r w:rsidRPr="00CC2CAD">
        <w:rPr>
          <w:rFonts w:eastAsia="Roboto" w:cstheme="minorHAnsi"/>
          <w:sz w:val="24"/>
          <w:szCs w:val="24"/>
        </w:rPr>
        <w:t xml:space="preserve">. </w:t>
      </w:r>
    </w:p>
    <w:p w14:paraId="56ABB374" w14:textId="237025F6" w:rsidR="00E548F6" w:rsidRPr="00CC2CAD" w:rsidRDefault="00E548F6" w:rsidP="00E548F6">
      <w:pPr>
        <w:spacing w:before="240" w:after="240" w:line="480" w:lineRule="auto"/>
        <w:rPr>
          <w:rFonts w:eastAsia="Roboto" w:cstheme="minorHAnsi"/>
          <w:sz w:val="24"/>
        </w:rPr>
      </w:pPr>
      <w:bookmarkStart w:id="158" w:name="_Toc174107593"/>
      <w:bookmarkStart w:id="159" w:name="_Toc174557264"/>
      <w:bookmarkStart w:id="160" w:name="_Toc174558014"/>
      <w:r w:rsidRPr="002B22BD">
        <w:rPr>
          <w:rStyle w:val="Heading3Char"/>
          <w:b/>
          <w:bCs/>
          <w:color w:val="auto"/>
          <w:sz w:val="24"/>
          <w:szCs w:val="24"/>
        </w:rPr>
        <w:t>Potential Habitat:</w:t>
      </w:r>
      <w:bookmarkEnd w:id="158"/>
      <w:bookmarkEnd w:id="159"/>
      <w:bookmarkEnd w:id="160"/>
      <w:r w:rsidRPr="000A2F02">
        <w:rPr>
          <w:rFonts w:ascii="Roboto" w:eastAsia="Roboto" w:hAnsi="Roboto" w:cstheme="minorHAnsi"/>
          <w:b/>
          <w:bCs/>
        </w:rPr>
        <w:t xml:space="preserve"> </w:t>
      </w:r>
      <w:r w:rsidR="00F54BD8">
        <w:rPr>
          <w:rFonts w:eastAsia="Roboto" w:cstheme="minorHAnsi"/>
          <w:sz w:val="24"/>
        </w:rPr>
        <w:t>Based on the model, w</w:t>
      </w:r>
      <w:r w:rsidRPr="00CC2CAD">
        <w:rPr>
          <w:rFonts w:eastAsia="Roboto" w:cstheme="minorHAnsi"/>
          <w:sz w:val="24"/>
        </w:rPr>
        <w:t>e predicted there were 3,520 ha of potential SWWA habitat on the Ocoee and Tellico ranger districts of the Cherokee National Forest</w:t>
      </w:r>
      <w:r w:rsidR="00F54BD8">
        <w:rPr>
          <w:rFonts w:eastAsia="Roboto" w:cstheme="minorHAnsi"/>
          <w:sz w:val="24"/>
        </w:rPr>
        <w:t xml:space="preserve"> in 2022-2023</w:t>
      </w:r>
      <w:r w:rsidRPr="00CC2CAD">
        <w:rPr>
          <w:rFonts w:eastAsia="Roboto" w:cstheme="minorHAnsi"/>
          <w:sz w:val="24"/>
        </w:rPr>
        <w:t>. An estimated 1</w:t>
      </w:r>
      <w:r w:rsidR="00F54BD8">
        <w:rPr>
          <w:rFonts w:eastAsia="Roboto" w:cstheme="minorHAnsi"/>
          <w:sz w:val="24"/>
        </w:rPr>
        <w:t>,</w:t>
      </w:r>
      <w:r w:rsidRPr="00CC2CAD">
        <w:rPr>
          <w:rFonts w:eastAsia="Roboto" w:cstheme="minorHAnsi"/>
          <w:sz w:val="24"/>
        </w:rPr>
        <w:t>918 ha (55%) of the total potential SWWA habitat w</w:t>
      </w:r>
      <w:r w:rsidR="00F54BD8">
        <w:rPr>
          <w:rFonts w:eastAsia="Roboto" w:cstheme="minorHAnsi"/>
          <w:sz w:val="24"/>
        </w:rPr>
        <w:t>ere</w:t>
      </w:r>
      <w:r w:rsidRPr="00CC2CAD">
        <w:rPr>
          <w:rFonts w:eastAsia="Roboto" w:cstheme="minorHAnsi"/>
          <w:sz w:val="24"/>
        </w:rPr>
        <w:t xml:space="preserve"> within 200 m of an established road. An additional 191 ha (5%) were located within wilderness areas. A total of 916 ha (26%) of potential SWWA habitat were located within streamside management zones.</w:t>
      </w:r>
    </w:p>
    <w:p w14:paraId="1410465B" w14:textId="77777777" w:rsidR="00E548F6" w:rsidRPr="002B22BD" w:rsidRDefault="00E548F6" w:rsidP="002B22BD">
      <w:pPr>
        <w:pStyle w:val="Heading2"/>
        <w:rPr>
          <w:rFonts w:eastAsia="Roboto"/>
          <w:b/>
          <w:bCs/>
          <w:color w:val="auto"/>
        </w:rPr>
      </w:pPr>
      <w:bookmarkStart w:id="161" w:name="_Toc174107594"/>
      <w:bookmarkStart w:id="162" w:name="_Toc174557265"/>
      <w:bookmarkStart w:id="163" w:name="_Toc174558015"/>
      <w:r w:rsidRPr="002B22BD">
        <w:rPr>
          <w:rFonts w:eastAsia="Roboto"/>
          <w:b/>
          <w:bCs/>
          <w:color w:val="auto"/>
        </w:rPr>
        <w:t>Discussion</w:t>
      </w:r>
      <w:bookmarkEnd w:id="161"/>
      <w:bookmarkEnd w:id="162"/>
      <w:bookmarkEnd w:id="163"/>
      <w:r w:rsidRPr="002B22BD">
        <w:rPr>
          <w:rFonts w:eastAsia="Roboto"/>
          <w:b/>
          <w:bCs/>
          <w:color w:val="auto"/>
        </w:rPr>
        <w:t xml:space="preserve"> </w:t>
      </w:r>
    </w:p>
    <w:p w14:paraId="5AB21007" w14:textId="370BE63E" w:rsidR="00E548F6" w:rsidRPr="00CA095D" w:rsidRDefault="00E548F6" w:rsidP="00E548F6">
      <w:pPr>
        <w:spacing w:before="240" w:after="240" w:line="480" w:lineRule="auto"/>
        <w:rPr>
          <w:rFonts w:eastAsia="Roboto" w:cstheme="minorHAnsi"/>
          <w:sz w:val="24"/>
          <w:szCs w:val="24"/>
        </w:rPr>
      </w:pPr>
      <w:r w:rsidRPr="00CA095D">
        <w:rPr>
          <w:rFonts w:eastAsia="Roboto" w:cstheme="minorHAnsi"/>
          <w:sz w:val="24"/>
          <w:szCs w:val="24"/>
        </w:rPr>
        <w:t>We identified a suite of four remotely-sensed covariates which were significant predictors of SWWA relative abundance</w:t>
      </w:r>
      <w:r w:rsidR="00F54BD8">
        <w:rPr>
          <w:rFonts w:eastAsia="Roboto" w:cstheme="minorHAnsi"/>
          <w:sz w:val="24"/>
          <w:szCs w:val="24"/>
        </w:rPr>
        <w:t>. We</w:t>
      </w:r>
      <w:r w:rsidRPr="00CA095D">
        <w:rPr>
          <w:rFonts w:eastAsia="Roboto" w:cstheme="minorHAnsi"/>
          <w:sz w:val="24"/>
          <w:szCs w:val="24"/>
        </w:rPr>
        <w:t xml:space="preserve"> used these covariates to map relative abundance and potential habitat for a forest understory specialist, the Swainson’s Warbler, a species of conservation concern breeding in the southeastern United States. We determined that the southern districts of the Cherokee National Forest had ~3,500 ha of potential SWWA habitat, much of which is accessible via road, and has potential to be incorporated into </w:t>
      </w:r>
      <w:r w:rsidRPr="00CA095D">
        <w:rPr>
          <w:rFonts w:eastAsia="Roboto" w:cstheme="minorHAnsi"/>
          <w:sz w:val="24"/>
          <w:szCs w:val="24"/>
        </w:rPr>
        <w:lastRenderedPageBreak/>
        <w:t>current SMZ guidelines. Having spatially-explicit abundance and potential habitat maps can be used to develop conservation strategies for species of conservation concern, such as the Swainson’s Warbler. The Cherokee National Forest, for example, based on these models, has the opportunity to include Swainson’s Warbler in their periodic forest management planning process.</w:t>
      </w:r>
      <w:r w:rsidRPr="00CA095D">
        <w:rPr>
          <w:rFonts w:eastAsia="Roboto" w:cstheme="minorHAnsi"/>
          <w:sz w:val="24"/>
          <w:szCs w:val="24"/>
        </w:rPr>
        <w:br/>
        <w:t xml:space="preserve">Our </w:t>
      </w:r>
      <w:r w:rsidR="00F54BD8">
        <w:rPr>
          <w:rFonts w:eastAsia="Roboto" w:cstheme="minorHAnsi"/>
          <w:sz w:val="24"/>
          <w:szCs w:val="24"/>
        </w:rPr>
        <w:t>best performing</w:t>
      </w:r>
      <w:r w:rsidRPr="00CA095D">
        <w:rPr>
          <w:rFonts w:eastAsia="Roboto" w:cstheme="minorHAnsi"/>
          <w:sz w:val="24"/>
          <w:szCs w:val="24"/>
        </w:rPr>
        <w:t xml:space="preserve"> model contained four variables, each of which can be biologically linked to SWWA resource selection. Lower average MOCH can be related to the presence of canopy gaps, which SWWA are known to use </w:t>
      </w:r>
      <w:r w:rsidRPr="00CA095D">
        <w:rPr>
          <w:rFonts w:eastAsia="Roboto" w:cstheme="minorHAnsi"/>
          <w:noProof/>
          <w:sz w:val="24"/>
          <w:szCs w:val="24"/>
        </w:rPr>
        <w:t>(Meanley 1971, Graves 2001;2002, Bassett‐Touchell and Stouffer 2006, Brown et al. 2009, Graves and Tedford 2016, McNair 2019, Anich et al. 2020)</w:t>
      </w:r>
      <w:r w:rsidRPr="00CA095D">
        <w:rPr>
          <w:rFonts w:eastAsia="Roboto" w:cstheme="minorHAnsi"/>
          <w:sz w:val="24"/>
          <w:szCs w:val="24"/>
        </w:rPr>
        <w:t xml:space="preserve">. The </w:t>
      </w:r>
      <w:r w:rsidRPr="00CA095D">
        <w:rPr>
          <w:rFonts w:eastAsia="Roboto"/>
          <w:sz w:val="24"/>
          <w:szCs w:val="24"/>
        </w:rPr>
        <w:t>β</w:t>
      </w:r>
      <w:r w:rsidRPr="00CA095D">
        <w:rPr>
          <w:rFonts w:eastAsia="Roboto" w:cstheme="minorHAnsi"/>
          <w:sz w:val="24"/>
          <w:szCs w:val="24"/>
        </w:rPr>
        <w:t xml:space="preserve"> coefficient confidence interval for MOCH overlapped zero, however, implying that this covariate was not a strong predictor of relative abundance. MOCH was retained in the model because it improved model fit and performance. A positive correlation with TWI could be caused by the tendency for SWWA to select for dense rhododendron (</w:t>
      </w:r>
      <w:r w:rsidRPr="00CA095D">
        <w:rPr>
          <w:rFonts w:eastAsia="Roboto" w:cstheme="minorHAnsi"/>
          <w:i/>
          <w:iCs/>
          <w:sz w:val="24"/>
          <w:szCs w:val="24"/>
        </w:rPr>
        <w:t>Rhododendron maximum</w:t>
      </w:r>
      <w:r w:rsidRPr="00CA095D">
        <w:rPr>
          <w:rFonts w:eastAsia="Roboto" w:cstheme="minorHAnsi"/>
          <w:sz w:val="24"/>
          <w:szCs w:val="24"/>
        </w:rPr>
        <w:t xml:space="preserve">), which prefers wetter sites </w:t>
      </w:r>
      <w:r w:rsidRPr="00CA095D">
        <w:rPr>
          <w:rFonts w:eastAsia="Roboto" w:cstheme="minorHAnsi"/>
          <w:noProof/>
          <w:sz w:val="24"/>
          <w:szCs w:val="24"/>
        </w:rPr>
        <w:t>(Monk et al. 1985)</w:t>
      </w:r>
      <w:r w:rsidRPr="00CA095D">
        <w:rPr>
          <w:rFonts w:eastAsia="Roboto" w:cstheme="minorHAnsi"/>
          <w:sz w:val="24"/>
          <w:szCs w:val="24"/>
        </w:rPr>
        <w:t>. Rhododendron presence is also likely related to another variable that appeared in the top model; percent of returns below 1 m. A dense rhododendron understory likely prevents LiDAR first returns from reaching the 1 m height threshold as the rhododendron layer intercepts the laser pulse. The relationship, then, is likely responsible for the negative correlation with percent of returns below 1 m. Less steep slopes also were positively correlated with SWWA abundance, apparently linked to increased wetness and leaf accumulation compared to steeper slopes</w:t>
      </w:r>
      <w:r w:rsidR="00F54BD8">
        <w:rPr>
          <w:rFonts w:eastAsia="Roboto" w:cstheme="minorHAnsi"/>
          <w:sz w:val="24"/>
          <w:szCs w:val="24"/>
        </w:rPr>
        <w:t xml:space="preserve">. Greater soil moisture and leaf litter depth </w:t>
      </w:r>
      <w:r w:rsidRPr="00CA095D">
        <w:rPr>
          <w:rFonts w:eastAsia="Roboto" w:cstheme="minorHAnsi"/>
          <w:sz w:val="24"/>
          <w:szCs w:val="24"/>
        </w:rPr>
        <w:t>bot</w:t>
      </w:r>
      <w:r w:rsidR="00F54BD8">
        <w:rPr>
          <w:rFonts w:eastAsia="Roboto" w:cstheme="minorHAnsi"/>
          <w:sz w:val="24"/>
          <w:szCs w:val="24"/>
        </w:rPr>
        <w:t>h</w:t>
      </w:r>
      <w:r w:rsidRPr="00CA095D">
        <w:rPr>
          <w:rFonts w:eastAsia="Roboto" w:cstheme="minorHAnsi"/>
          <w:sz w:val="24"/>
          <w:szCs w:val="24"/>
        </w:rPr>
        <w:t xml:space="preserve"> </w:t>
      </w:r>
      <w:r w:rsidRPr="00CA095D">
        <w:rPr>
          <w:rFonts w:eastAsia="Roboto" w:cstheme="minorHAnsi"/>
          <w:sz w:val="24"/>
          <w:szCs w:val="24"/>
        </w:rPr>
        <w:lastRenderedPageBreak/>
        <w:t xml:space="preserve">may contribute to more abundant arthropod communities, and increased foraging potential </w:t>
      </w:r>
      <w:r w:rsidRPr="00CA095D">
        <w:rPr>
          <w:rFonts w:eastAsia="Roboto" w:cstheme="minorHAnsi"/>
          <w:noProof/>
          <w:sz w:val="24"/>
          <w:szCs w:val="24"/>
        </w:rPr>
        <w:t>(Levings and Windsor 1984, Graves 1998)</w:t>
      </w:r>
      <w:r w:rsidRPr="00CA095D">
        <w:rPr>
          <w:rFonts w:eastAsia="Roboto" w:cstheme="minorHAnsi"/>
          <w:sz w:val="24"/>
          <w:szCs w:val="24"/>
        </w:rPr>
        <w:t xml:space="preserve">. </w:t>
      </w:r>
    </w:p>
    <w:p w14:paraId="7C1DBBA0" w14:textId="77777777" w:rsidR="00E548F6" w:rsidRPr="00CA095D" w:rsidRDefault="00E548F6" w:rsidP="00E548F6">
      <w:pPr>
        <w:spacing w:before="240" w:after="240" w:line="480" w:lineRule="auto"/>
        <w:rPr>
          <w:rFonts w:eastAsia="Roboto" w:cstheme="minorHAnsi"/>
          <w:sz w:val="24"/>
          <w:szCs w:val="24"/>
        </w:rPr>
      </w:pPr>
      <w:r w:rsidRPr="00CA095D">
        <w:rPr>
          <w:rFonts w:eastAsia="Roboto" w:cstheme="minorHAnsi"/>
          <w:sz w:val="24"/>
          <w:szCs w:val="24"/>
        </w:rPr>
        <w:t xml:space="preserve">Our relative abundance model was useful for addressing two specific management-related questions for the Cherokee National Forest: 1. To what extent are roadside counts adequate for monitoring SWWA populations and 2. How much potential SWWA habitat are covered by SMZ management guidelines. </w:t>
      </w:r>
    </w:p>
    <w:p w14:paraId="1BB3D639" w14:textId="10D1A2BA" w:rsidR="00E548F6" w:rsidRPr="00CA095D" w:rsidRDefault="00E548F6" w:rsidP="00E548F6">
      <w:pPr>
        <w:spacing w:before="240" w:after="240" w:line="480" w:lineRule="auto"/>
        <w:rPr>
          <w:rFonts w:eastAsia="Roboto" w:cstheme="minorHAnsi"/>
          <w:sz w:val="24"/>
          <w:szCs w:val="24"/>
        </w:rPr>
      </w:pPr>
      <w:r w:rsidRPr="00CA095D">
        <w:rPr>
          <w:rFonts w:eastAsia="Roboto" w:cstheme="minorHAnsi"/>
          <w:sz w:val="24"/>
          <w:szCs w:val="24"/>
        </w:rPr>
        <w:t xml:space="preserve">The road coverage of the study area </w:t>
      </w:r>
      <w:r w:rsidR="00F54BD8">
        <w:rPr>
          <w:rFonts w:eastAsia="Roboto" w:cstheme="minorHAnsi"/>
          <w:sz w:val="24"/>
          <w:szCs w:val="24"/>
        </w:rPr>
        <w:t>wa</w:t>
      </w:r>
      <w:r w:rsidRPr="00CA095D">
        <w:rPr>
          <w:rFonts w:eastAsia="Roboto" w:cstheme="minorHAnsi"/>
          <w:sz w:val="24"/>
          <w:szCs w:val="24"/>
        </w:rPr>
        <w:t xml:space="preserve">s extensive, providing access to many of the areas where we predicted SWWA to occur, but road coverage </w:t>
      </w:r>
      <w:r w:rsidR="00F54BD8">
        <w:rPr>
          <w:rFonts w:eastAsia="Roboto" w:cstheme="minorHAnsi"/>
          <w:sz w:val="24"/>
          <w:szCs w:val="24"/>
        </w:rPr>
        <w:t>wa</w:t>
      </w:r>
      <w:r w:rsidRPr="00CA095D">
        <w:rPr>
          <w:rFonts w:eastAsia="Roboto" w:cstheme="minorHAnsi"/>
          <w:sz w:val="24"/>
          <w:szCs w:val="24"/>
        </w:rPr>
        <w:t xml:space="preserve">s sparse in the northeast and southern portions of the forest because of the designation of Citico Creek, Bald River, Little Frog and Big Frog wilderness areas (Fig. 3.3).  Wilderness areas are not accessible by road but are accessible on foot with limited trail access. Based on this assessment, a roadside-based monitoring </w:t>
      </w:r>
      <w:r w:rsidR="00F54BD8" w:rsidRPr="00CA095D">
        <w:rPr>
          <w:rFonts w:eastAsia="Roboto" w:cstheme="minorHAnsi"/>
          <w:sz w:val="24"/>
          <w:szCs w:val="24"/>
        </w:rPr>
        <w:t xml:space="preserve">strategy </w:t>
      </w:r>
      <w:r w:rsidR="00F54BD8">
        <w:rPr>
          <w:rFonts w:eastAsia="Roboto" w:cstheme="minorHAnsi"/>
          <w:sz w:val="24"/>
          <w:szCs w:val="24"/>
        </w:rPr>
        <w:t xml:space="preserve">using 5-min point counts with playback generated reasonable detection probabilities (i.e., &gt;40%) and </w:t>
      </w:r>
      <w:r w:rsidR="00F54BD8" w:rsidRPr="00CA095D">
        <w:rPr>
          <w:rFonts w:eastAsia="Roboto" w:cstheme="minorHAnsi"/>
          <w:sz w:val="24"/>
          <w:szCs w:val="24"/>
        </w:rPr>
        <w:t>appear</w:t>
      </w:r>
      <w:r w:rsidR="00F54BD8">
        <w:rPr>
          <w:rFonts w:eastAsia="Roboto" w:cstheme="minorHAnsi"/>
          <w:sz w:val="24"/>
          <w:szCs w:val="24"/>
        </w:rPr>
        <w:t>ed</w:t>
      </w:r>
      <w:r w:rsidR="00F54BD8" w:rsidRPr="00CA095D">
        <w:rPr>
          <w:rFonts w:eastAsia="Roboto" w:cstheme="minorHAnsi"/>
          <w:sz w:val="24"/>
          <w:szCs w:val="24"/>
        </w:rPr>
        <w:t xml:space="preserve"> </w:t>
      </w:r>
      <w:r w:rsidRPr="00CA095D">
        <w:rPr>
          <w:rFonts w:eastAsia="Roboto" w:cstheme="minorHAnsi"/>
          <w:sz w:val="24"/>
          <w:szCs w:val="24"/>
        </w:rPr>
        <w:t>to be adequate for monitoring the relative abundance of this species although we did not specifically evaluate the potential for roadside bias (positive or negative) related to SWWA occurrence</w:t>
      </w:r>
    </w:p>
    <w:p w14:paraId="5D2E0E2A" w14:textId="7DDE324A" w:rsidR="00E548F6" w:rsidRPr="00CA095D" w:rsidRDefault="00E548F6" w:rsidP="00E548F6">
      <w:pPr>
        <w:spacing w:before="240" w:after="240" w:line="480" w:lineRule="auto"/>
        <w:rPr>
          <w:rFonts w:eastAsia="Roboto" w:cstheme="minorHAnsi"/>
          <w:sz w:val="24"/>
          <w:szCs w:val="24"/>
        </w:rPr>
      </w:pPr>
      <w:r w:rsidRPr="00CA095D">
        <w:rPr>
          <w:rFonts w:eastAsia="Roboto" w:cstheme="minorHAnsi"/>
          <w:sz w:val="24"/>
          <w:szCs w:val="24"/>
        </w:rPr>
        <w:t xml:space="preserve">United States Forest Service guidelines require buffers around permanent (30.5 m) and intermittent (15.25 m) streams on the national forest </w:t>
      </w:r>
      <w:r w:rsidRPr="00CA095D">
        <w:rPr>
          <w:rFonts w:eastAsia="Roboto" w:cstheme="minorHAnsi"/>
          <w:noProof/>
          <w:sz w:val="24"/>
          <w:szCs w:val="24"/>
        </w:rPr>
        <w:t>(Williams et al. 2004)</w:t>
      </w:r>
      <w:r w:rsidRPr="00CA095D">
        <w:rPr>
          <w:rFonts w:eastAsia="Roboto" w:cstheme="minorHAnsi"/>
          <w:sz w:val="24"/>
          <w:szCs w:val="24"/>
        </w:rPr>
        <w:t xml:space="preserve">. These buffers are established to address a variety of objectives including water quality, erosion control, woody debris recruitment, and biodiversity management, and are managed in a variety of ways (Revised Land and Resource Management Plan, Cherokee National Forest, 2004, https://www.fs.usda.gov/Internet/FSE_DOCUMENTS/stelprdb5269436.pdf). For the </w:t>
      </w:r>
      <w:r w:rsidRPr="00CA095D">
        <w:rPr>
          <w:rFonts w:eastAsia="Roboto" w:cstheme="minorHAnsi"/>
          <w:sz w:val="24"/>
          <w:szCs w:val="24"/>
        </w:rPr>
        <w:lastRenderedPageBreak/>
        <w:t>Cherokee National Forest, no timber harvest is generally conducted within the SMZs unless there is a specific need in terms of endangered species management or management of invasive species. In the Appalachian Mountains</w:t>
      </w:r>
      <w:r w:rsidR="00B01730" w:rsidRPr="00CA095D">
        <w:rPr>
          <w:rFonts w:eastAsia="Roboto" w:cstheme="minorHAnsi"/>
          <w:sz w:val="24"/>
          <w:szCs w:val="24"/>
        </w:rPr>
        <w:t>,</w:t>
      </w:r>
      <w:r w:rsidRPr="00CA095D">
        <w:rPr>
          <w:rFonts w:eastAsia="Roboto" w:cstheme="minorHAnsi"/>
          <w:sz w:val="24"/>
          <w:szCs w:val="24"/>
        </w:rPr>
        <w:t xml:space="preserve"> SWWA occur under mature forest canopies with canopy gaps created by natural tree mortality, which allows for light to reach the understory and facilitate understory (shrub) development </w:t>
      </w:r>
      <w:r w:rsidRPr="00CA095D">
        <w:rPr>
          <w:rFonts w:eastAsia="Roboto" w:cstheme="minorHAnsi"/>
          <w:noProof/>
          <w:sz w:val="24"/>
          <w:szCs w:val="24"/>
        </w:rPr>
        <w:t>(Bauhus et al. 2009)</w:t>
      </w:r>
      <w:r w:rsidRPr="00CA095D">
        <w:rPr>
          <w:rFonts w:eastAsia="Roboto" w:cstheme="minorHAnsi"/>
          <w:sz w:val="24"/>
          <w:szCs w:val="24"/>
        </w:rPr>
        <w:t>. Streams likely provide similar canopy gap structure by restricting tree growth within the stream boundaries. Based on our estimates, 26% of potential SWWA habitat was located within 30 m of streams and is therefore being managed under current SMZ guidelines. Although SMZ guidelines were not created specifically for SWWA habitat protection, SMZ guidelines do effectively protect SWWA habitat on the Cherokee National Forest.</w:t>
      </w:r>
    </w:p>
    <w:p w14:paraId="4AE249B5" w14:textId="2C8FABCE" w:rsidR="00E548F6" w:rsidRPr="00CA095D" w:rsidRDefault="00E548F6" w:rsidP="00E548F6">
      <w:pPr>
        <w:spacing w:before="240" w:after="240" w:line="480" w:lineRule="auto"/>
        <w:rPr>
          <w:rFonts w:eastAsia="Roboto" w:cstheme="minorHAnsi"/>
          <w:sz w:val="24"/>
          <w:szCs w:val="24"/>
        </w:rPr>
      </w:pPr>
      <w:bookmarkStart w:id="164" w:name="_Toc174107595"/>
      <w:bookmarkStart w:id="165" w:name="_Toc174557266"/>
      <w:bookmarkStart w:id="166" w:name="_Toc174558016"/>
      <w:r w:rsidRPr="00CA095D">
        <w:rPr>
          <w:rStyle w:val="Heading3Char"/>
          <w:b/>
          <w:bCs/>
          <w:color w:val="auto"/>
          <w:sz w:val="24"/>
          <w:szCs w:val="24"/>
        </w:rPr>
        <w:t>Future directions and management implications:</w:t>
      </w:r>
      <w:bookmarkEnd w:id="164"/>
      <w:bookmarkEnd w:id="165"/>
      <w:bookmarkEnd w:id="166"/>
      <w:r w:rsidRPr="00CA095D">
        <w:rPr>
          <w:rFonts w:eastAsia="Roboto" w:cstheme="minorHAnsi"/>
          <w:b/>
          <w:sz w:val="24"/>
          <w:szCs w:val="24"/>
        </w:rPr>
        <w:t xml:space="preserve"> </w:t>
      </w:r>
      <w:r w:rsidRPr="00CA095D">
        <w:rPr>
          <w:rFonts w:eastAsia="Roboto" w:cstheme="minorHAnsi"/>
          <w:sz w:val="24"/>
          <w:szCs w:val="24"/>
        </w:rPr>
        <w:t xml:space="preserve">The relative abundance model has been useful in addressing two specific management questions but there are additional opportunities to address important forest management questions with the model.  For example, to date there have been very few studies which have evaluated the effects of timber harvest on SWWA resource selection, relative abundance, and potential habitat. The model could be applied to evaluate the effects of various harvest prescriptions on predicted SWWA relative abundance and potential habitat, preferably in a before-after control- impact (BACI) experimental design (Smith 2002). Additionally, the wilderness areas on the southern districts of the Cherokee National Forest have been largely un-surveyed for breeding birds. The extensive trail system in these areas offers an opportunity to determine the status of SWWA populations in these areas, without the potential for roadside bias. The model could be used to map potential habitat in wilderness areas </w:t>
      </w:r>
      <w:r w:rsidRPr="00CA095D">
        <w:rPr>
          <w:rFonts w:eastAsia="Roboto" w:cstheme="minorHAnsi"/>
          <w:sz w:val="24"/>
          <w:szCs w:val="24"/>
        </w:rPr>
        <w:lastRenderedPageBreak/>
        <w:t xml:space="preserve">overlaid with the trail system, so that an effective monitoring strategy could be developed in areas where the species is likely to occur (Fig. 5). </w:t>
      </w:r>
    </w:p>
    <w:p w14:paraId="66328689" w14:textId="77777777" w:rsidR="00E548F6" w:rsidRPr="00CA095D" w:rsidRDefault="00E548F6" w:rsidP="00E548F6">
      <w:pPr>
        <w:spacing w:before="240" w:after="240" w:line="480" w:lineRule="auto"/>
        <w:rPr>
          <w:rFonts w:eastAsia="Roboto" w:cstheme="minorHAnsi"/>
          <w:sz w:val="24"/>
          <w:szCs w:val="24"/>
        </w:rPr>
      </w:pPr>
      <w:r w:rsidRPr="00CA095D">
        <w:rPr>
          <w:rFonts w:eastAsia="Roboto" w:cstheme="minorHAnsi"/>
          <w:sz w:val="24"/>
          <w:szCs w:val="24"/>
        </w:rPr>
        <w:t xml:space="preserve">Finally, the Cherokee NF makes extensive use of prescribed burning to reduce fuel loads, to enhance wildlife habitat, and to enhance oak regeneration (Revised Land and Resource Management Plan, Cherokee National Forest, 2004, https://www.fs.usda.gov/Internet/FSE_DOCUMENTS/stelprdb5269436.pdf). Published studies from elsewhere (e.g., </w:t>
      </w:r>
      <w:proofErr w:type="spellStart"/>
      <w:r w:rsidRPr="00CA095D">
        <w:rPr>
          <w:rFonts w:eastAsia="Roboto" w:cstheme="minorHAnsi"/>
          <w:sz w:val="24"/>
          <w:szCs w:val="24"/>
        </w:rPr>
        <w:t>Everitts</w:t>
      </w:r>
      <w:proofErr w:type="spellEnd"/>
      <w:r w:rsidRPr="00CA095D">
        <w:rPr>
          <w:rFonts w:eastAsia="Roboto" w:cstheme="minorHAnsi"/>
          <w:sz w:val="24"/>
          <w:szCs w:val="24"/>
        </w:rPr>
        <w:t xml:space="preserve"> et al. 2015) suggest that prescribed burning may increase territory size and reduce habitat quality for SWWA to the extent that prescribed burning removes understory cover. Given this potential adverse effect, it would be important to overlay predicted SWWA relative abundance with prescribed fire maps to understand the potential for this effect on the Cherokee National Forest.</w:t>
      </w:r>
    </w:p>
    <w:p w14:paraId="2CC03B8D" w14:textId="7C33DC31" w:rsidR="00E548F6" w:rsidRPr="00CA095D" w:rsidRDefault="00E548F6" w:rsidP="002B22BD">
      <w:pPr>
        <w:spacing w:before="240" w:after="240" w:line="480" w:lineRule="auto"/>
        <w:rPr>
          <w:rFonts w:eastAsia="Roboto" w:cstheme="minorHAnsi"/>
          <w:sz w:val="24"/>
          <w:szCs w:val="24"/>
        </w:rPr>
      </w:pPr>
      <w:r w:rsidRPr="00CA095D">
        <w:rPr>
          <w:rFonts w:eastAsia="Roboto" w:cstheme="minorHAnsi"/>
          <w:sz w:val="24"/>
          <w:szCs w:val="24"/>
        </w:rPr>
        <w:t xml:space="preserve">Swainson’s Warblers were identified in the Tennessee State Wildlife Action Plan (TN-SWAP) as ‘In Need of Management’, but little is known about their current statewide distribution. The North American Breeding Bird Surveys is inadequate because only ~ </w:t>
      </w:r>
      <w:r w:rsidR="00A36EF8" w:rsidRPr="00CA095D">
        <w:rPr>
          <w:rFonts w:eastAsia="Roboto" w:cstheme="minorHAnsi"/>
          <w:sz w:val="24"/>
          <w:szCs w:val="24"/>
        </w:rPr>
        <w:t>30 routes are currently surveyed annually with relatively few detections of SWWA</w:t>
      </w:r>
      <w:r w:rsidR="00A36EF8">
        <w:rPr>
          <w:rFonts w:eastAsia="Roboto" w:cstheme="minorHAnsi"/>
          <w:sz w:val="24"/>
          <w:szCs w:val="24"/>
        </w:rPr>
        <w:t>. T</w:t>
      </w:r>
      <w:r w:rsidR="00A36EF8" w:rsidRPr="00CA095D">
        <w:rPr>
          <w:rFonts w:eastAsia="Roboto" w:cstheme="minorHAnsi"/>
          <w:sz w:val="24"/>
          <w:szCs w:val="24"/>
        </w:rPr>
        <w:t xml:space="preserve">he Tennessee Breeding Bird Atlas mapped statewide </w:t>
      </w:r>
      <w:r w:rsidR="00A36EF8">
        <w:rPr>
          <w:rFonts w:eastAsia="Roboto" w:cstheme="minorHAnsi"/>
          <w:sz w:val="24"/>
          <w:szCs w:val="24"/>
        </w:rPr>
        <w:t xml:space="preserve">SWWA </w:t>
      </w:r>
      <w:r w:rsidR="00A36EF8" w:rsidRPr="00CA095D">
        <w:rPr>
          <w:rFonts w:eastAsia="Roboto" w:cstheme="minorHAnsi"/>
          <w:sz w:val="24"/>
          <w:szCs w:val="24"/>
        </w:rPr>
        <w:t xml:space="preserve">distribution </w:t>
      </w:r>
      <w:r w:rsidR="00A36EF8">
        <w:rPr>
          <w:rFonts w:eastAsia="Roboto" w:cstheme="minorHAnsi"/>
          <w:sz w:val="24"/>
          <w:szCs w:val="24"/>
        </w:rPr>
        <w:t xml:space="preserve">but fieldwork </w:t>
      </w:r>
      <w:r w:rsidR="00A36EF8" w:rsidRPr="00CA095D">
        <w:rPr>
          <w:rFonts w:eastAsia="Roboto" w:cstheme="minorHAnsi"/>
          <w:sz w:val="24"/>
          <w:szCs w:val="24"/>
        </w:rPr>
        <w:t xml:space="preserve">was conducted &gt;30 years ago </w:t>
      </w:r>
      <w:r w:rsidR="00A36EF8">
        <w:rPr>
          <w:rFonts w:eastAsia="Roboto" w:cstheme="minorHAnsi"/>
          <w:sz w:val="24"/>
          <w:szCs w:val="24"/>
        </w:rPr>
        <w:t xml:space="preserve">(Nicholson 1998) and may not representative of the current distribution given the recent population increases. </w:t>
      </w:r>
      <w:r w:rsidR="00A36EF8" w:rsidRPr="00CA095D">
        <w:rPr>
          <w:rFonts w:eastAsia="Roboto" w:cstheme="minorHAnsi"/>
          <w:sz w:val="24"/>
          <w:szCs w:val="24"/>
        </w:rPr>
        <w:t>For that reason</w:t>
      </w:r>
      <w:r w:rsidRPr="00CA095D">
        <w:rPr>
          <w:rFonts w:eastAsia="Roboto" w:cstheme="minorHAnsi"/>
          <w:sz w:val="24"/>
          <w:szCs w:val="24"/>
        </w:rPr>
        <w:t xml:space="preserve">, an up-dated distribution map for Tennessee would be useful as a foundation for developing a conservation strategy for this species. Validation of the model with occurrence data (possibly E-bird records) statewide </w:t>
      </w:r>
      <w:r w:rsidRPr="00CA095D">
        <w:rPr>
          <w:rFonts w:eastAsia="Roboto" w:cstheme="minorHAnsi"/>
          <w:sz w:val="24"/>
          <w:szCs w:val="24"/>
        </w:rPr>
        <w:lastRenderedPageBreak/>
        <w:t>and then application of the model would be important next steps in developing conservation strategies for Swainson’s Warblers in Tennessee.</w:t>
      </w:r>
      <w:r w:rsidRPr="00CA095D">
        <w:rPr>
          <w:rFonts w:eastAsia="Roboto" w:cs="Roboto"/>
          <w:b/>
          <w:sz w:val="24"/>
          <w:szCs w:val="24"/>
        </w:rPr>
        <w:br w:type="page"/>
      </w:r>
    </w:p>
    <w:p w14:paraId="104171E0" w14:textId="7BD5E028" w:rsidR="00E548F6" w:rsidRPr="001D3FAE" w:rsidRDefault="00E548F6" w:rsidP="001D3FAE">
      <w:pPr>
        <w:pStyle w:val="Heading2"/>
        <w:rPr>
          <w:b/>
          <w:bCs/>
          <w:color w:val="auto"/>
        </w:rPr>
      </w:pPr>
      <w:bookmarkStart w:id="167" w:name="_Toc174107596"/>
      <w:bookmarkStart w:id="168" w:name="_Toc174557267"/>
      <w:bookmarkStart w:id="169" w:name="_Toc174558017"/>
      <w:bookmarkStart w:id="170" w:name="_Hlk174090342"/>
      <w:r w:rsidRPr="002B22BD">
        <w:rPr>
          <w:b/>
          <w:bCs/>
          <w:color w:val="auto"/>
        </w:rPr>
        <w:lastRenderedPageBreak/>
        <w:t>Literature Cited</w:t>
      </w:r>
      <w:bookmarkEnd w:id="167"/>
      <w:bookmarkEnd w:id="168"/>
      <w:bookmarkEnd w:id="169"/>
      <w:r w:rsidRPr="002B22BD">
        <w:rPr>
          <w:b/>
          <w:bCs/>
          <w:color w:val="auto"/>
        </w:rPr>
        <w:t xml:space="preserve"> </w:t>
      </w:r>
    </w:p>
    <w:bookmarkEnd w:id="170"/>
    <w:p w14:paraId="5297C6EB" w14:textId="2AE3966E"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Anich, N. M., T. J. Benson, J. D. Brown, C. Roa, J. C. Bednarz, R. E. Brown, and J. G. Dickson. 2020. Swainson's Warbler (</w:t>
      </w:r>
      <w:r w:rsidRPr="00A60313">
        <w:rPr>
          <w:rFonts w:asciiTheme="minorHAnsi" w:hAnsiTheme="minorHAnsi" w:cstheme="minorHAnsi"/>
          <w:i/>
          <w:sz w:val="24"/>
          <w:szCs w:val="24"/>
        </w:rPr>
        <w:t>Limnothlypis swainsonii</w:t>
      </w:r>
      <w:r w:rsidRPr="00A60313">
        <w:rPr>
          <w:rFonts w:asciiTheme="minorHAnsi" w:hAnsiTheme="minorHAnsi" w:cstheme="minorHAnsi"/>
          <w:sz w:val="24"/>
          <w:szCs w:val="24"/>
        </w:rPr>
        <w:t xml:space="preserve">). Birds of the World, Cornell Lab of Ornithology, </w:t>
      </w:r>
      <w:r w:rsidR="00A36EF8">
        <w:rPr>
          <w:rFonts w:asciiTheme="minorHAnsi" w:hAnsiTheme="minorHAnsi" w:cstheme="minorHAnsi"/>
          <w:sz w:val="24"/>
          <w:szCs w:val="24"/>
        </w:rPr>
        <w:t>I</w:t>
      </w:r>
      <w:r w:rsidRPr="00A60313">
        <w:rPr>
          <w:rFonts w:asciiTheme="minorHAnsi" w:hAnsiTheme="minorHAnsi" w:cstheme="minorHAnsi"/>
          <w:sz w:val="24"/>
          <w:szCs w:val="24"/>
        </w:rPr>
        <w:t>thaca, NY, USA.</w:t>
      </w:r>
    </w:p>
    <w:p w14:paraId="23B7031C" w14:textId="42D1F0AD"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 xml:space="preserve">Atkins, J. W., G. </w:t>
      </w:r>
      <w:proofErr w:type="gramStart"/>
      <w:r w:rsidRPr="00A60313">
        <w:rPr>
          <w:rFonts w:cstheme="minorHAnsi"/>
          <w:sz w:val="24"/>
          <w:szCs w:val="24"/>
        </w:rPr>
        <w:t>Bohrer ,</w:t>
      </w:r>
      <w:proofErr w:type="gramEnd"/>
      <w:r w:rsidRPr="00A60313">
        <w:rPr>
          <w:rFonts w:cstheme="minorHAnsi"/>
          <w:sz w:val="24"/>
          <w:szCs w:val="24"/>
        </w:rPr>
        <w:t xml:space="preserve"> R. T. Fahey, B. S. Hardiman, T. H.  Morin, A. E. Stovall, </w:t>
      </w:r>
      <w:r w:rsidR="00A36EF8">
        <w:rPr>
          <w:rFonts w:cstheme="minorHAnsi"/>
          <w:sz w:val="24"/>
          <w:szCs w:val="24"/>
        </w:rPr>
        <w:t>and</w:t>
      </w:r>
      <w:r w:rsidRPr="00A60313">
        <w:rPr>
          <w:rFonts w:cstheme="minorHAnsi"/>
          <w:sz w:val="24"/>
          <w:szCs w:val="24"/>
        </w:rPr>
        <w:t xml:space="preserve"> C. M. Gough. 2018. Quantifying vegetation and canopy structural complexity from terrestrial Li DAR data using the </w:t>
      </w:r>
      <w:proofErr w:type="spellStart"/>
      <w:r w:rsidRPr="00A60313">
        <w:rPr>
          <w:rFonts w:cstheme="minorHAnsi"/>
          <w:sz w:val="24"/>
          <w:szCs w:val="24"/>
        </w:rPr>
        <w:t>forestr</w:t>
      </w:r>
      <w:proofErr w:type="spellEnd"/>
      <w:r w:rsidRPr="00A60313">
        <w:rPr>
          <w:rFonts w:cstheme="minorHAnsi"/>
          <w:sz w:val="24"/>
          <w:szCs w:val="24"/>
        </w:rPr>
        <w:t xml:space="preserve"> r package. Methods in Ecology and Evolution, 9(10), 2057-2066. </w:t>
      </w:r>
    </w:p>
    <w:p w14:paraId="3EFF0591" w14:textId="1FD42E27"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 xml:space="preserve">Atkins, J. W., J. Costanza, K. M. Dahlin, M. P. Dannenberg, A. J. Elmore, M. C. Fitzpatrick, </w:t>
      </w:r>
      <w:r w:rsidR="00A36EF8">
        <w:rPr>
          <w:rFonts w:cstheme="minorHAnsi"/>
          <w:sz w:val="24"/>
          <w:szCs w:val="24"/>
        </w:rPr>
        <w:t>and</w:t>
      </w:r>
      <w:r w:rsidRPr="00A60313">
        <w:rPr>
          <w:rFonts w:cstheme="minorHAnsi"/>
          <w:sz w:val="24"/>
          <w:szCs w:val="24"/>
        </w:rPr>
        <w:t xml:space="preserve"> E. K. Tielens. 2023. Scale dependency of lidar‐derived forest structural diversity. Methods in </w:t>
      </w:r>
      <w:r w:rsidR="00A36EF8">
        <w:rPr>
          <w:rFonts w:cstheme="minorHAnsi"/>
          <w:sz w:val="24"/>
          <w:szCs w:val="24"/>
        </w:rPr>
        <w:t>E</w:t>
      </w:r>
      <w:r w:rsidRPr="00A60313">
        <w:rPr>
          <w:rFonts w:cstheme="minorHAnsi"/>
          <w:sz w:val="24"/>
          <w:szCs w:val="24"/>
        </w:rPr>
        <w:t xml:space="preserve">cology and </w:t>
      </w:r>
      <w:r w:rsidR="00A36EF8">
        <w:rPr>
          <w:rFonts w:cstheme="minorHAnsi"/>
          <w:sz w:val="24"/>
          <w:szCs w:val="24"/>
        </w:rPr>
        <w:t>E</w:t>
      </w:r>
      <w:r w:rsidRPr="00A60313">
        <w:rPr>
          <w:rFonts w:cstheme="minorHAnsi"/>
          <w:sz w:val="24"/>
          <w:szCs w:val="24"/>
        </w:rPr>
        <w:t>volution, 14(2)</w:t>
      </w:r>
      <w:r w:rsidR="00366552">
        <w:rPr>
          <w:rFonts w:cstheme="minorHAnsi"/>
          <w:sz w:val="24"/>
          <w:szCs w:val="24"/>
        </w:rPr>
        <w:t>:</w:t>
      </w:r>
      <w:r w:rsidRPr="00A60313">
        <w:rPr>
          <w:rFonts w:cstheme="minorHAnsi"/>
          <w:sz w:val="24"/>
          <w:szCs w:val="24"/>
        </w:rPr>
        <w:t xml:space="preserve"> 708-723. </w:t>
      </w:r>
    </w:p>
    <w:p w14:paraId="58854E96" w14:textId="2495F91B" w:rsidR="00A60313" w:rsidRPr="00A60313" w:rsidRDefault="00A60313" w:rsidP="003B596D">
      <w:pPr>
        <w:spacing w:after="0" w:line="360" w:lineRule="auto"/>
        <w:ind w:left="720" w:hanging="720"/>
        <w:rPr>
          <w:rFonts w:cstheme="minorHAnsi"/>
          <w:sz w:val="24"/>
          <w:szCs w:val="24"/>
        </w:rPr>
      </w:pPr>
      <w:r w:rsidRPr="00A60313">
        <w:rPr>
          <w:rFonts w:cstheme="minorHAnsi"/>
          <w:sz w:val="24"/>
          <w:szCs w:val="24"/>
        </w:rPr>
        <w:t>Atkins, J</w:t>
      </w:r>
      <w:r w:rsidR="00366552">
        <w:rPr>
          <w:rFonts w:cstheme="minorHAnsi"/>
          <w:sz w:val="24"/>
          <w:szCs w:val="24"/>
        </w:rPr>
        <w:t>.</w:t>
      </w:r>
      <w:r w:rsidRPr="00A60313">
        <w:rPr>
          <w:rFonts w:cstheme="minorHAnsi"/>
          <w:sz w:val="24"/>
          <w:szCs w:val="24"/>
        </w:rPr>
        <w:t>W</w:t>
      </w:r>
      <w:r w:rsidR="00366552">
        <w:rPr>
          <w:rFonts w:cstheme="minorHAnsi"/>
          <w:sz w:val="24"/>
          <w:szCs w:val="24"/>
        </w:rPr>
        <w:t>.</w:t>
      </w:r>
      <w:r w:rsidRPr="00A60313">
        <w:rPr>
          <w:rFonts w:cstheme="minorHAnsi"/>
          <w:sz w:val="24"/>
          <w:szCs w:val="24"/>
        </w:rPr>
        <w:t>, D</w:t>
      </w:r>
      <w:r w:rsidR="00366552">
        <w:rPr>
          <w:rFonts w:cstheme="minorHAnsi"/>
          <w:sz w:val="24"/>
          <w:szCs w:val="24"/>
        </w:rPr>
        <w:t>.</w:t>
      </w:r>
      <w:r w:rsidRPr="00A60313">
        <w:rPr>
          <w:rFonts w:cstheme="minorHAnsi"/>
          <w:sz w:val="24"/>
          <w:szCs w:val="24"/>
        </w:rPr>
        <w:t>P</w:t>
      </w:r>
      <w:r w:rsidR="00366552">
        <w:rPr>
          <w:rFonts w:cstheme="minorHAnsi"/>
          <w:sz w:val="24"/>
          <w:szCs w:val="24"/>
        </w:rPr>
        <w:t>.</w:t>
      </w:r>
      <w:r w:rsidRPr="00A60313">
        <w:rPr>
          <w:rFonts w:cstheme="minorHAnsi"/>
          <w:sz w:val="24"/>
          <w:szCs w:val="24"/>
        </w:rPr>
        <w:t xml:space="preserve"> Aubrey, A</w:t>
      </w:r>
      <w:r w:rsidR="00366552">
        <w:rPr>
          <w:rFonts w:cstheme="minorHAnsi"/>
          <w:sz w:val="24"/>
          <w:szCs w:val="24"/>
        </w:rPr>
        <w:t>.</w:t>
      </w:r>
      <w:r w:rsidRPr="00A60313">
        <w:rPr>
          <w:rFonts w:cstheme="minorHAnsi"/>
          <w:sz w:val="24"/>
          <w:szCs w:val="24"/>
        </w:rPr>
        <w:t xml:space="preserve"> Horcher, R</w:t>
      </w:r>
      <w:r w:rsidR="00366552">
        <w:rPr>
          <w:rFonts w:cstheme="minorHAnsi"/>
          <w:sz w:val="24"/>
          <w:szCs w:val="24"/>
        </w:rPr>
        <w:t>.</w:t>
      </w:r>
      <w:r w:rsidRPr="00A60313">
        <w:rPr>
          <w:rFonts w:cstheme="minorHAnsi"/>
          <w:sz w:val="24"/>
          <w:szCs w:val="24"/>
        </w:rPr>
        <w:t>J</w:t>
      </w:r>
      <w:r w:rsidR="00366552">
        <w:rPr>
          <w:rFonts w:cstheme="minorHAnsi"/>
          <w:sz w:val="24"/>
          <w:szCs w:val="24"/>
        </w:rPr>
        <w:t>.</w:t>
      </w:r>
      <w:r w:rsidRPr="00A60313">
        <w:rPr>
          <w:rFonts w:cstheme="minorHAnsi"/>
          <w:sz w:val="24"/>
          <w:szCs w:val="24"/>
        </w:rPr>
        <w:t xml:space="preserve"> McGaughey, A</w:t>
      </w:r>
      <w:r w:rsidR="00366552">
        <w:rPr>
          <w:rFonts w:cstheme="minorHAnsi"/>
          <w:sz w:val="24"/>
          <w:szCs w:val="24"/>
        </w:rPr>
        <w:t>.</w:t>
      </w:r>
      <w:r w:rsidRPr="00A60313">
        <w:rPr>
          <w:rFonts w:cstheme="minorHAnsi"/>
          <w:sz w:val="24"/>
          <w:szCs w:val="24"/>
        </w:rPr>
        <w:t>E</w:t>
      </w:r>
      <w:r w:rsidR="00366552">
        <w:rPr>
          <w:rFonts w:cstheme="minorHAnsi"/>
          <w:sz w:val="24"/>
          <w:szCs w:val="24"/>
        </w:rPr>
        <w:t>.</w:t>
      </w:r>
      <w:r w:rsidRPr="00A60313">
        <w:rPr>
          <w:rFonts w:cstheme="minorHAnsi"/>
          <w:sz w:val="24"/>
          <w:szCs w:val="24"/>
        </w:rPr>
        <w:t>L</w:t>
      </w:r>
      <w:r w:rsidR="00366552">
        <w:rPr>
          <w:rFonts w:cstheme="minorHAnsi"/>
          <w:sz w:val="24"/>
          <w:szCs w:val="24"/>
        </w:rPr>
        <w:t>.</w:t>
      </w:r>
      <w:r w:rsidRPr="00A60313">
        <w:rPr>
          <w:rFonts w:cstheme="minorHAnsi"/>
          <w:sz w:val="24"/>
          <w:szCs w:val="24"/>
        </w:rPr>
        <w:t xml:space="preserve"> Stovall, </w:t>
      </w:r>
      <w:r w:rsidR="00366552">
        <w:rPr>
          <w:rFonts w:cstheme="minorHAnsi"/>
          <w:sz w:val="24"/>
          <w:szCs w:val="24"/>
        </w:rPr>
        <w:t>and</w:t>
      </w:r>
      <w:r w:rsidRPr="00A60313">
        <w:rPr>
          <w:rFonts w:cstheme="minorHAnsi"/>
          <w:sz w:val="24"/>
          <w:szCs w:val="24"/>
        </w:rPr>
        <w:t xml:space="preserve"> J</w:t>
      </w:r>
      <w:r w:rsidR="00366552">
        <w:rPr>
          <w:rFonts w:cstheme="minorHAnsi"/>
          <w:sz w:val="24"/>
          <w:szCs w:val="24"/>
        </w:rPr>
        <w:t>.</w:t>
      </w:r>
      <w:r w:rsidRPr="00A60313">
        <w:rPr>
          <w:rFonts w:cstheme="minorHAnsi"/>
          <w:sz w:val="24"/>
          <w:szCs w:val="24"/>
        </w:rPr>
        <w:t>L</w:t>
      </w:r>
      <w:r w:rsidR="00366552">
        <w:rPr>
          <w:rFonts w:cstheme="minorHAnsi"/>
          <w:sz w:val="24"/>
          <w:szCs w:val="24"/>
        </w:rPr>
        <w:t>.</w:t>
      </w:r>
      <w:r w:rsidRPr="00A60313">
        <w:rPr>
          <w:rFonts w:cstheme="minorHAnsi"/>
          <w:sz w:val="24"/>
          <w:szCs w:val="24"/>
        </w:rPr>
        <w:t xml:space="preserve"> Strunk. In Review. Estimating forest age using airborne lidar in a southeastern US forest. In revision from the Canadian Journal of Forest Research.</w:t>
      </w:r>
    </w:p>
    <w:p w14:paraId="0D24B234"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Barão-Nóbrega, J. A. L., M. González-Jaurégui, and R. Jehle. 2022. N-mixture models provide informative crocodile (Crocodylus moreletii) abundance estimates in dynamic environments. PeerJ 10:e12906.</w:t>
      </w:r>
    </w:p>
    <w:p w14:paraId="53D522F8" w14:textId="78558903"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Bartlett</w:t>
      </w:r>
      <w:r w:rsidR="00366552">
        <w:rPr>
          <w:rFonts w:asciiTheme="minorHAnsi" w:hAnsiTheme="minorHAnsi"/>
          <w:sz w:val="24"/>
          <w:szCs w:val="24"/>
        </w:rPr>
        <w:t xml:space="preserve"> J.G</w:t>
      </w:r>
      <w:r w:rsidRPr="00A60313">
        <w:rPr>
          <w:rFonts w:asciiTheme="minorHAnsi" w:hAnsiTheme="minorHAnsi"/>
          <w:sz w:val="24"/>
          <w:szCs w:val="24"/>
        </w:rPr>
        <w:t xml:space="preserve">. 1995. Relative abundance of breeding birds and habitat associations of select neotropical migrant songbirds on the Cherokee National Forest, Tennessee. </w:t>
      </w:r>
      <w:r w:rsidR="00366552">
        <w:rPr>
          <w:rFonts w:asciiTheme="minorHAnsi" w:hAnsiTheme="minorHAnsi"/>
          <w:sz w:val="24"/>
          <w:szCs w:val="24"/>
        </w:rPr>
        <w:t xml:space="preserve">M.S. thesis, </w:t>
      </w:r>
      <w:r w:rsidRPr="00A60313">
        <w:rPr>
          <w:rFonts w:asciiTheme="minorHAnsi" w:hAnsiTheme="minorHAnsi"/>
          <w:sz w:val="24"/>
          <w:szCs w:val="24"/>
        </w:rPr>
        <w:t>University of Tennessee, Knoxville.</w:t>
      </w:r>
    </w:p>
    <w:p w14:paraId="32AB7922" w14:textId="4D75DF42"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Bassett</w:t>
      </w:r>
      <w:r w:rsidRPr="00A60313">
        <w:rPr>
          <w:rFonts w:asciiTheme="minorHAnsi" w:hAnsiTheme="minorHAnsi" w:cs="Cambria Math"/>
          <w:sz w:val="24"/>
          <w:szCs w:val="24"/>
        </w:rPr>
        <w:t>‐</w:t>
      </w:r>
      <w:r w:rsidRPr="00A60313">
        <w:rPr>
          <w:rFonts w:asciiTheme="minorHAnsi" w:hAnsiTheme="minorHAnsi"/>
          <w:sz w:val="24"/>
          <w:szCs w:val="24"/>
        </w:rPr>
        <w:t xml:space="preserve">Touchell, C. A., and P. C. Stouffer. 2006. Habitat selection by Swainson's Warblers breeding in loblolly pine plantations in southeastern Louisiana. The Journal of </w:t>
      </w:r>
      <w:r w:rsidR="00366552">
        <w:rPr>
          <w:rFonts w:asciiTheme="minorHAnsi" w:hAnsiTheme="minorHAnsi"/>
          <w:sz w:val="24"/>
          <w:szCs w:val="24"/>
        </w:rPr>
        <w:t>W</w:t>
      </w:r>
      <w:r w:rsidRPr="00A60313">
        <w:rPr>
          <w:rFonts w:asciiTheme="minorHAnsi" w:hAnsiTheme="minorHAnsi"/>
          <w:sz w:val="24"/>
          <w:szCs w:val="24"/>
        </w:rPr>
        <w:t xml:space="preserve">ildlife </w:t>
      </w:r>
      <w:r w:rsidR="00366552">
        <w:rPr>
          <w:rFonts w:asciiTheme="minorHAnsi" w:hAnsiTheme="minorHAnsi"/>
          <w:sz w:val="24"/>
          <w:szCs w:val="24"/>
        </w:rPr>
        <w:t>M</w:t>
      </w:r>
      <w:r w:rsidRPr="00A60313">
        <w:rPr>
          <w:rFonts w:asciiTheme="minorHAnsi" w:hAnsiTheme="minorHAnsi"/>
          <w:sz w:val="24"/>
          <w:szCs w:val="24"/>
        </w:rPr>
        <w:t>anagement 70:1013-1019.</w:t>
      </w:r>
    </w:p>
    <w:p w14:paraId="7752DC8C"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Bauhus, J., K. Puettmann, and C. Messier. 2009. Silviculture for old-growth attributes. Forest Ecology and Management 258:525-537.</w:t>
      </w:r>
    </w:p>
    <w:p w14:paraId="40E3E6D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Benson, T. J., N. M. Anich, J. D. Brown, and J. C. Bednarz. 2009. Swainson's Warbler nest-site selection in eastern Arkansas. The Condor 111:694-705.</w:t>
      </w:r>
    </w:p>
    <w:p w14:paraId="021B82E0"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Bivand, R. S., E. J. Pebesma, V. Gómez-Rubio, and E. J. Pebesma. 2008. Applied spatial data analysis with R. Volume 747248717.Springer. New York</w:t>
      </w:r>
    </w:p>
    <w:p w14:paraId="74788AC3"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lastRenderedPageBreak/>
        <w:t>Bonnot, T. W., F. R. Thompson III, J. J. Millspaugh, and D. T. Jones-Farrand. 2013. Landscape-based population viability models demonstrate importance of strategic conservation planning for birds. Biological Conservation 165:104-114.</w:t>
      </w:r>
    </w:p>
    <w:p w14:paraId="4F704E4E"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Bradbury, R. B., R. A. Hill, D. C. Mason, S. A. Hinsley, J. D. Wilson, H. Balzter, G. Q. Anderson, M. J. Whittingham, I. J. Davenport, and P. E. Bellamy. 2005. Modelling relationships between birds and vegetation structure using airborne LiDAR data: a review with case studies from agricultural and woodland environments. Ibis 147:443-452.</w:t>
      </w:r>
    </w:p>
    <w:p w14:paraId="2278F3A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Brewster, W. 1885. Swainson's warbler. The Auk 2:65-80.</w:t>
      </w:r>
    </w:p>
    <w:p w14:paraId="15284E6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Brooks, M., and W. C. Legg. 1942. Swainson's Warbler in Nicholas County, West Virginia. The Auk 59:76-86.</w:t>
      </w:r>
    </w:p>
    <w:p w14:paraId="465454C7" w14:textId="69E2C088"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 xml:space="preserve">Brown, J. D., T. J. Benson, and J. C. Bednarz. 2009. Vegetation characteristics of Swainson’s warbler habitat at the </w:t>
      </w:r>
      <w:r w:rsidR="00366552">
        <w:rPr>
          <w:rFonts w:asciiTheme="minorHAnsi" w:hAnsiTheme="minorHAnsi"/>
          <w:sz w:val="24"/>
          <w:szCs w:val="24"/>
        </w:rPr>
        <w:t>W</w:t>
      </w:r>
      <w:r w:rsidRPr="00A60313">
        <w:rPr>
          <w:rFonts w:asciiTheme="minorHAnsi" w:hAnsiTheme="minorHAnsi"/>
          <w:sz w:val="24"/>
          <w:szCs w:val="24"/>
        </w:rPr>
        <w:t xml:space="preserve">hite </w:t>
      </w:r>
      <w:r w:rsidR="00366552">
        <w:rPr>
          <w:rFonts w:asciiTheme="minorHAnsi" w:hAnsiTheme="minorHAnsi"/>
          <w:sz w:val="24"/>
          <w:szCs w:val="24"/>
        </w:rPr>
        <w:t>R</w:t>
      </w:r>
      <w:r w:rsidRPr="00A60313">
        <w:rPr>
          <w:rFonts w:asciiTheme="minorHAnsi" w:hAnsiTheme="minorHAnsi"/>
          <w:sz w:val="24"/>
          <w:szCs w:val="24"/>
        </w:rPr>
        <w:t xml:space="preserve">iver </w:t>
      </w:r>
      <w:r w:rsidR="00366552">
        <w:rPr>
          <w:rFonts w:asciiTheme="minorHAnsi" w:hAnsiTheme="minorHAnsi"/>
          <w:sz w:val="24"/>
          <w:szCs w:val="24"/>
        </w:rPr>
        <w:t>N</w:t>
      </w:r>
      <w:r w:rsidRPr="00A60313">
        <w:rPr>
          <w:rFonts w:asciiTheme="minorHAnsi" w:hAnsiTheme="minorHAnsi"/>
          <w:sz w:val="24"/>
          <w:szCs w:val="24"/>
        </w:rPr>
        <w:t xml:space="preserve">ational </w:t>
      </w:r>
      <w:r w:rsidR="00366552">
        <w:rPr>
          <w:rFonts w:asciiTheme="minorHAnsi" w:hAnsiTheme="minorHAnsi"/>
          <w:sz w:val="24"/>
          <w:szCs w:val="24"/>
        </w:rPr>
        <w:t>W</w:t>
      </w:r>
      <w:r w:rsidRPr="00A60313">
        <w:rPr>
          <w:rFonts w:asciiTheme="minorHAnsi" w:hAnsiTheme="minorHAnsi"/>
          <w:sz w:val="24"/>
          <w:szCs w:val="24"/>
        </w:rPr>
        <w:t xml:space="preserve">ildlife </w:t>
      </w:r>
      <w:r w:rsidR="00366552">
        <w:rPr>
          <w:rFonts w:asciiTheme="minorHAnsi" w:hAnsiTheme="minorHAnsi"/>
          <w:sz w:val="24"/>
          <w:szCs w:val="24"/>
        </w:rPr>
        <w:t>R</w:t>
      </w:r>
      <w:r w:rsidRPr="00A60313">
        <w:rPr>
          <w:rFonts w:asciiTheme="minorHAnsi" w:hAnsiTheme="minorHAnsi"/>
          <w:sz w:val="24"/>
          <w:szCs w:val="24"/>
        </w:rPr>
        <w:t>efuge, Arkansas. Wetlands 29:586-597.</w:t>
      </w:r>
    </w:p>
    <w:p w14:paraId="2C453933"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Eddleman, W. R. 1978. Selection and management of Swainson's Warbler habitat. Master’s thesis, University of Missouri--Columbia.</w:t>
      </w:r>
    </w:p>
    <w:p w14:paraId="76B02A5F" w14:textId="5E2014A6" w:rsid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Eddleman, W. R., K. E. Evans, and W. H. Elder. 1980. Habitat characteristics and management of Swainson's Warbler in southern Illinois. Wildlife Society Bulletin 8:228-233.</w:t>
      </w:r>
    </w:p>
    <w:p w14:paraId="0FC51107" w14:textId="4E26F40A" w:rsidR="00B01730" w:rsidRPr="00B01730" w:rsidRDefault="00B01730" w:rsidP="003B596D">
      <w:pPr>
        <w:pStyle w:val="EndNoteBibliography"/>
        <w:spacing w:after="0" w:line="360" w:lineRule="auto"/>
        <w:ind w:left="720" w:hanging="720"/>
        <w:rPr>
          <w:rFonts w:asciiTheme="minorHAnsi" w:hAnsiTheme="minorHAnsi"/>
          <w:sz w:val="26"/>
          <w:szCs w:val="24"/>
        </w:rPr>
      </w:pPr>
      <w:r w:rsidRPr="00B01730">
        <w:rPr>
          <w:color w:val="222222"/>
          <w:sz w:val="24"/>
          <w:shd w:val="clear" w:color="auto" w:fill="FFFFFF"/>
        </w:rPr>
        <w:t xml:space="preserve">Everitts, J. L., Benson, T. J., Bednarz, J. C., </w:t>
      </w:r>
      <w:r w:rsidR="00366552">
        <w:rPr>
          <w:color w:val="222222"/>
          <w:sz w:val="24"/>
          <w:shd w:val="clear" w:color="auto" w:fill="FFFFFF"/>
        </w:rPr>
        <w:t xml:space="preserve">and </w:t>
      </w:r>
      <w:r w:rsidRPr="00B01730">
        <w:rPr>
          <w:color w:val="222222"/>
          <w:sz w:val="24"/>
          <w:shd w:val="clear" w:color="auto" w:fill="FFFFFF"/>
        </w:rPr>
        <w:t>Anich, N. M. (2015). Effects of prescribed burning on swainson's warbler home</w:t>
      </w:r>
      <w:r w:rsidRPr="00B01730">
        <w:rPr>
          <w:rFonts w:ascii="Cambria Math" w:hAnsi="Cambria Math" w:cs="Cambria Math"/>
          <w:color w:val="222222"/>
          <w:sz w:val="24"/>
          <w:shd w:val="clear" w:color="auto" w:fill="FFFFFF"/>
        </w:rPr>
        <w:t>‐</w:t>
      </w:r>
      <w:r w:rsidRPr="00B01730">
        <w:rPr>
          <w:color w:val="222222"/>
          <w:sz w:val="24"/>
          <w:shd w:val="clear" w:color="auto" w:fill="FFFFFF"/>
        </w:rPr>
        <w:t>range size and habitat use. </w:t>
      </w:r>
      <w:r w:rsidRPr="00B01730">
        <w:rPr>
          <w:i/>
          <w:iCs/>
          <w:color w:val="222222"/>
          <w:sz w:val="24"/>
          <w:shd w:val="clear" w:color="auto" w:fill="FFFFFF"/>
        </w:rPr>
        <w:t>Wildlife Society Bulletin</w:t>
      </w:r>
      <w:r w:rsidRPr="00B01730">
        <w:rPr>
          <w:color w:val="222222"/>
          <w:sz w:val="24"/>
          <w:shd w:val="clear" w:color="auto" w:fill="FFFFFF"/>
        </w:rPr>
        <w:t>, </w:t>
      </w:r>
      <w:r w:rsidRPr="00B01730">
        <w:rPr>
          <w:i/>
          <w:iCs/>
          <w:color w:val="222222"/>
          <w:sz w:val="24"/>
          <w:shd w:val="clear" w:color="auto" w:fill="FFFFFF"/>
        </w:rPr>
        <w:t>39</w:t>
      </w:r>
      <w:r w:rsidRPr="00B01730">
        <w:rPr>
          <w:color w:val="222222"/>
          <w:sz w:val="24"/>
          <w:shd w:val="clear" w:color="auto" w:fill="FFFFFF"/>
        </w:rPr>
        <w:t>(2), 292-300.</w:t>
      </w:r>
    </w:p>
    <w:p w14:paraId="5F567E5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Ficetola, G. F., B. Barzaghi, A. Melotto, M. Muraro, E. Lunghi, C. Canedoli, E. Lo Parrino, V. Nanni, I. Silva-Rocha, and A. Urso. 2018. N-mixture models reliably estimate the abundance of small vertebrates. Scientific Reports 8:10357.</w:t>
      </w:r>
    </w:p>
    <w:p w14:paraId="1439A4F4"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Fiske, I., and R. Chandler. 2011. Unmarked: an R package for fitting hierarchical models of wildlife occurrence and abundance. Journal of Statistical Software 43:1-23.</w:t>
      </w:r>
    </w:p>
    <w:p w14:paraId="0279D3D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p>
    <w:p w14:paraId="16C0EFF2"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lastRenderedPageBreak/>
        <w:t>Goldstein, B. R., and P. de Valpine. 2022. Comparing N-mixture models and GLMMs for relative abundance estimation in a citizen science dataset. Scientific Reports 12:12276.</w:t>
      </w:r>
    </w:p>
    <w:p w14:paraId="02C1CEAB"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Graves, G. R. 1998. Stereotyped foraging behavior of the Swainson's Warbler. Journal of Field Ornithology 69:121-127.</w:t>
      </w:r>
    </w:p>
    <w:p w14:paraId="60221FA1"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_____. 2001. Factors governing the distribution of Swainson's Warbler along a hydrological gradient in Great Dismal Swamp. The Auk 118:650-664.</w:t>
      </w:r>
    </w:p>
    <w:p w14:paraId="1824557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_____. 2002. Habitat characteristics in the core breeding range of the Swainson's Warbler. The Wilson Bulletin 114:210-220.</w:t>
      </w:r>
    </w:p>
    <w:p w14:paraId="44EF3E8C"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Graves, G. R., and B. L. Tedford. 2016. Common denominators of Swainson's Warbler breeding habitat in bottomland hardwood forest in the White River Watershed in southeastern Arkansas. Southeastern Naturalist 15:315-330.</w:t>
      </w:r>
    </w:p>
    <w:p w14:paraId="293F60EB"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Hijmans, R. 2023. terra: Spatial Data Analysis. R package version 1.7-39. The R Foundation for Statistical Computing.</w:t>
      </w:r>
    </w:p>
    <w:p w14:paraId="7F75EBF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Hijmans, R. J., J. Van Etten, M. Mattiuzzi, M. Sumner, J. Greenberg, O. Lamigueiro, A. Bevan, E. Racine, and A. Shortridge. 2013. Raster package in R. Version. Https://Mirro Rs. Sjtug. Sjtu. Edu. Cn/Cran/Web/Packa Ges/Rast er/Raster. Pdf.</w:t>
      </w:r>
    </w:p>
    <w:p w14:paraId="69EA3F57"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Johnston, A. N., and L. M. Moskal. 2017. High</w:t>
      </w:r>
      <w:r w:rsidRPr="00A60313">
        <w:rPr>
          <w:rFonts w:asciiTheme="minorHAnsi" w:hAnsiTheme="minorHAnsi" w:cs="Cambria Math"/>
          <w:sz w:val="24"/>
          <w:szCs w:val="24"/>
        </w:rPr>
        <w:t>‐</w:t>
      </w:r>
      <w:r w:rsidRPr="00A60313">
        <w:rPr>
          <w:rFonts w:asciiTheme="minorHAnsi" w:hAnsiTheme="minorHAnsi"/>
          <w:sz w:val="24"/>
          <w:szCs w:val="24"/>
        </w:rPr>
        <w:t>resolution habitat modeling with airborne LiDAR for red tree voles. The Journal of Wildlife Management 81:58-72.</w:t>
      </w:r>
    </w:p>
    <w:p w14:paraId="5A8CD9ED" w14:textId="502F6E28" w:rsid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Kanga, S. 2023. Advancements in remote sensing tools for forestry analysis. Sustainable Forestry 6:1-24.</w:t>
      </w:r>
    </w:p>
    <w:p w14:paraId="46A1DFC1" w14:textId="03ECAF1A" w:rsidR="008927D1" w:rsidRPr="008927D1" w:rsidRDefault="008927D1" w:rsidP="003B596D">
      <w:pPr>
        <w:pStyle w:val="EndNoteBibliography"/>
        <w:spacing w:after="0" w:line="360" w:lineRule="auto"/>
        <w:ind w:left="720" w:hanging="720"/>
        <w:rPr>
          <w:rFonts w:asciiTheme="minorHAnsi" w:hAnsiTheme="minorHAnsi"/>
          <w:sz w:val="24"/>
        </w:rPr>
      </w:pPr>
      <w:r w:rsidRPr="00A60313">
        <w:rPr>
          <w:rFonts w:asciiTheme="minorHAnsi" w:hAnsiTheme="minorHAnsi"/>
          <w:sz w:val="24"/>
        </w:rPr>
        <w:t>Lanham, J. D., and S. M. Miller. 2006. Monotypic nest site selection by Swainson's Warbler in the mountains of South Carolina. Southeastern Naturalist 5:289-294.</w:t>
      </w:r>
    </w:p>
    <w:p w14:paraId="6891337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Levings, S. C., and D. M. Windsor. 1984. Litter moisture content as a determinant of litter arthropod distribution and abundance during the dry season on Barro Colorado Island, Panama. Biotropica 16:125-131.</w:t>
      </w:r>
    </w:p>
    <w:p w14:paraId="257011F5" w14:textId="4D78B66C" w:rsid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Lindsay, J. 2016. Whitebox GAT: A case study in geomorphometric analysis. Computers &amp; Geosciences 95:75-84.</w:t>
      </w:r>
    </w:p>
    <w:p w14:paraId="2AFB372F" w14:textId="59899D7C" w:rsidR="008927D1" w:rsidRPr="008927D1" w:rsidRDefault="008927D1" w:rsidP="003B596D">
      <w:pPr>
        <w:pStyle w:val="EndNoteBibliography"/>
        <w:spacing w:after="0" w:line="360" w:lineRule="auto"/>
        <w:ind w:left="720" w:hanging="720"/>
        <w:rPr>
          <w:rFonts w:asciiTheme="minorHAnsi" w:hAnsiTheme="minorHAnsi"/>
          <w:sz w:val="26"/>
          <w:szCs w:val="24"/>
        </w:rPr>
      </w:pPr>
      <w:r w:rsidRPr="008927D1">
        <w:rPr>
          <w:color w:val="222222"/>
          <w:sz w:val="24"/>
          <w:shd w:val="clear" w:color="auto" w:fill="FFFFFF"/>
        </w:rPr>
        <w:lastRenderedPageBreak/>
        <w:t xml:space="preserve">Lituma, Christopher M., and David A. Buehler. </w:t>
      </w:r>
      <w:r w:rsidR="00366552">
        <w:rPr>
          <w:color w:val="222222"/>
          <w:sz w:val="24"/>
          <w:shd w:val="clear" w:color="auto" w:fill="FFFFFF"/>
        </w:rPr>
        <w:t xml:space="preserve">2016. </w:t>
      </w:r>
      <w:r w:rsidRPr="008927D1">
        <w:rPr>
          <w:color w:val="222222"/>
          <w:sz w:val="24"/>
          <w:shd w:val="clear" w:color="auto" w:fill="FFFFFF"/>
        </w:rPr>
        <w:t>Minimal bias in surveys of grassland birds from roadsides. </w:t>
      </w:r>
      <w:r w:rsidRPr="008927D1">
        <w:rPr>
          <w:i/>
          <w:iCs/>
          <w:color w:val="222222"/>
          <w:sz w:val="24"/>
          <w:shd w:val="clear" w:color="auto" w:fill="FFFFFF"/>
        </w:rPr>
        <w:t>The Condor: Ornithological Applications</w:t>
      </w:r>
      <w:r w:rsidRPr="008927D1">
        <w:rPr>
          <w:color w:val="222222"/>
          <w:sz w:val="24"/>
          <w:shd w:val="clear" w:color="auto" w:fill="FFFFFF"/>
        </w:rPr>
        <w:t> 118</w:t>
      </w:r>
      <w:r w:rsidR="00366552">
        <w:rPr>
          <w:color w:val="222222"/>
          <w:sz w:val="24"/>
          <w:shd w:val="clear" w:color="auto" w:fill="FFFFFF"/>
        </w:rPr>
        <w:t>(</w:t>
      </w:r>
      <w:r w:rsidRPr="008927D1">
        <w:rPr>
          <w:color w:val="222222"/>
          <w:sz w:val="24"/>
          <w:shd w:val="clear" w:color="auto" w:fill="FFFFFF"/>
        </w:rPr>
        <w:t>4</w:t>
      </w:r>
      <w:r w:rsidR="00366552">
        <w:rPr>
          <w:color w:val="222222"/>
          <w:sz w:val="24"/>
          <w:shd w:val="clear" w:color="auto" w:fill="FFFFFF"/>
        </w:rPr>
        <w:t>)</w:t>
      </w:r>
      <w:r w:rsidRPr="008927D1">
        <w:rPr>
          <w:color w:val="222222"/>
          <w:sz w:val="24"/>
          <w:shd w:val="clear" w:color="auto" w:fill="FFFFFF"/>
        </w:rPr>
        <w:t xml:space="preserve"> : 715-727.</w:t>
      </w:r>
    </w:p>
    <w:p w14:paraId="576DA08B"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Martinuzzi, S., L. A. Vierling, W. A. Gould, M. J. Falkowski, J. S. Evans, A. T. Hudak, and K. T. Vierling. 2009a. Mapping snags and understory shrubs for a LiDAR-based assessment of wildlife habitat suitability. Remote Sensing of Environment 113:2533-2546.</w:t>
      </w:r>
    </w:p>
    <w:p w14:paraId="23B4EBB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Martinuzzi, S., L. A. Vierling, W. A. Gould, and K. T. Vierling. 2009b. Improving the characterization and mapping of wildlife habitats with lidar data: Measurement priorities for the inland northwest, USA. Gap Analysis Bulletin 16:1-8.</w:t>
      </w:r>
    </w:p>
    <w:p w14:paraId="6EC35837"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Mazerolle, M. J. 2023. Version R package version 2.3.3.</w:t>
      </w:r>
    </w:p>
    <w:p w14:paraId="571C318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McCaffery, R., J. J. Nowak, and P. M. Lukacs. 2016. Improved analysis of lek count data using N</w:t>
      </w:r>
      <w:r w:rsidRPr="00A60313">
        <w:rPr>
          <w:rFonts w:asciiTheme="minorHAnsi" w:hAnsiTheme="minorHAnsi" w:cs="Cambria Math"/>
          <w:sz w:val="24"/>
          <w:szCs w:val="24"/>
        </w:rPr>
        <w:t>‐</w:t>
      </w:r>
      <w:r w:rsidRPr="00A60313">
        <w:rPr>
          <w:rFonts w:asciiTheme="minorHAnsi" w:hAnsiTheme="minorHAnsi"/>
          <w:sz w:val="24"/>
          <w:szCs w:val="24"/>
        </w:rPr>
        <w:t>mixture models. The Journal of Wildlife Management 80:1011-1021.</w:t>
      </w:r>
    </w:p>
    <w:p w14:paraId="6FA542D6"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McNair, D. B. 2019. Swainson's Warbler breeding distribution and habitat characteristics in bottomland hardwood forests of the Lower Piedmont in North Carolina: Importance of Chinese Privet. Southeastern Naturalist 18:510-524.</w:t>
      </w:r>
    </w:p>
    <w:p w14:paraId="3202056D"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McNeil, D. J., G. Fisher, C. J. Fiss, A. J. Elmore, M. C. Fitzpatrick, J. W. Atkins, J. Cohen, and J. L. Larkin. 2023. Using aerial LiDAR to assess regional availability of potential habitat for a conservation dependent forest bird. Forest Ecology and Management 540:121002.</w:t>
      </w:r>
    </w:p>
    <w:p w14:paraId="2D863BBA" w14:textId="77777777" w:rsidR="00366552" w:rsidRPr="00A60313" w:rsidRDefault="00366552" w:rsidP="00366552">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Meanley, B. </w:t>
      </w:r>
      <w:r>
        <w:rPr>
          <w:rFonts w:asciiTheme="minorHAnsi" w:hAnsiTheme="minorHAnsi" w:cstheme="minorHAnsi"/>
          <w:sz w:val="24"/>
          <w:szCs w:val="24"/>
        </w:rPr>
        <w:t xml:space="preserve">1971. </w:t>
      </w:r>
      <w:r w:rsidRPr="00A60313">
        <w:rPr>
          <w:rFonts w:asciiTheme="minorHAnsi" w:hAnsiTheme="minorHAnsi" w:cstheme="minorHAnsi"/>
          <w:sz w:val="24"/>
          <w:szCs w:val="24"/>
        </w:rPr>
        <w:t xml:space="preserve">Natural history of the Swainson's Warbler. </w:t>
      </w:r>
      <w:r>
        <w:rPr>
          <w:rFonts w:asciiTheme="minorHAnsi" w:hAnsiTheme="minorHAnsi" w:cstheme="minorHAnsi"/>
          <w:sz w:val="24"/>
          <w:szCs w:val="24"/>
        </w:rPr>
        <w:t xml:space="preserve">North American fauna series </w:t>
      </w:r>
      <w:r w:rsidRPr="00A60313">
        <w:rPr>
          <w:rFonts w:asciiTheme="minorHAnsi" w:hAnsiTheme="minorHAnsi" w:cstheme="minorHAnsi"/>
          <w:sz w:val="24"/>
          <w:szCs w:val="24"/>
        </w:rPr>
        <w:t>No. 69. U</w:t>
      </w:r>
      <w:r>
        <w:rPr>
          <w:rFonts w:asciiTheme="minorHAnsi" w:hAnsiTheme="minorHAnsi" w:cstheme="minorHAnsi"/>
          <w:sz w:val="24"/>
          <w:szCs w:val="24"/>
        </w:rPr>
        <w:t>.</w:t>
      </w:r>
      <w:r w:rsidRPr="00A60313">
        <w:rPr>
          <w:rFonts w:asciiTheme="minorHAnsi" w:hAnsiTheme="minorHAnsi" w:cstheme="minorHAnsi"/>
          <w:sz w:val="24"/>
          <w:szCs w:val="24"/>
        </w:rPr>
        <w:t>S</w:t>
      </w:r>
      <w:r>
        <w:rPr>
          <w:rFonts w:asciiTheme="minorHAnsi" w:hAnsiTheme="minorHAnsi" w:cstheme="minorHAnsi"/>
          <w:sz w:val="24"/>
          <w:szCs w:val="24"/>
        </w:rPr>
        <w:t>.</w:t>
      </w:r>
      <w:r w:rsidRPr="00A60313">
        <w:rPr>
          <w:rFonts w:asciiTheme="minorHAnsi" w:hAnsiTheme="minorHAnsi" w:cstheme="minorHAnsi"/>
          <w:sz w:val="24"/>
          <w:szCs w:val="24"/>
        </w:rPr>
        <w:t xml:space="preserve"> </w:t>
      </w:r>
      <w:r>
        <w:rPr>
          <w:rFonts w:asciiTheme="minorHAnsi" w:hAnsiTheme="minorHAnsi" w:cstheme="minorHAnsi"/>
          <w:sz w:val="24"/>
          <w:szCs w:val="24"/>
        </w:rPr>
        <w:t>Department of the Interior, Washington, D.C.</w:t>
      </w:r>
    </w:p>
    <w:p w14:paraId="45E19B65" w14:textId="7777777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Monk, C. D., D. T. McGinty, and F. P. Day Jr. 1985. The ecological importance of Kalmia latifolia and Rhododendron maximum in the deciduous forest of the southern Appalachians. Bulletin of the Torrey Botanical Club 122:187-193.</w:t>
      </w:r>
    </w:p>
    <w:p w14:paraId="7B1345AF" w14:textId="28F5EEEE" w:rsid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 xml:space="preserve">Nichols, J. D. 2014. The role of abundance estimates in conservation decision-making. Pages 117-131 </w:t>
      </w:r>
      <w:r w:rsidRPr="00A60313">
        <w:rPr>
          <w:rFonts w:asciiTheme="minorHAnsi" w:hAnsiTheme="minorHAnsi"/>
          <w:i/>
          <w:sz w:val="24"/>
          <w:szCs w:val="24"/>
        </w:rPr>
        <w:t>in</w:t>
      </w:r>
      <w:r w:rsidRPr="00A60313">
        <w:rPr>
          <w:rFonts w:asciiTheme="minorHAnsi" w:hAnsiTheme="minorHAnsi"/>
          <w:sz w:val="24"/>
          <w:szCs w:val="24"/>
        </w:rPr>
        <w:t xml:space="preserve">: </w:t>
      </w:r>
      <w:r w:rsidRPr="00A60313">
        <w:rPr>
          <w:rFonts w:asciiTheme="minorHAnsi" w:hAnsiTheme="minorHAnsi"/>
          <w:color w:val="222222"/>
          <w:sz w:val="24"/>
          <w:szCs w:val="24"/>
          <w:shd w:val="clear" w:color="auto" w:fill="FFFFFF"/>
        </w:rPr>
        <w:t>Verdade L.</w:t>
      </w:r>
      <w:r w:rsidR="00366552">
        <w:rPr>
          <w:rFonts w:asciiTheme="minorHAnsi" w:hAnsiTheme="minorHAnsi"/>
          <w:color w:val="222222"/>
          <w:sz w:val="24"/>
          <w:szCs w:val="24"/>
          <w:shd w:val="clear" w:color="auto" w:fill="FFFFFF"/>
        </w:rPr>
        <w:t>,</w:t>
      </w:r>
      <w:r w:rsidRPr="00A60313">
        <w:rPr>
          <w:rFonts w:asciiTheme="minorHAnsi" w:hAnsiTheme="minorHAnsi"/>
          <w:color w:val="222222"/>
          <w:sz w:val="24"/>
          <w:szCs w:val="24"/>
          <w:shd w:val="clear" w:color="auto" w:fill="FFFFFF"/>
        </w:rPr>
        <w:t xml:space="preserve"> Lyra-Jorge M.</w:t>
      </w:r>
      <w:r w:rsidR="00366552">
        <w:rPr>
          <w:rFonts w:asciiTheme="minorHAnsi" w:hAnsiTheme="minorHAnsi"/>
          <w:color w:val="222222"/>
          <w:sz w:val="24"/>
          <w:szCs w:val="24"/>
          <w:shd w:val="clear" w:color="auto" w:fill="FFFFFF"/>
        </w:rPr>
        <w:t>,</w:t>
      </w:r>
      <w:r w:rsidRPr="00A60313">
        <w:rPr>
          <w:rFonts w:asciiTheme="minorHAnsi" w:hAnsiTheme="minorHAnsi"/>
          <w:color w:val="222222"/>
          <w:sz w:val="24"/>
          <w:szCs w:val="24"/>
          <w:shd w:val="clear" w:color="auto" w:fill="FFFFFF"/>
        </w:rPr>
        <w:t xml:space="preserve"> Piña</w:t>
      </w:r>
      <w:r w:rsidR="00366552">
        <w:rPr>
          <w:rFonts w:asciiTheme="minorHAnsi" w:hAnsiTheme="minorHAnsi"/>
          <w:color w:val="222222"/>
          <w:sz w:val="24"/>
          <w:szCs w:val="24"/>
          <w:shd w:val="clear" w:color="auto" w:fill="FFFFFF"/>
        </w:rPr>
        <w:t xml:space="preserve"> </w:t>
      </w:r>
      <w:r w:rsidRPr="00A60313">
        <w:rPr>
          <w:rFonts w:asciiTheme="minorHAnsi" w:hAnsiTheme="minorHAnsi"/>
          <w:color w:val="222222"/>
          <w:sz w:val="24"/>
          <w:szCs w:val="24"/>
          <w:shd w:val="clear" w:color="auto" w:fill="FFFFFF"/>
        </w:rPr>
        <w:t>C.</w:t>
      </w:r>
      <w:r w:rsidR="00366552">
        <w:rPr>
          <w:rFonts w:asciiTheme="minorHAnsi" w:hAnsiTheme="minorHAnsi"/>
          <w:color w:val="222222"/>
          <w:sz w:val="24"/>
          <w:szCs w:val="24"/>
          <w:shd w:val="clear" w:color="auto" w:fill="FFFFFF"/>
        </w:rPr>
        <w:t>,</w:t>
      </w:r>
      <w:r w:rsidRPr="00A60313">
        <w:rPr>
          <w:rFonts w:asciiTheme="minorHAnsi" w:hAnsiTheme="minorHAnsi"/>
          <w:color w:val="222222"/>
          <w:sz w:val="24"/>
          <w:szCs w:val="24"/>
          <w:shd w:val="clear" w:color="auto" w:fill="FFFFFF"/>
        </w:rPr>
        <w:t> </w:t>
      </w:r>
      <w:r w:rsidRPr="00A60313">
        <w:rPr>
          <w:rFonts w:asciiTheme="minorHAnsi" w:hAnsiTheme="minorHAnsi"/>
          <w:sz w:val="24"/>
          <w:szCs w:val="24"/>
        </w:rPr>
        <w:t xml:space="preserve">Applied ecology and human dimensions in biological conservation. Springer. </w:t>
      </w:r>
      <w:r w:rsidRPr="00A60313">
        <w:rPr>
          <w:rFonts w:asciiTheme="minorHAnsi" w:hAnsiTheme="minorHAnsi"/>
          <w:color w:val="222222"/>
          <w:sz w:val="24"/>
          <w:szCs w:val="24"/>
          <w:shd w:val="clear" w:color="auto" w:fill="FFFFFF"/>
        </w:rPr>
        <w:t>Berlin, Heidelberg</w:t>
      </w:r>
      <w:r w:rsidRPr="00A60313">
        <w:rPr>
          <w:rFonts w:asciiTheme="minorHAnsi" w:hAnsiTheme="minorHAnsi"/>
          <w:sz w:val="24"/>
          <w:szCs w:val="24"/>
        </w:rPr>
        <w:t xml:space="preserve"> </w:t>
      </w:r>
    </w:p>
    <w:p w14:paraId="766B7CC7" w14:textId="128B0771" w:rsidR="00D01FFC" w:rsidRPr="003B596D" w:rsidRDefault="00D01FFC" w:rsidP="003B596D">
      <w:pPr>
        <w:pStyle w:val="CommentText"/>
        <w:spacing w:line="360" w:lineRule="auto"/>
        <w:rPr>
          <w:rFonts w:asciiTheme="minorHAnsi" w:hAnsiTheme="minorHAnsi"/>
          <w:sz w:val="24"/>
        </w:rPr>
      </w:pPr>
      <w:r w:rsidRPr="00D01FFC">
        <w:rPr>
          <w:rFonts w:asciiTheme="minorHAnsi" w:hAnsiTheme="minorHAnsi"/>
          <w:sz w:val="24"/>
        </w:rPr>
        <w:t xml:space="preserve">Nicholson, C. P. 1998.  Atlas of the breeding birds of Tennessee. </w:t>
      </w:r>
      <w:r w:rsidR="00366552">
        <w:rPr>
          <w:rFonts w:asciiTheme="minorHAnsi" w:hAnsiTheme="minorHAnsi"/>
          <w:sz w:val="24"/>
        </w:rPr>
        <w:t xml:space="preserve">The </w:t>
      </w:r>
      <w:r w:rsidRPr="00D01FFC">
        <w:rPr>
          <w:rFonts w:asciiTheme="minorHAnsi" w:hAnsiTheme="minorHAnsi"/>
          <w:sz w:val="24"/>
        </w:rPr>
        <w:t>University of Tennessee Press, Knoxville.</w:t>
      </w:r>
    </w:p>
    <w:p w14:paraId="2D653C2B"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lastRenderedPageBreak/>
        <w:t>Pebesma, E., and R. S. Bivand. 2005. Classes and methods for spatial data: the sp package. R News 5:9-13.</w:t>
      </w:r>
    </w:p>
    <w:p w14:paraId="1FC1FF30"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Peters, K. A., R. A. Lancia, and J. A. Gerwin. 2005. Swainson's Warbler habitat selection in a managed bottomland hardwood forest. The Journal of Wildlife Management 69:409-417.</w:t>
      </w:r>
    </w:p>
    <w:p w14:paraId="70678570" w14:textId="1A53D97A"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 xml:space="preserve">Ralph, C. J., S. Droege, and J. R. Sauer. 1995. Managing and monitoring birds using point counts: </w:t>
      </w:r>
      <w:r w:rsidR="00366552" w:rsidRPr="00A60313">
        <w:rPr>
          <w:rFonts w:asciiTheme="minorHAnsi" w:hAnsiTheme="minorHAnsi"/>
          <w:sz w:val="24"/>
          <w:szCs w:val="24"/>
        </w:rPr>
        <w:t xml:space="preserve">standards and applications. </w:t>
      </w:r>
      <w:r w:rsidR="00366552">
        <w:rPr>
          <w:rFonts w:asciiTheme="minorHAnsi" w:hAnsiTheme="minorHAnsi"/>
          <w:sz w:val="24"/>
          <w:szCs w:val="24"/>
        </w:rPr>
        <w:t xml:space="preserve">Pages 161-168 </w:t>
      </w:r>
      <w:r w:rsidR="00366552" w:rsidRPr="00A60313">
        <w:rPr>
          <w:rFonts w:asciiTheme="minorHAnsi" w:hAnsiTheme="minorHAnsi"/>
          <w:sz w:val="24"/>
          <w:szCs w:val="24"/>
        </w:rPr>
        <w:t>In: Ralph, C. J</w:t>
      </w:r>
      <w:r w:rsidR="00366552">
        <w:rPr>
          <w:rFonts w:asciiTheme="minorHAnsi" w:hAnsiTheme="minorHAnsi"/>
          <w:sz w:val="24"/>
          <w:szCs w:val="24"/>
        </w:rPr>
        <w:t>.,</w:t>
      </w:r>
      <w:r w:rsidR="00366552" w:rsidRPr="00A60313">
        <w:rPr>
          <w:rFonts w:asciiTheme="minorHAnsi" w:hAnsiTheme="minorHAnsi"/>
          <w:sz w:val="24"/>
          <w:szCs w:val="24"/>
        </w:rPr>
        <w:t xml:space="preserve"> </w:t>
      </w:r>
      <w:r w:rsidR="00366552">
        <w:rPr>
          <w:rFonts w:asciiTheme="minorHAnsi" w:hAnsiTheme="minorHAnsi"/>
          <w:sz w:val="24"/>
          <w:szCs w:val="24"/>
        </w:rPr>
        <w:t xml:space="preserve">J. R. </w:t>
      </w:r>
      <w:r w:rsidR="00366552" w:rsidRPr="00A60313">
        <w:rPr>
          <w:rFonts w:asciiTheme="minorHAnsi" w:hAnsiTheme="minorHAnsi"/>
          <w:sz w:val="24"/>
          <w:szCs w:val="24"/>
        </w:rPr>
        <w:t>Sauer,</w:t>
      </w:r>
      <w:r w:rsidR="00366552">
        <w:rPr>
          <w:rFonts w:asciiTheme="minorHAnsi" w:hAnsiTheme="minorHAnsi"/>
          <w:sz w:val="24"/>
          <w:szCs w:val="24"/>
        </w:rPr>
        <w:t xml:space="preserve">and </w:t>
      </w:r>
      <w:r w:rsidR="00366552" w:rsidRPr="00A60313">
        <w:rPr>
          <w:rFonts w:asciiTheme="minorHAnsi" w:hAnsiTheme="minorHAnsi"/>
          <w:sz w:val="24"/>
          <w:szCs w:val="24"/>
        </w:rPr>
        <w:t xml:space="preserve"> </w:t>
      </w:r>
      <w:r w:rsidR="00366552">
        <w:rPr>
          <w:rFonts w:asciiTheme="minorHAnsi" w:hAnsiTheme="minorHAnsi"/>
          <w:sz w:val="24"/>
          <w:szCs w:val="24"/>
        </w:rPr>
        <w:t xml:space="preserve">S. </w:t>
      </w:r>
      <w:r w:rsidR="00366552" w:rsidRPr="00A60313">
        <w:rPr>
          <w:rFonts w:asciiTheme="minorHAnsi" w:hAnsiTheme="minorHAnsi"/>
          <w:sz w:val="24"/>
          <w:szCs w:val="24"/>
        </w:rPr>
        <w:t>Droege, editors. Monitoring bird populations by point counts. U</w:t>
      </w:r>
      <w:r w:rsidR="00366552">
        <w:rPr>
          <w:rFonts w:asciiTheme="minorHAnsi" w:hAnsiTheme="minorHAnsi"/>
          <w:sz w:val="24"/>
          <w:szCs w:val="24"/>
        </w:rPr>
        <w:t>.</w:t>
      </w:r>
      <w:r w:rsidR="00366552" w:rsidRPr="00A60313">
        <w:rPr>
          <w:rFonts w:asciiTheme="minorHAnsi" w:hAnsiTheme="minorHAnsi"/>
          <w:sz w:val="24"/>
          <w:szCs w:val="24"/>
        </w:rPr>
        <w:t>S</w:t>
      </w:r>
      <w:r w:rsidR="00366552">
        <w:rPr>
          <w:rFonts w:asciiTheme="minorHAnsi" w:hAnsiTheme="minorHAnsi"/>
          <w:sz w:val="24"/>
          <w:szCs w:val="24"/>
        </w:rPr>
        <w:t>.</w:t>
      </w:r>
      <w:r w:rsidR="00366552" w:rsidRPr="00A60313">
        <w:rPr>
          <w:rFonts w:asciiTheme="minorHAnsi" w:hAnsiTheme="minorHAnsi"/>
          <w:sz w:val="24"/>
          <w:szCs w:val="24"/>
        </w:rPr>
        <w:t xml:space="preserve"> Department of Agriculture, Forest Service, Pacific Southwest Research Station</w:t>
      </w:r>
      <w:r w:rsidR="00366552">
        <w:rPr>
          <w:rFonts w:asciiTheme="minorHAnsi" w:hAnsiTheme="minorHAnsi"/>
          <w:sz w:val="24"/>
          <w:szCs w:val="24"/>
        </w:rPr>
        <w:t xml:space="preserve"> </w:t>
      </w:r>
      <w:r w:rsidR="00366552" w:rsidRPr="00A60313">
        <w:rPr>
          <w:rFonts w:asciiTheme="minorHAnsi" w:hAnsiTheme="minorHAnsi"/>
          <w:sz w:val="24"/>
          <w:szCs w:val="24"/>
        </w:rPr>
        <w:t>Gen</w:t>
      </w:r>
      <w:r w:rsidR="00366552">
        <w:rPr>
          <w:rFonts w:asciiTheme="minorHAnsi" w:hAnsiTheme="minorHAnsi"/>
          <w:sz w:val="24"/>
          <w:szCs w:val="24"/>
        </w:rPr>
        <w:t>eral</w:t>
      </w:r>
      <w:r w:rsidR="00366552" w:rsidRPr="00A60313">
        <w:rPr>
          <w:rFonts w:asciiTheme="minorHAnsi" w:hAnsiTheme="minorHAnsi"/>
          <w:sz w:val="24"/>
          <w:szCs w:val="24"/>
        </w:rPr>
        <w:t xml:space="preserve"> Tech</w:t>
      </w:r>
      <w:r w:rsidR="00366552">
        <w:rPr>
          <w:rFonts w:asciiTheme="minorHAnsi" w:hAnsiTheme="minorHAnsi"/>
          <w:sz w:val="24"/>
          <w:szCs w:val="24"/>
        </w:rPr>
        <w:t>nical</w:t>
      </w:r>
      <w:r w:rsidR="00366552" w:rsidRPr="00A60313">
        <w:rPr>
          <w:rFonts w:asciiTheme="minorHAnsi" w:hAnsiTheme="minorHAnsi"/>
          <w:sz w:val="24"/>
          <w:szCs w:val="24"/>
        </w:rPr>
        <w:t xml:space="preserve"> Rep</w:t>
      </w:r>
      <w:r w:rsidR="00366552">
        <w:rPr>
          <w:rFonts w:asciiTheme="minorHAnsi" w:hAnsiTheme="minorHAnsi"/>
          <w:sz w:val="24"/>
          <w:szCs w:val="24"/>
        </w:rPr>
        <w:t>ort</w:t>
      </w:r>
      <w:r w:rsidR="00366552" w:rsidRPr="00A60313">
        <w:rPr>
          <w:rFonts w:asciiTheme="minorHAnsi" w:hAnsiTheme="minorHAnsi"/>
          <w:sz w:val="24"/>
          <w:szCs w:val="24"/>
        </w:rPr>
        <w:t xml:space="preserve"> PSW-GTR-149. Albany, CA</w:t>
      </w:r>
      <w:r w:rsidR="00366552">
        <w:rPr>
          <w:rFonts w:asciiTheme="minorHAnsi" w:hAnsiTheme="minorHAnsi"/>
          <w:sz w:val="24"/>
          <w:szCs w:val="24"/>
        </w:rPr>
        <w:t>.</w:t>
      </w:r>
    </w:p>
    <w:p w14:paraId="4E7711F2"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Roussel, J.-R., D. Auty, N. C. Coops, P. Tompalski, T. R. Goodbody, A. S. Meador, J.-F. Bourdon, F. De Boissieu, and A. Achim. 2020. lidR: An R package for analysis of Airborne Laser Scanning (ALS) data. Remote Sensing of Environment 251:112061.</w:t>
      </w:r>
    </w:p>
    <w:p w14:paraId="48F85F4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Roussel, J.-R., D. Auty, F. De Boissieu, A. S. Meador, and B. Jean. 2024. Package ‘lidR’.</w:t>
      </w:r>
    </w:p>
    <w:p w14:paraId="7B6C3C5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Royle, J. A. 2004. N-mixture models for estimating population size from spatially replicated counts. Biometrics 60:108-115.</w:t>
      </w:r>
    </w:p>
    <w:p w14:paraId="02541174"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Shanley, C. S., D. R. Eacker, C. P. Reynolds, B. M. Bennetsen, and S. L. Gilbert. 2021. Using LiDAR and Random Forest to improve deer habitat models in a managed forest landscape. Forest Ecology and Management 499:119580.</w:t>
      </w:r>
    </w:p>
    <w:p w14:paraId="6E2E5100" w14:textId="742BA801" w:rsid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Sims, E., and W. DeGarmo. 1948. A study of Swainson's Warbler in West Virginia. Redstart 16:1-8.</w:t>
      </w:r>
    </w:p>
    <w:p w14:paraId="49D91B4F" w14:textId="28F983BC" w:rsidR="00B01730" w:rsidRPr="00B01730" w:rsidRDefault="00B01730" w:rsidP="003B596D">
      <w:pPr>
        <w:pStyle w:val="EndNoteBibliography"/>
        <w:spacing w:after="0" w:line="360" w:lineRule="auto"/>
        <w:ind w:left="720" w:hanging="720"/>
        <w:rPr>
          <w:rFonts w:asciiTheme="minorHAnsi" w:hAnsiTheme="minorHAnsi"/>
          <w:sz w:val="26"/>
          <w:szCs w:val="24"/>
        </w:rPr>
      </w:pPr>
      <w:r w:rsidRPr="00B01730">
        <w:rPr>
          <w:sz w:val="24"/>
        </w:rPr>
        <w:t>Smith, E. P. 2002. BACI design. Encyclopedia of Environmetrics 1:141–148.</w:t>
      </w:r>
    </w:p>
    <w:p w14:paraId="01E6603F"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Somershoe, S. G., S. P. Hudman, and C. R. Chandler. 2003. Habitat use by Swainson's warblers in a managed bottomland forest. The Wilson Bulletin 115:148-154.</w:t>
      </w:r>
    </w:p>
    <w:p w14:paraId="7E070303"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 xml:space="preserve">Thogmartin, W. E. 2010. Modeling and mapping Golden-winged Warbler abundance to improve regional conservation strategies. Avian Conservation and Ecology 5:12. </w:t>
      </w:r>
      <w:r w:rsidRPr="00A60313">
        <w:rPr>
          <w:rFonts w:asciiTheme="minorHAnsi" w:hAnsiTheme="minorHAnsi"/>
          <w:color w:val="000000"/>
          <w:sz w:val="24"/>
          <w:szCs w:val="24"/>
          <w:shd w:val="clear" w:color="auto" w:fill="FFFFFF"/>
        </w:rPr>
        <w:t>http://www.ace-eco.org/vol5/iss2/art12</w:t>
      </w:r>
    </w:p>
    <w:p w14:paraId="6E0B77C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lastRenderedPageBreak/>
        <w:t>Thomas, B. G., E. P. Wiggers, and R. L. Clawson. 1996. Habitat selection and breeding status of Swainson's warblers in southern Missouri. The Journal of Wildlife Management:611-616.</w:t>
      </w:r>
    </w:p>
    <w:p w14:paraId="48FF47F0"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Twedt, D. J., R. R. Wilson, and A. S. Keister. 2007. Spatial models of northern bobwhite populations for conservation planning. The Journal of Wildlife Management 71:1808-1818.</w:t>
      </w:r>
    </w:p>
    <w:p w14:paraId="0477AE03"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Vierling, L. A., K. T. Vierling, P. Adam, and A. T. Hudak. 2013. Using satellite and airborne LiDAR to model woodpecker habitat occupancy at the landscape scale. PloS one 8:e80988.</w:t>
      </w:r>
    </w:p>
    <w:p w14:paraId="7E5B6B2C" w14:textId="345B423E"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 xml:space="preserve">Williams, T. M., D. J. Lipscomb, and C. J. Post. </w:t>
      </w:r>
      <w:r w:rsidR="001F540C">
        <w:rPr>
          <w:rFonts w:asciiTheme="minorHAnsi" w:hAnsiTheme="minorHAnsi"/>
          <w:sz w:val="24"/>
          <w:szCs w:val="24"/>
        </w:rPr>
        <w:t xml:space="preserve">2004. </w:t>
      </w:r>
      <w:r w:rsidRPr="00A60313">
        <w:rPr>
          <w:rFonts w:asciiTheme="minorHAnsi" w:hAnsiTheme="minorHAnsi"/>
          <w:sz w:val="24"/>
          <w:szCs w:val="24"/>
        </w:rPr>
        <w:t>Defining streamside management zones or riparian buffers.</w:t>
      </w:r>
      <w:r w:rsidRPr="001F540C">
        <w:rPr>
          <w:rFonts w:asciiTheme="minorHAnsi" w:hAnsiTheme="minorHAnsi"/>
          <w:sz w:val="24"/>
          <w:szCs w:val="24"/>
        </w:rPr>
        <w:t xml:space="preserve"> </w:t>
      </w:r>
      <w:r w:rsidR="001F540C" w:rsidRPr="001F540C">
        <w:rPr>
          <w:rFonts w:asciiTheme="minorHAnsi" w:hAnsiTheme="minorHAnsi" w:cs="Arial"/>
          <w:color w:val="222222"/>
          <w:sz w:val="24"/>
          <w:szCs w:val="24"/>
          <w:shd w:val="clear" w:color="auto" w:fill="FFFFFF"/>
        </w:rPr>
        <w:t>In</w:t>
      </w:r>
      <w:r w:rsidR="001F540C">
        <w:rPr>
          <w:rFonts w:asciiTheme="minorHAnsi" w:hAnsiTheme="minorHAnsi" w:cs="Arial"/>
          <w:color w:val="222222"/>
          <w:sz w:val="24"/>
          <w:szCs w:val="24"/>
          <w:shd w:val="clear" w:color="auto" w:fill="FFFFFF"/>
        </w:rPr>
        <w:t xml:space="preserve">: Connor K.F. </w:t>
      </w:r>
      <w:r w:rsidR="001F540C" w:rsidRPr="001F540C">
        <w:rPr>
          <w:rFonts w:asciiTheme="minorHAnsi" w:hAnsiTheme="minorHAnsi" w:cs="Arial"/>
          <w:color w:val="222222"/>
          <w:sz w:val="24"/>
          <w:szCs w:val="24"/>
          <w:shd w:val="clear" w:color="auto" w:fill="FFFFFF"/>
        </w:rPr>
        <w:t> </w:t>
      </w:r>
      <w:r w:rsidR="001F540C" w:rsidRPr="001F540C">
        <w:rPr>
          <w:rFonts w:asciiTheme="minorHAnsi" w:hAnsiTheme="minorHAnsi" w:cs="Arial"/>
          <w:iCs/>
          <w:color w:val="222222"/>
          <w:sz w:val="24"/>
          <w:szCs w:val="24"/>
          <w:shd w:val="clear" w:color="auto" w:fill="FFFFFF"/>
        </w:rPr>
        <w:t xml:space="preserve">Proceedings of the 12th </w:t>
      </w:r>
      <w:r w:rsidR="001F540C">
        <w:rPr>
          <w:rFonts w:asciiTheme="minorHAnsi" w:hAnsiTheme="minorHAnsi" w:cs="Arial"/>
          <w:iCs/>
          <w:color w:val="222222"/>
          <w:sz w:val="24"/>
          <w:szCs w:val="24"/>
          <w:shd w:val="clear" w:color="auto" w:fill="FFFFFF"/>
        </w:rPr>
        <w:t>b</w:t>
      </w:r>
      <w:r w:rsidR="001F540C" w:rsidRPr="001F540C">
        <w:rPr>
          <w:rFonts w:asciiTheme="minorHAnsi" w:hAnsiTheme="minorHAnsi" w:cs="Arial"/>
          <w:iCs/>
          <w:color w:val="222222"/>
          <w:sz w:val="24"/>
          <w:szCs w:val="24"/>
          <w:shd w:val="clear" w:color="auto" w:fill="FFFFFF"/>
        </w:rPr>
        <w:t xml:space="preserve">iennial </w:t>
      </w:r>
      <w:r w:rsidR="001F540C">
        <w:rPr>
          <w:rFonts w:asciiTheme="minorHAnsi" w:hAnsiTheme="minorHAnsi" w:cs="Arial"/>
          <w:iCs/>
          <w:color w:val="222222"/>
          <w:sz w:val="24"/>
          <w:szCs w:val="24"/>
          <w:shd w:val="clear" w:color="auto" w:fill="FFFFFF"/>
        </w:rPr>
        <w:t>s</w:t>
      </w:r>
      <w:r w:rsidR="001F540C" w:rsidRPr="001F540C">
        <w:rPr>
          <w:rFonts w:asciiTheme="minorHAnsi" w:hAnsiTheme="minorHAnsi" w:cs="Arial"/>
          <w:iCs/>
          <w:color w:val="222222"/>
          <w:sz w:val="24"/>
          <w:szCs w:val="24"/>
          <w:shd w:val="clear" w:color="auto" w:fill="FFFFFF"/>
        </w:rPr>
        <w:t xml:space="preserve">outhern </w:t>
      </w:r>
      <w:r w:rsidR="001F540C">
        <w:rPr>
          <w:rFonts w:asciiTheme="minorHAnsi" w:hAnsiTheme="minorHAnsi" w:cs="Arial"/>
          <w:iCs/>
          <w:color w:val="222222"/>
          <w:sz w:val="24"/>
          <w:szCs w:val="24"/>
          <w:shd w:val="clear" w:color="auto" w:fill="FFFFFF"/>
        </w:rPr>
        <w:t>s</w:t>
      </w:r>
      <w:r w:rsidR="001F540C" w:rsidRPr="001F540C">
        <w:rPr>
          <w:rFonts w:asciiTheme="minorHAnsi" w:hAnsiTheme="minorHAnsi" w:cs="Arial"/>
          <w:iCs/>
          <w:color w:val="222222"/>
          <w:sz w:val="24"/>
          <w:szCs w:val="24"/>
          <w:shd w:val="clear" w:color="auto" w:fill="FFFFFF"/>
        </w:rPr>
        <w:t xml:space="preserve">ilvicultural </w:t>
      </w:r>
      <w:r w:rsidR="001F540C">
        <w:rPr>
          <w:rFonts w:asciiTheme="minorHAnsi" w:hAnsiTheme="minorHAnsi" w:cs="Arial"/>
          <w:iCs/>
          <w:color w:val="222222"/>
          <w:sz w:val="24"/>
          <w:szCs w:val="24"/>
          <w:shd w:val="clear" w:color="auto" w:fill="FFFFFF"/>
        </w:rPr>
        <w:t>r</w:t>
      </w:r>
      <w:r w:rsidR="001F540C" w:rsidRPr="001F540C">
        <w:rPr>
          <w:rFonts w:asciiTheme="minorHAnsi" w:hAnsiTheme="minorHAnsi" w:cs="Arial"/>
          <w:iCs/>
          <w:color w:val="222222"/>
          <w:sz w:val="24"/>
          <w:szCs w:val="24"/>
          <w:shd w:val="clear" w:color="auto" w:fill="FFFFFF"/>
        </w:rPr>
        <w:t xml:space="preserve">esearch </w:t>
      </w:r>
      <w:r w:rsidR="001F540C">
        <w:rPr>
          <w:rFonts w:asciiTheme="minorHAnsi" w:hAnsiTheme="minorHAnsi" w:cs="Arial"/>
          <w:iCs/>
          <w:color w:val="222222"/>
          <w:sz w:val="24"/>
          <w:szCs w:val="24"/>
          <w:shd w:val="clear" w:color="auto" w:fill="FFFFFF"/>
        </w:rPr>
        <w:t>c</w:t>
      </w:r>
      <w:r w:rsidR="001F540C" w:rsidRPr="001F540C">
        <w:rPr>
          <w:rFonts w:asciiTheme="minorHAnsi" w:hAnsiTheme="minorHAnsi" w:cs="Arial"/>
          <w:iCs/>
          <w:color w:val="222222"/>
          <w:sz w:val="24"/>
          <w:szCs w:val="24"/>
          <w:shd w:val="clear" w:color="auto" w:fill="FFFFFF"/>
        </w:rPr>
        <w:t>onference</w:t>
      </w:r>
      <w:r w:rsidR="001F540C" w:rsidRPr="001F540C">
        <w:rPr>
          <w:rFonts w:asciiTheme="minorHAnsi" w:hAnsiTheme="minorHAnsi" w:cs="Arial"/>
          <w:color w:val="222222"/>
          <w:sz w:val="24"/>
          <w:szCs w:val="24"/>
          <w:shd w:val="clear" w:color="auto" w:fill="FFFFFF"/>
        </w:rPr>
        <w:t> (pp. 378-383)</w:t>
      </w:r>
    </w:p>
    <w:p w14:paraId="142B7F22"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Wu, Q., and A. Brown. 2022. whitebox:“WhiteboxTools” R frontend. R package version 2.</w:t>
      </w:r>
    </w:p>
    <w:p w14:paraId="63B8F079" w14:textId="77777777" w:rsidR="00A60313" w:rsidRPr="00A60313" w:rsidRDefault="00A60313" w:rsidP="003B596D">
      <w:pPr>
        <w:pStyle w:val="EndNoteBibliography"/>
        <w:spacing w:after="0" w:line="360" w:lineRule="auto"/>
        <w:ind w:left="720" w:hanging="720"/>
        <w:rPr>
          <w:rFonts w:asciiTheme="minorHAnsi" w:hAnsiTheme="minorHAnsi"/>
          <w:sz w:val="24"/>
          <w:szCs w:val="24"/>
        </w:rPr>
      </w:pPr>
      <w:r w:rsidRPr="00A60313">
        <w:rPr>
          <w:rFonts w:asciiTheme="minorHAnsi" w:hAnsiTheme="minorHAnsi"/>
          <w:sz w:val="24"/>
          <w:szCs w:val="24"/>
        </w:rPr>
        <w:t>Zhang, M.-G., Z.-K. Zhou, W.-Y. Chen, J. F. Slik, C. H. Cannon, and N. Raes. 2012. Using species distribution modeling to improve conservation and land use planning of Yunnan, China. Biological Conservation 153:257-264.</w:t>
      </w:r>
    </w:p>
    <w:p w14:paraId="48EE49D8" w14:textId="745A6D67" w:rsidR="00A60313" w:rsidRPr="00A60313" w:rsidRDefault="00A60313" w:rsidP="003B596D">
      <w:pPr>
        <w:pStyle w:val="EndNoteBibliography"/>
        <w:spacing w:after="0" w:line="360" w:lineRule="auto"/>
        <w:ind w:left="720" w:hanging="720"/>
        <w:rPr>
          <w:rFonts w:asciiTheme="minorHAnsi" w:hAnsiTheme="minorHAnsi" w:cstheme="minorHAnsi"/>
          <w:sz w:val="24"/>
          <w:szCs w:val="24"/>
        </w:rPr>
      </w:pPr>
      <w:r w:rsidRPr="00A60313">
        <w:rPr>
          <w:rFonts w:asciiTheme="minorHAnsi" w:hAnsiTheme="minorHAnsi" w:cstheme="minorHAnsi"/>
          <w:sz w:val="24"/>
          <w:szCs w:val="24"/>
        </w:rPr>
        <w:t>Ziolkowski, D., M. Lutmerding, W. B. English, V. I. Aponte, and M.-A. R. Hudson. 2023. North American Breeding Bird Survey dataset 1966 - 2022: U.S. Geological Survey, https://www.usgs.gov/data/2023-release-north-american-breeding-bird-survey-dataset-1966</w:t>
      </w:r>
      <w:r w:rsidR="001F540C">
        <w:rPr>
          <w:rFonts w:ascii="Calibri" w:hAnsi="Calibri" w:cs="Calibri"/>
          <w:sz w:val="24"/>
          <w:szCs w:val="24"/>
        </w:rPr>
        <w:t>­</w:t>
      </w:r>
      <w:r w:rsidRPr="00A60313">
        <w:rPr>
          <w:rFonts w:asciiTheme="minorHAnsi" w:hAnsiTheme="minorHAnsi" w:cstheme="minorHAnsi"/>
          <w:sz w:val="24"/>
          <w:szCs w:val="24"/>
        </w:rPr>
        <w:t>2022#:~:text=The%201966%2D2022%20North%20American,%2C%20and%20unidentified%20species%20groupings).</w:t>
      </w:r>
    </w:p>
    <w:p w14:paraId="6A40D1BC" w14:textId="77777777" w:rsidR="00E548F6" w:rsidRDefault="00E548F6" w:rsidP="00E548F6"/>
    <w:p w14:paraId="53BB1753" w14:textId="77777777" w:rsidR="00E548F6" w:rsidRDefault="00E548F6" w:rsidP="00E548F6">
      <w:pPr>
        <w:spacing w:before="240" w:after="240" w:line="480" w:lineRule="auto"/>
        <w:rPr>
          <w:rFonts w:ascii="Roboto" w:eastAsia="Roboto" w:hAnsi="Roboto" w:cs="Roboto"/>
          <w:b/>
          <w:sz w:val="28"/>
        </w:rPr>
      </w:pPr>
    </w:p>
    <w:p w14:paraId="6361C5B0" w14:textId="77777777" w:rsidR="00A60313" w:rsidRDefault="00A60313">
      <w:pPr>
        <w:rPr>
          <w:rStyle w:val="Heading2Char"/>
          <w:b/>
          <w:bCs/>
          <w:color w:val="auto"/>
        </w:rPr>
      </w:pPr>
      <w:r>
        <w:rPr>
          <w:rStyle w:val="Heading2Char"/>
          <w:b/>
          <w:bCs/>
          <w:color w:val="auto"/>
        </w:rPr>
        <w:br w:type="page"/>
      </w:r>
    </w:p>
    <w:p w14:paraId="4B7AB8EC" w14:textId="5743E980" w:rsidR="00E548F6" w:rsidRDefault="008E706B" w:rsidP="00E548F6">
      <w:pPr>
        <w:spacing w:before="240" w:after="240" w:line="480" w:lineRule="auto"/>
        <w:rPr>
          <w:rFonts w:ascii="Roboto" w:eastAsia="Roboto" w:hAnsi="Roboto" w:cs="Roboto"/>
          <w:b/>
          <w:sz w:val="28"/>
        </w:rPr>
      </w:pPr>
      <w:bookmarkStart w:id="171" w:name="_Toc174107597"/>
      <w:bookmarkStart w:id="172" w:name="_Toc174557268"/>
      <w:bookmarkStart w:id="173" w:name="_Toc174558018"/>
      <w:r w:rsidRPr="00F26C6C">
        <w:rPr>
          <w:rStyle w:val="Heading2Char"/>
          <w:b/>
          <w:color w:val="000000" w:themeColor="text1"/>
        </w:rPr>
        <w:lastRenderedPageBreak/>
        <w:t>Appendix</w:t>
      </w:r>
      <w:bookmarkEnd w:id="171"/>
      <w:bookmarkEnd w:id="172"/>
      <w:bookmarkEnd w:id="173"/>
      <w:r w:rsidR="00E548F6">
        <w:rPr>
          <w:rFonts w:ascii="Roboto" w:eastAsia="Roboto" w:hAnsi="Roboto" w:cs="Roboto"/>
          <w:noProof/>
        </w:rPr>
        <w:drawing>
          <wp:inline distT="0" distB="0" distL="0" distR="0" wp14:anchorId="1782C7F4" wp14:editId="0F3D9EB4">
            <wp:extent cx="5853113" cy="3638550"/>
            <wp:effectExtent l="0" t="0" r="0" b="0"/>
            <wp:docPr id="1677542170" name="image2.png" descr="https://lh7-us.googleusercontent.com/hw7rfTIHkAtpVSbzP7aTB4G1DoetZBjXPOXnRp2yI9PwjYDQOtNdRFBAdU73bTRyaGdPVACGKsfJPsfa-d1skqPDfEuI0Ts21gegDO7RchM015wrUI0jk7C7s0WSesB6JTly6fzGJZ3gZsVkx7sAMpFbKUDR35Xg=s2048"/>
            <wp:cNvGraphicFramePr/>
            <a:graphic xmlns:a="http://schemas.openxmlformats.org/drawingml/2006/main">
              <a:graphicData uri="http://schemas.openxmlformats.org/drawingml/2006/picture">
                <pic:pic xmlns:pic="http://schemas.openxmlformats.org/drawingml/2006/picture">
                  <pic:nvPicPr>
                    <pic:cNvPr id="0" name="image2.png" descr="https://lh7-us.googleusercontent.com/hw7rfTIHkAtpVSbzP7aTB4G1DoetZBjXPOXnRp2yI9PwjYDQOtNdRFBAdU73bTRyaGdPVACGKsfJPsfa-d1skqPDfEuI0Ts21gegDO7RchM015wrUI0jk7C7s0WSesB6JTly6fzGJZ3gZsVkx7sAMpFbKUDR35Xg=s2048"/>
                    <pic:cNvPicPr preferRelativeResize="0"/>
                  </pic:nvPicPr>
                  <pic:blipFill>
                    <a:blip r:embed="rId18"/>
                    <a:srcRect/>
                    <a:stretch>
                      <a:fillRect/>
                    </a:stretch>
                  </pic:blipFill>
                  <pic:spPr>
                    <a:xfrm>
                      <a:off x="0" y="0"/>
                      <a:ext cx="5853113" cy="3638550"/>
                    </a:xfrm>
                    <a:prstGeom prst="rect">
                      <a:avLst/>
                    </a:prstGeom>
                    <a:ln/>
                  </pic:spPr>
                </pic:pic>
              </a:graphicData>
            </a:graphic>
          </wp:inline>
        </w:drawing>
      </w:r>
    </w:p>
    <w:p w14:paraId="3E15138C" w14:textId="4F3384CA" w:rsidR="00E548F6" w:rsidRPr="00CC2CAD" w:rsidRDefault="00315727" w:rsidP="00315727">
      <w:pPr>
        <w:pStyle w:val="Caption"/>
        <w:rPr>
          <w:rStyle w:val="CommentReference"/>
        </w:rPr>
      </w:pPr>
      <w:bookmarkStart w:id="174" w:name="_Toc174558062"/>
      <w:r w:rsidRPr="00CC2CAD">
        <w:t xml:space="preserve">Figure </w:t>
      </w:r>
      <w:r>
        <w:fldChar w:fldCharType="begin"/>
      </w:r>
      <w:r>
        <w:instrText xml:space="preserve"> STYLEREF 1 \s </w:instrText>
      </w:r>
      <w:r>
        <w:fldChar w:fldCharType="separate"/>
      </w:r>
      <w:r w:rsidR="00D459D1" w:rsidRPr="00CC2CAD">
        <w:rPr>
          <w:noProof/>
        </w:rPr>
        <w:t>3</w:t>
      </w:r>
      <w:r>
        <w:rPr>
          <w:noProof/>
        </w:rPr>
        <w:fldChar w:fldCharType="end"/>
      </w:r>
      <w:r w:rsidR="00AE4BC0" w:rsidRPr="00CC2CAD">
        <w:t>.</w:t>
      </w:r>
      <w:r>
        <w:fldChar w:fldCharType="begin"/>
      </w:r>
      <w:r>
        <w:instrText xml:space="preserve"> SEQ Figure \* ARABIC \s 1 </w:instrText>
      </w:r>
      <w:r>
        <w:fldChar w:fldCharType="separate"/>
      </w:r>
      <w:r w:rsidR="00D459D1" w:rsidRPr="00CC2CAD">
        <w:rPr>
          <w:noProof/>
        </w:rPr>
        <w:t>1</w:t>
      </w:r>
      <w:r>
        <w:rPr>
          <w:noProof/>
        </w:rPr>
        <w:fldChar w:fldCharType="end"/>
      </w:r>
      <w:r w:rsidRPr="00CC2CAD">
        <w:t xml:space="preserve">. </w:t>
      </w:r>
      <w:r w:rsidR="00E548F6" w:rsidRPr="00CC2CAD">
        <w:rPr>
          <w:rFonts w:eastAsia="Roboto" w:cs="Roboto"/>
        </w:rPr>
        <w:t>Swainson’s Warblers roadside survey routes (red), Cherokee National Forest- southern districts, Tennessee, 2022-2023.</w:t>
      </w:r>
      <w:bookmarkEnd w:id="174"/>
      <w:r w:rsidR="00E548F6" w:rsidRPr="00CC2CAD">
        <w:rPr>
          <w:rFonts w:eastAsia="Roboto" w:cs="Roboto"/>
          <w:noProof/>
        </w:rPr>
        <w:t xml:space="preserve"> </w:t>
      </w:r>
    </w:p>
    <w:p w14:paraId="499BA538" w14:textId="77777777" w:rsidR="00E548F6" w:rsidRDefault="00E548F6" w:rsidP="00E548F6">
      <w:pPr>
        <w:spacing w:before="240" w:after="240" w:line="480" w:lineRule="auto"/>
        <w:rPr>
          <w:rFonts w:ascii="Roboto" w:eastAsia="Roboto" w:hAnsi="Roboto" w:cs="Roboto"/>
        </w:rPr>
      </w:pPr>
    </w:p>
    <w:p w14:paraId="731E3A7F" w14:textId="77777777" w:rsidR="00E548F6" w:rsidRDefault="00E548F6" w:rsidP="00E548F6">
      <w:pPr>
        <w:spacing w:before="240" w:after="240" w:line="480" w:lineRule="auto"/>
        <w:rPr>
          <w:rFonts w:ascii="Roboto" w:eastAsia="Roboto" w:hAnsi="Roboto" w:cs="Roboto"/>
        </w:rPr>
      </w:pPr>
      <w:r>
        <w:rPr>
          <w:rFonts w:ascii="Roboto" w:eastAsia="Roboto" w:hAnsi="Roboto" w:cs="Roboto"/>
          <w:noProof/>
        </w:rPr>
        <w:lastRenderedPageBreak/>
        <w:drawing>
          <wp:inline distT="0" distB="0" distL="0" distR="0" wp14:anchorId="49FE28AC" wp14:editId="366B1AB0">
            <wp:extent cx="5943600" cy="7058025"/>
            <wp:effectExtent l="0" t="0" r="0" b="9525"/>
            <wp:docPr id="696924735" name="Picture 1"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24735" name="Picture 1" descr="A map of a large area&#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7058025"/>
                    </a:xfrm>
                    <a:prstGeom prst="rect">
                      <a:avLst/>
                    </a:prstGeom>
                  </pic:spPr>
                </pic:pic>
              </a:graphicData>
            </a:graphic>
          </wp:inline>
        </w:drawing>
      </w:r>
    </w:p>
    <w:p w14:paraId="69B6FC37" w14:textId="52353311" w:rsidR="00E548F6" w:rsidRPr="00CC2CAD" w:rsidRDefault="00315727" w:rsidP="00315727">
      <w:pPr>
        <w:pStyle w:val="Caption"/>
        <w:rPr>
          <w:sz w:val="16"/>
          <w:szCs w:val="16"/>
        </w:rPr>
      </w:pPr>
      <w:bookmarkStart w:id="175" w:name="_Toc174558063"/>
      <w:r>
        <w:t xml:space="preserve">Figure </w:t>
      </w:r>
      <w:r>
        <w:fldChar w:fldCharType="begin"/>
      </w:r>
      <w:r>
        <w:instrText xml:space="preserve"> STYLEREF 1 \s </w:instrText>
      </w:r>
      <w:r>
        <w:fldChar w:fldCharType="separate"/>
      </w:r>
      <w:r w:rsidR="00D459D1">
        <w:rPr>
          <w:noProof/>
        </w:rPr>
        <w:t>3</w:t>
      </w:r>
      <w:r>
        <w:rPr>
          <w:noProof/>
        </w:rPr>
        <w:fldChar w:fldCharType="end"/>
      </w:r>
      <w:r w:rsidR="00AE4BC0">
        <w:t>.</w:t>
      </w:r>
      <w:r>
        <w:fldChar w:fldCharType="begin"/>
      </w:r>
      <w:r>
        <w:instrText xml:space="preserve"> SEQ Figure \* ARABIC \s 1 </w:instrText>
      </w:r>
      <w:r>
        <w:fldChar w:fldCharType="separate"/>
      </w:r>
      <w:r w:rsidR="00D459D1">
        <w:rPr>
          <w:noProof/>
        </w:rPr>
        <w:t>2</w:t>
      </w:r>
      <w:r>
        <w:rPr>
          <w:noProof/>
        </w:rPr>
        <w:fldChar w:fldCharType="end"/>
      </w:r>
      <w:r>
        <w:t>.</w:t>
      </w:r>
      <w:r>
        <w:rPr>
          <w:rFonts w:ascii="Roboto" w:eastAsia="Roboto" w:hAnsi="Roboto" w:cs="Roboto"/>
        </w:rPr>
        <w:t xml:space="preserve"> </w:t>
      </w:r>
      <w:r w:rsidR="00E548F6" w:rsidRPr="00CC2CAD">
        <w:rPr>
          <w:rFonts w:eastAsia="Roboto" w:cs="Roboto"/>
        </w:rPr>
        <w:t>Swainson’s Warblers relative abundance</w:t>
      </w:r>
      <w:r w:rsidR="001F540C">
        <w:rPr>
          <w:rFonts w:eastAsia="Roboto" w:cs="Roboto"/>
        </w:rPr>
        <w:t xml:space="preserve"> (birds per point)</w:t>
      </w:r>
      <w:r w:rsidR="00E548F6" w:rsidRPr="00CC2CAD">
        <w:rPr>
          <w:rFonts w:eastAsia="Roboto" w:cs="Roboto"/>
        </w:rPr>
        <w:t>, based on a predictive model using LIDAR</w:t>
      </w:r>
      <w:r w:rsidR="00CE42D8">
        <w:rPr>
          <w:rFonts w:eastAsia="Roboto" w:cs="Roboto"/>
        </w:rPr>
        <w:t xml:space="preserve">-derived </w:t>
      </w:r>
      <w:r w:rsidR="00E548F6" w:rsidRPr="00CC2CAD">
        <w:rPr>
          <w:rFonts w:eastAsia="Roboto" w:cs="Roboto"/>
        </w:rPr>
        <w:t>covariates, Cherokee National Forest- southern districts, Tennessee, 2022-2023.</w:t>
      </w:r>
      <w:bookmarkEnd w:id="175"/>
      <w:r w:rsidR="00E548F6" w:rsidRPr="00CC2CAD">
        <w:rPr>
          <w:rFonts w:eastAsia="Roboto" w:cs="Roboto"/>
          <w:noProof/>
        </w:rPr>
        <w:t xml:space="preserve"> </w:t>
      </w:r>
    </w:p>
    <w:p w14:paraId="2BF6C158" w14:textId="330B9557" w:rsidR="00E548F6" w:rsidRPr="00CC2CAD" w:rsidRDefault="00E548F6" w:rsidP="00E548F6">
      <w:pPr>
        <w:spacing w:before="240" w:after="240" w:line="480" w:lineRule="auto"/>
        <w:rPr>
          <w:rFonts w:eastAsia="Roboto" w:cs="Roboto"/>
        </w:rPr>
      </w:pPr>
      <w:r w:rsidRPr="00CC2CAD">
        <w:rPr>
          <w:rFonts w:eastAsia="Roboto" w:cs="Roboto"/>
          <w:noProof/>
        </w:rPr>
        <w:lastRenderedPageBreak/>
        <w:drawing>
          <wp:inline distT="0" distB="0" distL="0" distR="0" wp14:anchorId="45EBA15D" wp14:editId="03897E05">
            <wp:extent cx="5943600" cy="7210425"/>
            <wp:effectExtent l="0" t="0" r="0" b="9525"/>
            <wp:docPr id="1551432915" name="Picture 2" descr="A map of a for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32915" name="Picture 2" descr="A map of a fores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7210425"/>
                    </a:xfrm>
                    <a:prstGeom prst="rect">
                      <a:avLst/>
                    </a:prstGeom>
                  </pic:spPr>
                </pic:pic>
              </a:graphicData>
            </a:graphic>
          </wp:inline>
        </w:drawing>
      </w:r>
    </w:p>
    <w:p w14:paraId="34640E02" w14:textId="1F6C6E56" w:rsidR="00E548F6" w:rsidRPr="00CC2CAD" w:rsidRDefault="00315727" w:rsidP="00315727">
      <w:pPr>
        <w:pStyle w:val="Caption"/>
        <w:rPr>
          <w:sz w:val="16"/>
          <w:szCs w:val="16"/>
        </w:rPr>
      </w:pPr>
      <w:bookmarkStart w:id="176" w:name="_Toc174558064"/>
      <w:r w:rsidRPr="00CC2CAD">
        <w:t xml:space="preserve">Figure </w:t>
      </w:r>
      <w:r>
        <w:fldChar w:fldCharType="begin"/>
      </w:r>
      <w:r>
        <w:instrText xml:space="preserve"> STYLEREF 1 \s </w:instrText>
      </w:r>
      <w:r>
        <w:fldChar w:fldCharType="separate"/>
      </w:r>
      <w:r w:rsidR="00D459D1" w:rsidRPr="00CC2CAD">
        <w:rPr>
          <w:noProof/>
        </w:rPr>
        <w:t>3</w:t>
      </w:r>
      <w:r>
        <w:rPr>
          <w:noProof/>
        </w:rPr>
        <w:fldChar w:fldCharType="end"/>
      </w:r>
      <w:r w:rsidR="00AE4BC0" w:rsidRPr="00CC2CAD">
        <w:t>.</w:t>
      </w:r>
      <w:r>
        <w:fldChar w:fldCharType="begin"/>
      </w:r>
      <w:r>
        <w:instrText xml:space="preserve"> SEQ Figure \* ARABIC \s 1 </w:instrText>
      </w:r>
      <w:r>
        <w:fldChar w:fldCharType="separate"/>
      </w:r>
      <w:r w:rsidR="00D459D1" w:rsidRPr="00CC2CAD">
        <w:rPr>
          <w:noProof/>
        </w:rPr>
        <w:t>3</w:t>
      </w:r>
      <w:r>
        <w:rPr>
          <w:noProof/>
        </w:rPr>
        <w:fldChar w:fldCharType="end"/>
      </w:r>
      <w:r w:rsidRPr="00CC2CAD">
        <w:t>.</w:t>
      </w:r>
      <w:r w:rsidR="00E548F6" w:rsidRPr="00CC2CAD">
        <w:rPr>
          <w:rFonts w:eastAsia="Roboto" w:cs="Roboto"/>
        </w:rPr>
        <w:t xml:space="preserve"> Accessibility of Swainson’s Warbler </w:t>
      </w:r>
      <w:r w:rsidR="006B5664">
        <w:rPr>
          <w:rFonts w:eastAsia="Roboto" w:cs="Roboto"/>
        </w:rPr>
        <w:t xml:space="preserve">relative </w:t>
      </w:r>
      <w:r w:rsidR="00E548F6" w:rsidRPr="00CC2CAD">
        <w:rPr>
          <w:rFonts w:eastAsia="Roboto" w:cs="Roboto"/>
        </w:rPr>
        <w:t>abundance hotspots by roads,</w:t>
      </w:r>
      <w:r w:rsidR="006B5664">
        <w:rPr>
          <w:rFonts w:eastAsia="Roboto" w:cs="Roboto"/>
        </w:rPr>
        <w:t xml:space="preserve"> based on a predictive model using Lidar Covariates. </w:t>
      </w:r>
      <w:r w:rsidR="00E548F6" w:rsidRPr="00CC2CAD">
        <w:rPr>
          <w:rFonts w:eastAsia="Roboto" w:cs="Roboto"/>
        </w:rPr>
        <w:t>Cherokee National Forest- southern districts, Tennessee, 2022-2023.</w:t>
      </w:r>
      <w:bookmarkEnd w:id="176"/>
      <w:r w:rsidR="00E548F6" w:rsidRPr="00CC2CAD">
        <w:rPr>
          <w:rFonts w:eastAsia="Roboto" w:cs="Roboto"/>
          <w:noProof/>
        </w:rPr>
        <w:t xml:space="preserve"> </w:t>
      </w:r>
    </w:p>
    <w:p w14:paraId="7D7A2FAD" w14:textId="6AA1A19F" w:rsidR="00E548F6" w:rsidRDefault="00E548F6" w:rsidP="00E548F6">
      <w:pPr>
        <w:spacing w:before="240" w:after="240" w:line="480" w:lineRule="auto"/>
        <w:rPr>
          <w:rFonts w:ascii="Roboto" w:eastAsia="Roboto" w:hAnsi="Roboto" w:cs="Roboto"/>
        </w:rPr>
      </w:pPr>
      <w:r>
        <w:rPr>
          <w:rFonts w:ascii="Roboto" w:eastAsia="Roboto" w:hAnsi="Roboto" w:cs="Roboto"/>
          <w:noProof/>
        </w:rPr>
        <w:lastRenderedPageBreak/>
        <w:drawing>
          <wp:inline distT="0" distB="0" distL="0" distR="0" wp14:anchorId="65EDD851" wp14:editId="4D7CFDD2">
            <wp:extent cx="5943600" cy="6505575"/>
            <wp:effectExtent l="0" t="0" r="0" b="9525"/>
            <wp:docPr id="1494068172" name="Picture 3"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68172" name="Picture 3" descr="A map of a large area&#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6505575"/>
                    </a:xfrm>
                    <a:prstGeom prst="rect">
                      <a:avLst/>
                    </a:prstGeom>
                  </pic:spPr>
                </pic:pic>
              </a:graphicData>
            </a:graphic>
          </wp:inline>
        </w:drawing>
      </w:r>
    </w:p>
    <w:p w14:paraId="5383EE97" w14:textId="3D3C2EB6" w:rsidR="00E548F6" w:rsidRPr="00CC2CAD" w:rsidRDefault="00315727" w:rsidP="00315727">
      <w:pPr>
        <w:pStyle w:val="Caption"/>
        <w:rPr>
          <w:rFonts w:eastAsia="Roboto" w:cs="Roboto"/>
        </w:rPr>
      </w:pPr>
      <w:bookmarkStart w:id="177" w:name="_Toc174558065"/>
      <w:r w:rsidRPr="00CC2CAD">
        <w:t xml:space="preserve">Figure </w:t>
      </w:r>
      <w:r>
        <w:fldChar w:fldCharType="begin"/>
      </w:r>
      <w:r>
        <w:instrText xml:space="preserve"> STYLEREF 1 \s </w:instrText>
      </w:r>
      <w:r>
        <w:fldChar w:fldCharType="separate"/>
      </w:r>
      <w:r w:rsidR="00D459D1" w:rsidRPr="00CC2CAD">
        <w:rPr>
          <w:noProof/>
        </w:rPr>
        <w:t>3</w:t>
      </w:r>
      <w:r>
        <w:rPr>
          <w:noProof/>
        </w:rPr>
        <w:fldChar w:fldCharType="end"/>
      </w:r>
      <w:r w:rsidR="00AE4BC0" w:rsidRPr="00CC2CAD">
        <w:t>.</w:t>
      </w:r>
      <w:r>
        <w:fldChar w:fldCharType="begin"/>
      </w:r>
      <w:r>
        <w:instrText xml:space="preserve"> SEQ Figure \* ARABIC \s 1 </w:instrText>
      </w:r>
      <w:r>
        <w:fldChar w:fldCharType="separate"/>
      </w:r>
      <w:r w:rsidR="00D459D1" w:rsidRPr="00CC2CAD">
        <w:rPr>
          <w:noProof/>
        </w:rPr>
        <w:t>4</w:t>
      </w:r>
      <w:r>
        <w:rPr>
          <w:noProof/>
        </w:rPr>
        <w:fldChar w:fldCharType="end"/>
      </w:r>
      <w:r w:rsidRPr="00CC2CAD">
        <w:t>.</w:t>
      </w:r>
      <w:r w:rsidR="00E548F6" w:rsidRPr="00CC2CAD">
        <w:rPr>
          <w:rFonts w:eastAsia="Roboto" w:cs="Roboto"/>
        </w:rPr>
        <w:t xml:space="preserve"> Swainson’s Warblers relative abundance adjacent to streams and rivers</w:t>
      </w:r>
      <w:r w:rsidR="00A81673">
        <w:rPr>
          <w:rFonts w:eastAsia="Roboto" w:cs="Roboto"/>
        </w:rPr>
        <w:t xml:space="preserve">, </w:t>
      </w:r>
      <w:r w:rsidR="00A81673" w:rsidRPr="00CC2CAD">
        <w:rPr>
          <w:rFonts w:eastAsia="Roboto" w:cs="Roboto"/>
        </w:rPr>
        <w:t>based on a predictive model using LIDAR</w:t>
      </w:r>
      <w:r w:rsidR="00E548F6" w:rsidRPr="00CC2CAD">
        <w:rPr>
          <w:rFonts w:eastAsia="Roboto" w:cs="Roboto"/>
        </w:rPr>
        <w:t xml:space="preserve"> </w:t>
      </w:r>
      <w:r w:rsidR="00A81673">
        <w:rPr>
          <w:rFonts w:eastAsia="Roboto" w:cs="Roboto"/>
        </w:rPr>
        <w:t xml:space="preserve">covariates </w:t>
      </w:r>
      <w:r w:rsidR="00E548F6" w:rsidRPr="00CC2CAD">
        <w:rPr>
          <w:rFonts w:eastAsia="Roboto" w:cs="Roboto"/>
        </w:rPr>
        <w:t>Cherokee National Forest- southern districts, Tennessee, 2022-2023.</w:t>
      </w:r>
      <w:bookmarkEnd w:id="177"/>
    </w:p>
    <w:p w14:paraId="076502AE" w14:textId="77777777" w:rsidR="00E548F6" w:rsidRPr="00F6104D" w:rsidRDefault="00E548F6" w:rsidP="00E548F6">
      <w:pPr>
        <w:spacing w:before="240" w:after="240" w:line="480" w:lineRule="auto"/>
        <w:rPr>
          <w:sz w:val="16"/>
          <w:szCs w:val="16"/>
        </w:rPr>
      </w:pPr>
      <w:r>
        <w:rPr>
          <w:noProof/>
          <w:sz w:val="16"/>
          <w:szCs w:val="16"/>
        </w:rPr>
        <w:lastRenderedPageBreak/>
        <w:drawing>
          <wp:inline distT="0" distB="0" distL="0" distR="0" wp14:anchorId="72E96C9C" wp14:editId="7FF8A02B">
            <wp:extent cx="5943600" cy="7096125"/>
            <wp:effectExtent l="0" t="0" r="0" b="9525"/>
            <wp:docPr id="1640992635" name="Picture 4" descr="A map of a large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992635" name="Picture 4" descr="A map of a large area&#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7096125"/>
                    </a:xfrm>
                    <a:prstGeom prst="rect">
                      <a:avLst/>
                    </a:prstGeom>
                  </pic:spPr>
                </pic:pic>
              </a:graphicData>
            </a:graphic>
          </wp:inline>
        </w:drawing>
      </w:r>
    </w:p>
    <w:p w14:paraId="1A9A3865" w14:textId="2E88191B" w:rsidR="00E548F6" w:rsidRPr="00CC2CAD" w:rsidRDefault="00315727" w:rsidP="00F26C6C">
      <w:pPr>
        <w:pStyle w:val="Caption"/>
        <w:rPr>
          <w:sz w:val="16"/>
          <w:szCs w:val="16"/>
        </w:rPr>
      </w:pPr>
      <w:bookmarkStart w:id="178" w:name="_Toc174558066"/>
      <w:r w:rsidRPr="00CC2CAD">
        <w:t xml:space="preserve">Figure </w:t>
      </w:r>
      <w:r>
        <w:fldChar w:fldCharType="begin"/>
      </w:r>
      <w:r>
        <w:instrText xml:space="preserve"> STYLEREF 1 \s </w:instrText>
      </w:r>
      <w:r>
        <w:fldChar w:fldCharType="separate"/>
      </w:r>
      <w:r w:rsidR="00D459D1" w:rsidRPr="00CC2CAD">
        <w:rPr>
          <w:noProof/>
        </w:rPr>
        <w:t>3</w:t>
      </w:r>
      <w:r>
        <w:rPr>
          <w:noProof/>
        </w:rPr>
        <w:fldChar w:fldCharType="end"/>
      </w:r>
      <w:r w:rsidR="00AE4BC0" w:rsidRPr="00CC2CAD">
        <w:t>.</w:t>
      </w:r>
      <w:r>
        <w:fldChar w:fldCharType="begin"/>
      </w:r>
      <w:r>
        <w:instrText xml:space="preserve"> SEQ Figure \* ARABIC \s 1 </w:instrText>
      </w:r>
      <w:r>
        <w:fldChar w:fldCharType="separate"/>
      </w:r>
      <w:r w:rsidR="00D459D1" w:rsidRPr="00CC2CAD">
        <w:rPr>
          <w:noProof/>
        </w:rPr>
        <w:t>5</w:t>
      </w:r>
      <w:r>
        <w:rPr>
          <w:noProof/>
        </w:rPr>
        <w:fldChar w:fldCharType="end"/>
      </w:r>
      <w:r w:rsidRPr="00CC2CAD">
        <w:t>.</w:t>
      </w:r>
      <w:r w:rsidR="00E548F6" w:rsidRPr="00CC2CAD">
        <w:rPr>
          <w:rFonts w:eastAsia="Roboto" w:cs="Roboto"/>
        </w:rPr>
        <w:t xml:space="preserve"> Accessibility of Swainson’s Warbler abundance hotspots by roads (black) and trails (red), </w:t>
      </w:r>
      <w:r w:rsidR="00A81673">
        <w:rPr>
          <w:rFonts w:eastAsia="Roboto" w:cs="Roboto"/>
        </w:rPr>
        <w:t xml:space="preserve">based on a predictive model using LiDAR covariates </w:t>
      </w:r>
      <w:r w:rsidR="00E548F6" w:rsidRPr="00CC2CAD">
        <w:rPr>
          <w:rFonts w:eastAsia="Roboto" w:cs="Roboto"/>
        </w:rPr>
        <w:t>Cherokee National Forest- southern districts, Tennessee, 2022-2023. Designated Wilderness Areas are outlined in yellow.</w:t>
      </w:r>
      <w:bookmarkEnd w:id="178"/>
      <w:r w:rsidR="00E548F6" w:rsidRPr="00CC2CAD">
        <w:rPr>
          <w:rFonts w:eastAsia="Roboto" w:cs="Roboto"/>
          <w:noProof/>
        </w:rPr>
        <w:t xml:space="preserve"> </w:t>
      </w:r>
    </w:p>
    <w:p w14:paraId="29722FBE" w14:textId="6320A0B4" w:rsidR="00E548F6" w:rsidRPr="00E55169" w:rsidRDefault="007D04D5" w:rsidP="00A81673">
      <w:pPr>
        <w:pStyle w:val="Caption"/>
        <w:keepNext/>
        <w:pBdr>
          <w:bottom w:val="single" w:sz="4" w:space="1" w:color="auto"/>
        </w:pBdr>
        <w:rPr>
          <w:rFonts w:eastAsia="Roboto" w:cs="Roboto"/>
        </w:rPr>
      </w:pPr>
      <w:bookmarkStart w:id="179" w:name="_Toc174558051"/>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3</w:t>
      </w:r>
      <w:r w:rsidRPr="00E55169">
        <w:rPr>
          <w:noProof/>
        </w:rPr>
        <w:fldChar w:fldCharType="end"/>
      </w:r>
      <w:r w:rsidRPr="00E55169">
        <w:t>.</w:t>
      </w:r>
      <w:r w:rsidRPr="00E55169">
        <w:fldChar w:fldCharType="begin"/>
      </w:r>
      <w:r w:rsidRPr="00E55169">
        <w:instrText xml:space="preserve"> SEQ Table \* ARABIC \s 1 </w:instrText>
      </w:r>
      <w:r w:rsidRPr="00E55169">
        <w:fldChar w:fldCharType="separate"/>
      </w:r>
      <w:r w:rsidR="00D459D1" w:rsidRPr="00E55169">
        <w:rPr>
          <w:noProof/>
        </w:rPr>
        <w:t>1</w:t>
      </w:r>
      <w:r w:rsidRPr="00E55169">
        <w:rPr>
          <w:noProof/>
        </w:rPr>
        <w:fldChar w:fldCharType="end"/>
      </w:r>
      <w:r w:rsidR="00E548F6" w:rsidRPr="00E55169">
        <w:rPr>
          <w:rFonts w:eastAsia="Roboto" w:cs="Roboto"/>
        </w:rPr>
        <w:t xml:space="preserve"> Name, units, equations used for calculation, and a description of variables used to model Swainson’s Warbler relative abundance, southern districts of Cherokee National Forest, Tennessee, 2022-2023.</w:t>
      </w:r>
      <w:bookmarkEnd w:id="179"/>
    </w:p>
    <w:p w14:paraId="7D4F0809" w14:textId="77777777" w:rsidR="00D01FFC" w:rsidRPr="00E55169" w:rsidRDefault="00D01FFC" w:rsidP="00D01FFC"/>
    <w:tbl>
      <w:tblPr>
        <w:tblStyle w:val="TableGrid"/>
        <w:tblpPr w:leftFromText="180" w:rightFromText="180" w:vertAnchor="text" w:tblpXSpec="center" w:tblpY="1"/>
        <w:tblOverlap w:val="never"/>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1"/>
        <w:gridCol w:w="78"/>
        <w:gridCol w:w="1409"/>
        <w:gridCol w:w="860"/>
        <w:gridCol w:w="392"/>
        <w:gridCol w:w="3051"/>
        <w:gridCol w:w="328"/>
        <w:gridCol w:w="1676"/>
        <w:gridCol w:w="346"/>
      </w:tblGrid>
      <w:tr w:rsidR="00E548F6" w:rsidRPr="00E55169" w14:paraId="584079E0" w14:textId="77777777" w:rsidTr="00D01FFC">
        <w:trPr>
          <w:trHeight w:val="399"/>
        </w:trPr>
        <w:tc>
          <w:tcPr>
            <w:tcW w:w="1251" w:type="dxa"/>
            <w:tcBorders>
              <w:bottom w:val="single" w:sz="4" w:space="0" w:color="auto"/>
            </w:tcBorders>
          </w:tcPr>
          <w:p w14:paraId="1C9E5694" w14:textId="77777777" w:rsidR="00E548F6" w:rsidRPr="00E55169" w:rsidRDefault="00E548F6" w:rsidP="00D01FFC">
            <w:pPr>
              <w:spacing w:line="480" w:lineRule="auto"/>
              <w:rPr>
                <w:rFonts w:eastAsia="Roboto" w:cstheme="majorHAnsi"/>
                <w:sz w:val="20"/>
                <w:szCs w:val="20"/>
              </w:rPr>
            </w:pPr>
            <w:bookmarkStart w:id="180" w:name="_Hlk172368823"/>
            <w:r w:rsidRPr="00E55169">
              <w:rPr>
                <w:rFonts w:eastAsia="Roboto" w:cstheme="majorHAnsi"/>
                <w:sz w:val="20"/>
                <w:szCs w:val="20"/>
              </w:rPr>
              <w:t>Variable</w:t>
            </w:r>
          </w:p>
        </w:tc>
        <w:tc>
          <w:tcPr>
            <w:tcW w:w="1487" w:type="dxa"/>
            <w:gridSpan w:val="2"/>
            <w:tcBorders>
              <w:bottom w:val="single" w:sz="4" w:space="0" w:color="auto"/>
            </w:tcBorders>
          </w:tcPr>
          <w:p w14:paraId="016C3B58" w14:textId="77777777" w:rsidR="00E548F6" w:rsidRPr="00E55169" w:rsidRDefault="00E548F6" w:rsidP="00D01FFC">
            <w:pPr>
              <w:spacing w:line="480" w:lineRule="auto"/>
              <w:rPr>
                <w:rFonts w:eastAsia="Roboto" w:cstheme="majorHAnsi"/>
                <w:sz w:val="20"/>
                <w:szCs w:val="20"/>
              </w:rPr>
            </w:pPr>
            <w:r w:rsidRPr="00E55169">
              <w:rPr>
                <w:rFonts w:eastAsia="Roboto" w:cstheme="majorHAnsi"/>
                <w:sz w:val="20"/>
                <w:szCs w:val="20"/>
              </w:rPr>
              <w:t>Full Name</w:t>
            </w:r>
          </w:p>
        </w:tc>
        <w:tc>
          <w:tcPr>
            <w:tcW w:w="1252" w:type="dxa"/>
            <w:gridSpan w:val="2"/>
            <w:tcBorders>
              <w:bottom w:val="single" w:sz="4" w:space="0" w:color="auto"/>
            </w:tcBorders>
          </w:tcPr>
          <w:p w14:paraId="302D4EB3" w14:textId="77777777" w:rsidR="00E548F6" w:rsidRPr="00E55169" w:rsidRDefault="00E548F6" w:rsidP="00D01FFC">
            <w:pPr>
              <w:spacing w:line="480" w:lineRule="auto"/>
              <w:rPr>
                <w:rFonts w:eastAsia="Roboto" w:cstheme="majorHAnsi"/>
                <w:sz w:val="20"/>
                <w:szCs w:val="20"/>
              </w:rPr>
            </w:pPr>
            <w:r w:rsidRPr="00E55169">
              <w:rPr>
                <w:rFonts w:eastAsia="Roboto" w:cstheme="majorHAnsi"/>
                <w:sz w:val="20"/>
                <w:szCs w:val="20"/>
              </w:rPr>
              <w:t>Units</w:t>
            </w:r>
          </w:p>
        </w:tc>
        <w:tc>
          <w:tcPr>
            <w:tcW w:w="3051" w:type="dxa"/>
            <w:tcBorders>
              <w:bottom w:val="single" w:sz="4" w:space="0" w:color="auto"/>
            </w:tcBorders>
          </w:tcPr>
          <w:p w14:paraId="5530F78D" w14:textId="77777777" w:rsidR="00E548F6" w:rsidRPr="00E55169" w:rsidRDefault="00E548F6" w:rsidP="00D01FFC">
            <w:pPr>
              <w:spacing w:line="480" w:lineRule="auto"/>
              <w:jc w:val="center"/>
              <w:rPr>
                <w:rFonts w:eastAsia="Roboto" w:cstheme="majorHAnsi"/>
                <w:sz w:val="20"/>
                <w:szCs w:val="20"/>
              </w:rPr>
            </w:pPr>
            <w:r w:rsidRPr="00E55169">
              <w:rPr>
                <w:rFonts w:eastAsia="Roboto" w:cstheme="majorHAnsi"/>
                <w:sz w:val="20"/>
                <w:szCs w:val="20"/>
              </w:rPr>
              <w:t>Equation</w:t>
            </w:r>
          </w:p>
        </w:tc>
        <w:tc>
          <w:tcPr>
            <w:tcW w:w="2350" w:type="dxa"/>
            <w:gridSpan w:val="3"/>
            <w:tcBorders>
              <w:bottom w:val="single" w:sz="4" w:space="0" w:color="auto"/>
            </w:tcBorders>
          </w:tcPr>
          <w:p w14:paraId="5295CF59" w14:textId="77777777" w:rsidR="00E548F6" w:rsidRPr="00E55169" w:rsidRDefault="00E548F6" w:rsidP="00D01FFC">
            <w:pPr>
              <w:spacing w:line="480" w:lineRule="auto"/>
              <w:rPr>
                <w:rFonts w:eastAsia="Roboto" w:cstheme="majorHAnsi"/>
                <w:sz w:val="18"/>
                <w:szCs w:val="18"/>
              </w:rPr>
            </w:pPr>
            <w:r w:rsidRPr="00E55169">
              <w:rPr>
                <w:rFonts w:eastAsia="Roboto" w:cstheme="majorHAnsi"/>
                <w:sz w:val="18"/>
                <w:szCs w:val="18"/>
              </w:rPr>
              <w:t>Description</w:t>
            </w:r>
          </w:p>
        </w:tc>
      </w:tr>
      <w:bookmarkEnd w:id="180"/>
      <w:tr w:rsidR="00E548F6" w:rsidRPr="00E55169" w14:paraId="7AA5A984" w14:textId="77777777" w:rsidTr="00D01FFC">
        <w:trPr>
          <w:trHeight w:val="799"/>
        </w:trPr>
        <w:tc>
          <w:tcPr>
            <w:tcW w:w="1329" w:type="dxa"/>
            <w:gridSpan w:val="2"/>
            <w:tcBorders>
              <w:top w:val="single" w:sz="4" w:space="0" w:color="auto"/>
            </w:tcBorders>
          </w:tcPr>
          <w:p w14:paraId="66763FD6" w14:textId="77777777" w:rsidR="00E548F6" w:rsidRPr="00E55169" w:rsidRDefault="00E548F6" w:rsidP="00D01FFC">
            <w:pPr>
              <w:spacing w:line="480" w:lineRule="auto"/>
              <w:rPr>
                <w:rFonts w:eastAsia="Roboto" w:cstheme="majorHAnsi"/>
                <w:sz w:val="20"/>
                <w:szCs w:val="20"/>
              </w:rPr>
            </w:pPr>
            <w:proofErr w:type="spellStart"/>
            <w:r w:rsidRPr="00E55169">
              <w:rPr>
                <w:rFonts w:eastAsia="Roboto" w:cstheme="majorHAnsi"/>
                <w:sz w:val="20"/>
                <w:szCs w:val="20"/>
              </w:rPr>
              <w:t>MedianAngle</w:t>
            </w:r>
            <w:proofErr w:type="spellEnd"/>
          </w:p>
        </w:tc>
        <w:tc>
          <w:tcPr>
            <w:tcW w:w="1409" w:type="dxa"/>
            <w:tcBorders>
              <w:top w:val="single" w:sz="4" w:space="0" w:color="auto"/>
            </w:tcBorders>
          </w:tcPr>
          <w:p w14:paraId="617BE55C" w14:textId="77777777" w:rsidR="00E548F6" w:rsidRPr="00E55169" w:rsidRDefault="00E548F6" w:rsidP="00D01FFC">
            <w:pPr>
              <w:spacing w:line="480" w:lineRule="auto"/>
              <w:rPr>
                <w:rFonts w:eastAsia="Roboto" w:cstheme="majorHAnsi"/>
                <w:sz w:val="20"/>
                <w:szCs w:val="20"/>
              </w:rPr>
            </w:pPr>
            <w:r w:rsidRPr="00E55169">
              <w:rPr>
                <w:rFonts w:eastAsia="Roboto" w:cstheme="majorHAnsi"/>
                <w:sz w:val="20"/>
                <w:szCs w:val="20"/>
              </w:rPr>
              <w:t>Median scan angle</w:t>
            </w:r>
          </w:p>
        </w:tc>
        <w:tc>
          <w:tcPr>
            <w:tcW w:w="1252" w:type="dxa"/>
            <w:gridSpan w:val="2"/>
            <w:tcBorders>
              <w:top w:val="single" w:sz="4" w:space="0" w:color="auto"/>
            </w:tcBorders>
          </w:tcPr>
          <w:p w14:paraId="691AD47C" w14:textId="77777777" w:rsidR="00E548F6" w:rsidRPr="00E55169" w:rsidRDefault="00E548F6" w:rsidP="00D01FFC">
            <w:pPr>
              <w:spacing w:line="480" w:lineRule="auto"/>
              <w:rPr>
                <w:rFonts w:eastAsia="Roboto" w:cstheme="majorHAnsi"/>
                <w:sz w:val="20"/>
                <w:szCs w:val="20"/>
              </w:rPr>
            </w:pPr>
            <w:r w:rsidRPr="00E55169">
              <w:rPr>
                <w:rFonts w:eastAsia="Roboto" w:cstheme="majorHAnsi"/>
                <w:sz w:val="20"/>
                <w:szCs w:val="20"/>
              </w:rPr>
              <w:t>Degrees</w:t>
            </w:r>
          </w:p>
        </w:tc>
        <w:tc>
          <w:tcPr>
            <w:tcW w:w="3051" w:type="dxa"/>
            <w:tcBorders>
              <w:top w:val="single" w:sz="4" w:space="0" w:color="auto"/>
            </w:tcBorders>
          </w:tcPr>
          <w:p w14:paraId="45567FA0" w14:textId="77777777" w:rsidR="00E548F6" w:rsidRPr="00E55169" w:rsidRDefault="00E548F6" w:rsidP="00D01FFC">
            <w:pPr>
              <w:spacing w:line="480" w:lineRule="auto"/>
              <w:rPr>
                <w:rFonts w:eastAsia="Roboto" w:cstheme="majorHAnsi"/>
                <w:sz w:val="16"/>
                <w:szCs w:val="16"/>
              </w:rPr>
            </w:pPr>
          </w:p>
        </w:tc>
        <w:tc>
          <w:tcPr>
            <w:tcW w:w="2350" w:type="dxa"/>
            <w:gridSpan w:val="3"/>
            <w:tcBorders>
              <w:top w:val="single" w:sz="4" w:space="0" w:color="auto"/>
            </w:tcBorders>
          </w:tcPr>
          <w:p w14:paraId="226AEA27" w14:textId="77777777" w:rsidR="00E548F6" w:rsidRPr="00E55169" w:rsidRDefault="00E548F6" w:rsidP="00D01FFC">
            <w:pPr>
              <w:spacing w:line="480" w:lineRule="auto"/>
              <w:rPr>
                <w:rFonts w:eastAsia="Roboto" w:cstheme="majorHAnsi"/>
                <w:sz w:val="18"/>
                <w:szCs w:val="18"/>
              </w:rPr>
            </w:pPr>
            <w:r w:rsidRPr="00E55169">
              <w:rPr>
                <w:rFonts w:eastAsia="Roboto" w:cstheme="majorHAnsi"/>
                <w:sz w:val="18"/>
                <w:szCs w:val="18"/>
              </w:rPr>
              <w:t xml:space="preserve">Within grain median scan angle </w:t>
            </w:r>
          </w:p>
        </w:tc>
      </w:tr>
      <w:tr w:rsidR="00D01FFC" w:rsidRPr="00E55169" w14:paraId="5CC825DB" w14:textId="77777777" w:rsidTr="00D01FFC">
        <w:trPr>
          <w:trHeight w:val="799"/>
        </w:trPr>
        <w:tc>
          <w:tcPr>
            <w:tcW w:w="1329" w:type="dxa"/>
            <w:gridSpan w:val="2"/>
          </w:tcPr>
          <w:p w14:paraId="46543374" w14:textId="28438B2B" w:rsidR="00D01FFC" w:rsidRPr="00E55169" w:rsidRDefault="00D01FFC" w:rsidP="00D01FFC">
            <w:pPr>
              <w:spacing w:line="480" w:lineRule="auto"/>
              <w:rPr>
                <w:rFonts w:eastAsia="Roboto" w:cstheme="majorHAnsi"/>
                <w:sz w:val="20"/>
                <w:szCs w:val="20"/>
              </w:rPr>
            </w:pPr>
            <w:proofErr w:type="spellStart"/>
            <w:r w:rsidRPr="00E55169">
              <w:rPr>
                <w:rFonts w:eastAsia="Roboto" w:cstheme="majorHAnsi"/>
                <w:sz w:val="20"/>
                <w:szCs w:val="20"/>
              </w:rPr>
              <w:t>MeanAngle</w:t>
            </w:r>
            <w:proofErr w:type="spellEnd"/>
          </w:p>
        </w:tc>
        <w:tc>
          <w:tcPr>
            <w:tcW w:w="1409" w:type="dxa"/>
          </w:tcPr>
          <w:p w14:paraId="2746CDFF" w14:textId="423EBF25"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Mean scan angle</w:t>
            </w:r>
          </w:p>
        </w:tc>
        <w:tc>
          <w:tcPr>
            <w:tcW w:w="1252" w:type="dxa"/>
            <w:gridSpan w:val="2"/>
          </w:tcPr>
          <w:p w14:paraId="625975D8" w14:textId="7C37D610"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Degrees</w:t>
            </w:r>
          </w:p>
        </w:tc>
        <w:tc>
          <w:tcPr>
            <w:tcW w:w="3051" w:type="dxa"/>
          </w:tcPr>
          <w:p w14:paraId="051C2C09" w14:textId="77777777" w:rsidR="00D01FFC" w:rsidRPr="00E55169" w:rsidRDefault="00D01FFC" w:rsidP="00D01FFC">
            <w:pPr>
              <w:spacing w:line="480" w:lineRule="auto"/>
              <w:rPr>
                <w:rFonts w:eastAsia="Roboto" w:cstheme="majorHAnsi"/>
                <w:sz w:val="16"/>
                <w:szCs w:val="16"/>
              </w:rPr>
            </w:pPr>
            <m:oMathPara>
              <m:oMath>
                <m:r>
                  <w:rPr>
                    <w:rFonts w:ascii="Cambria Math" w:eastAsia="Roboto" w:hAnsi="Cambria Math" w:cstheme="majorHAnsi"/>
                    <w:sz w:val="16"/>
                    <w:szCs w:val="16"/>
                  </w:rPr>
                  <m:t xml:space="preserve">MeanAngle = </m:t>
                </m:r>
                <m:bar>
                  <m:barPr>
                    <m:pos m:val="top"/>
                    <m:ctrlPr>
                      <w:rPr>
                        <w:rFonts w:ascii="Cambria Math" w:eastAsia="Roboto" w:hAnsi="Cambria Math" w:cstheme="majorHAnsi"/>
                        <w:sz w:val="16"/>
                        <w:szCs w:val="16"/>
                      </w:rPr>
                    </m:ctrlPr>
                  </m:barPr>
                  <m:e>
                    <m:r>
                      <w:rPr>
                        <w:rFonts w:ascii="Cambria Math" w:eastAsia="Roboto" w:hAnsi="Cambria Math" w:cstheme="majorHAnsi"/>
                        <w:sz w:val="16"/>
                        <w:szCs w:val="16"/>
                      </w:rPr>
                      <m:t>θ</m:t>
                    </m:r>
                  </m:e>
                </m:bar>
              </m:oMath>
            </m:oMathPara>
          </w:p>
          <w:p w14:paraId="1D0AC0E1" w14:textId="77777777" w:rsidR="00D01FFC" w:rsidRPr="00E55169" w:rsidRDefault="00D01FFC" w:rsidP="00D01FFC">
            <w:pPr>
              <w:spacing w:line="480" w:lineRule="auto"/>
              <w:rPr>
                <w:rFonts w:eastAsia="Roboto" w:cstheme="majorHAnsi"/>
                <w:sz w:val="16"/>
                <w:szCs w:val="16"/>
              </w:rPr>
            </w:pPr>
          </w:p>
        </w:tc>
        <w:tc>
          <w:tcPr>
            <w:tcW w:w="2350" w:type="dxa"/>
            <w:gridSpan w:val="3"/>
          </w:tcPr>
          <w:p w14:paraId="4096304F" w14:textId="24D21170"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Within grain average scan angle</w:t>
            </w:r>
          </w:p>
        </w:tc>
      </w:tr>
      <w:tr w:rsidR="00D01FFC" w:rsidRPr="00E55169" w14:paraId="24EDA1C5" w14:textId="77777777" w:rsidTr="00D01FFC">
        <w:trPr>
          <w:trHeight w:val="783"/>
        </w:trPr>
        <w:tc>
          <w:tcPr>
            <w:tcW w:w="1329" w:type="dxa"/>
            <w:gridSpan w:val="2"/>
          </w:tcPr>
          <w:p w14:paraId="40651481" w14:textId="77777777" w:rsidR="00D01FFC" w:rsidRPr="00E55169" w:rsidRDefault="00D01FFC" w:rsidP="00D01FFC">
            <w:pPr>
              <w:spacing w:line="480" w:lineRule="auto"/>
              <w:rPr>
                <w:rFonts w:eastAsia="Roboto" w:cstheme="majorHAnsi"/>
                <w:sz w:val="20"/>
                <w:szCs w:val="20"/>
              </w:rPr>
            </w:pPr>
            <w:proofErr w:type="spellStart"/>
            <w:r w:rsidRPr="00E55169">
              <w:rPr>
                <w:rFonts w:eastAsia="Roboto" w:cstheme="majorHAnsi"/>
                <w:sz w:val="20"/>
                <w:szCs w:val="20"/>
              </w:rPr>
              <w:t>MaxAngle</w:t>
            </w:r>
            <w:proofErr w:type="spellEnd"/>
          </w:p>
        </w:tc>
        <w:tc>
          <w:tcPr>
            <w:tcW w:w="1409" w:type="dxa"/>
          </w:tcPr>
          <w:p w14:paraId="00D073E8"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Maximum scan angle</w:t>
            </w:r>
          </w:p>
        </w:tc>
        <w:tc>
          <w:tcPr>
            <w:tcW w:w="1252" w:type="dxa"/>
            <w:gridSpan w:val="2"/>
          </w:tcPr>
          <w:p w14:paraId="57FB32FE"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Degrees</w:t>
            </w:r>
          </w:p>
        </w:tc>
        <w:tc>
          <w:tcPr>
            <w:tcW w:w="3051" w:type="dxa"/>
          </w:tcPr>
          <w:p w14:paraId="5AE01E74" w14:textId="77777777" w:rsidR="00D01FFC" w:rsidRPr="00E55169" w:rsidRDefault="00D01FFC" w:rsidP="00D01FFC">
            <w:pPr>
              <w:spacing w:line="480" w:lineRule="auto"/>
              <w:rPr>
                <w:rFonts w:eastAsia="Roboto" w:cstheme="majorHAnsi"/>
                <w:sz w:val="16"/>
                <w:szCs w:val="16"/>
              </w:rPr>
            </w:pPr>
          </w:p>
        </w:tc>
        <w:tc>
          <w:tcPr>
            <w:tcW w:w="2350" w:type="dxa"/>
            <w:gridSpan w:val="3"/>
          </w:tcPr>
          <w:p w14:paraId="62FD27D2" w14:textId="77777777"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Within grain maximum scan angle</w:t>
            </w:r>
          </w:p>
        </w:tc>
      </w:tr>
      <w:tr w:rsidR="00D01FFC" w:rsidRPr="00E55169" w14:paraId="25771C00" w14:textId="77777777" w:rsidTr="00D01FFC">
        <w:trPr>
          <w:trHeight w:val="783"/>
        </w:trPr>
        <w:tc>
          <w:tcPr>
            <w:tcW w:w="1329" w:type="dxa"/>
            <w:gridSpan w:val="2"/>
          </w:tcPr>
          <w:p w14:paraId="4B63CD6B" w14:textId="77777777" w:rsidR="00D01FFC" w:rsidRPr="00E55169" w:rsidRDefault="00D01FFC" w:rsidP="00D01FFC">
            <w:pPr>
              <w:spacing w:line="480" w:lineRule="auto"/>
              <w:rPr>
                <w:rFonts w:eastAsia="Roboto" w:cstheme="majorHAnsi"/>
                <w:sz w:val="20"/>
                <w:szCs w:val="20"/>
              </w:rPr>
            </w:pPr>
            <w:proofErr w:type="spellStart"/>
            <w:r w:rsidRPr="00E55169">
              <w:rPr>
                <w:rFonts w:eastAsia="Roboto" w:cstheme="majorHAnsi"/>
                <w:sz w:val="20"/>
                <w:szCs w:val="20"/>
              </w:rPr>
              <w:t>NoPoints</w:t>
            </w:r>
            <w:proofErr w:type="spellEnd"/>
          </w:p>
        </w:tc>
        <w:tc>
          <w:tcPr>
            <w:tcW w:w="1409" w:type="dxa"/>
          </w:tcPr>
          <w:p w14:paraId="4ECC6D51"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Number of points</w:t>
            </w:r>
          </w:p>
        </w:tc>
        <w:tc>
          <w:tcPr>
            <w:tcW w:w="1252" w:type="dxa"/>
            <w:gridSpan w:val="2"/>
          </w:tcPr>
          <w:p w14:paraId="138AA867"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Integer count</w:t>
            </w:r>
          </w:p>
        </w:tc>
        <w:tc>
          <w:tcPr>
            <w:tcW w:w="3051" w:type="dxa"/>
          </w:tcPr>
          <w:p w14:paraId="496B2114" w14:textId="77777777" w:rsidR="00D01FFC" w:rsidRPr="00E55169" w:rsidRDefault="00D01FFC" w:rsidP="00D01FFC">
            <w:pPr>
              <w:spacing w:line="480" w:lineRule="auto"/>
              <w:rPr>
                <w:rFonts w:eastAsia="Roboto" w:cstheme="majorHAnsi"/>
                <w:sz w:val="16"/>
                <w:szCs w:val="16"/>
              </w:rPr>
            </w:pPr>
          </w:p>
        </w:tc>
        <w:tc>
          <w:tcPr>
            <w:tcW w:w="2350" w:type="dxa"/>
            <w:gridSpan w:val="3"/>
          </w:tcPr>
          <w:p w14:paraId="2DE0D5CE" w14:textId="77777777"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Number of points within the grain</w:t>
            </w:r>
          </w:p>
        </w:tc>
      </w:tr>
      <w:tr w:rsidR="00D01FFC" w:rsidRPr="00E55169" w14:paraId="33B55EEE" w14:textId="77777777" w:rsidTr="00D01FFC">
        <w:trPr>
          <w:trHeight w:val="783"/>
        </w:trPr>
        <w:tc>
          <w:tcPr>
            <w:tcW w:w="1329" w:type="dxa"/>
            <w:gridSpan w:val="2"/>
          </w:tcPr>
          <w:p w14:paraId="6579EF82"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IQR</w:t>
            </w:r>
          </w:p>
        </w:tc>
        <w:tc>
          <w:tcPr>
            <w:tcW w:w="1409" w:type="dxa"/>
          </w:tcPr>
          <w:p w14:paraId="11E64152"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Interquartile range</w:t>
            </w:r>
          </w:p>
        </w:tc>
        <w:tc>
          <w:tcPr>
            <w:tcW w:w="1252" w:type="dxa"/>
            <w:gridSpan w:val="2"/>
          </w:tcPr>
          <w:p w14:paraId="49649A44"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Meters</w:t>
            </w:r>
          </w:p>
        </w:tc>
        <w:tc>
          <w:tcPr>
            <w:tcW w:w="3051" w:type="dxa"/>
          </w:tcPr>
          <w:p w14:paraId="337EF460" w14:textId="77777777" w:rsidR="00D01FFC" w:rsidRPr="00E55169" w:rsidRDefault="00D01FFC" w:rsidP="00D01FFC">
            <w:pPr>
              <w:spacing w:line="480" w:lineRule="auto"/>
              <w:rPr>
                <w:rFonts w:eastAsia="Roboto" w:cstheme="majorHAnsi"/>
                <w:sz w:val="16"/>
                <w:szCs w:val="16"/>
              </w:rPr>
            </w:pPr>
            <m:oMathPara>
              <m:oMath>
                <m:r>
                  <w:rPr>
                    <w:rFonts w:ascii="Cambria Math" w:eastAsia="Roboto" w:hAnsi="Cambria Math" w:cstheme="majorHAnsi"/>
                    <w:sz w:val="16"/>
                    <w:szCs w:val="16"/>
                  </w:rPr>
                  <m:t xml:space="preserve">IQR = </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Q</m:t>
                    </m:r>
                  </m:e>
                  <m:sub>
                    <m:r>
                      <w:rPr>
                        <w:rFonts w:ascii="Cambria Math" w:eastAsia="Roboto" w:hAnsi="Cambria Math" w:cstheme="majorHAnsi"/>
                        <w:sz w:val="16"/>
                        <w:szCs w:val="16"/>
                      </w:rPr>
                      <m:t>3</m:t>
                    </m:r>
                  </m:sub>
                </m:sSub>
                <m:r>
                  <w:rPr>
                    <w:rFonts w:ascii="Cambria Math" w:eastAsia="Roboto" w:hAnsi="Cambria Math" w:cstheme="majorHAnsi"/>
                    <w:sz w:val="16"/>
                    <w:szCs w:val="16"/>
                  </w:rPr>
                  <m:t xml:space="preserve"> -</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Q</m:t>
                    </m:r>
                  </m:e>
                  <m:sub>
                    <m:r>
                      <w:rPr>
                        <w:rFonts w:ascii="Cambria Math" w:eastAsia="Roboto" w:hAnsi="Cambria Math" w:cstheme="majorHAnsi"/>
                        <w:sz w:val="16"/>
                        <w:szCs w:val="16"/>
                      </w:rPr>
                      <m:t>1</m:t>
                    </m:r>
                  </m:sub>
                </m:sSub>
              </m:oMath>
            </m:oMathPara>
          </w:p>
        </w:tc>
        <w:tc>
          <w:tcPr>
            <w:tcW w:w="2350" w:type="dxa"/>
            <w:gridSpan w:val="3"/>
          </w:tcPr>
          <w:p w14:paraId="2871E044" w14:textId="77777777"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IQR is the range between the third (</w:t>
            </w:r>
            <m:oMath>
              <m:sSub>
                <m:sSubPr>
                  <m:ctrlPr>
                    <w:rPr>
                      <w:rFonts w:ascii="Cambria Math" w:eastAsia="Roboto" w:hAnsi="Cambria Math" w:cstheme="majorHAnsi"/>
                      <w:i/>
                      <w:sz w:val="18"/>
                      <w:szCs w:val="18"/>
                    </w:rPr>
                  </m:ctrlPr>
                </m:sSubPr>
                <m:e>
                  <m:r>
                    <w:rPr>
                      <w:rFonts w:ascii="Cambria Math" w:eastAsia="Roboto" w:hAnsi="Cambria Math" w:cstheme="majorHAnsi"/>
                      <w:sz w:val="18"/>
                      <w:szCs w:val="18"/>
                    </w:rPr>
                    <m:t>Q</m:t>
                  </m:r>
                </m:e>
                <m:sub>
                  <m:r>
                    <w:rPr>
                      <w:rFonts w:ascii="Cambria Math" w:eastAsia="Roboto" w:hAnsi="Cambria Math" w:cstheme="majorHAnsi"/>
                      <w:sz w:val="18"/>
                      <w:szCs w:val="18"/>
                    </w:rPr>
                    <m:t>3</m:t>
                  </m:r>
                </m:sub>
              </m:sSub>
            </m:oMath>
            <w:r w:rsidRPr="00E55169">
              <w:rPr>
                <w:rFonts w:eastAsia="Roboto" w:cstheme="majorHAnsi"/>
                <w:sz w:val="18"/>
                <w:szCs w:val="18"/>
              </w:rPr>
              <w:t>) and first quartile (</w:t>
            </w:r>
            <m:oMath>
              <m:sSub>
                <m:sSubPr>
                  <m:ctrlPr>
                    <w:rPr>
                      <w:rFonts w:ascii="Cambria Math" w:eastAsia="Roboto" w:hAnsi="Cambria Math" w:cstheme="majorHAnsi"/>
                      <w:i/>
                      <w:sz w:val="18"/>
                      <w:szCs w:val="18"/>
                    </w:rPr>
                  </m:ctrlPr>
                </m:sSubPr>
                <m:e>
                  <m:r>
                    <w:rPr>
                      <w:rFonts w:ascii="Cambria Math" w:eastAsia="Roboto" w:hAnsi="Cambria Math" w:cstheme="majorHAnsi"/>
                      <w:sz w:val="18"/>
                      <w:szCs w:val="18"/>
                    </w:rPr>
                    <m:t>Q</m:t>
                  </m:r>
                </m:e>
                <m:sub>
                  <m:r>
                    <w:rPr>
                      <w:rFonts w:ascii="Cambria Math" w:eastAsia="Roboto" w:hAnsi="Cambria Math" w:cstheme="majorHAnsi"/>
                      <w:sz w:val="18"/>
                      <w:szCs w:val="18"/>
                    </w:rPr>
                    <m:t>1</m:t>
                  </m:r>
                </m:sub>
              </m:sSub>
            </m:oMath>
            <w:r w:rsidRPr="00E55169">
              <w:rPr>
                <w:rFonts w:eastAsia="Roboto" w:cstheme="majorHAnsi"/>
                <w:sz w:val="18"/>
                <w:szCs w:val="18"/>
              </w:rPr>
              <w:t>)</w:t>
            </w:r>
          </w:p>
        </w:tc>
      </w:tr>
      <w:tr w:rsidR="00D01FFC" w:rsidRPr="00E55169" w14:paraId="29B7FC99" w14:textId="77777777" w:rsidTr="00D01FFC">
        <w:trPr>
          <w:trHeight w:val="3184"/>
        </w:trPr>
        <w:tc>
          <w:tcPr>
            <w:tcW w:w="1329" w:type="dxa"/>
            <w:gridSpan w:val="2"/>
          </w:tcPr>
          <w:p w14:paraId="50079C36"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VCI</w:t>
            </w:r>
          </w:p>
        </w:tc>
        <w:tc>
          <w:tcPr>
            <w:tcW w:w="1409" w:type="dxa"/>
          </w:tcPr>
          <w:p w14:paraId="4F00B5F5"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Vertical complexity index</w:t>
            </w:r>
          </w:p>
        </w:tc>
        <w:tc>
          <w:tcPr>
            <w:tcW w:w="1252" w:type="dxa"/>
            <w:gridSpan w:val="2"/>
          </w:tcPr>
          <w:p w14:paraId="695158E2"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Unitless, 0-1</w:t>
            </w:r>
          </w:p>
        </w:tc>
        <w:tc>
          <w:tcPr>
            <w:tcW w:w="3051" w:type="dxa"/>
          </w:tcPr>
          <w:p w14:paraId="70CBD0FB" w14:textId="77777777" w:rsidR="00D01FFC" w:rsidRPr="00E55169" w:rsidRDefault="00D01FFC" w:rsidP="00D01FFC">
            <w:pPr>
              <w:spacing w:line="480" w:lineRule="auto"/>
              <w:rPr>
                <w:rFonts w:eastAsia="Roboto" w:cstheme="majorHAnsi"/>
                <w:sz w:val="16"/>
                <w:szCs w:val="16"/>
              </w:rPr>
            </w:pPr>
            <m:oMathPara>
              <m:oMath>
                <m:r>
                  <w:rPr>
                    <w:rFonts w:ascii="Cambria Math" w:eastAsia="Roboto" w:hAnsi="Cambria Math" w:cstheme="majorHAnsi"/>
                    <w:sz w:val="16"/>
                    <w:szCs w:val="16"/>
                  </w:rPr>
                  <m:t xml:space="preserve">VCI = </m:t>
                </m:r>
                <m:d>
                  <m:dPr>
                    <m:ctrlPr>
                      <w:rPr>
                        <w:rFonts w:ascii="Cambria Math" w:eastAsia="Roboto" w:hAnsi="Cambria Math" w:cstheme="majorHAnsi"/>
                        <w:i/>
                        <w:sz w:val="16"/>
                        <w:szCs w:val="16"/>
                      </w:rPr>
                    </m:ctrlPr>
                  </m:dPr>
                  <m:e>
                    <m:r>
                      <w:rPr>
                        <w:rFonts w:ascii="Cambria Math" w:eastAsia="Roboto" w:hAnsi="Cambria Math" w:cstheme="majorHAnsi"/>
                        <w:sz w:val="16"/>
                        <w:szCs w:val="16"/>
                      </w:rPr>
                      <m:t>-</m:t>
                    </m:r>
                    <m:nary>
                      <m:naryPr>
                        <m:chr m:val="∑"/>
                        <m:limLoc m:val="subSup"/>
                        <m:ctrlPr>
                          <w:rPr>
                            <w:rFonts w:ascii="Cambria Math" w:eastAsia="Roboto" w:hAnsi="Cambria Math" w:cstheme="majorHAnsi"/>
                            <w:i/>
                            <w:sz w:val="16"/>
                            <w:szCs w:val="16"/>
                          </w:rPr>
                        </m:ctrlPr>
                      </m:naryPr>
                      <m:sub>
                        <m:r>
                          <w:rPr>
                            <w:rFonts w:ascii="Cambria Math" w:eastAsia="Roboto" w:hAnsi="Cambria Math" w:cstheme="majorHAnsi"/>
                            <w:sz w:val="16"/>
                            <w:szCs w:val="16"/>
                          </w:rPr>
                          <m:t>i = 1</m:t>
                        </m:r>
                      </m:sub>
                      <m:sup>
                        <m:r>
                          <w:rPr>
                            <w:rFonts w:ascii="Cambria Math" w:eastAsia="Roboto" w:hAnsi="Cambria Math" w:cstheme="majorHAnsi"/>
                            <w:sz w:val="16"/>
                            <w:szCs w:val="16"/>
                          </w:rPr>
                          <m:t>HB</m:t>
                        </m:r>
                      </m:sup>
                      <m:e>
                        <m:d>
                          <m:dPr>
                            <m:begChr m:val="["/>
                            <m:endChr m:val="]"/>
                            <m:ctrlPr>
                              <w:rPr>
                                <w:rFonts w:ascii="Cambria Math" w:eastAsia="Roboto" w:hAnsi="Cambria Math" w:cstheme="majorHAnsi"/>
                                <w:i/>
                                <w:sz w:val="16"/>
                                <w:szCs w:val="16"/>
                              </w:rPr>
                            </m:ctrlPr>
                          </m:dPr>
                          <m:e>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ρ</m:t>
                                    </m:r>
                                  </m:e>
                                  <m:sub>
                                    <m:r>
                                      <w:rPr>
                                        <w:rFonts w:ascii="Cambria Math" w:eastAsia="Roboto" w:hAnsi="Cambria Math" w:cstheme="majorHAnsi"/>
                                        <w:sz w:val="16"/>
                                        <w:szCs w:val="16"/>
                                      </w:rPr>
                                      <m:t>i</m:t>
                                    </m:r>
                                  </m:sub>
                                </m:sSub>
                                <m:func>
                                  <m:funcPr>
                                    <m:ctrlPr>
                                      <w:rPr>
                                        <w:rFonts w:ascii="Cambria Math" w:eastAsia="Roboto" w:hAnsi="Cambria Math" w:cstheme="majorHAnsi"/>
                                        <w:i/>
                                        <w:sz w:val="16"/>
                                        <w:szCs w:val="16"/>
                                      </w:rPr>
                                    </m:ctrlPr>
                                  </m:funcPr>
                                  <m:fName>
                                    <m:r>
                                      <m:rPr>
                                        <m:sty m:val="p"/>
                                      </m:rPr>
                                      <w:rPr>
                                        <w:rFonts w:ascii="Cambria Math" w:eastAsia="Roboto" w:hAnsi="Cambria Math" w:cstheme="majorHAnsi"/>
                                        <w:sz w:val="16"/>
                                        <w:szCs w:val="16"/>
                                      </w:rPr>
                                      <m:t>ln</m:t>
                                    </m:r>
                                  </m:fName>
                                  <m:e>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ρ</m:t>
                                            </m:r>
                                          </m:e>
                                          <m:sub>
                                            <m:r>
                                              <w:rPr>
                                                <w:rFonts w:ascii="Cambria Math" w:eastAsia="Roboto" w:hAnsi="Cambria Math" w:cstheme="majorHAnsi"/>
                                                <w:sz w:val="16"/>
                                                <w:szCs w:val="16"/>
                                              </w:rPr>
                                              <m:t>i</m:t>
                                            </m:r>
                                          </m:sub>
                                        </m:sSub>
                                      </m:e>
                                    </m:d>
                                  </m:e>
                                </m:func>
                              </m:e>
                            </m:d>
                          </m:e>
                        </m:d>
                      </m:e>
                    </m:nary>
                  </m:e>
                </m:d>
                <m:r>
                  <w:rPr>
                    <w:rFonts w:ascii="Cambria Math" w:eastAsia="Roboto" w:hAnsi="Cambria Math" w:cstheme="majorHAnsi"/>
                    <w:sz w:val="16"/>
                    <w:szCs w:val="16"/>
                  </w:rPr>
                  <m:t>/</m:t>
                </m:r>
                <m:func>
                  <m:funcPr>
                    <m:ctrlPr>
                      <w:rPr>
                        <w:rFonts w:ascii="Cambria Math" w:eastAsia="Roboto" w:hAnsi="Cambria Math" w:cstheme="majorHAnsi"/>
                        <w:i/>
                        <w:sz w:val="16"/>
                        <w:szCs w:val="16"/>
                      </w:rPr>
                    </m:ctrlPr>
                  </m:funcPr>
                  <m:fName>
                    <m:r>
                      <m:rPr>
                        <m:sty m:val="p"/>
                      </m:rPr>
                      <w:rPr>
                        <w:rFonts w:ascii="Cambria Math" w:eastAsia="Roboto" w:hAnsi="Cambria Math" w:cstheme="majorHAnsi"/>
                        <w:sz w:val="16"/>
                        <w:szCs w:val="16"/>
                      </w:rPr>
                      <m:t>ln</m:t>
                    </m:r>
                  </m:fName>
                  <m:e>
                    <m:r>
                      <w:rPr>
                        <w:rFonts w:ascii="Cambria Math" w:eastAsia="Roboto" w:hAnsi="Cambria Math" w:cstheme="majorHAnsi"/>
                        <w:sz w:val="16"/>
                        <w:szCs w:val="16"/>
                      </w:rPr>
                      <m:t>(HB)</m:t>
                    </m:r>
                  </m:e>
                </m:func>
              </m:oMath>
            </m:oMathPara>
          </w:p>
        </w:tc>
        <w:tc>
          <w:tcPr>
            <w:tcW w:w="2350" w:type="dxa"/>
            <w:gridSpan w:val="3"/>
          </w:tcPr>
          <w:p w14:paraId="561D2930" w14:textId="77777777"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 xml:space="preserve">VCI is a complexity index calculated using the distribution of lidar returns across equally sized height bins. </w:t>
            </w:r>
            <w:r w:rsidRPr="00E55169">
              <w:rPr>
                <w:rFonts w:eastAsia="Roboto" w:cstheme="majorHAnsi"/>
                <w:i/>
                <w:iCs/>
                <w:sz w:val="18"/>
                <w:szCs w:val="18"/>
              </w:rPr>
              <w:t>HB</w:t>
            </w:r>
            <w:r w:rsidRPr="00E55169">
              <w:rPr>
                <w:rFonts w:eastAsia="Roboto" w:cstheme="majorHAnsi"/>
                <w:sz w:val="18"/>
                <w:szCs w:val="18"/>
              </w:rPr>
              <w:t xml:space="preserve"> is the total number of height bins, and </w:t>
            </w:r>
            <w:r w:rsidRPr="00E55169">
              <w:rPr>
                <w:rFonts w:eastAsia="Roboto" w:cstheme="majorHAnsi"/>
                <w:i/>
                <w:iCs/>
                <w:sz w:val="18"/>
                <w:szCs w:val="18"/>
              </w:rPr>
              <w:t>p</w:t>
            </w:r>
            <w:r w:rsidRPr="00E55169">
              <w:rPr>
                <w:rFonts w:eastAsia="Roboto" w:cstheme="majorHAnsi"/>
                <w:i/>
                <w:iCs/>
                <w:sz w:val="18"/>
                <w:szCs w:val="18"/>
                <w:vertAlign w:val="subscript"/>
              </w:rPr>
              <w:t>i</w:t>
            </w:r>
            <w:r w:rsidRPr="00E55169">
              <w:rPr>
                <w:rFonts w:eastAsia="Roboto" w:cstheme="majorHAnsi"/>
                <w:i/>
                <w:iCs/>
                <w:sz w:val="18"/>
                <w:szCs w:val="18"/>
              </w:rPr>
              <w:t xml:space="preserve"> </w:t>
            </w:r>
            <w:r w:rsidRPr="00E55169">
              <w:rPr>
                <w:rFonts w:eastAsia="Roboto" w:cstheme="majorHAnsi"/>
                <w:sz w:val="18"/>
                <w:szCs w:val="18"/>
              </w:rPr>
              <w:t>is the</w:t>
            </w:r>
          </w:p>
          <w:p w14:paraId="37C207F4" w14:textId="77777777" w:rsidR="00D01FFC" w:rsidRPr="00E55169" w:rsidRDefault="00D01FFC" w:rsidP="00D01FFC">
            <w:pPr>
              <w:spacing w:line="480" w:lineRule="auto"/>
              <w:rPr>
                <w:rFonts w:eastAsia="Roboto" w:cstheme="majorHAnsi"/>
                <w:sz w:val="18"/>
                <w:szCs w:val="18"/>
              </w:rPr>
            </w:pPr>
            <w:r w:rsidRPr="00E55169">
              <w:rPr>
                <w:rFonts w:eastAsia="Roboto" w:cstheme="majorHAnsi"/>
                <w:sz w:val="18"/>
                <w:szCs w:val="18"/>
              </w:rPr>
              <w:t xml:space="preserve">proportional abundance of lidar returns in height bin </w:t>
            </w:r>
            <w:r w:rsidRPr="00E55169">
              <w:rPr>
                <w:rFonts w:eastAsia="Roboto" w:cstheme="majorHAnsi"/>
                <w:i/>
                <w:iCs/>
                <w:sz w:val="18"/>
                <w:szCs w:val="18"/>
              </w:rPr>
              <w:t xml:space="preserve">I </w:t>
            </w:r>
            <w:r w:rsidRPr="00E55169">
              <w:rPr>
                <w:rFonts w:eastAsia="Roboto" w:cstheme="majorHAnsi"/>
                <w:sz w:val="18"/>
                <w:szCs w:val="18"/>
              </w:rPr>
              <w:t>(van Ewijk et al. 2011)</w:t>
            </w:r>
          </w:p>
        </w:tc>
      </w:tr>
      <w:tr w:rsidR="00D01FFC" w:rsidRPr="00E55169" w14:paraId="6FD83FEE" w14:textId="77777777" w:rsidTr="00D01FFC">
        <w:trPr>
          <w:trHeight w:val="399"/>
        </w:trPr>
        <w:tc>
          <w:tcPr>
            <w:tcW w:w="1329" w:type="dxa"/>
            <w:gridSpan w:val="2"/>
          </w:tcPr>
          <w:p w14:paraId="12625513" w14:textId="77777777"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Entropy</w:t>
            </w:r>
          </w:p>
        </w:tc>
        <w:tc>
          <w:tcPr>
            <w:tcW w:w="1409" w:type="dxa"/>
          </w:tcPr>
          <w:p w14:paraId="6166650F" w14:textId="77777777" w:rsidR="00D01FFC" w:rsidRPr="00E55169" w:rsidRDefault="00D01FFC" w:rsidP="00D01FFC">
            <w:pPr>
              <w:spacing w:line="480" w:lineRule="auto"/>
              <w:rPr>
                <w:rFonts w:eastAsia="Roboto" w:cstheme="majorHAnsi"/>
                <w:sz w:val="20"/>
                <w:szCs w:val="20"/>
              </w:rPr>
            </w:pPr>
          </w:p>
        </w:tc>
        <w:tc>
          <w:tcPr>
            <w:tcW w:w="1252" w:type="dxa"/>
            <w:gridSpan w:val="2"/>
          </w:tcPr>
          <w:p w14:paraId="303FE244" w14:textId="68B936BF" w:rsidR="00D01FFC" w:rsidRPr="00E55169" w:rsidRDefault="00D01FFC" w:rsidP="00D01FFC">
            <w:pPr>
              <w:spacing w:line="480" w:lineRule="auto"/>
              <w:rPr>
                <w:rFonts w:eastAsia="Roboto" w:cstheme="majorHAnsi"/>
                <w:sz w:val="20"/>
                <w:szCs w:val="20"/>
              </w:rPr>
            </w:pPr>
            <w:r w:rsidRPr="00E55169">
              <w:rPr>
                <w:rFonts w:eastAsia="Roboto" w:cstheme="majorHAnsi"/>
                <w:sz w:val="20"/>
                <w:szCs w:val="20"/>
              </w:rPr>
              <w:t>Unitless, 01</w:t>
            </w:r>
          </w:p>
        </w:tc>
        <w:tc>
          <w:tcPr>
            <w:tcW w:w="3379" w:type="dxa"/>
            <w:gridSpan w:val="2"/>
          </w:tcPr>
          <w:p w14:paraId="1DD8212C" w14:textId="77777777" w:rsidR="00D01FFC" w:rsidRPr="00E55169" w:rsidRDefault="00D01FFC" w:rsidP="00D01FFC">
            <w:pPr>
              <w:spacing w:line="480" w:lineRule="auto"/>
              <w:rPr>
                <w:rFonts w:eastAsia="Roboto" w:cstheme="majorHAnsi"/>
                <w:sz w:val="18"/>
                <w:szCs w:val="18"/>
              </w:rPr>
            </w:pPr>
          </w:p>
        </w:tc>
        <w:tc>
          <w:tcPr>
            <w:tcW w:w="2022" w:type="dxa"/>
            <w:gridSpan w:val="2"/>
          </w:tcPr>
          <w:p w14:paraId="077D5FFE" w14:textId="77777777" w:rsidR="00D01FFC" w:rsidRPr="00E55169" w:rsidRDefault="00D01FFC" w:rsidP="00D01FFC">
            <w:pPr>
              <w:spacing w:line="480" w:lineRule="auto"/>
              <w:rPr>
                <w:rFonts w:eastAsia="Roboto" w:cstheme="majorHAnsi"/>
                <w:sz w:val="18"/>
                <w:szCs w:val="18"/>
              </w:rPr>
            </w:pPr>
          </w:p>
        </w:tc>
      </w:tr>
      <w:tr w:rsidR="00CC2CAD" w:rsidRPr="00E55169" w14:paraId="1C984F5F" w14:textId="77777777" w:rsidTr="00D01FFC">
        <w:trPr>
          <w:trHeight w:val="399"/>
        </w:trPr>
        <w:tc>
          <w:tcPr>
            <w:tcW w:w="1329" w:type="dxa"/>
            <w:gridSpan w:val="2"/>
          </w:tcPr>
          <w:p w14:paraId="3E69E349" w14:textId="77777777" w:rsidR="00CC2CAD" w:rsidRPr="00E55169" w:rsidRDefault="00CC2CAD" w:rsidP="00D01FFC">
            <w:pPr>
              <w:spacing w:line="480" w:lineRule="auto"/>
              <w:rPr>
                <w:rFonts w:eastAsia="Roboto" w:cstheme="majorHAnsi"/>
                <w:sz w:val="20"/>
                <w:szCs w:val="20"/>
              </w:rPr>
            </w:pPr>
          </w:p>
        </w:tc>
        <w:tc>
          <w:tcPr>
            <w:tcW w:w="1409" w:type="dxa"/>
          </w:tcPr>
          <w:p w14:paraId="7F41313F" w14:textId="77777777" w:rsidR="00CC2CAD" w:rsidRPr="00E55169" w:rsidRDefault="00CC2CAD" w:rsidP="00D01FFC">
            <w:pPr>
              <w:spacing w:line="480" w:lineRule="auto"/>
              <w:rPr>
                <w:rFonts w:eastAsia="Roboto" w:cstheme="majorHAnsi"/>
                <w:sz w:val="20"/>
                <w:szCs w:val="20"/>
              </w:rPr>
            </w:pPr>
          </w:p>
        </w:tc>
        <w:tc>
          <w:tcPr>
            <w:tcW w:w="1252" w:type="dxa"/>
            <w:gridSpan w:val="2"/>
          </w:tcPr>
          <w:p w14:paraId="030B33E7" w14:textId="77777777" w:rsidR="00CC2CAD" w:rsidRPr="00E55169" w:rsidRDefault="00CC2CAD" w:rsidP="00D01FFC">
            <w:pPr>
              <w:spacing w:line="480" w:lineRule="auto"/>
              <w:rPr>
                <w:rFonts w:eastAsia="Roboto" w:cstheme="majorHAnsi"/>
                <w:sz w:val="20"/>
                <w:szCs w:val="20"/>
              </w:rPr>
            </w:pPr>
          </w:p>
        </w:tc>
        <w:tc>
          <w:tcPr>
            <w:tcW w:w="3379" w:type="dxa"/>
            <w:gridSpan w:val="2"/>
          </w:tcPr>
          <w:p w14:paraId="5FD2DBB0" w14:textId="77777777" w:rsidR="00CC2CAD" w:rsidRPr="00E55169" w:rsidRDefault="00CC2CAD" w:rsidP="00D01FFC">
            <w:pPr>
              <w:spacing w:line="480" w:lineRule="auto"/>
              <w:rPr>
                <w:rFonts w:eastAsia="Roboto" w:cstheme="majorHAnsi"/>
                <w:sz w:val="18"/>
                <w:szCs w:val="18"/>
              </w:rPr>
            </w:pPr>
          </w:p>
        </w:tc>
        <w:tc>
          <w:tcPr>
            <w:tcW w:w="2022" w:type="dxa"/>
            <w:gridSpan w:val="2"/>
          </w:tcPr>
          <w:p w14:paraId="3742E6AD" w14:textId="77777777" w:rsidR="00CC2CAD" w:rsidRPr="00E55169" w:rsidRDefault="00CC2CAD" w:rsidP="00D01FFC">
            <w:pPr>
              <w:spacing w:line="480" w:lineRule="auto"/>
              <w:rPr>
                <w:rFonts w:eastAsia="Roboto" w:cstheme="majorHAnsi"/>
                <w:sz w:val="18"/>
                <w:szCs w:val="18"/>
              </w:rPr>
            </w:pPr>
          </w:p>
        </w:tc>
      </w:tr>
      <w:tr w:rsidR="00D01FFC" w:rsidRPr="00E55169" w14:paraId="0079643B" w14:textId="77777777" w:rsidTr="00D01FFC">
        <w:trPr>
          <w:trHeight w:val="431"/>
        </w:trPr>
        <w:tc>
          <w:tcPr>
            <w:tcW w:w="2738" w:type="dxa"/>
            <w:gridSpan w:val="3"/>
          </w:tcPr>
          <w:p w14:paraId="65442A55" w14:textId="3637F8DA" w:rsidR="00D01FFC" w:rsidRPr="00E55169" w:rsidRDefault="00D01FFC" w:rsidP="00D01FFC">
            <w:pPr>
              <w:spacing w:line="480" w:lineRule="auto"/>
              <w:rPr>
                <w:rFonts w:eastAsia="Roboto" w:cstheme="majorHAnsi"/>
                <w:b/>
                <w:sz w:val="24"/>
                <w:szCs w:val="24"/>
              </w:rPr>
            </w:pPr>
            <w:r w:rsidRPr="00E55169">
              <w:rPr>
                <w:rFonts w:eastAsia="Roboto" w:cstheme="majorHAnsi"/>
                <w:b/>
                <w:sz w:val="24"/>
                <w:szCs w:val="24"/>
              </w:rPr>
              <w:lastRenderedPageBreak/>
              <w:t>Table 3.1 (cont.)</w:t>
            </w:r>
          </w:p>
        </w:tc>
        <w:tc>
          <w:tcPr>
            <w:tcW w:w="1252" w:type="dxa"/>
            <w:gridSpan w:val="2"/>
          </w:tcPr>
          <w:p w14:paraId="0318F292" w14:textId="77777777" w:rsidR="00D01FFC" w:rsidRPr="00E55169" w:rsidRDefault="00D01FFC" w:rsidP="00D01FFC">
            <w:pPr>
              <w:spacing w:line="480" w:lineRule="auto"/>
              <w:rPr>
                <w:rFonts w:eastAsia="Roboto" w:cstheme="majorHAnsi"/>
                <w:b/>
                <w:szCs w:val="20"/>
              </w:rPr>
            </w:pPr>
          </w:p>
        </w:tc>
        <w:tc>
          <w:tcPr>
            <w:tcW w:w="3051" w:type="dxa"/>
          </w:tcPr>
          <w:p w14:paraId="6F1E8FE5" w14:textId="77777777" w:rsidR="00D01FFC" w:rsidRPr="00E55169" w:rsidRDefault="00D01FFC" w:rsidP="00D01FFC">
            <w:pPr>
              <w:spacing w:line="480" w:lineRule="auto"/>
              <w:rPr>
                <w:rFonts w:eastAsia="Roboto" w:cs="Calibri Light"/>
                <w:b/>
                <w:szCs w:val="16"/>
              </w:rPr>
            </w:pPr>
          </w:p>
        </w:tc>
        <w:tc>
          <w:tcPr>
            <w:tcW w:w="2350" w:type="dxa"/>
            <w:gridSpan w:val="3"/>
          </w:tcPr>
          <w:p w14:paraId="028341A1" w14:textId="77777777" w:rsidR="00D01FFC" w:rsidRPr="00E55169" w:rsidRDefault="00D01FFC" w:rsidP="00D01FFC">
            <w:pPr>
              <w:spacing w:line="480" w:lineRule="auto"/>
              <w:rPr>
                <w:rFonts w:eastAsia="Aptos" w:cstheme="majorHAnsi"/>
                <w:b/>
                <w:szCs w:val="18"/>
              </w:rPr>
            </w:pPr>
          </w:p>
        </w:tc>
      </w:tr>
      <w:tr w:rsidR="008A7EEC" w:rsidRPr="00E55169" w14:paraId="3D4120DF" w14:textId="77777777" w:rsidTr="00D01FFC">
        <w:trPr>
          <w:trHeight w:val="431"/>
        </w:trPr>
        <w:tc>
          <w:tcPr>
            <w:tcW w:w="1329" w:type="dxa"/>
            <w:gridSpan w:val="2"/>
            <w:tcBorders>
              <w:bottom w:val="single" w:sz="4" w:space="0" w:color="auto"/>
            </w:tcBorders>
          </w:tcPr>
          <w:p w14:paraId="4C06DB64" w14:textId="4542369E" w:rsidR="008A7EEC" w:rsidRPr="00E55169" w:rsidRDefault="008A7EEC" w:rsidP="008A7EEC">
            <w:pPr>
              <w:spacing w:line="480" w:lineRule="auto"/>
              <w:rPr>
                <w:rFonts w:eastAsia="Roboto" w:cstheme="majorHAnsi"/>
                <w:b/>
                <w:szCs w:val="20"/>
              </w:rPr>
            </w:pPr>
            <w:r w:rsidRPr="00E55169">
              <w:rPr>
                <w:rFonts w:eastAsia="Roboto" w:cstheme="majorHAnsi"/>
                <w:b/>
                <w:szCs w:val="20"/>
              </w:rPr>
              <w:t>Variable</w:t>
            </w:r>
          </w:p>
        </w:tc>
        <w:tc>
          <w:tcPr>
            <w:tcW w:w="1409" w:type="dxa"/>
            <w:tcBorders>
              <w:bottom w:val="single" w:sz="4" w:space="0" w:color="auto"/>
            </w:tcBorders>
          </w:tcPr>
          <w:p w14:paraId="3E1B5F64" w14:textId="18362F35" w:rsidR="008A7EEC" w:rsidRPr="00E55169" w:rsidRDefault="008A7EEC" w:rsidP="008A7EEC">
            <w:pPr>
              <w:spacing w:line="480" w:lineRule="auto"/>
              <w:rPr>
                <w:rFonts w:eastAsia="Roboto" w:cstheme="majorHAnsi"/>
                <w:b/>
                <w:szCs w:val="20"/>
              </w:rPr>
            </w:pPr>
            <w:r w:rsidRPr="00E55169">
              <w:rPr>
                <w:rFonts w:eastAsia="Roboto" w:cstheme="majorHAnsi"/>
                <w:b/>
                <w:szCs w:val="20"/>
              </w:rPr>
              <w:t>Full Name</w:t>
            </w:r>
          </w:p>
        </w:tc>
        <w:tc>
          <w:tcPr>
            <w:tcW w:w="1252" w:type="dxa"/>
            <w:gridSpan w:val="2"/>
            <w:tcBorders>
              <w:bottom w:val="single" w:sz="4" w:space="0" w:color="auto"/>
            </w:tcBorders>
          </w:tcPr>
          <w:p w14:paraId="3B2764C8" w14:textId="71BDB5A1" w:rsidR="008A7EEC" w:rsidRPr="00E55169" w:rsidRDefault="008A7EEC" w:rsidP="008A7EEC">
            <w:pPr>
              <w:spacing w:line="480" w:lineRule="auto"/>
              <w:rPr>
                <w:rFonts w:eastAsia="Roboto" w:cstheme="majorHAnsi"/>
                <w:b/>
                <w:szCs w:val="20"/>
              </w:rPr>
            </w:pPr>
            <w:r w:rsidRPr="00E55169">
              <w:rPr>
                <w:rFonts w:eastAsia="Roboto" w:cstheme="majorHAnsi"/>
                <w:b/>
                <w:szCs w:val="20"/>
              </w:rPr>
              <w:t>Units</w:t>
            </w:r>
          </w:p>
        </w:tc>
        <w:tc>
          <w:tcPr>
            <w:tcW w:w="3051" w:type="dxa"/>
            <w:tcBorders>
              <w:bottom w:val="single" w:sz="4" w:space="0" w:color="auto"/>
            </w:tcBorders>
          </w:tcPr>
          <w:p w14:paraId="7152243F" w14:textId="15EDD63B" w:rsidR="008A7EEC" w:rsidRPr="00E55169" w:rsidRDefault="008A7EEC" w:rsidP="008A7EEC">
            <w:pPr>
              <w:spacing w:line="480" w:lineRule="auto"/>
              <w:rPr>
                <w:rFonts w:eastAsia="Roboto" w:cstheme="majorHAnsi"/>
                <w:b/>
                <w:szCs w:val="16"/>
              </w:rPr>
            </w:pPr>
            <w:r w:rsidRPr="00E55169">
              <w:rPr>
                <w:rFonts w:eastAsia="Roboto" w:cstheme="majorHAnsi"/>
                <w:b/>
                <w:szCs w:val="20"/>
              </w:rPr>
              <w:t>Equation</w:t>
            </w:r>
          </w:p>
        </w:tc>
        <w:tc>
          <w:tcPr>
            <w:tcW w:w="2350" w:type="dxa"/>
            <w:gridSpan w:val="3"/>
            <w:tcBorders>
              <w:bottom w:val="single" w:sz="4" w:space="0" w:color="auto"/>
            </w:tcBorders>
          </w:tcPr>
          <w:p w14:paraId="77456BAF" w14:textId="604048E8" w:rsidR="008A7EEC" w:rsidRPr="00E55169" w:rsidRDefault="008A7EEC" w:rsidP="008A7EEC">
            <w:pPr>
              <w:spacing w:line="480" w:lineRule="auto"/>
              <w:rPr>
                <w:rFonts w:eastAsia="Roboto" w:cstheme="majorHAnsi"/>
                <w:b/>
                <w:szCs w:val="18"/>
              </w:rPr>
            </w:pPr>
            <w:r w:rsidRPr="00E55169">
              <w:rPr>
                <w:rFonts w:eastAsia="Roboto" w:cstheme="majorHAnsi"/>
                <w:b/>
                <w:szCs w:val="18"/>
              </w:rPr>
              <w:t>Description</w:t>
            </w:r>
          </w:p>
        </w:tc>
      </w:tr>
      <w:tr w:rsidR="008A7EEC" w:rsidRPr="00E55169" w14:paraId="3C8C1666" w14:textId="77777777" w:rsidTr="00D01FFC">
        <w:trPr>
          <w:trHeight w:val="383"/>
        </w:trPr>
        <w:tc>
          <w:tcPr>
            <w:tcW w:w="1329" w:type="dxa"/>
            <w:gridSpan w:val="2"/>
          </w:tcPr>
          <w:p w14:paraId="31DC2F67" w14:textId="77777777" w:rsidR="008A7EEC" w:rsidRPr="00E55169" w:rsidRDefault="008A7EEC" w:rsidP="008A7EEC">
            <w:pPr>
              <w:spacing w:line="480" w:lineRule="auto"/>
              <w:rPr>
                <w:rFonts w:eastAsia="Roboto" w:cstheme="majorHAnsi"/>
                <w:sz w:val="20"/>
                <w:szCs w:val="20"/>
              </w:rPr>
            </w:pPr>
          </w:p>
        </w:tc>
        <w:tc>
          <w:tcPr>
            <w:tcW w:w="1409" w:type="dxa"/>
          </w:tcPr>
          <w:p w14:paraId="67136014" w14:textId="77777777" w:rsidR="008A7EEC" w:rsidRPr="00E55169" w:rsidRDefault="008A7EEC" w:rsidP="008A7EEC">
            <w:pPr>
              <w:spacing w:line="480" w:lineRule="auto"/>
              <w:rPr>
                <w:rFonts w:eastAsia="Roboto" w:cstheme="majorHAnsi"/>
                <w:sz w:val="20"/>
                <w:szCs w:val="20"/>
              </w:rPr>
            </w:pPr>
          </w:p>
        </w:tc>
        <w:tc>
          <w:tcPr>
            <w:tcW w:w="1252" w:type="dxa"/>
            <w:gridSpan w:val="2"/>
          </w:tcPr>
          <w:p w14:paraId="6D59BB0D" w14:textId="77777777" w:rsidR="008A7EEC" w:rsidRPr="00E55169" w:rsidRDefault="008A7EEC" w:rsidP="008A7EEC">
            <w:pPr>
              <w:spacing w:line="480" w:lineRule="auto"/>
              <w:rPr>
                <w:rFonts w:eastAsia="Roboto" w:cstheme="majorHAnsi"/>
                <w:sz w:val="20"/>
                <w:szCs w:val="20"/>
              </w:rPr>
            </w:pPr>
          </w:p>
        </w:tc>
        <w:tc>
          <w:tcPr>
            <w:tcW w:w="3051" w:type="dxa"/>
          </w:tcPr>
          <w:p w14:paraId="2669CF1F" w14:textId="77777777" w:rsidR="008A7EEC" w:rsidRPr="00E55169" w:rsidRDefault="008A7EEC" w:rsidP="008A7EEC">
            <w:pPr>
              <w:spacing w:line="480" w:lineRule="auto"/>
              <w:rPr>
                <w:rFonts w:eastAsia="Roboto" w:cstheme="majorHAnsi"/>
                <w:sz w:val="16"/>
                <w:szCs w:val="16"/>
              </w:rPr>
            </w:pPr>
          </w:p>
        </w:tc>
        <w:tc>
          <w:tcPr>
            <w:tcW w:w="2350" w:type="dxa"/>
            <w:gridSpan w:val="3"/>
          </w:tcPr>
          <w:p w14:paraId="443B933B" w14:textId="77777777" w:rsidR="008A7EEC" w:rsidRPr="00E55169" w:rsidRDefault="008A7EEC" w:rsidP="008A7EEC">
            <w:pPr>
              <w:spacing w:line="480" w:lineRule="auto"/>
              <w:rPr>
                <w:rFonts w:eastAsia="Roboto" w:cstheme="majorHAnsi"/>
                <w:sz w:val="18"/>
                <w:szCs w:val="18"/>
              </w:rPr>
            </w:pPr>
          </w:p>
        </w:tc>
      </w:tr>
      <w:tr w:rsidR="008A7EEC" w:rsidRPr="00E55169" w14:paraId="596E7A4F" w14:textId="77777777" w:rsidTr="00D01FFC">
        <w:trPr>
          <w:trHeight w:val="383"/>
        </w:trPr>
        <w:tc>
          <w:tcPr>
            <w:tcW w:w="1329" w:type="dxa"/>
            <w:gridSpan w:val="2"/>
          </w:tcPr>
          <w:p w14:paraId="56197131"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FHD</w:t>
            </w:r>
          </w:p>
        </w:tc>
        <w:tc>
          <w:tcPr>
            <w:tcW w:w="1409" w:type="dxa"/>
          </w:tcPr>
          <w:p w14:paraId="291835A6" w14:textId="77777777" w:rsidR="008A7EEC" w:rsidRPr="00E55169" w:rsidRDefault="008A7EEC" w:rsidP="008A7EEC">
            <w:pPr>
              <w:spacing w:line="480" w:lineRule="auto"/>
              <w:rPr>
                <w:rFonts w:eastAsia="Roboto" w:cstheme="majorHAnsi"/>
                <w:sz w:val="20"/>
                <w:szCs w:val="20"/>
              </w:rPr>
            </w:pPr>
          </w:p>
        </w:tc>
        <w:tc>
          <w:tcPr>
            <w:tcW w:w="1252" w:type="dxa"/>
            <w:gridSpan w:val="2"/>
          </w:tcPr>
          <w:p w14:paraId="20CEFAC5"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Unitless</w:t>
            </w:r>
          </w:p>
        </w:tc>
        <w:tc>
          <w:tcPr>
            <w:tcW w:w="3051" w:type="dxa"/>
          </w:tcPr>
          <w:p w14:paraId="3F772CC3" w14:textId="77777777" w:rsidR="008A7EEC" w:rsidRPr="00E55169" w:rsidRDefault="008A7EEC" w:rsidP="008A7EEC">
            <w:pPr>
              <w:spacing w:line="480" w:lineRule="auto"/>
              <w:rPr>
                <w:rFonts w:eastAsia="Roboto" w:cstheme="majorHAnsi"/>
                <w:sz w:val="16"/>
                <w:szCs w:val="16"/>
              </w:rPr>
            </w:pPr>
          </w:p>
        </w:tc>
        <w:tc>
          <w:tcPr>
            <w:tcW w:w="2350" w:type="dxa"/>
            <w:gridSpan w:val="3"/>
          </w:tcPr>
          <w:p w14:paraId="59FCFC78" w14:textId="77777777" w:rsidR="008A7EEC" w:rsidRPr="00E55169" w:rsidRDefault="008A7EEC" w:rsidP="008A7EEC">
            <w:pPr>
              <w:spacing w:line="480" w:lineRule="auto"/>
              <w:rPr>
                <w:rFonts w:eastAsia="Roboto" w:cstheme="majorHAnsi"/>
                <w:sz w:val="18"/>
                <w:szCs w:val="18"/>
              </w:rPr>
            </w:pPr>
          </w:p>
        </w:tc>
      </w:tr>
      <w:tr w:rsidR="008A7EEC" w:rsidRPr="00E55169" w14:paraId="007713D0" w14:textId="77777777" w:rsidTr="00D01FFC">
        <w:trPr>
          <w:trHeight w:val="1167"/>
        </w:trPr>
        <w:tc>
          <w:tcPr>
            <w:tcW w:w="1329" w:type="dxa"/>
            <w:gridSpan w:val="2"/>
          </w:tcPr>
          <w:p w14:paraId="5BBD77CA"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VDR</w:t>
            </w:r>
          </w:p>
        </w:tc>
        <w:tc>
          <w:tcPr>
            <w:tcW w:w="1409" w:type="dxa"/>
          </w:tcPr>
          <w:p w14:paraId="0EA978CC"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Vertical distribution ratio</w:t>
            </w:r>
          </w:p>
        </w:tc>
        <w:tc>
          <w:tcPr>
            <w:tcW w:w="1252" w:type="dxa"/>
            <w:gridSpan w:val="2"/>
          </w:tcPr>
          <w:p w14:paraId="168BE515" w14:textId="77777777" w:rsidR="008A7EEC" w:rsidRPr="00E55169" w:rsidRDefault="008A7EEC" w:rsidP="008A7EEC">
            <w:pPr>
              <w:spacing w:line="480" w:lineRule="auto"/>
              <w:rPr>
                <w:rFonts w:eastAsia="Roboto" w:cstheme="majorHAnsi"/>
                <w:sz w:val="20"/>
                <w:szCs w:val="20"/>
              </w:rPr>
            </w:pPr>
          </w:p>
        </w:tc>
        <w:tc>
          <w:tcPr>
            <w:tcW w:w="3051" w:type="dxa"/>
          </w:tcPr>
          <w:p w14:paraId="0FE0083C" w14:textId="77777777" w:rsidR="008A7EEC" w:rsidRPr="00E55169" w:rsidRDefault="008A7EEC" w:rsidP="008A7EEC">
            <w:pPr>
              <w:spacing w:line="480" w:lineRule="auto"/>
              <w:rPr>
                <w:rFonts w:eastAsia="Roboto" w:cstheme="majorHAnsi"/>
                <w:sz w:val="16"/>
                <w:szCs w:val="16"/>
              </w:rPr>
            </w:pPr>
            <m:oMathPara>
              <m:oMath>
                <m:r>
                  <w:rPr>
                    <w:rFonts w:ascii="Cambria Math" w:eastAsia="Roboto" w:hAnsi="Cambria Math" w:cstheme="majorHAnsi"/>
                    <w:sz w:val="16"/>
                    <w:szCs w:val="16"/>
                  </w:rPr>
                  <m:t xml:space="preserve">VDR = </m:t>
                </m:r>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Max</m:t>
                        </m:r>
                      </m:sub>
                    </m:sSub>
                    <m:r>
                      <w:rPr>
                        <w:rFonts w:ascii="Cambria Math" w:eastAsia="Roboto" w:hAnsi="Cambria Math" w:cstheme="majorHAnsi"/>
                        <w:sz w:val="16"/>
                        <w:szCs w:val="16"/>
                      </w:rPr>
                      <m:t>-</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Median</m:t>
                        </m:r>
                      </m:sub>
                    </m:sSub>
                  </m:e>
                </m:d>
                <m:r>
                  <w:rPr>
                    <w:rFonts w:ascii="Cambria Math" w:eastAsia="Roboto" w:hAnsi="Cambria Math" w:cstheme="majorHAnsi"/>
                    <w:sz w:val="16"/>
                    <w:szCs w:val="16"/>
                  </w:rPr>
                  <m:t>/</m:t>
                </m:r>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H</m:t>
                    </m:r>
                  </m:e>
                  <m:sub>
                    <m:r>
                      <w:rPr>
                        <w:rFonts w:ascii="Cambria Math" w:eastAsia="Roboto" w:hAnsi="Cambria Math" w:cstheme="majorHAnsi"/>
                        <w:sz w:val="16"/>
                        <w:szCs w:val="16"/>
                      </w:rPr>
                      <m:t>Max</m:t>
                    </m:r>
                  </m:sub>
                </m:sSub>
              </m:oMath>
            </m:oMathPara>
          </w:p>
        </w:tc>
        <w:tc>
          <w:tcPr>
            <w:tcW w:w="2350" w:type="dxa"/>
            <w:gridSpan w:val="3"/>
          </w:tcPr>
          <w:p w14:paraId="20A8A2B7"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Vertical Distribution Ratio (Goetz et al., 2007)</w:t>
            </w:r>
          </w:p>
        </w:tc>
      </w:tr>
      <w:tr w:rsidR="008A7EEC" w:rsidRPr="00E55169" w14:paraId="43F71F94" w14:textId="77777777" w:rsidTr="00D01FFC">
        <w:trPr>
          <w:trHeight w:val="1422"/>
        </w:trPr>
        <w:tc>
          <w:tcPr>
            <w:tcW w:w="1329" w:type="dxa"/>
            <w:gridSpan w:val="2"/>
          </w:tcPr>
          <w:p w14:paraId="733FB10E" w14:textId="77777777" w:rsidR="008A7EEC" w:rsidRPr="00E55169" w:rsidRDefault="008A7EEC" w:rsidP="008A7EEC">
            <w:pPr>
              <w:spacing w:line="480" w:lineRule="auto"/>
              <w:rPr>
                <w:rFonts w:eastAsia="Roboto" w:cstheme="majorHAnsi"/>
                <w:sz w:val="20"/>
                <w:szCs w:val="20"/>
                <w:vertAlign w:val="subscript"/>
              </w:rPr>
            </w:pPr>
            <w:r w:rsidRPr="00E55169">
              <w:rPr>
                <w:rFonts w:eastAsia="Roboto" w:cstheme="majorHAnsi"/>
                <w:sz w:val="20"/>
                <w:szCs w:val="20"/>
              </w:rPr>
              <w:t>Rugosity</w:t>
            </w:r>
          </w:p>
        </w:tc>
        <w:tc>
          <w:tcPr>
            <w:tcW w:w="1409" w:type="dxa"/>
          </w:tcPr>
          <w:p w14:paraId="6D786384"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Rugosity</w:t>
            </w:r>
          </w:p>
        </w:tc>
        <w:tc>
          <w:tcPr>
            <w:tcW w:w="1252" w:type="dxa"/>
            <w:gridSpan w:val="2"/>
          </w:tcPr>
          <w:p w14:paraId="3E8EA6E1"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Meters</w:t>
            </w:r>
          </w:p>
        </w:tc>
        <w:tc>
          <w:tcPr>
            <w:tcW w:w="3051" w:type="dxa"/>
          </w:tcPr>
          <w:p w14:paraId="01A4DD2F" w14:textId="77777777" w:rsidR="008A7EEC" w:rsidRPr="00E55169" w:rsidRDefault="00000000" w:rsidP="008A7EEC">
            <w:pPr>
              <w:spacing w:line="480" w:lineRule="auto"/>
              <w:rPr>
                <w:rFonts w:eastAsia="Roboto" w:cstheme="majorHAnsi"/>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T</m:t>
                    </m:r>
                  </m:sub>
                </m:sSub>
                <m:r>
                  <w:rPr>
                    <w:rFonts w:ascii="Cambria Math" w:eastAsia="Roboto" w:hAnsi="Cambria Math" w:cstheme="majorHAnsi"/>
                    <w:sz w:val="16"/>
                    <w:szCs w:val="16"/>
                  </w:rPr>
                  <m:t>=σ</m:t>
                </m:r>
                <m:d>
                  <m:dPr>
                    <m:ctrlPr>
                      <w:rPr>
                        <w:rFonts w:ascii="Cambria Math" w:eastAsia="Roboto" w:hAnsi="Cambria Math" w:cstheme="majorHAnsi"/>
                        <w:i/>
                        <w:sz w:val="16"/>
                        <w:szCs w:val="16"/>
                      </w:rPr>
                    </m:ctrlPr>
                  </m:d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d>
              </m:oMath>
            </m:oMathPara>
          </w:p>
        </w:tc>
        <w:tc>
          <w:tcPr>
            <w:tcW w:w="2350" w:type="dxa"/>
            <w:gridSpan w:val="3"/>
          </w:tcPr>
          <w:p w14:paraId="2CC60694"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Rugosity, or top rugosity, is the standard deviation of first returns within the grain (Parker et al. 2004; Atkins et al. 2018)</w:t>
            </w:r>
          </w:p>
        </w:tc>
      </w:tr>
      <w:tr w:rsidR="008A7EEC" w:rsidRPr="00E55169" w14:paraId="1AD0D9D6" w14:textId="77777777" w:rsidTr="00D01FFC">
        <w:trPr>
          <w:trHeight w:val="1055"/>
        </w:trPr>
        <w:tc>
          <w:tcPr>
            <w:tcW w:w="1329" w:type="dxa"/>
            <w:gridSpan w:val="2"/>
          </w:tcPr>
          <w:p w14:paraId="7A833E80"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MOCH</w:t>
            </w:r>
          </w:p>
        </w:tc>
        <w:tc>
          <w:tcPr>
            <w:tcW w:w="1409" w:type="dxa"/>
          </w:tcPr>
          <w:p w14:paraId="1801B2D5"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Mean outer canopy height</w:t>
            </w:r>
          </w:p>
        </w:tc>
        <w:tc>
          <w:tcPr>
            <w:tcW w:w="1252" w:type="dxa"/>
            <w:gridSpan w:val="2"/>
          </w:tcPr>
          <w:p w14:paraId="14365273"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Meters</w:t>
            </w:r>
          </w:p>
        </w:tc>
        <w:tc>
          <w:tcPr>
            <w:tcW w:w="3051" w:type="dxa"/>
          </w:tcPr>
          <w:p w14:paraId="0305BAAE" w14:textId="77777777" w:rsidR="008A7EEC" w:rsidRPr="00E55169" w:rsidRDefault="008A7EEC" w:rsidP="008A7EEC">
            <w:pPr>
              <w:spacing w:line="480" w:lineRule="auto"/>
              <w:rPr>
                <w:rFonts w:eastAsia="Roboto" w:cstheme="majorHAnsi"/>
                <w:sz w:val="16"/>
                <w:szCs w:val="16"/>
              </w:rPr>
            </w:pPr>
            <m:oMathPara>
              <m:oMath>
                <m:r>
                  <w:rPr>
                    <w:rFonts w:ascii="Cambria Math" w:eastAsia="Roboto" w:hAnsi="Cambria Math" w:cstheme="majorHAnsi"/>
                    <w:sz w:val="16"/>
                    <w:szCs w:val="16"/>
                  </w:rPr>
                  <m:t xml:space="preserve">MOCH = </m:t>
                </m:r>
                <m:acc>
                  <m:accPr>
                    <m:chr m:val="̅"/>
                    <m:ctrlPr>
                      <w:rPr>
                        <w:rFonts w:ascii="Cambria Math" w:eastAsia="Roboto" w:hAnsi="Cambria Math" w:cstheme="majorHAnsi"/>
                        <w:i/>
                        <w:sz w:val="16"/>
                        <w:szCs w:val="16"/>
                      </w:rPr>
                    </m:ctrlPr>
                  </m:accPr>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acc>
              </m:oMath>
            </m:oMathPara>
          </w:p>
        </w:tc>
        <w:tc>
          <w:tcPr>
            <w:tcW w:w="2350" w:type="dxa"/>
            <w:gridSpan w:val="3"/>
          </w:tcPr>
          <w:p w14:paraId="0DD761D5"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Mean outer canopy height as the mean of the first returns per pixel</w:t>
            </w:r>
          </w:p>
        </w:tc>
      </w:tr>
      <w:tr w:rsidR="008A7EEC" w:rsidRPr="00E55169" w14:paraId="111368BE" w14:textId="77777777" w:rsidTr="00D01FFC">
        <w:trPr>
          <w:gridAfter w:val="1"/>
          <w:wAfter w:w="346" w:type="dxa"/>
          <w:trHeight w:val="1071"/>
        </w:trPr>
        <w:tc>
          <w:tcPr>
            <w:tcW w:w="1329" w:type="dxa"/>
            <w:gridSpan w:val="2"/>
          </w:tcPr>
          <w:p w14:paraId="5941ACB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Skewness</w:t>
            </w:r>
          </w:p>
        </w:tc>
        <w:tc>
          <w:tcPr>
            <w:tcW w:w="1409" w:type="dxa"/>
          </w:tcPr>
          <w:p w14:paraId="478C2812"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Skewness</w:t>
            </w:r>
          </w:p>
        </w:tc>
        <w:tc>
          <w:tcPr>
            <w:tcW w:w="860" w:type="dxa"/>
          </w:tcPr>
          <w:p w14:paraId="66EA25D6"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Unitless</w:t>
            </w:r>
          </w:p>
        </w:tc>
        <w:tc>
          <w:tcPr>
            <w:tcW w:w="3443" w:type="dxa"/>
            <w:gridSpan w:val="2"/>
          </w:tcPr>
          <w:p w14:paraId="3FBA60C7" w14:textId="77777777" w:rsidR="008A7EEC" w:rsidRPr="00E55169" w:rsidRDefault="008A7EEC" w:rsidP="008A7EEC">
            <w:pPr>
              <w:spacing w:line="480" w:lineRule="auto"/>
              <w:rPr>
                <w:rFonts w:eastAsia="Roboto" w:cstheme="majorHAnsi"/>
                <w:sz w:val="16"/>
                <w:szCs w:val="16"/>
              </w:rPr>
            </w:pPr>
            <m:oMathPara>
              <m:oMath>
                <m:r>
                  <w:rPr>
                    <w:rFonts w:ascii="Cambria Math" w:eastAsia="Roboto" w:hAnsi="Cambria Math" w:cstheme="majorHAnsi"/>
                    <w:sz w:val="16"/>
                    <w:szCs w:val="16"/>
                  </w:rPr>
                  <m:t xml:space="preserve">Skewness= </m:t>
                </m:r>
                <m:d>
                  <m:dPr>
                    <m:ctrlPr>
                      <w:rPr>
                        <w:rFonts w:ascii="Cambria Math" w:eastAsia="Roboto" w:hAnsi="Cambria Math" w:cstheme="majorHAnsi"/>
                        <w:i/>
                        <w:sz w:val="16"/>
                        <w:szCs w:val="16"/>
                      </w:rPr>
                    </m:ctrlPr>
                  </m:dPr>
                  <m:e>
                    <m:r>
                      <w:rPr>
                        <w:rFonts w:ascii="Cambria Math" w:eastAsia="Roboto" w:hAnsi="Cambria Math" w:cstheme="majorHAnsi"/>
                        <w:sz w:val="16"/>
                        <w:szCs w:val="16"/>
                      </w:rPr>
                      <m:t>3 ×</m:t>
                    </m:r>
                    <m:d>
                      <m:dPr>
                        <m:ctrlPr>
                          <w:rPr>
                            <w:rFonts w:ascii="Cambria Math" w:eastAsia="Roboto" w:hAnsi="Cambria Math" w:cstheme="majorHAnsi"/>
                            <w:i/>
                            <w:sz w:val="16"/>
                            <w:szCs w:val="16"/>
                          </w:rPr>
                        </m:ctrlPr>
                      </m:dPr>
                      <m:e>
                        <m:f>
                          <m:fPr>
                            <m:ctrlPr>
                              <w:rPr>
                                <w:rFonts w:ascii="Cambria Math" w:eastAsia="Roboto" w:hAnsi="Cambria Math" w:cstheme="majorHAnsi"/>
                                <w:i/>
                                <w:sz w:val="16"/>
                                <w:szCs w:val="16"/>
                              </w:rPr>
                            </m:ctrlPr>
                          </m:fPr>
                          <m:num>
                            <m:r>
                              <w:rPr>
                                <w:rFonts w:ascii="Cambria Math" w:eastAsia="Roboto" w:hAnsi="Cambria Math" w:cstheme="majorHAnsi"/>
                                <w:sz w:val="16"/>
                                <w:szCs w:val="16"/>
                              </w:rPr>
                              <m:t>Mean</m:t>
                            </m:r>
                            <m:d>
                              <m:dPr>
                                <m:ctrlPr>
                                  <w:rPr>
                                    <w:rFonts w:ascii="Cambria Math" w:eastAsia="Roboto" w:hAnsi="Cambria Math" w:cstheme="majorHAnsi"/>
                                    <w:i/>
                                    <w:sz w:val="16"/>
                                    <w:szCs w:val="16"/>
                                  </w:rPr>
                                </m:ctrlPr>
                              </m:dPr>
                              <m:e>
                                <m:r>
                                  <w:rPr>
                                    <w:rFonts w:ascii="Cambria Math" w:eastAsia="Roboto" w:hAnsi="Cambria Math" w:cstheme="majorHAnsi"/>
                                    <w:sz w:val="16"/>
                                    <w:szCs w:val="16"/>
                                  </w:rPr>
                                  <m:t>z</m:t>
                                </m:r>
                              </m:e>
                            </m:d>
                            <m:r>
                              <w:rPr>
                                <w:rFonts w:ascii="Cambria Math" w:eastAsia="Roboto" w:hAnsi="Cambria Math" w:cstheme="majorHAnsi"/>
                                <w:sz w:val="16"/>
                                <w:szCs w:val="16"/>
                              </w:rPr>
                              <m:t>-Median (z)</m:t>
                            </m:r>
                          </m:num>
                          <m:den>
                            <m:r>
                              <w:rPr>
                                <w:rFonts w:ascii="Cambria Math" w:eastAsia="Roboto" w:hAnsi="Cambria Math" w:cstheme="majorHAnsi"/>
                                <w:sz w:val="16"/>
                                <w:szCs w:val="16"/>
                              </w:rPr>
                              <m:t>σ</m:t>
                            </m:r>
                            <m:d>
                              <m:dPr>
                                <m:ctrlPr>
                                  <w:rPr>
                                    <w:rFonts w:ascii="Cambria Math" w:eastAsia="Roboto" w:hAnsi="Cambria Math" w:cstheme="majorHAnsi"/>
                                    <w:i/>
                                    <w:sz w:val="16"/>
                                    <w:szCs w:val="16"/>
                                  </w:rPr>
                                </m:ctrlPr>
                              </m:dPr>
                              <m:e>
                                <m:r>
                                  <w:rPr>
                                    <w:rFonts w:ascii="Cambria Math" w:eastAsia="Roboto" w:hAnsi="Cambria Math" w:cstheme="majorHAnsi"/>
                                    <w:sz w:val="16"/>
                                    <w:szCs w:val="16"/>
                                  </w:rPr>
                                  <m:t>z</m:t>
                                </m:r>
                              </m:e>
                            </m:d>
                          </m:den>
                        </m:f>
                      </m:e>
                    </m:d>
                  </m:e>
                </m:d>
              </m:oMath>
            </m:oMathPara>
          </w:p>
        </w:tc>
        <w:tc>
          <w:tcPr>
            <w:tcW w:w="2004" w:type="dxa"/>
            <w:gridSpan w:val="2"/>
          </w:tcPr>
          <w:p w14:paraId="6C1F8A8E"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A measure of the asymmetry of lidar point return distribution.</w:t>
            </w:r>
          </w:p>
        </w:tc>
      </w:tr>
      <w:tr w:rsidR="008A7EEC" w:rsidRPr="00E55169" w14:paraId="0628A79C" w14:textId="77777777" w:rsidTr="00D01FFC">
        <w:trPr>
          <w:trHeight w:val="1055"/>
        </w:trPr>
        <w:tc>
          <w:tcPr>
            <w:tcW w:w="1329" w:type="dxa"/>
            <w:gridSpan w:val="2"/>
          </w:tcPr>
          <w:p w14:paraId="30A5FDF1" w14:textId="77777777" w:rsidR="008A7EEC" w:rsidRPr="00E55169" w:rsidRDefault="008A7EEC" w:rsidP="008A7EEC">
            <w:pPr>
              <w:spacing w:line="480" w:lineRule="auto"/>
              <w:rPr>
                <w:rFonts w:eastAsia="Roboto" w:cstheme="majorHAnsi"/>
                <w:sz w:val="20"/>
                <w:szCs w:val="20"/>
                <w:vertAlign w:val="subscript"/>
              </w:rPr>
            </w:pPr>
            <w:proofErr w:type="spellStart"/>
            <w:r w:rsidRPr="00E55169">
              <w:rPr>
                <w:rFonts w:eastAsia="Roboto" w:cstheme="majorHAnsi"/>
                <w:sz w:val="20"/>
                <w:szCs w:val="20"/>
              </w:rPr>
              <w:t>FirstBelow</w:t>
            </w:r>
            <w:r w:rsidRPr="00E55169">
              <w:rPr>
                <w:rFonts w:eastAsia="Roboto" w:cstheme="majorHAnsi"/>
                <w:sz w:val="20"/>
                <w:szCs w:val="20"/>
                <w:vertAlign w:val="subscript"/>
              </w:rPr>
              <w:t>z</w:t>
            </w:r>
            <w:proofErr w:type="spellEnd"/>
          </w:p>
        </w:tc>
        <w:tc>
          <w:tcPr>
            <w:tcW w:w="1409" w:type="dxa"/>
          </w:tcPr>
          <w:p w14:paraId="6B0BD3E0"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First returns below z</w:t>
            </w:r>
          </w:p>
        </w:tc>
        <w:tc>
          <w:tcPr>
            <w:tcW w:w="1252" w:type="dxa"/>
            <w:gridSpan w:val="2"/>
          </w:tcPr>
          <w:p w14:paraId="3FCC239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Percentage</w:t>
            </w:r>
          </w:p>
        </w:tc>
        <w:tc>
          <w:tcPr>
            <w:tcW w:w="3051" w:type="dxa"/>
          </w:tcPr>
          <w:p w14:paraId="157E7BBA" w14:textId="77777777" w:rsidR="008A7EEC" w:rsidRPr="00E55169" w:rsidRDefault="00000000" w:rsidP="008A7EEC">
            <w:pPr>
              <w:spacing w:line="480" w:lineRule="auto"/>
              <w:rPr>
                <w:rFonts w:eastAsia="Roboto" w:cstheme="majorHAnsi"/>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Below</m:t>
                    </m:r>
                  </m:e>
                  <m:sub>
                    <m:r>
                      <w:rPr>
                        <w:rFonts w:ascii="Cambria Math" w:eastAsia="Roboto" w:hAnsi="Cambria Math" w:cstheme="majorHAnsi"/>
                        <w:sz w:val="16"/>
                        <w:szCs w:val="16"/>
                      </w:rPr>
                      <m:t>z</m:t>
                    </m:r>
                  </m:sub>
                </m:sSub>
                <m:r>
                  <w:rPr>
                    <w:rFonts w:ascii="Cambria Math" w:eastAsia="Roboto" w:hAnsi="Cambria Math" w:cstheme="majorHAnsi"/>
                    <w:sz w:val="16"/>
                    <w:szCs w:val="16"/>
                  </w:rPr>
                  <m:t>=</m:t>
                </m:r>
                <m:f>
                  <m:fPr>
                    <m:ctrlPr>
                      <w:rPr>
                        <w:rFonts w:ascii="Cambria Math" w:eastAsia="Roboto" w:hAnsi="Cambria Math" w:cstheme="majorHAnsi"/>
                        <w:i/>
                        <w:sz w:val="16"/>
                        <w:szCs w:val="16"/>
                      </w:rPr>
                    </m:ctrlPr>
                  </m:fPr>
                  <m:num>
                    <m:nary>
                      <m:naryPr>
                        <m:chr m:val="∑"/>
                        <m:limLoc m:val="undOvr"/>
                        <m:subHide m:val="1"/>
                        <m:supHide m:val="1"/>
                        <m:ctrlPr>
                          <w:rPr>
                            <w:rFonts w:ascii="Cambria Math" w:eastAsia="Roboto" w:hAnsi="Cambria Math" w:cstheme="majorHAnsi"/>
                            <w:i/>
                            <w:sz w:val="16"/>
                            <w:szCs w:val="16"/>
                          </w:rPr>
                        </m:ctrlPr>
                      </m:naryPr>
                      <m:sub/>
                      <m:sup/>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r>
                          <w:rPr>
                            <w:rFonts w:ascii="Cambria Math" w:eastAsia="Roboto" w:hAnsi="Cambria Math" w:cstheme="majorHAnsi"/>
                            <w:sz w:val="16"/>
                            <w:szCs w:val="16"/>
                          </w:rPr>
                          <m:t>&lt;z</m:t>
                        </m:r>
                      </m:e>
                    </m:nary>
                  </m:num>
                  <m:den>
                    <m:nary>
                      <m:naryPr>
                        <m:chr m:val="∑"/>
                        <m:limLoc m:val="undOvr"/>
                        <m:subHide m:val="1"/>
                        <m:supHide m:val="1"/>
                        <m:ctrlPr>
                          <w:rPr>
                            <w:rFonts w:ascii="Cambria Math" w:eastAsia="Roboto" w:hAnsi="Cambria Math" w:cstheme="majorHAnsi"/>
                            <w:i/>
                            <w:sz w:val="16"/>
                            <w:szCs w:val="16"/>
                          </w:rPr>
                        </m:ctrlPr>
                      </m:naryPr>
                      <m:sub/>
                      <m:sup/>
                      <m:e>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R</m:t>
                            </m:r>
                          </m:e>
                          <m:sub>
                            <m:r>
                              <w:rPr>
                                <w:rFonts w:ascii="Cambria Math" w:eastAsia="Roboto" w:hAnsi="Cambria Math" w:cstheme="majorHAnsi"/>
                                <w:sz w:val="16"/>
                                <w:szCs w:val="16"/>
                              </w:rPr>
                              <m:t>First</m:t>
                            </m:r>
                          </m:sub>
                        </m:sSub>
                      </m:e>
                    </m:nary>
                  </m:den>
                </m:f>
                <m:r>
                  <w:rPr>
                    <w:rFonts w:ascii="Cambria Math" w:eastAsia="Roboto" w:hAnsi="Cambria Math" w:cstheme="majorHAnsi"/>
                    <w:sz w:val="16"/>
                    <w:szCs w:val="16"/>
                  </w:rPr>
                  <m:t>×100</m:t>
                </m:r>
              </m:oMath>
            </m:oMathPara>
          </w:p>
        </w:tc>
        <w:tc>
          <w:tcPr>
            <w:tcW w:w="2350" w:type="dxa"/>
            <w:gridSpan w:val="3"/>
          </w:tcPr>
          <w:p w14:paraId="305D4B90"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Percentage of first returns below a specific height (z, meters)</w:t>
            </w:r>
          </w:p>
        </w:tc>
      </w:tr>
      <w:tr w:rsidR="008A7EEC" w:rsidRPr="00E55169" w14:paraId="47BF15A0" w14:textId="77777777" w:rsidTr="00D01FFC">
        <w:trPr>
          <w:trHeight w:val="783"/>
        </w:trPr>
        <w:tc>
          <w:tcPr>
            <w:tcW w:w="1329" w:type="dxa"/>
            <w:gridSpan w:val="2"/>
          </w:tcPr>
          <w:p w14:paraId="60B2CC69" w14:textId="77777777" w:rsidR="008A7EEC" w:rsidRPr="00E55169" w:rsidRDefault="008A7EEC" w:rsidP="008A7EEC">
            <w:pPr>
              <w:spacing w:line="480" w:lineRule="auto"/>
              <w:rPr>
                <w:rFonts w:eastAsia="Roboto" w:cstheme="majorHAnsi"/>
                <w:sz w:val="20"/>
                <w:szCs w:val="20"/>
                <w:vertAlign w:val="subscript"/>
              </w:rPr>
            </w:pPr>
            <w:proofErr w:type="spellStart"/>
            <w:r w:rsidRPr="00E55169">
              <w:rPr>
                <w:rFonts w:eastAsia="Roboto" w:cstheme="majorHAnsi"/>
                <w:sz w:val="20"/>
                <w:szCs w:val="20"/>
              </w:rPr>
              <w:t>Below</w:t>
            </w:r>
            <w:r w:rsidRPr="00E55169">
              <w:rPr>
                <w:rFonts w:eastAsia="Roboto" w:cstheme="majorHAnsi"/>
                <w:sz w:val="20"/>
                <w:szCs w:val="20"/>
                <w:vertAlign w:val="subscript"/>
              </w:rPr>
              <w:t>z</w:t>
            </w:r>
            <w:proofErr w:type="spellEnd"/>
          </w:p>
        </w:tc>
        <w:tc>
          <w:tcPr>
            <w:tcW w:w="1409" w:type="dxa"/>
          </w:tcPr>
          <w:p w14:paraId="4658AF96"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Returns below x</w:t>
            </w:r>
          </w:p>
        </w:tc>
        <w:tc>
          <w:tcPr>
            <w:tcW w:w="1252" w:type="dxa"/>
            <w:gridSpan w:val="2"/>
          </w:tcPr>
          <w:p w14:paraId="5354E65B"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Percentage</w:t>
            </w:r>
          </w:p>
        </w:tc>
        <w:tc>
          <w:tcPr>
            <w:tcW w:w="3051" w:type="dxa"/>
          </w:tcPr>
          <w:p w14:paraId="7B161B3B" w14:textId="77777777" w:rsidR="008A7EEC" w:rsidRPr="00E55169" w:rsidRDefault="00000000" w:rsidP="008A7EEC">
            <w:pPr>
              <w:spacing w:line="480" w:lineRule="auto"/>
              <w:rPr>
                <w:rFonts w:eastAsia="Roboto" w:cstheme="majorHAnsi"/>
                <w:sz w:val="16"/>
                <w:szCs w:val="16"/>
              </w:rPr>
            </w:pPr>
            <m:oMathPara>
              <m:oMath>
                <m:sSub>
                  <m:sSubPr>
                    <m:ctrlPr>
                      <w:rPr>
                        <w:rFonts w:ascii="Cambria Math" w:eastAsia="Roboto" w:hAnsi="Cambria Math" w:cstheme="majorHAnsi"/>
                        <w:i/>
                        <w:sz w:val="16"/>
                        <w:szCs w:val="16"/>
                      </w:rPr>
                    </m:ctrlPr>
                  </m:sSubPr>
                  <m:e>
                    <m:r>
                      <w:rPr>
                        <w:rFonts w:ascii="Cambria Math" w:eastAsia="Roboto" w:hAnsi="Cambria Math" w:cstheme="majorHAnsi"/>
                        <w:sz w:val="16"/>
                        <w:szCs w:val="16"/>
                      </w:rPr>
                      <m:t>Below</m:t>
                    </m:r>
                  </m:e>
                  <m:sub>
                    <m:r>
                      <w:rPr>
                        <w:rFonts w:ascii="Cambria Math" w:eastAsia="Roboto" w:hAnsi="Cambria Math" w:cstheme="majorHAnsi"/>
                        <w:sz w:val="16"/>
                        <w:szCs w:val="16"/>
                      </w:rPr>
                      <m:t>z</m:t>
                    </m:r>
                  </m:sub>
                </m:sSub>
                <m:r>
                  <w:rPr>
                    <w:rFonts w:ascii="Cambria Math" w:eastAsia="Roboto" w:hAnsi="Cambria Math" w:cstheme="majorHAnsi"/>
                    <w:sz w:val="16"/>
                    <w:szCs w:val="16"/>
                  </w:rPr>
                  <m:t>=</m:t>
                </m:r>
                <m:f>
                  <m:fPr>
                    <m:ctrlPr>
                      <w:rPr>
                        <w:rFonts w:ascii="Cambria Math" w:eastAsia="Roboto" w:hAnsi="Cambria Math" w:cstheme="majorHAnsi"/>
                        <w:i/>
                        <w:sz w:val="16"/>
                        <w:szCs w:val="16"/>
                      </w:rPr>
                    </m:ctrlPr>
                  </m:fPr>
                  <m:num>
                    <m:nary>
                      <m:naryPr>
                        <m:chr m:val="∑"/>
                        <m:limLoc m:val="undOvr"/>
                        <m:subHide m:val="1"/>
                        <m:supHide m:val="1"/>
                        <m:ctrlPr>
                          <w:rPr>
                            <w:rFonts w:ascii="Cambria Math" w:eastAsia="Roboto" w:hAnsi="Cambria Math" w:cstheme="majorHAnsi"/>
                            <w:i/>
                            <w:sz w:val="16"/>
                            <w:szCs w:val="16"/>
                          </w:rPr>
                        </m:ctrlPr>
                      </m:naryPr>
                      <m:sub/>
                      <m:sup/>
                      <m:e>
                        <m:r>
                          <w:rPr>
                            <w:rFonts w:ascii="Cambria Math" w:eastAsia="Roboto" w:hAnsi="Cambria Math" w:cstheme="majorHAnsi"/>
                            <w:sz w:val="16"/>
                            <w:szCs w:val="16"/>
                          </w:rPr>
                          <m:t>z&lt;z</m:t>
                        </m:r>
                      </m:e>
                    </m:nary>
                  </m:num>
                  <m:den>
                    <m:nary>
                      <m:naryPr>
                        <m:chr m:val="∑"/>
                        <m:limLoc m:val="undOvr"/>
                        <m:subHide m:val="1"/>
                        <m:supHide m:val="1"/>
                        <m:ctrlPr>
                          <w:rPr>
                            <w:rFonts w:ascii="Cambria Math" w:eastAsia="Roboto" w:hAnsi="Cambria Math" w:cstheme="majorHAnsi"/>
                            <w:i/>
                            <w:sz w:val="16"/>
                            <w:szCs w:val="16"/>
                          </w:rPr>
                        </m:ctrlPr>
                      </m:naryPr>
                      <m:sub/>
                      <m:sup/>
                      <m:e>
                        <m:r>
                          <w:rPr>
                            <w:rFonts w:ascii="Cambria Math" w:eastAsia="Roboto" w:hAnsi="Cambria Math" w:cstheme="majorHAnsi"/>
                            <w:sz w:val="16"/>
                            <w:szCs w:val="16"/>
                          </w:rPr>
                          <m:t>z</m:t>
                        </m:r>
                      </m:e>
                    </m:nary>
                  </m:den>
                </m:f>
                <m:r>
                  <w:rPr>
                    <w:rFonts w:ascii="Cambria Math" w:eastAsia="Roboto" w:hAnsi="Cambria Math" w:cstheme="majorHAnsi"/>
                    <w:sz w:val="16"/>
                    <w:szCs w:val="16"/>
                  </w:rPr>
                  <m:t>×100</m:t>
                </m:r>
              </m:oMath>
            </m:oMathPara>
          </w:p>
        </w:tc>
        <w:tc>
          <w:tcPr>
            <w:tcW w:w="2350" w:type="dxa"/>
            <w:gridSpan w:val="3"/>
          </w:tcPr>
          <w:p w14:paraId="1A1F8F09"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Percentage of all returns below a specific height (z, meters)</w:t>
            </w:r>
          </w:p>
        </w:tc>
      </w:tr>
    </w:tbl>
    <w:p w14:paraId="30C14BFA" w14:textId="77777777" w:rsidR="00A81673" w:rsidRDefault="00A81673">
      <w:pPr>
        <w:rPr>
          <w:b/>
          <w:bCs/>
          <w:sz w:val="24"/>
          <w:szCs w:val="24"/>
        </w:rPr>
      </w:pPr>
    </w:p>
    <w:p w14:paraId="0F3B015E" w14:textId="77777777" w:rsidR="00E55169" w:rsidRDefault="00E55169">
      <w:pPr>
        <w:rPr>
          <w:b/>
          <w:bCs/>
          <w:sz w:val="24"/>
          <w:szCs w:val="24"/>
        </w:rPr>
      </w:pPr>
    </w:p>
    <w:p w14:paraId="332829E4" w14:textId="77777777" w:rsidR="00E55169" w:rsidRPr="00E55169" w:rsidRDefault="00E55169">
      <w:pPr>
        <w:rPr>
          <w:b/>
          <w:bCs/>
          <w:sz w:val="24"/>
          <w:szCs w:val="24"/>
        </w:rPr>
      </w:pPr>
    </w:p>
    <w:p w14:paraId="7CD61F08" w14:textId="2514F9D6" w:rsidR="003B596D" w:rsidRPr="00E55169" w:rsidRDefault="003B596D">
      <w:pPr>
        <w:rPr>
          <w:b/>
          <w:bCs/>
          <w:sz w:val="24"/>
          <w:szCs w:val="24"/>
        </w:rPr>
      </w:pPr>
      <w:r w:rsidRPr="00E55169">
        <w:rPr>
          <w:b/>
          <w:bCs/>
          <w:sz w:val="24"/>
          <w:szCs w:val="24"/>
        </w:rPr>
        <w:lastRenderedPageBreak/>
        <w:t>Table 3.1 (cont.)</w:t>
      </w:r>
    </w:p>
    <w:tbl>
      <w:tblPr>
        <w:tblStyle w:val="TableGrid"/>
        <w:tblpPr w:leftFromText="180" w:rightFromText="180" w:vertAnchor="text" w:tblpXSpec="center" w:tblpY="1"/>
        <w:tblOverlap w:val="never"/>
        <w:tblW w:w="93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9"/>
        <w:gridCol w:w="1409"/>
        <w:gridCol w:w="1252"/>
        <w:gridCol w:w="3051"/>
        <w:gridCol w:w="2350"/>
      </w:tblGrid>
      <w:tr w:rsidR="008A7EEC" w:rsidRPr="00E55169" w14:paraId="4623D7F2" w14:textId="77777777" w:rsidTr="00D01FFC">
        <w:trPr>
          <w:trHeight w:val="783"/>
        </w:trPr>
        <w:tc>
          <w:tcPr>
            <w:tcW w:w="1329" w:type="dxa"/>
          </w:tcPr>
          <w:p w14:paraId="5A299756" w14:textId="65C890C9" w:rsidR="008A7EEC" w:rsidRPr="00E55169" w:rsidRDefault="008A7EEC" w:rsidP="008A7EEC">
            <w:pPr>
              <w:spacing w:line="480" w:lineRule="auto"/>
              <w:rPr>
                <w:rFonts w:eastAsia="Roboto" w:cstheme="majorHAnsi"/>
                <w:sz w:val="20"/>
                <w:szCs w:val="20"/>
              </w:rPr>
            </w:pPr>
            <w:r w:rsidRPr="00E55169">
              <w:rPr>
                <w:rFonts w:eastAsia="Roboto" w:cstheme="majorHAnsi"/>
                <w:b/>
                <w:szCs w:val="20"/>
              </w:rPr>
              <w:t>Variable</w:t>
            </w:r>
          </w:p>
        </w:tc>
        <w:tc>
          <w:tcPr>
            <w:tcW w:w="1409" w:type="dxa"/>
          </w:tcPr>
          <w:p w14:paraId="089FA4BF" w14:textId="5A6756F2" w:rsidR="008A7EEC" w:rsidRPr="00E55169" w:rsidRDefault="008A7EEC" w:rsidP="008A7EEC">
            <w:pPr>
              <w:spacing w:line="480" w:lineRule="auto"/>
              <w:rPr>
                <w:rFonts w:eastAsia="Roboto" w:cstheme="majorHAnsi"/>
                <w:sz w:val="20"/>
                <w:szCs w:val="20"/>
              </w:rPr>
            </w:pPr>
            <w:r w:rsidRPr="00E55169">
              <w:rPr>
                <w:rFonts w:eastAsia="Roboto" w:cstheme="majorHAnsi"/>
                <w:b/>
                <w:szCs w:val="20"/>
              </w:rPr>
              <w:t>Full Name</w:t>
            </w:r>
          </w:p>
        </w:tc>
        <w:tc>
          <w:tcPr>
            <w:tcW w:w="1252" w:type="dxa"/>
          </w:tcPr>
          <w:p w14:paraId="6F7FF971" w14:textId="497F5948" w:rsidR="008A7EEC" w:rsidRPr="00E55169" w:rsidRDefault="008A7EEC" w:rsidP="008A7EEC">
            <w:pPr>
              <w:spacing w:line="480" w:lineRule="auto"/>
              <w:rPr>
                <w:rFonts w:eastAsia="Roboto" w:cstheme="majorHAnsi"/>
                <w:sz w:val="20"/>
                <w:szCs w:val="20"/>
              </w:rPr>
            </w:pPr>
            <w:r w:rsidRPr="00E55169">
              <w:rPr>
                <w:rFonts w:eastAsia="Roboto" w:cstheme="majorHAnsi"/>
                <w:b/>
                <w:szCs w:val="20"/>
              </w:rPr>
              <w:t>Units</w:t>
            </w:r>
          </w:p>
        </w:tc>
        <w:tc>
          <w:tcPr>
            <w:tcW w:w="3051" w:type="dxa"/>
          </w:tcPr>
          <w:p w14:paraId="1B915DE3" w14:textId="3590F10E" w:rsidR="008A7EEC" w:rsidRPr="00E55169" w:rsidRDefault="008A7EEC" w:rsidP="008A7EEC">
            <w:pPr>
              <w:spacing w:line="480" w:lineRule="auto"/>
              <w:rPr>
                <w:rFonts w:eastAsia="Roboto" w:cs="Aptos Display"/>
                <w:sz w:val="16"/>
                <w:szCs w:val="16"/>
              </w:rPr>
            </w:pPr>
            <w:r w:rsidRPr="00E55169">
              <w:rPr>
                <w:rFonts w:eastAsia="Roboto" w:cstheme="majorHAnsi"/>
                <w:b/>
                <w:szCs w:val="20"/>
              </w:rPr>
              <w:t>Equation</w:t>
            </w:r>
          </w:p>
        </w:tc>
        <w:tc>
          <w:tcPr>
            <w:tcW w:w="2350" w:type="dxa"/>
          </w:tcPr>
          <w:p w14:paraId="32CB8E6E" w14:textId="147C6E05" w:rsidR="008A7EEC" w:rsidRPr="00E55169" w:rsidRDefault="008A7EEC" w:rsidP="008A7EEC">
            <w:pPr>
              <w:spacing w:line="480" w:lineRule="auto"/>
              <w:rPr>
                <w:rFonts w:eastAsia="Roboto" w:cstheme="majorHAnsi"/>
                <w:sz w:val="18"/>
                <w:szCs w:val="18"/>
              </w:rPr>
            </w:pPr>
            <w:r w:rsidRPr="00E55169">
              <w:rPr>
                <w:rFonts w:eastAsia="Roboto" w:cstheme="majorHAnsi"/>
                <w:b/>
                <w:szCs w:val="18"/>
              </w:rPr>
              <w:t>Description</w:t>
            </w:r>
          </w:p>
        </w:tc>
      </w:tr>
      <w:tr w:rsidR="008A7EEC" w:rsidRPr="00E55169" w14:paraId="068A73AD" w14:textId="77777777" w:rsidTr="00D01FFC">
        <w:trPr>
          <w:trHeight w:val="1775"/>
        </w:trPr>
        <w:tc>
          <w:tcPr>
            <w:tcW w:w="1329" w:type="dxa"/>
          </w:tcPr>
          <w:p w14:paraId="08AD6E4D" w14:textId="3EF5FF8B" w:rsidR="008A7EEC" w:rsidRPr="00E55169" w:rsidRDefault="008A7EEC" w:rsidP="008A7EEC">
            <w:pPr>
              <w:spacing w:line="480" w:lineRule="auto"/>
              <w:rPr>
                <w:rFonts w:eastAsia="Roboto" w:cstheme="majorHAnsi"/>
                <w:sz w:val="20"/>
                <w:szCs w:val="20"/>
              </w:rPr>
            </w:pPr>
            <w:r w:rsidRPr="00E55169">
              <w:rPr>
                <w:rFonts w:eastAsia="Roboto" w:cstheme="majorHAnsi"/>
                <w:i/>
                <w:iCs/>
                <w:sz w:val="20"/>
                <w:szCs w:val="20"/>
              </w:rPr>
              <w:t>p</w:t>
            </w:r>
            <w:r w:rsidRPr="00E55169">
              <w:rPr>
                <w:rFonts w:eastAsia="Roboto" w:cstheme="majorHAnsi"/>
                <w:sz w:val="20"/>
                <w:szCs w:val="20"/>
              </w:rPr>
              <w:t>10 …</w:t>
            </w:r>
            <w:r w:rsidRPr="00E55169">
              <w:rPr>
                <w:rFonts w:eastAsia="Roboto" w:cstheme="majorHAnsi"/>
                <w:i/>
                <w:iCs/>
                <w:sz w:val="20"/>
                <w:szCs w:val="20"/>
              </w:rPr>
              <w:t xml:space="preserve"> p</w:t>
            </w:r>
            <w:r w:rsidRPr="00E55169">
              <w:rPr>
                <w:rFonts w:eastAsia="Roboto" w:cstheme="majorHAnsi"/>
                <w:sz w:val="20"/>
                <w:szCs w:val="20"/>
              </w:rPr>
              <w:t>95</w:t>
            </w:r>
          </w:p>
        </w:tc>
        <w:tc>
          <w:tcPr>
            <w:tcW w:w="1409" w:type="dxa"/>
          </w:tcPr>
          <w:p w14:paraId="006D24EB"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Percentile heights</w:t>
            </w:r>
          </w:p>
        </w:tc>
        <w:tc>
          <w:tcPr>
            <w:tcW w:w="1252" w:type="dxa"/>
          </w:tcPr>
          <w:p w14:paraId="762DED8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Meters</w:t>
            </w:r>
          </w:p>
        </w:tc>
        <w:tc>
          <w:tcPr>
            <w:tcW w:w="3051" w:type="dxa"/>
          </w:tcPr>
          <w:p w14:paraId="5AFE9A61" w14:textId="77777777" w:rsidR="008A7EEC" w:rsidRPr="00E55169" w:rsidRDefault="008A7EEC" w:rsidP="008A7EEC">
            <w:pPr>
              <w:spacing w:line="480" w:lineRule="auto"/>
              <w:rPr>
                <w:rFonts w:eastAsia="Roboto" w:cstheme="majorHAnsi"/>
                <w:sz w:val="16"/>
                <w:szCs w:val="16"/>
              </w:rPr>
            </w:pPr>
            <m:oMathPara>
              <m:oMath>
                <m:r>
                  <m:rPr>
                    <m:sty m:val="p"/>
                  </m:rPr>
                  <w:rPr>
                    <w:rFonts w:ascii="Cambria Math" w:eastAsia="Roboto" w:hAnsi="Cambria Math" w:cstheme="majorHAnsi"/>
                    <w:sz w:val="16"/>
                    <w:szCs w:val="16"/>
                  </w:rPr>
                  <m:t> </m:t>
                </m:r>
                <m:r>
                  <m:rPr>
                    <m:lit/>
                    <m:sty m:val="p"/>
                  </m:rPr>
                  <w:rPr>
                    <w:rFonts w:ascii="Cambria Math" w:eastAsia="Roboto" w:hAnsi="Cambria Math" w:cstheme="majorHAnsi"/>
                    <w:sz w:val="16"/>
                    <w:szCs w:val="16"/>
                  </w:rPr>
                  <m:t>(</m:t>
                </m:r>
                <m:sSub>
                  <m:sSubPr>
                    <m:ctrlPr>
                      <w:rPr>
                        <w:rFonts w:ascii="Cambria Math" w:eastAsia="Roboto" w:hAnsi="Cambria Math" w:cstheme="majorHAnsi"/>
                        <w:sz w:val="16"/>
                        <w:szCs w:val="16"/>
                      </w:rPr>
                    </m:ctrlPr>
                  </m:sSubPr>
                  <m:e>
                    <m:r>
                      <m:rPr>
                        <m:sty m:val="p"/>
                      </m:rPr>
                      <w:rPr>
                        <w:rFonts w:ascii="Cambria Math" w:eastAsia="Roboto" w:hAnsi="Cambria Math" w:cstheme="majorHAnsi"/>
                        <w:sz w:val="16"/>
                        <w:szCs w:val="16"/>
                      </w:rPr>
                      <m:t>p</m:t>
                    </m:r>
                  </m:e>
                  <m:sub>
                    <m:r>
                      <w:rPr>
                        <w:rFonts w:ascii="Cambria Math" w:eastAsia="Roboto" w:hAnsi="Cambria Math" w:cstheme="majorHAnsi"/>
                        <w:sz w:val="16"/>
                        <w:szCs w:val="16"/>
                      </w:rPr>
                      <m:t>x</m:t>
                    </m:r>
                  </m:sub>
                </m:sSub>
                <m:r>
                  <m:rPr>
                    <m:sty m:val="p"/>
                  </m:rPr>
                  <w:rPr>
                    <w:rFonts w:ascii="Cambria Math" w:eastAsia="Roboto" w:hAnsi="Cambria Math" w:cstheme="majorHAnsi"/>
                    <w:sz w:val="16"/>
                    <w:szCs w:val="16"/>
                  </w:rPr>
                  <m:t>=</m:t>
                </m:r>
                <m:r>
                  <m:rPr>
                    <m:nor/>
                  </m:rPr>
                  <w:rPr>
                    <w:rFonts w:eastAsia="Roboto" w:cstheme="majorHAnsi"/>
                    <w:sz w:val="16"/>
                    <w:szCs w:val="16"/>
                  </w:rPr>
                  <m:t>mode</m:t>
                </m:r>
                <m:d>
                  <m:dPr>
                    <m:begChr m:val="["/>
                    <m:endChr m:val="]"/>
                    <m:ctrlPr>
                      <w:rPr>
                        <w:rFonts w:ascii="Cambria Math" w:eastAsia="Roboto" w:hAnsi="Cambria Math" w:cstheme="majorHAnsi"/>
                        <w:sz w:val="16"/>
                        <w:szCs w:val="16"/>
                      </w:rPr>
                    </m:ctrlPr>
                  </m:dPr>
                  <m:e>
                    <m:r>
                      <m:rPr>
                        <m:sty m:val="p"/>
                      </m:rPr>
                      <w:rPr>
                        <w:rFonts w:ascii="Cambria Math" w:eastAsia="Roboto" w:hAnsi="Cambria Math" w:cstheme="majorHAnsi"/>
                        <w:sz w:val="16"/>
                        <w:szCs w:val="16"/>
                      </w:rPr>
                      <m:t>F</m:t>
                    </m:r>
                    <m:d>
                      <m:dPr>
                        <m:ctrlPr>
                          <w:rPr>
                            <w:rFonts w:ascii="Cambria Math" w:eastAsia="Roboto" w:hAnsi="Cambria Math" w:cstheme="majorHAnsi"/>
                            <w:sz w:val="16"/>
                            <w:szCs w:val="16"/>
                          </w:rPr>
                        </m:ctrlPr>
                      </m:dPr>
                      <m:e>
                        <m:sSub>
                          <m:sSubPr>
                            <m:ctrlPr>
                              <w:rPr>
                                <w:rFonts w:ascii="Cambria Math" w:eastAsia="Roboto" w:hAnsi="Cambria Math" w:cstheme="majorHAnsi"/>
                                <w:sz w:val="16"/>
                                <w:szCs w:val="16"/>
                              </w:rPr>
                            </m:ctrlPr>
                          </m:sSubPr>
                          <m:e>
                            <m:r>
                              <m:rPr>
                                <m:sty m:val="p"/>
                              </m:rPr>
                              <w:rPr>
                                <w:rFonts w:ascii="Cambria Math" w:eastAsia="Roboto" w:hAnsi="Cambria Math" w:cstheme="majorHAnsi"/>
                                <w:sz w:val="16"/>
                                <w:szCs w:val="16"/>
                              </w:rPr>
                              <m:t>x</m:t>
                            </m:r>
                          </m:e>
                          <m:sub>
                            <m:r>
                              <m:rPr>
                                <m:sty m:val="p"/>
                              </m:rPr>
                              <w:rPr>
                                <w:rFonts w:ascii="Cambria Math" w:eastAsia="Roboto" w:hAnsi="Cambria Math" w:cstheme="majorHAnsi"/>
                                <w:sz w:val="16"/>
                                <w:szCs w:val="16"/>
                              </w:rPr>
                              <m:t>k</m:t>
                            </m:r>
                          </m:sub>
                        </m:sSub>
                      </m:e>
                    </m:d>
                  </m:e>
                </m:d>
                <m:r>
                  <m:rPr>
                    <m:lit/>
                    <m:sty m:val="p"/>
                  </m:rPr>
                  <w:rPr>
                    <w:rFonts w:ascii="Cambria Math" w:eastAsia="Roboto" w:hAnsi="Cambria Math" w:cstheme="majorHAnsi"/>
                    <w:sz w:val="16"/>
                    <w:szCs w:val="16"/>
                  </w:rPr>
                  <m:t>)</m:t>
                </m:r>
              </m:oMath>
            </m:oMathPara>
          </w:p>
          <w:p w14:paraId="7475591F" w14:textId="77777777" w:rsidR="008A7EEC" w:rsidRPr="00E55169" w:rsidRDefault="008A7EEC" w:rsidP="008A7EEC">
            <w:pPr>
              <w:spacing w:line="480" w:lineRule="auto"/>
              <w:rPr>
                <w:rFonts w:eastAsia="Roboto" w:cstheme="majorHAnsi"/>
                <w:sz w:val="16"/>
                <w:szCs w:val="16"/>
              </w:rPr>
            </w:pPr>
          </w:p>
        </w:tc>
        <w:tc>
          <w:tcPr>
            <w:tcW w:w="2350" w:type="dxa"/>
          </w:tcPr>
          <w:p w14:paraId="54E8EAF4"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Height (m) at which there are X percent of returns below (i.e., p95 of 10 m indicates 95% of the returns are below this height for a given pixel.</w:t>
            </w:r>
          </w:p>
        </w:tc>
      </w:tr>
      <w:tr w:rsidR="008A7EEC" w:rsidRPr="00E55169" w14:paraId="4F2A9F3C" w14:textId="77777777" w:rsidTr="00D01FFC">
        <w:trPr>
          <w:trHeight w:val="1183"/>
        </w:trPr>
        <w:tc>
          <w:tcPr>
            <w:tcW w:w="1329" w:type="dxa"/>
          </w:tcPr>
          <w:p w14:paraId="08846FF2" w14:textId="7E5959B9" w:rsidR="008A7EEC" w:rsidRPr="00E55169" w:rsidRDefault="008A7EEC" w:rsidP="008A7EEC">
            <w:pPr>
              <w:spacing w:line="480" w:lineRule="auto"/>
              <w:rPr>
                <w:rFonts w:eastAsia="Roboto" w:cstheme="majorHAnsi"/>
                <w:i/>
                <w:iCs/>
                <w:sz w:val="20"/>
                <w:szCs w:val="20"/>
              </w:rPr>
            </w:pPr>
            <w:proofErr w:type="spellStart"/>
            <w:r w:rsidRPr="00E55169">
              <w:rPr>
                <w:rFonts w:eastAsia="Roboto" w:cstheme="majorHAnsi"/>
                <w:i/>
                <w:iCs/>
                <w:sz w:val="20"/>
                <w:szCs w:val="20"/>
              </w:rPr>
              <w:t>isd</w:t>
            </w:r>
            <w:proofErr w:type="spellEnd"/>
          </w:p>
        </w:tc>
        <w:tc>
          <w:tcPr>
            <w:tcW w:w="1409" w:type="dxa"/>
          </w:tcPr>
          <w:p w14:paraId="5BC73DF3"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Standard deviation of intensity</w:t>
            </w:r>
          </w:p>
        </w:tc>
        <w:tc>
          <w:tcPr>
            <w:tcW w:w="1252" w:type="dxa"/>
          </w:tcPr>
          <w:p w14:paraId="05A0857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Unitless</w:t>
            </w:r>
          </w:p>
        </w:tc>
        <w:tc>
          <w:tcPr>
            <w:tcW w:w="3051" w:type="dxa"/>
          </w:tcPr>
          <w:p w14:paraId="7A2D1F89" w14:textId="77777777" w:rsidR="008A7EEC" w:rsidRPr="00E55169" w:rsidRDefault="008A7EEC" w:rsidP="008A7EEC">
            <w:pPr>
              <w:spacing w:line="480" w:lineRule="auto"/>
              <w:rPr>
                <w:rFonts w:eastAsia="Roboto" w:cstheme="majorHAnsi"/>
                <w:sz w:val="16"/>
                <w:szCs w:val="16"/>
              </w:rPr>
            </w:pPr>
          </w:p>
        </w:tc>
        <w:tc>
          <w:tcPr>
            <w:tcW w:w="2350" w:type="dxa"/>
          </w:tcPr>
          <w:p w14:paraId="301FCDE5"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SD of lidar return intensity per pixel.</w:t>
            </w:r>
          </w:p>
        </w:tc>
      </w:tr>
      <w:tr w:rsidR="008A7EEC" w:rsidRPr="00E55169" w14:paraId="6496BAB8" w14:textId="77777777" w:rsidTr="00D01FFC">
        <w:trPr>
          <w:trHeight w:val="687"/>
        </w:trPr>
        <w:tc>
          <w:tcPr>
            <w:tcW w:w="1329" w:type="dxa"/>
          </w:tcPr>
          <w:p w14:paraId="1093C6EF" w14:textId="44D4136E" w:rsidR="008A7EEC" w:rsidRPr="00E55169" w:rsidRDefault="008A7EEC" w:rsidP="008A7EEC">
            <w:pPr>
              <w:spacing w:line="480" w:lineRule="auto"/>
              <w:rPr>
                <w:rFonts w:eastAsia="Roboto" w:cstheme="majorHAnsi"/>
                <w:i/>
                <w:iCs/>
                <w:sz w:val="20"/>
                <w:szCs w:val="20"/>
              </w:rPr>
            </w:pPr>
            <w:proofErr w:type="spellStart"/>
            <w:r w:rsidRPr="00E55169">
              <w:rPr>
                <w:rFonts w:eastAsia="Roboto" w:cstheme="majorHAnsi"/>
                <w:i/>
                <w:iCs/>
                <w:sz w:val="20"/>
                <w:szCs w:val="20"/>
              </w:rPr>
              <w:t>imean</w:t>
            </w:r>
            <w:proofErr w:type="spellEnd"/>
          </w:p>
        </w:tc>
        <w:tc>
          <w:tcPr>
            <w:tcW w:w="1409" w:type="dxa"/>
          </w:tcPr>
          <w:p w14:paraId="10436BA2"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Mean intensity</w:t>
            </w:r>
          </w:p>
        </w:tc>
        <w:tc>
          <w:tcPr>
            <w:tcW w:w="1252" w:type="dxa"/>
          </w:tcPr>
          <w:p w14:paraId="0584F12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Unitless</w:t>
            </w:r>
          </w:p>
        </w:tc>
        <w:tc>
          <w:tcPr>
            <w:tcW w:w="3051" w:type="dxa"/>
          </w:tcPr>
          <w:p w14:paraId="58245410" w14:textId="77777777" w:rsidR="008A7EEC" w:rsidRPr="00E55169" w:rsidRDefault="008A7EEC" w:rsidP="008A7EEC">
            <w:pPr>
              <w:spacing w:line="480" w:lineRule="auto"/>
              <w:rPr>
                <w:rFonts w:eastAsia="Roboto" w:cstheme="majorHAnsi"/>
                <w:sz w:val="16"/>
                <w:szCs w:val="16"/>
              </w:rPr>
            </w:pPr>
          </w:p>
        </w:tc>
        <w:tc>
          <w:tcPr>
            <w:tcW w:w="2350" w:type="dxa"/>
          </w:tcPr>
          <w:p w14:paraId="04B9BD10"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Mean of lidar return intensity per pixel</w:t>
            </w:r>
          </w:p>
        </w:tc>
      </w:tr>
      <w:tr w:rsidR="008A7EEC" w:rsidRPr="00E55169" w14:paraId="4084B6C0" w14:textId="77777777" w:rsidTr="00D01FFC">
        <w:trPr>
          <w:trHeight w:val="1183"/>
        </w:trPr>
        <w:tc>
          <w:tcPr>
            <w:tcW w:w="1329" w:type="dxa"/>
          </w:tcPr>
          <w:p w14:paraId="16FA3B4E" w14:textId="77777777" w:rsidR="008A7EEC" w:rsidRPr="00E55169" w:rsidRDefault="008A7EEC" w:rsidP="008A7EEC">
            <w:pPr>
              <w:spacing w:line="480" w:lineRule="auto"/>
              <w:rPr>
                <w:rFonts w:eastAsia="Roboto" w:cstheme="majorHAnsi"/>
                <w:iCs/>
                <w:sz w:val="20"/>
                <w:szCs w:val="20"/>
              </w:rPr>
            </w:pPr>
            <w:r w:rsidRPr="00E55169">
              <w:rPr>
                <w:rFonts w:eastAsia="Roboto" w:cstheme="majorHAnsi"/>
                <w:iCs/>
                <w:sz w:val="20"/>
                <w:szCs w:val="20"/>
              </w:rPr>
              <w:t>DISTANCE_</w:t>
            </w:r>
          </w:p>
          <w:p w14:paraId="0311F406" w14:textId="18C1D8BC" w:rsidR="008A7EEC" w:rsidRPr="00E55169" w:rsidRDefault="008A7EEC" w:rsidP="008A7EEC">
            <w:pPr>
              <w:spacing w:line="480" w:lineRule="auto"/>
              <w:rPr>
                <w:rFonts w:eastAsia="Roboto" w:cstheme="majorHAnsi"/>
                <w:iCs/>
                <w:sz w:val="20"/>
                <w:szCs w:val="20"/>
              </w:rPr>
            </w:pPr>
            <w:r w:rsidRPr="00E55169">
              <w:rPr>
                <w:rFonts w:eastAsia="Roboto" w:cstheme="majorHAnsi"/>
                <w:iCs/>
                <w:sz w:val="20"/>
                <w:szCs w:val="20"/>
              </w:rPr>
              <w:t>TO_WATER</w:t>
            </w:r>
          </w:p>
        </w:tc>
        <w:tc>
          <w:tcPr>
            <w:tcW w:w="1409" w:type="dxa"/>
          </w:tcPr>
          <w:p w14:paraId="62CB3290"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Distance to nearest water body</w:t>
            </w:r>
          </w:p>
        </w:tc>
        <w:tc>
          <w:tcPr>
            <w:tcW w:w="1252" w:type="dxa"/>
          </w:tcPr>
          <w:p w14:paraId="285FBAD9"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Meter</w:t>
            </w:r>
          </w:p>
        </w:tc>
        <w:tc>
          <w:tcPr>
            <w:tcW w:w="3051" w:type="dxa"/>
          </w:tcPr>
          <w:p w14:paraId="7B8FDCF6" w14:textId="77777777" w:rsidR="008A7EEC" w:rsidRPr="00E55169" w:rsidRDefault="008A7EEC" w:rsidP="008A7EEC">
            <w:pPr>
              <w:spacing w:line="480" w:lineRule="auto"/>
              <w:rPr>
                <w:rFonts w:eastAsia="Roboto" w:cstheme="majorHAnsi"/>
                <w:sz w:val="16"/>
                <w:szCs w:val="16"/>
              </w:rPr>
            </w:pPr>
          </w:p>
        </w:tc>
        <w:tc>
          <w:tcPr>
            <w:tcW w:w="2350" w:type="dxa"/>
          </w:tcPr>
          <w:p w14:paraId="591CCA2B"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Calculated in ArcGIS Pro, using the near function.</w:t>
            </w:r>
          </w:p>
        </w:tc>
      </w:tr>
      <w:tr w:rsidR="008A7EEC" w:rsidRPr="00E55169" w14:paraId="754F9BA4" w14:textId="77777777" w:rsidTr="00CE42D8">
        <w:trPr>
          <w:trHeight w:val="783"/>
        </w:trPr>
        <w:tc>
          <w:tcPr>
            <w:tcW w:w="2738" w:type="dxa"/>
            <w:gridSpan w:val="2"/>
          </w:tcPr>
          <w:p w14:paraId="3E63C981" w14:textId="3F914F8D" w:rsidR="008A7EEC" w:rsidRPr="00E55169" w:rsidRDefault="008A7EEC" w:rsidP="008A7EEC">
            <w:pPr>
              <w:spacing w:line="480" w:lineRule="auto"/>
              <w:rPr>
                <w:rFonts w:eastAsia="Roboto" w:cstheme="majorHAnsi"/>
                <w:b/>
                <w:bCs/>
                <w:i/>
                <w:iCs/>
                <w:sz w:val="20"/>
                <w:szCs w:val="20"/>
              </w:rPr>
            </w:pPr>
            <w:r w:rsidRPr="00E55169">
              <w:rPr>
                <w:rFonts w:eastAsia="Roboto" w:cstheme="majorHAnsi"/>
                <w:iCs/>
                <w:sz w:val="20"/>
                <w:szCs w:val="20"/>
              </w:rPr>
              <w:t>ASPECT</w:t>
            </w:r>
          </w:p>
        </w:tc>
        <w:tc>
          <w:tcPr>
            <w:tcW w:w="1252" w:type="dxa"/>
          </w:tcPr>
          <w:p w14:paraId="153626F8"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Categorized Aspect</w:t>
            </w:r>
          </w:p>
        </w:tc>
        <w:tc>
          <w:tcPr>
            <w:tcW w:w="3051" w:type="dxa"/>
          </w:tcPr>
          <w:p w14:paraId="5981A80C"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Degrees</w:t>
            </w:r>
          </w:p>
        </w:tc>
        <w:tc>
          <w:tcPr>
            <w:tcW w:w="2350" w:type="dxa"/>
          </w:tcPr>
          <w:p w14:paraId="5E18B7CA" w14:textId="77777777" w:rsidR="008A7EEC" w:rsidRPr="00E55169" w:rsidRDefault="008A7EEC" w:rsidP="008A7EEC">
            <w:r w:rsidRPr="00E55169">
              <w:rPr>
                <w:rFonts w:eastAsia="Roboto" w:cstheme="majorHAnsi"/>
                <w:sz w:val="18"/>
                <w:szCs w:val="18"/>
              </w:rPr>
              <w:t>Direction of slope face. Categorized into bins established by ArcGIS pro.</w:t>
            </w:r>
          </w:p>
        </w:tc>
      </w:tr>
      <w:tr w:rsidR="008A7EEC" w:rsidRPr="00E55169" w14:paraId="02AF821F" w14:textId="77777777" w:rsidTr="00D01FFC">
        <w:trPr>
          <w:trHeight w:val="399"/>
        </w:trPr>
        <w:tc>
          <w:tcPr>
            <w:tcW w:w="1329" w:type="dxa"/>
            <w:tcBorders>
              <w:bottom w:val="single" w:sz="4" w:space="0" w:color="auto"/>
            </w:tcBorders>
          </w:tcPr>
          <w:p w14:paraId="0A12EBED" w14:textId="13BB0566"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SLOPE</w:t>
            </w:r>
          </w:p>
        </w:tc>
        <w:tc>
          <w:tcPr>
            <w:tcW w:w="1409" w:type="dxa"/>
            <w:tcBorders>
              <w:bottom w:val="single" w:sz="4" w:space="0" w:color="auto"/>
            </w:tcBorders>
          </w:tcPr>
          <w:p w14:paraId="12F194A1"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Hill Slope</w:t>
            </w:r>
          </w:p>
        </w:tc>
        <w:tc>
          <w:tcPr>
            <w:tcW w:w="1252" w:type="dxa"/>
            <w:tcBorders>
              <w:bottom w:val="single" w:sz="4" w:space="0" w:color="auto"/>
            </w:tcBorders>
          </w:tcPr>
          <w:p w14:paraId="58DF9A6F" w14:textId="77777777" w:rsidR="008A7EEC" w:rsidRPr="00E55169" w:rsidRDefault="008A7EEC" w:rsidP="008A7EEC">
            <w:pPr>
              <w:spacing w:line="480" w:lineRule="auto"/>
              <w:rPr>
                <w:rFonts w:eastAsia="Roboto" w:cstheme="majorHAnsi"/>
                <w:sz w:val="20"/>
                <w:szCs w:val="20"/>
              </w:rPr>
            </w:pPr>
            <w:r w:rsidRPr="00E55169">
              <w:rPr>
                <w:rFonts w:eastAsia="Roboto" w:cstheme="majorHAnsi"/>
                <w:sz w:val="20"/>
                <w:szCs w:val="20"/>
              </w:rPr>
              <w:t>Degrees</w:t>
            </w:r>
          </w:p>
        </w:tc>
        <w:tc>
          <w:tcPr>
            <w:tcW w:w="3051" w:type="dxa"/>
            <w:tcBorders>
              <w:bottom w:val="single" w:sz="4" w:space="0" w:color="auto"/>
            </w:tcBorders>
          </w:tcPr>
          <w:p w14:paraId="15348C23" w14:textId="77777777" w:rsidR="008A7EEC" w:rsidRPr="00E55169" w:rsidRDefault="008A7EEC" w:rsidP="008A7EEC">
            <w:pPr>
              <w:spacing w:line="480" w:lineRule="auto"/>
              <w:rPr>
                <w:rFonts w:eastAsia="Roboto" w:cstheme="majorHAnsi"/>
                <w:sz w:val="20"/>
                <w:szCs w:val="20"/>
              </w:rPr>
            </w:pPr>
          </w:p>
        </w:tc>
        <w:tc>
          <w:tcPr>
            <w:tcW w:w="2350" w:type="dxa"/>
            <w:tcBorders>
              <w:bottom w:val="single" w:sz="4" w:space="0" w:color="auto"/>
            </w:tcBorders>
          </w:tcPr>
          <w:p w14:paraId="1BF0DF34" w14:textId="77777777" w:rsidR="008A7EEC" w:rsidRPr="00E55169" w:rsidRDefault="008A7EEC" w:rsidP="008A7EEC">
            <w:pPr>
              <w:spacing w:line="480" w:lineRule="auto"/>
              <w:rPr>
                <w:rFonts w:eastAsia="Roboto" w:cstheme="majorHAnsi"/>
                <w:sz w:val="18"/>
                <w:szCs w:val="18"/>
              </w:rPr>
            </w:pPr>
            <w:r w:rsidRPr="00E55169">
              <w:rPr>
                <w:rFonts w:eastAsia="Roboto" w:cstheme="majorHAnsi"/>
                <w:sz w:val="18"/>
                <w:szCs w:val="18"/>
              </w:rPr>
              <w:t>Steepness of terrain.</w:t>
            </w:r>
          </w:p>
        </w:tc>
      </w:tr>
    </w:tbl>
    <w:p w14:paraId="221F8387" w14:textId="77777777" w:rsidR="00E548F6" w:rsidRPr="00E55169" w:rsidRDefault="00E548F6" w:rsidP="00E548F6">
      <w:pPr>
        <w:spacing w:before="240" w:after="240" w:line="480" w:lineRule="auto"/>
        <w:rPr>
          <w:rFonts w:eastAsia="Roboto" w:cs="Roboto"/>
        </w:rPr>
      </w:pPr>
    </w:p>
    <w:p w14:paraId="2E05A897" w14:textId="77777777" w:rsidR="00E548F6" w:rsidRPr="00E55169" w:rsidRDefault="00E548F6" w:rsidP="00E548F6"/>
    <w:p w14:paraId="2A216B78" w14:textId="049577AF" w:rsidR="00E548F6" w:rsidRDefault="00E548F6" w:rsidP="00E548F6"/>
    <w:p w14:paraId="2100CE19" w14:textId="77777777" w:rsidR="00E55169" w:rsidRDefault="00E55169" w:rsidP="00E548F6"/>
    <w:p w14:paraId="15D35B35" w14:textId="77777777" w:rsidR="00E55169" w:rsidRDefault="00E55169" w:rsidP="00E548F6"/>
    <w:p w14:paraId="42385D30" w14:textId="77777777" w:rsidR="00E55169" w:rsidRPr="00E55169" w:rsidRDefault="00E55169" w:rsidP="00E548F6"/>
    <w:p w14:paraId="6BE8821C" w14:textId="3CD1D690" w:rsidR="00E548F6" w:rsidRPr="00E55169" w:rsidRDefault="007D04D5" w:rsidP="00A81673">
      <w:pPr>
        <w:pStyle w:val="Caption"/>
        <w:pBdr>
          <w:bottom w:val="single" w:sz="4" w:space="1" w:color="auto"/>
        </w:pBdr>
        <w:rPr>
          <w:rFonts w:eastAsia="Roboto" w:cs="Roboto"/>
        </w:rPr>
      </w:pPr>
      <w:bookmarkStart w:id="181" w:name="_Toc174558052"/>
      <w:r w:rsidRPr="00E55169">
        <w:lastRenderedPageBreak/>
        <w:t xml:space="preserve">Table </w:t>
      </w:r>
      <w:r w:rsidRPr="00E55169">
        <w:fldChar w:fldCharType="begin"/>
      </w:r>
      <w:r w:rsidRPr="00E55169">
        <w:instrText xml:space="preserve"> STYLEREF 1 \s </w:instrText>
      </w:r>
      <w:r w:rsidRPr="00E55169">
        <w:fldChar w:fldCharType="separate"/>
      </w:r>
      <w:r w:rsidR="00D459D1" w:rsidRPr="00E55169">
        <w:rPr>
          <w:noProof/>
        </w:rPr>
        <w:t>3</w:t>
      </w:r>
      <w:r w:rsidRPr="00E55169">
        <w:rPr>
          <w:noProof/>
        </w:rPr>
        <w:fldChar w:fldCharType="end"/>
      </w:r>
      <w:r w:rsidRPr="00E55169">
        <w:t>.</w:t>
      </w:r>
      <w:r w:rsidRPr="00E55169">
        <w:fldChar w:fldCharType="begin"/>
      </w:r>
      <w:r w:rsidRPr="00E55169">
        <w:instrText xml:space="preserve"> SEQ Table \* ARABIC \s 1 </w:instrText>
      </w:r>
      <w:r w:rsidRPr="00E55169">
        <w:fldChar w:fldCharType="separate"/>
      </w:r>
      <w:r w:rsidR="00D459D1" w:rsidRPr="00E55169">
        <w:rPr>
          <w:noProof/>
        </w:rPr>
        <w:t>2</w:t>
      </w:r>
      <w:r w:rsidRPr="00E55169">
        <w:rPr>
          <w:noProof/>
        </w:rPr>
        <w:fldChar w:fldCharType="end"/>
      </w:r>
      <w:r w:rsidR="00E548F6" w:rsidRPr="00E55169">
        <w:rPr>
          <w:rFonts w:eastAsia="Roboto" w:cs="Roboto"/>
        </w:rPr>
        <w:t>. Bootstrap analysis output for the best-performing Swainson’s Warbler N-mixture model, southern districts of Cherokee National Forest, Tennessee, 2022-2023.</w:t>
      </w:r>
      <w:bookmarkEnd w:id="181"/>
    </w:p>
    <w:p w14:paraId="5874A87D" w14:textId="77777777" w:rsidR="00E548F6" w:rsidRPr="00E55169" w:rsidRDefault="00E548F6" w:rsidP="00E548F6"/>
    <w:tbl>
      <w:tblPr>
        <w:tblW w:w="5000" w:type="pct"/>
        <w:tblLook w:val="04A0" w:firstRow="1" w:lastRow="0" w:firstColumn="1" w:lastColumn="0" w:noHBand="0" w:noVBand="1"/>
      </w:tblPr>
      <w:tblGrid>
        <w:gridCol w:w="2017"/>
        <w:gridCol w:w="1205"/>
        <w:gridCol w:w="1545"/>
        <w:gridCol w:w="1687"/>
        <w:gridCol w:w="750"/>
        <w:gridCol w:w="687"/>
        <w:gridCol w:w="687"/>
        <w:gridCol w:w="782"/>
      </w:tblGrid>
      <w:tr w:rsidR="00E548F6" w:rsidRPr="00E55169" w14:paraId="24E19DE1" w14:textId="77777777" w:rsidTr="00E55169">
        <w:trPr>
          <w:trHeight w:val="300"/>
        </w:trPr>
        <w:tc>
          <w:tcPr>
            <w:tcW w:w="3823" w:type="pct"/>
            <w:gridSpan w:val="5"/>
            <w:tcBorders>
              <w:top w:val="nil"/>
              <w:left w:val="nil"/>
              <w:bottom w:val="nil"/>
              <w:right w:val="nil"/>
            </w:tcBorders>
            <w:shd w:val="clear" w:color="auto" w:fill="auto"/>
            <w:noWrap/>
            <w:vAlign w:val="center"/>
            <w:hideMark/>
          </w:tcPr>
          <w:p w14:paraId="0E70B35B" w14:textId="77777777" w:rsidR="00E548F6" w:rsidRPr="00E55169" w:rsidRDefault="00E548F6" w:rsidP="00774CBC">
            <w:pPr>
              <w:spacing w:line="240" w:lineRule="auto"/>
              <w:rPr>
                <w:rFonts w:eastAsia="Times New Roman" w:cs="Times New Roman"/>
                <w:color w:val="000000"/>
                <w:sz w:val="20"/>
                <w:szCs w:val="20"/>
              </w:rPr>
            </w:pPr>
            <w:r w:rsidRPr="00E55169">
              <w:rPr>
                <w:rFonts w:eastAsia="Times New Roman" w:cs="Times New Roman"/>
                <w:color w:val="000000"/>
                <w:sz w:val="20"/>
                <w:szCs w:val="20"/>
              </w:rPr>
              <w:t>Parametric Bootstrap Statistics:</w:t>
            </w:r>
          </w:p>
        </w:tc>
        <w:tc>
          <w:tcPr>
            <w:tcW w:w="375" w:type="pct"/>
            <w:tcBorders>
              <w:top w:val="nil"/>
              <w:left w:val="nil"/>
              <w:bottom w:val="nil"/>
              <w:right w:val="nil"/>
            </w:tcBorders>
            <w:shd w:val="clear" w:color="auto" w:fill="auto"/>
            <w:noWrap/>
            <w:vAlign w:val="bottom"/>
            <w:hideMark/>
          </w:tcPr>
          <w:p w14:paraId="149D6BC6" w14:textId="77777777" w:rsidR="00E548F6" w:rsidRPr="00E55169" w:rsidRDefault="00E548F6" w:rsidP="00774CBC">
            <w:pPr>
              <w:spacing w:line="240" w:lineRule="auto"/>
              <w:rPr>
                <w:rFonts w:eastAsia="Times New Roman" w:cs="Times New Roman"/>
                <w:color w:val="000000"/>
                <w:sz w:val="20"/>
                <w:szCs w:val="20"/>
              </w:rPr>
            </w:pPr>
          </w:p>
        </w:tc>
        <w:tc>
          <w:tcPr>
            <w:tcW w:w="375" w:type="pct"/>
            <w:tcBorders>
              <w:top w:val="nil"/>
              <w:left w:val="nil"/>
              <w:bottom w:val="nil"/>
              <w:right w:val="nil"/>
            </w:tcBorders>
            <w:shd w:val="clear" w:color="auto" w:fill="auto"/>
            <w:noWrap/>
            <w:vAlign w:val="bottom"/>
            <w:hideMark/>
          </w:tcPr>
          <w:p w14:paraId="763C49DE" w14:textId="77777777" w:rsidR="00E548F6" w:rsidRPr="00E55169" w:rsidRDefault="00E548F6" w:rsidP="00774CBC">
            <w:pPr>
              <w:spacing w:line="240" w:lineRule="auto"/>
              <w:rPr>
                <w:rFonts w:eastAsia="Times New Roman" w:cs="Times New Roman"/>
                <w:sz w:val="20"/>
                <w:szCs w:val="20"/>
              </w:rPr>
            </w:pPr>
          </w:p>
        </w:tc>
        <w:tc>
          <w:tcPr>
            <w:tcW w:w="428" w:type="pct"/>
            <w:tcBorders>
              <w:top w:val="nil"/>
              <w:left w:val="nil"/>
              <w:bottom w:val="nil"/>
              <w:right w:val="nil"/>
            </w:tcBorders>
            <w:shd w:val="clear" w:color="auto" w:fill="auto"/>
            <w:noWrap/>
            <w:vAlign w:val="bottom"/>
            <w:hideMark/>
          </w:tcPr>
          <w:p w14:paraId="01EAB9AC" w14:textId="77777777" w:rsidR="00E548F6" w:rsidRPr="00E55169" w:rsidRDefault="00E548F6" w:rsidP="00774CBC">
            <w:pPr>
              <w:spacing w:line="240" w:lineRule="auto"/>
              <w:rPr>
                <w:rFonts w:eastAsia="Times New Roman" w:cs="Times New Roman"/>
                <w:sz w:val="20"/>
                <w:szCs w:val="20"/>
              </w:rPr>
            </w:pPr>
          </w:p>
        </w:tc>
      </w:tr>
      <w:tr w:rsidR="00E548F6" w:rsidRPr="00E55169" w14:paraId="104522A7" w14:textId="77777777" w:rsidTr="00E55169">
        <w:trPr>
          <w:trHeight w:val="300"/>
        </w:trPr>
        <w:tc>
          <w:tcPr>
            <w:tcW w:w="1086" w:type="pct"/>
            <w:tcBorders>
              <w:top w:val="nil"/>
              <w:left w:val="nil"/>
              <w:bottom w:val="nil"/>
              <w:right w:val="nil"/>
            </w:tcBorders>
            <w:shd w:val="clear" w:color="auto" w:fill="auto"/>
            <w:noWrap/>
            <w:vAlign w:val="center"/>
            <w:hideMark/>
          </w:tcPr>
          <w:p w14:paraId="7E728286" w14:textId="77777777" w:rsidR="00E548F6" w:rsidRPr="00E55169" w:rsidRDefault="00E548F6" w:rsidP="00774CBC">
            <w:pPr>
              <w:spacing w:line="240" w:lineRule="auto"/>
              <w:rPr>
                <w:rFonts w:eastAsia="Times New Roman" w:cs="Times New Roman"/>
                <w:sz w:val="20"/>
                <w:szCs w:val="20"/>
              </w:rPr>
            </w:pPr>
          </w:p>
        </w:tc>
        <w:tc>
          <w:tcPr>
            <w:tcW w:w="652" w:type="pct"/>
            <w:tcBorders>
              <w:top w:val="nil"/>
              <w:left w:val="nil"/>
              <w:bottom w:val="single" w:sz="4" w:space="0" w:color="auto"/>
              <w:right w:val="nil"/>
            </w:tcBorders>
            <w:shd w:val="clear" w:color="auto" w:fill="auto"/>
            <w:noWrap/>
            <w:vAlign w:val="bottom"/>
            <w:hideMark/>
          </w:tcPr>
          <w:p w14:paraId="0A0651F5"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t0</w:t>
            </w:r>
          </w:p>
        </w:tc>
        <w:tc>
          <w:tcPr>
            <w:tcW w:w="825" w:type="pct"/>
            <w:tcBorders>
              <w:top w:val="nil"/>
              <w:left w:val="nil"/>
              <w:bottom w:val="single" w:sz="4" w:space="0" w:color="auto"/>
              <w:right w:val="nil"/>
            </w:tcBorders>
            <w:shd w:val="clear" w:color="auto" w:fill="auto"/>
            <w:noWrap/>
            <w:vAlign w:val="bottom"/>
            <w:hideMark/>
          </w:tcPr>
          <w:p w14:paraId="2F82E079" w14:textId="77777777" w:rsidR="00E548F6" w:rsidRPr="00E55169" w:rsidRDefault="00E548F6" w:rsidP="00774CBC">
            <w:pPr>
              <w:spacing w:line="240" w:lineRule="auto"/>
              <w:rPr>
                <w:rFonts w:eastAsia="Times New Roman" w:cs="Times New Roman"/>
                <w:color w:val="000000"/>
              </w:rPr>
            </w:pPr>
            <w:proofErr w:type="gramStart"/>
            <w:r w:rsidRPr="00E55169">
              <w:rPr>
                <w:rFonts w:eastAsia="Times New Roman" w:cs="Times New Roman"/>
                <w:color w:val="000000"/>
              </w:rPr>
              <w:t>mean(</w:t>
            </w:r>
            <w:proofErr w:type="gramEnd"/>
            <w:r w:rsidRPr="00E55169">
              <w:rPr>
                <w:rFonts w:eastAsia="Times New Roman" w:cs="Times New Roman"/>
                <w:color w:val="000000"/>
              </w:rPr>
              <w:t xml:space="preserve">t0 - </w:t>
            </w:r>
            <w:proofErr w:type="spellStart"/>
            <w:r w:rsidRPr="00E55169">
              <w:rPr>
                <w:rFonts w:eastAsia="Times New Roman" w:cs="Times New Roman"/>
                <w:color w:val="000000"/>
              </w:rPr>
              <w:t>t_B</w:t>
            </w:r>
            <w:proofErr w:type="spellEnd"/>
            <w:r w:rsidRPr="00E55169">
              <w:rPr>
                <w:rFonts w:eastAsia="Times New Roman" w:cs="Times New Roman"/>
                <w:color w:val="000000"/>
              </w:rPr>
              <w:t>)</w:t>
            </w:r>
          </w:p>
        </w:tc>
        <w:tc>
          <w:tcPr>
            <w:tcW w:w="886" w:type="pct"/>
            <w:tcBorders>
              <w:top w:val="nil"/>
              <w:left w:val="nil"/>
              <w:bottom w:val="single" w:sz="4" w:space="0" w:color="auto"/>
              <w:right w:val="nil"/>
            </w:tcBorders>
            <w:shd w:val="clear" w:color="auto" w:fill="auto"/>
            <w:noWrap/>
            <w:vAlign w:val="bottom"/>
            <w:hideMark/>
          </w:tcPr>
          <w:p w14:paraId="4AEA4BD6" w14:textId="77777777" w:rsidR="00E548F6" w:rsidRPr="00E55169" w:rsidRDefault="00E548F6" w:rsidP="00774CBC">
            <w:pPr>
              <w:spacing w:line="240" w:lineRule="auto"/>
              <w:rPr>
                <w:rFonts w:eastAsia="Times New Roman" w:cs="Times New Roman"/>
                <w:color w:val="000000"/>
              </w:rPr>
            </w:pPr>
            <w:proofErr w:type="spellStart"/>
            <w:proofErr w:type="gramStart"/>
            <w:r w:rsidRPr="00E55169">
              <w:rPr>
                <w:rFonts w:eastAsia="Times New Roman" w:cs="Times New Roman"/>
                <w:color w:val="000000"/>
              </w:rPr>
              <w:t>StdDev</w:t>
            </w:r>
            <w:proofErr w:type="spellEnd"/>
            <w:r w:rsidRPr="00E55169">
              <w:rPr>
                <w:rFonts w:eastAsia="Times New Roman" w:cs="Times New Roman"/>
                <w:color w:val="000000"/>
              </w:rPr>
              <w:t>(</w:t>
            </w:r>
            <w:proofErr w:type="gramEnd"/>
            <w:r w:rsidRPr="00E55169">
              <w:rPr>
                <w:rFonts w:eastAsia="Times New Roman" w:cs="Times New Roman"/>
                <w:color w:val="000000"/>
              </w:rPr>
              <w:t xml:space="preserve">t0 - </w:t>
            </w:r>
            <w:proofErr w:type="spellStart"/>
            <w:r w:rsidRPr="00E55169">
              <w:rPr>
                <w:rFonts w:eastAsia="Times New Roman" w:cs="Times New Roman"/>
                <w:color w:val="000000"/>
              </w:rPr>
              <w:t>t_B</w:t>
            </w:r>
            <w:proofErr w:type="spellEnd"/>
            <w:r w:rsidRPr="00E55169">
              <w:rPr>
                <w:rFonts w:eastAsia="Times New Roman" w:cs="Times New Roman"/>
                <w:color w:val="000000"/>
              </w:rPr>
              <w:t>)</w:t>
            </w:r>
          </w:p>
        </w:tc>
        <w:tc>
          <w:tcPr>
            <w:tcW w:w="749" w:type="pct"/>
            <w:gridSpan w:val="2"/>
            <w:tcBorders>
              <w:top w:val="nil"/>
              <w:left w:val="nil"/>
              <w:bottom w:val="single" w:sz="4" w:space="0" w:color="auto"/>
              <w:right w:val="nil"/>
            </w:tcBorders>
            <w:shd w:val="clear" w:color="auto" w:fill="auto"/>
            <w:noWrap/>
            <w:vAlign w:val="bottom"/>
            <w:hideMark/>
          </w:tcPr>
          <w:p w14:paraId="196C2E55" w14:textId="77777777" w:rsidR="00E548F6" w:rsidRPr="00E55169" w:rsidRDefault="00E548F6" w:rsidP="00774CBC">
            <w:pPr>
              <w:spacing w:line="240" w:lineRule="auto"/>
              <w:rPr>
                <w:rFonts w:eastAsia="Times New Roman" w:cs="Times New Roman"/>
                <w:color w:val="000000"/>
              </w:rPr>
            </w:pPr>
            <w:proofErr w:type="spellStart"/>
            <w:proofErr w:type="gramStart"/>
            <w:r w:rsidRPr="00E55169">
              <w:rPr>
                <w:rFonts w:eastAsia="Times New Roman" w:cs="Times New Roman"/>
                <w:color w:val="000000"/>
              </w:rPr>
              <w:t>Pr</w:t>
            </w:r>
            <w:proofErr w:type="spellEnd"/>
            <w:r w:rsidRPr="00E55169">
              <w:rPr>
                <w:rFonts w:eastAsia="Times New Roman" w:cs="Times New Roman"/>
                <w:color w:val="000000"/>
              </w:rPr>
              <w:t>(</w:t>
            </w:r>
            <w:proofErr w:type="spellStart"/>
            <w:proofErr w:type="gramEnd"/>
            <w:r w:rsidRPr="00E55169">
              <w:rPr>
                <w:rFonts w:eastAsia="Times New Roman" w:cs="Times New Roman"/>
                <w:color w:val="000000"/>
              </w:rPr>
              <w:t>t_B</w:t>
            </w:r>
            <w:proofErr w:type="spellEnd"/>
            <w:r w:rsidRPr="00E55169">
              <w:rPr>
                <w:rFonts w:eastAsia="Times New Roman" w:cs="Times New Roman"/>
                <w:color w:val="000000"/>
              </w:rPr>
              <w:t xml:space="preserve"> &gt; t0)</w:t>
            </w:r>
          </w:p>
        </w:tc>
        <w:tc>
          <w:tcPr>
            <w:tcW w:w="375" w:type="pct"/>
            <w:tcBorders>
              <w:top w:val="nil"/>
              <w:left w:val="nil"/>
              <w:bottom w:val="nil"/>
              <w:right w:val="nil"/>
            </w:tcBorders>
            <w:shd w:val="clear" w:color="auto" w:fill="auto"/>
            <w:noWrap/>
            <w:vAlign w:val="bottom"/>
            <w:hideMark/>
          </w:tcPr>
          <w:p w14:paraId="663A2155" w14:textId="77777777" w:rsidR="00E548F6" w:rsidRPr="00E55169" w:rsidRDefault="00E548F6" w:rsidP="00774CBC">
            <w:pPr>
              <w:spacing w:line="240" w:lineRule="auto"/>
              <w:rPr>
                <w:rFonts w:eastAsia="Times New Roman" w:cs="Times New Roman"/>
                <w:color w:val="000000"/>
              </w:rPr>
            </w:pPr>
          </w:p>
        </w:tc>
        <w:tc>
          <w:tcPr>
            <w:tcW w:w="428" w:type="pct"/>
            <w:tcBorders>
              <w:top w:val="nil"/>
              <w:left w:val="nil"/>
              <w:bottom w:val="nil"/>
              <w:right w:val="nil"/>
            </w:tcBorders>
            <w:shd w:val="clear" w:color="auto" w:fill="auto"/>
            <w:noWrap/>
            <w:vAlign w:val="bottom"/>
            <w:hideMark/>
          </w:tcPr>
          <w:p w14:paraId="5F1DAB65" w14:textId="77777777" w:rsidR="00E548F6" w:rsidRPr="00E55169" w:rsidRDefault="00E548F6" w:rsidP="00774CBC">
            <w:pPr>
              <w:spacing w:line="240" w:lineRule="auto"/>
              <w:rPr>
                <w:rFonts w:eastAsia="Times New Roman" w:cs="Times New Roman"/>
                <w:sz w:val="20"/>
                <w:szCs w:val="20"/>
              </w:rPr>
            </w:pPr>
          </w:p>
        </w:tc>
      </w:tr>
      <w:tr w:rsidR="00E548F6" w:rsidRPr="00E55169" w14:paraId="20E015FC" w14:textId="77777777" w:rsidTr="00E55169">
        <w:trPr>
          <w:trHeight w:val="300"/>
        </w:trPr>
        <w:tc>
          <w:tcPr>
            <w:tcW w:w="1086" w:type="pct"/>
            <w:tcBorders>
              <w:top w:val="single" w:sz="4" w:space="0" w:color="auto"/>
              <w:left w:val="nil"/>
              <w:bottom w:val="nil"/>
              <w:right w:val="nil"/>
            </w:tcBorders>
            <w:shd w:val="clear" w:color="auto" w:fill="auto"/>
            <w:noWrap/>
            <w:vAlign w:val="center"/>
            <w:hideMark/>
          </w:tcPr>
          <w:p w14:paraId="474F15CB" w14:textId="77777777" w:rsidR="00E548F6" w:rsidRPr="00E55169" w:rsidRDefault="00E548F6" w:rsidP="00774CBC">
            <w:pPr>
              <w:spacing w:line="240" w:lineRule="auto"/>
              <w:rPr>
                <w:rFonts w:eastAsia="Times New Roman" w:cs="Times New Roman"/>
                <w:color w:val="000000"/>
                <w:sz w:val="20"/>
                <w:szCs w:val="20"/>
              </w:rPr>
            </w:pPr>
            <w:r w:rsidRPr="00E55169">
              <w:rPr>
                <w:rFonts w:eastAsia="Times New Roman" w:cs="Times New Roman"/>
                <w:color w:val="000000"/>
                <w:sz w:val="20"/>
                <w:szCs w:val="20"/>
              </w:rPr>
              <w:t>SSE</w:t>
            </w:r>
          </w:p>
        </w:tc>
        <w:tc>
          <w:tcPr>
            <w:tcW w:w="652" w:type="pct"/>
            <w:tcBorders>
              <w:top w:val="single" w:sz="4" w:space="0" w:color="auto"/>
              <w:left w:val="nil"/>
              <w:bottom w:val="nil"/>
              <w:right w:val="nil"/>
            </w:tcBorders>
            <w:shd w:val="clear" w:color="auto" w:fill="auto"/>
            <w:noWrap/>
            <w:vAlign w:val="bottom"/>
            <w:hideMark/>
          </w:tcPr>
          <w:p w14:paraId="4003DE45"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196</w:t>
            </w:r>
          </w:p>
        </w:tc>
        <w:tc>
          <w:tcPr>
            <w:tcW w:w="825" w:type="pct"/>
            <w:tcBorders>
              <w:top w:val="single" w:sz="4" w:space="0" w:color="auto"/>
              <w:left w:val="nil"/>
              <w:bottom w:val="nil"/>
              <w:right w:val="nil"/>
            </w:tcBorders>
            <w:shd w:val="clear" w:color="auto" w:fill="auto"/>
            <w:noWrap/>
            <w:vAlign w:val="bottom"/>
            <w:hideMark/>
          </w:tcPr>
          <w:p w14:paraId="6F72C884"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-7.918</w:t>
            </w:r>
          </w:p>
        </w:tc>
        <w:tc>
          <w:tcPr>
            <w:tcW w:w="886" w:type="pct"/>
            <w:tcBorders>
              <w:top w:val="single" w:sz="4" w:space="0" w:color="auto"/>
              <w:left w:val="nil"/>
              <w:bottom w:val="nil"/>
              <w:right w:val="nil"/>
            </w:tcBorders>
            <w:shd w:val="clear" w:color="auto" w:fill="auto"/>
            <w:noWrap/>
            <w:vAlign w:val="bottom"/>
            <w:hideMark/>
          </w:tcPr>
          <w:p w14:paraId="21836CC9"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25.6</w:t>
            </w:r>
          </w:p>
        </w:tc>
        <w:tc>
          <w:tcPr>
            <w:tcW w:w="375" w:type="pct"/>
            <w:tcBorders>
              <w:top w:val="single" w:sz="4" w:space="0" w:color="auto"/>
              <w:left w:val="nil"/>
              <w:bottom w:val="nil"/>
              <w:right w:val="nil"/>
            </w:tcBorders>
            <w:shd w:val="clear" w:color="auto" w:fill="auto"/>
            <w:noWrap/>
            <w:vAlign w:val="bottom"/>
            <w:hideMark/>
          </w:tcPr>
          <w:p w14:paraId="49F1262C"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0.605</w:t>
            </w:r>
          </w:p>
        </w:tc>
        <w:tc>
          <w:tcPr>
            <w:tcW w:w="375" w:type="pct"/>
            <w:tcBorders>
              <w:top w:val="single" w:sz="4" w:space="0" w:color="auto"/>
              <w:left w:val="nil"/>
              <w:bottom w:val="nil"/>
              <w:right w:val="nil"/>
            </w:tcBorders>
            <w:shd w:val="clear" w:color="auto" w:fill="auto"/>
            <w:noWrap/>
            <w:vAlign w:val="bottom"/>
            <w:hideMark/>
          </w:tcPr>
          <w:p w14:paraId="435246F1" w14:textId="77777777" w:rsidR="00E548F6" w:rsidRPr="00E55169" w:rsidRDefault="00E548F6" w:rsidP="00774CBC">
            <w:pPr>
              <w:spacing w:line="240" w:lineRule="auto"/>
              <w:rPr>
                <w:rFonts w:eastAsia="Times New Roman" w:cs="Times New Roman"/>
                <w:color w:val="000000"/>
              </w:rPr>
            </w:pPr>
          </w:p>
        </w:tc>
        <w:tc>
          <w:tcPr>
            <w:tcW w:w="375" w:type="pct"/>
            <w:tcBorders>
              <w:top w:val="nil"/>
              <w:left w:val="nil"/>
              <w:bottom w:val="nil"/>
              <w:right w:val="nil"/>
            </w:tcBorders>
            <w:shd w:val="clear" w:color="auto" w:fill="auto"/>
            <w:noWrap/>
            <w:vAlign w:val="bottom"/>
            <w:hideMark/>
          </w:tcPr>
          <w:p w14:paraId="4678670A" w14:textId="77777777" w:rsidR="00E548F6" w:rsidRPr="00E55169" w:rsidRDefault="00E548F6" w:rsidP="00774CBC">
            <w:pPr>
              <w:spacing w:line="240" w:lineRule="auto"/>
              <w:rPr>
                <w:rFonts w:eastAsia="Times New Roman" w:cs="Times New Roman"/>
                <w:sz w:val="20"/>
                <w:szCs w:val="20"/>
              </w:rPr>
            </w:pPr>
          </w:p>
        </w:tc>
        <w:tc>
          <w:tcPr>
            <w:tcW w:w="428" w:type="pct"/>
            <w:tcBorders>
              <w:top w:val="nil"/>
              <w:left w:val="nil"/>
              <w:bottom w:val="nil"/>
              <w:right w:val="nil"/>
            </w:tcBorders>
            <w:shd w:val="clear" w:color="auto" w:fill="auto"/>
            <w:noWrap/>
            <w:vAlign w:val="bottom"/>
            <w:hideMark/>
          </w:tcPr>
          <w:p w14:paraId="1415BC28" w14:textId="77777777" w:rsidR="00E548F6" w:rsidRPr="00E55169" w:rsidRDefault="00E548F6" w:rsidP="00774CBC">
            <w:pPr>
              <w:spacing w:line="240" w:lineRule="auto"/>
              <w:rPr>
                <w:rFonts w:eastAsia="Times New Roman" w:cs="Times New Roman"/>
                <w:sz w:val="20"/>
                <w:szCs w:val="20"/>
              </w:rPr>
            </w:pPr>
          </w:p>
        </w:tc>
      </w:tr>
      <w:tr w:rsidR="00E548F6" w:rsidRPr="00E55169" w14:paraId="58EA8DAC" w14:textId="77777777" w:rsidTr="00E55169">
        <w:trPr>
          <w:trHeight w:val="300"/>
        </w:trPr>
        <w:tc>
          <w:tcPr>
            <w:tcW w:w="1086" w:type="pct"/>
            <w:tcBorders>
              <w:top w:val="nil"/>
              <w:left w:val="nil"/>
              <w:bottom w:val="nil"/>
              <w:right w:val="nil"/>
            </w:tcBorders>
            <w:shd w:val="clear" w:color="auto" w:fill="auto"/>
            <w:noWrap/>
            <w:vAlign w:val="center"/>
            <w:hideMark/>
          </w:tcPr>
          <w:p w14:paraId="4FB83B03" w14:textId="77777777" w:rsidR="00E548F6" w:rsidRPr="00E55169" w:rsidRDefault="00E548F6" w:rsidP="00774CBC">
            <w:pPr>
              <w:spacing w:line="240" w:lineRule="auto"/>
              <w:rPr>
                <w:rFonts w:eastAsia="Times New Roman" w:cs="Times New Roman"/>
                <w:color w:val="000000"/>
                <w:sz w:val="20"/>
                <w:szCs w:val="20"/>
              </w:rPr>
            </w:pPr>
            <w:proofErr w:type="spellStart"/>
            <w:r w:rsidRPr="00E55169">
              <w:rPr>
                <w:rFonts w:eastAsia="Times New Roman" w:cs="Times New Roman"/>
                <w:color w:val="000000"/>
                <w:sz w:val="20"/>
                <w:szCs w:val="20"/>
              </w:rPr>
              <w:t>Chisq</w:t>
            </w:r>
            <w:proofErr w:type="spellEnd"/>
          </w:p>
        </w:tc>
        <w:tc>
          <w:tcPr>
            <w:tcW w:w="652" w:type="pct"/>
            <w:tcBorders>
              <w:top w:val="nil"/>
              <w:left w:val="nil"/>
              <w:bottom w:val="nil"/>
              <w:right w:val="nil"/>
            </w:tcBorders>
            <w:shd w:val="clear" w:color="auto" w:fill="auto"/>
            <w:noWrap/>
            <w:vAlign w:val="bottom"/>
            <w:hideMark/>
          </w:tcPr>
          <w:p w14:paraId="69BCD374"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659</w:t>
            </w:r>
          </w:p>
        </w:tc>
        <w:tc>
          <w:tcPr>
            <w:tcW w:w="825" w:type="pct"/>
            <w:tcBorders>
              <w:top w:val="nil"/>
              <w:left w:val="nil"/>
              <w:bottom w:val="nil"/>
              <w:right w:val="nil"/>
            </w:tcBorders>
            <w:shd w:val="clear" w:color="auto" w:fill="auto"/>
            <w:noWrap/>
            <w:vAlign w:val="bottom"/>
            <w:hideMark/>
          </w:tcPr>
          <w:p w14:paraId="0C090287"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-74.537</w:t>
            </w:r>
          </w:p>
        </w:tc>
        <w:tc>
          <w:tcPr>
            <w:tcW w:w="886" w:type="pct"/>
            <w:tcBorders>
              <w:top w:val="nil"/>
              <w:left w:val="nil"/>
              <w:bottom w:val="nil"/>
              <w:right w:val="nil"/>
            </w:tcBorders>
            <w:shd w:val="clear" w:color="auto" w:fill="auto"/>
            <w:noWrap/>
            <w:vAlign w:val="bottom"/>
            <w:hideMark/>
          </w:tcPr>
          <w:p w14:paraId="50B2B269"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58.8</w:t>
            </w:r>
          </w:p>
        </w:tc>
        <w:tc>
          <w:tcPr>
            <w:tcW w:w="375" w:type="pct"/>
            <w:tcBorders>
              <w:top w:val="nil"/>
              <w:left w:val="nil"/>
              <w:bottom w:val="nil"/>
              <w:right w:val="nil"/>
            </w:tcBorders>
            <w:shd w:val="clear" w:color="auto" w:fill="auto"/>
            <w:noWrap/>
            <w:vAlign w:val="bottom"/>
            <w:hideMark/>
          </w:tcPr>
          <w:p w14:paraId="727336EA"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0.922</w:t>
            </w:r>
          </w:p>
        </w:tc>
        <w:tc>
          <w:tcPr>
            <w:tcW w:w="375" w:type="pct"/>
            <w:tcBorders>
              <w:top w:val="nil"/>
              <w:left w:val="nil"/>
              <w:bottom w:val="nil"/>
              <w:right w:val="nil"/>
            </w:tcBorders>
            <w:shd w:val="clear" w:color="auto" w:fill="auto"/>
            <w:noWrap/>
            <w:vAlign w:val="bottom"/>
            <w:hideMark/>
          </w:tcPr>
          <w:p w14:paraId="490EA7DE" w14:textId="77777777" w:rsidR="00E548F6" w:rsidRPr="00E55169" w:rsidRDefault="00E548F6" w:rsidP="00774CBC">
            <w:pPr>
              <w:spacing w:line="240" w:lineRule="auto"/>
              <w:rPr>
                <w:rFonts w:eastAsia="Times New Roman" w:cs="Times New Roman"/>
                <w:color w:val="000000"/>
              </w:rPr>
            </w:pPr>
          </w:p>
        </w:tc>
        <w:tc>
          <w:tcPr>
            <w:tcW w:w="375" w:type="pct"/>
            <w:tcBorders>
              <w:top w:val="nil"/>
              <w:left w:val="nil"/>
              <w:bottom w:val="nil"/>
              <w:right w:val="nil"/>
            </w:tcBorders>
            <w:shd w:val="clear" w:color="auto" w:fill="auto"/>
            <w:noWrap/>
            <w:vAlign w:val="bottom"/>
            <w:hideMark/>
          </w:tcPr>
          <w:p w14:paraId="524AC909" w14:textId="77777777" w:rsidR="00E548F6" w:rsidRPr="00E55169" w:rsidRDefault="00E548F6" w:rsidP="00774CBC">
            <w:pPr>
              <w:spacing w:line="240" w:lineRule="auto"/>
              <w:rPr>
                <w:rFonts w:eastAsia="Times New Roman" w:cs="Times New Roman"/>
                <w:sz w:val="20"/>
                <w:szCs w:val="20"/>
              </w:rPr>
            </w:pPr>
          </w:p>
        </w:tc>
        <w:tc>
          <w:tcPr>
            <w:tcW w:w="428" w:type="pct"/>
            <w:tcBorders>
              <w:top w:val="nil"/>
              <w:left w:val="nil"/>
              <w:bottom w:val="nil"/>
              <w:right w:val="nil"/>
            </w:tcBorders>
            <w:shd w:val="clear" w:color="auto" w:fill="auto"/>
            <w:noWrap/>
            <w:vAlign w:val="bottom"/>
            <w:hideMark/>
          </w:tcPr>
          <w:p w14:paraId="1A0F52DC" w14:textId="77777777" w:rsidR="00E548F6" w:rsidRPr="00E55169" w:rsidRDefault="00E548F6" w:rsidP="00774CBC">
            <w:pPr>
              <w:spacing w:line="240" w:lineRule="auto"/>
              <w:rPr>
                <w:rFonts w:eastAsia="Times New Roman" w:cs="Times New Roman"/>
                <w:sz w:val="20"/>
                <w:szCs w:val="20"/>
              </w:rPr>
            </w:pPr>
          </w:p>
        </w:tc>
      </w:tr>
      <w:tr w:rsidR="00E548F6" w:rsidRPr="00E55169" w14:paraId="04FFD8E3" w14:textId="77777777" w:rsidTr="00E55169">
        <w:trPr>
          <w:trHeight w:val="300"/>
        </w:trPr>
        <w:tc>
          <w:tcPr>
            <w:tcW w:w="1086" w:type="pct"/>
            <w:tcBorders>
              <w:top w:val="nil"/>
              <w:left w:val="nil"/>
              <w:bottom w:val="nil"/>
              <w:right w:val="nil"/>
            </w:tcBorders>
            <w:shd w:val="clear" w:color="auto" w:fill="auto"/>
            <w:noWrap/>
            <w:vAlign w:val="center"/>
            <w:hideMark/>
          </w:tcPr>
          <w:p w14:paraId="3949F1D3" w14:textId="77777777" w:rsidR="00E548F6" w:rsidRPr="00E55169" w:rsidRDefault="00E548F6" w:rsidP="00774CBC">
            <w:pPr>
              <w:spacing w:line="240" w:lineRule="auto"/>
              <w:rPr>
                <w:rFonts w:eastAsia="Times New Roman" w:cs="Times New Roman"/>
                <w:color w:val="000000"/>
                <w:sz w:val="20"/>
                <w:szCs w:val="20"/>
              </w:rPr>
            </w:pPr>
            <w:proofErr w:type="spellStart"/>
            <w:r w:rsidRPr="00E55169">
              <w:rPr>
                <w:rFonts w:eastAsia="Times New Roman" w:cs="Times New Roman"/>
                <w:color w:val="000000"/>
                <w:sz w:val="20"/>
                <w:szCs w:val="20"/>
              </w:rPr>
              <w:t>freemanTukey</w:t>
            </w:r>
            <w:proofErr w:type="spellEnd"/>
          </w:p>
        </w:tc>
        <w:tc>
          <w:tcPr>
            <w:tcW w:w="652" w:type="pct"/>
            <w:tcBorders>
              <w:top w:val="nil"/>
              <w:left w:val="nil"/>
              <w:bottom w:val="nil"/>
              <w:right w:val="nil"/>
            </w:tcBorders>
            <w:shd w:val="clear" w:color="auto" w:fill="auto"/>
            <w:noWrap/>
            <w:vAlign w:val="bottom"/>
            <w:hideMark/>
          </w:tcPr>
          <w:p w14:paraId="64CF0C88"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183</w:t>
            </w:r>
          </w:p>
        </w:tc>
        <w:tc>
          <w:tcPr>
            <w:tcW w:w="825" w:type="pct"/>
            <w:tcBorders>
              <w:top w:val="nil"/>
              <w:left w:val="nil"/>
              <w:bottom w:val="nil"/>
              <w:right w:val="nil"/>
            </w:tcBorders>
            <w:shd w:val="clear" w:color="auto" w:fill="auto"/>
            <w:noWrap/>
            <w:vAlign w:val="bottom"/>
            <w:hideMark/>
          </w:tcPr>
          <w:p w14:paraId="7620B849"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0.431</w:t>
            </w:r>
          </w:p>
        </w:tc>
        <w:tc>
          <w:tcPr>
            <w:tcW w:w="886" w:type="pct"/>
            <w:tcBorders>
              <w:top w:val="nil"/>
              <w:left w:val="nil"/>
              <w:bottom w:val="nil"/>
              <w:right w:val="nil"/>
            </w:tcBorders>
            <w:shd w:val="clear" w:color="auto" w:fill="auto"/>
            <w:noWrap/>
            <w:vAlign w:val="bottom"/>
            <w:hideMark/>
          </w:tcPr>
          <w:p w14:paraId="604AC486"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12.7</w:t>
            </w:r>
          </w:p>
        </w:tc>
        <w:tc>
          <w:tcPr>
            <w:tcW w:w="375" w:type="pct"/>
            <w:tcBorders>
              <w:top w:val="nil"/>
              <w:left w:val="nil"/>
              <w:bottom w:val="nil"/>
              <w:right w:val="nil"/>
            </w:tcBorders>
            <w:shd w:val="clear" w:color="auto" w:fill="auto"/>
            <w:noWrap/>
            <w:vAlign w:val="bottom"/>
            <w:hideMark/>
          </w:tcPr>
          <w:p w14:paraId="2F623A33" w14:textId="77777777" w:rsidR="00E548F6" w:rsidRPr="00E55169" w:rsidRDefault="00E548F6" w:rsidP="00774CBC">
            <w:pPr>
              <w:spacing w:line="240" w:lineRule="auto"/>
              <w:rPr>
                <w:rFonts w:eastAsia="Times New Roman" w:cs="Times New Roman"/>
                <w:color w:val="000000"/>
              </w:rPr>
            </w:pPr>
            <w:r w:rsidRPr="00E55169">
              <w:rPr>
                <w:rFonts w:eastAsia="Times New Roman" w:cs="Times New Roman"/>
                <w:color w:val="000000"/>
              </w:rPr>
              <w:t>0.495</w:t>
            </w:r>
          </w:p>
        </w:tc>
        <w:tc>
          <w:tcPr>
            <w:tcW w:w="375" w:type="pct"/>
            <w:tcBorders>
              <w:top w:val="nil"/>
              <w:left w:val="nil"/>
              <w:bottom w:val="nil"/>
              <w:right w:val="nil"/>
            </w:tcBorders>
            <w:shd w:val="clear" w:color="auto" w:fill="auto"/>
            <w:noWrap/>
            <w:vAlign w:val="bottom"/>
            <w:hideMark/>
          </w:tcPr>
          <w:p w14:paraId="665F711F" w14:textId="77777777" w:rsidR="00E548F6" w:rsidRPr="00E55169" w:rsidRDefault="00E548F6" w:rsidP="00774CBC">
            <w:pPr>
              <w:spacing w:line="240" w:lineRule="auto"/>
              <w:rPr>
                <w:rFonts w:eastAsia="Times New Roman" w:cs="Times New Roman"/>
                <w:color w:val="000000"/>
              </w:rPr>
            </w:pPr>
          </w:p>
        </w:tc>
        <w:tc>
          <w:tcPr>
            <w:tcW w:w="375" w:type="pct"/>
            <w:tcBorders>
              <w:top w:val="nil"/>
              <w:left w:val="nil"/>
              <w:bottom w:val="nil"/>
              <w:right w:val="nil"/>
            </w:tcBorders>
            <w:shd w:val="clear" w:color="auto" w:fill="auto"/>
            <w:noWrap/>
            <w:vAlign w:val="bottom"/>
            <w:hideMark/>
          </w:tcPr>
          <w:p w14:paraId="76838DBF" w14:textId="77777777" w:rsidR="00E548F6" w:rsidRPr="00E55169" w:rsidRDefault="00E548F6" w:rsidP="00774CBC">
            <w:pPr>
              <w:spacing w:line="240" w:lineRule="auto"/>
              <w:rPr>
                <w:rFonts w:eastAsia="Times New Roman" w:cs="Times New Roman"/>
                <w:sz w:val="20"/>
                <w:szCs w:val="20"/>
              </w:rPr>
            </w:pPr>
          </w:p>
        </w:tc>
        <w:tc>
          <w:tcPr>
            <w:tcW w:w="428" w:type="pct"/>
            <w:tcBorders>
              <w:top w:val="nil"/>
              <w:left w:val="nil"/>
              <w:bottom w:val="nil"/>
              <w:right w:val="nil"/>
            </w:tcBorders>
            <w:shd w:val="clear" w:color="auto" w:fill="auto"/>
            <w:noWrap/>
            <w:vAlign w:val="bottom"/>
            <w:hideMark/>
          </w:tcPr>
          <w:p w14:paraId="2FE1D046" w14:textId="77777777" w:rsidR="00E548F6" w:rsidRPr="00E55169" w:rsidRDefault="00E548F6" w:rsidP="00774CBC">
            <w:pPr>
              <w:spacing w:line="240" w:lineRule="auto"/>
              <w:rPr>
                <w:rFonts w:eastAsia="Times New Roman" w:cs="Times New Roman"/>
                <w:sz w:val="20"/>
                <w:szCs w:val="20"/>
              </w:rPr>
            </w:pPr>
          </w:p>
        </w:tc>
      </w:tr>
    </w:tbl>
    <w:p w14:paraId="66302C91" w14:textId="77777777" w:rsidR="00E548F6" w:rsidRPr="00E55169" w:rsidRDefault="00E548F6" w:rsidP="00E548F6"/>
    <w:p w14:paraId="612AA80A" w14:textId="77777777" w:rsidR="00E548F6" w:rsidRPr="00E55169" w:rsidRDefault="00E548F6" w:rsidP="00E548F6"/>
    <w:tbl>
      <w:tblPr>
        <w:tblW w:w="7448" w:type="dxa"/>
        <w:tblLook w:val="04A0" w:firstRow="1" w:lastRow="0" w:firstColumn="1" w:lastColumn="0" w:noHBand="0" w:noVBand="1"/>
      </w:tblPr>
      <w:tblGrid>
        <w:gridCol w:w="2129"/>
        <w:gridCol w:w="696"/>
        <w:gridCol w:w="696"/>
        <w:gridCol w:w="814"/>
        <w:gridCol w:w="814"/>
        <w:gridCol w:w="814"/>
        <w:gridCol w:w="814"/>
        <w:gridCol w:w="931"/>
      </w:tblGrid>
      <w:tr w:rsidR="00E548F6" w:rsidRPr="00E55169" w14:paraId="5DFFD239" w14:textId="77777777" w:rsidTr="00774CBC">
        <w:trPr>
          <w:trHeight w:val="253"/>
        </w:trPr>
        <w:tc>
          <w:tcPr>
            <w:tcW w:w="2129" w:type="dxa"/>
            <w:tcBorders>
              <w:top w:val="nil"/>
              <w:left w:val="nil"/>
              <w:bottom w:val="nil"/>
              <w:right w:val="nil"/>
            </w:tcBorders>
            <w:shd w:val="clear" w:color="auto" w:fill="auto"/>
            <w:noWrap/>
            <w:vAlign w:val="center"/>
          </w:tcPr>
          <w:p w14:paraId="3C7D8104" w14:textId="77777777" w:rsidR="00E548F6" w:rsidRPr="00E55169" w:rsidRDefault="00E548F6" w:rsidP="00774CBC">
            <w:pPr>
              <w:spacing w:line="240" w:lineRule="auto"/>
              <w:rPr>
                <w:rFonts w:eastAsia="Times New Roman" w:cs="Times New Roman"/>
                <w:color w:val="000000"/>
                <w:sz w:val="20"/>
                <w:szCs w:val="20"/>
              </w:rPr>
            </w:pPr>
            <w:proofErr w:type="spellStart"/>
            <w:r w:rsidRPr="00E55169">
              <w:rPr>
                <w:rFonts w:eastAsia="Times New Roman" w:cs="Times New Roman"/>
                <w:color w:val="000000"/>
                <w:sz w:val="20"/>
                <w:szCs w:val="20"/>
              </w:rPr>
              <w:t>t_B</w:t>
            </w:r>
            <w:proofErr w:type="spellEnd"/>
            <w:r w:rsidRPr="00E55169">
              <w:rPr>
                <w:rFonts w:eastAsia="Times New Roman" w:cs="Times New Roman"/>
                <w:color w:val="000000"/>
                <w:sz w:val="20"/>
                <w:szCs w:val="20"/>
              </w:rPr>
              <w:t xml:space="preserve"> quantiles:</w:t>
            </w:r>
          </w:p>
        </w:tc>
        <w:tc>
          <w:tcPr>
            <w:tcW w:w="664" w:type="dxa"/>
            <w:tcBorders>
              <w:top w:val="nil"/>
              <w:left w:val="nil"/>
              <w:bottom w:val="nil"/>
              <w:right w:val="nil"/>
            </w:tcBorders>
            <w:shd w:val="clear" w:color="auto" w:fill="auto"/>
            <w:noWrap/>
            <w:vAlign w:val="bottom"/>
          </w:tcPr>
          <w:p w14:paraId="35CB5A2F"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0.0%</w:t>
            </w:r>
          </w:p>
        </w:tc>
        <w:tc>
          <w:tcPr>
            <w:tcW w:w="664" w:type="dxa"/>
            <w:tcBorders>
              <w:top w:val="nil"/>
              <w:left w:val="nil"/>
              <w:bottom w:val="nil"/>
              <w:right w:val="nil"/>
            </w:tcBorders>
            <w:shd w:val="clear" w:color="auto" w:fill="auto"/>
            <w:noWrap/>
            <w:vAlign w:val="bottom"/>
          </w:tcPr>
          <w:p w14:paraId="554F8DD9"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2.5%</w:t>
            </w:r>
          </w:p>
        </w:tc>
        <w:tc>
          <w:tcPr>
            <w:tcW w:w="776" w:type="dxa"/>
            <w:tcBorders>
              <w:top w:val="nil"/>
              <w:left w:val="nil"/>
              <w:bottom w:val="nil"/>
              <w:right w:val="nil"/>
            </w:tcBorders>
            <w:shd w:val="clear" w:color="auto" w:fill="auto"/>
            <w:noWrap/>
            <w:vAlign w:val="bottom"/>
          </w:tcPr>
          <w:p w14:paraId="68019053"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25.0%</w:t>
            </w:r>
          </w:p>
        </w:tc>
        <w:tc>
          <w:tcPr>
            <w:tcW w:w="776" w:type="dxa"/>
            <w:tcBorders>
              <w:top w:val="nil"/>
              <w:left w:val="nil"/>
              <w:bottom w:val="nil"/>
              <w:right w:val="nil"/>
            </w:tcBorders>
            <w:shd w:val="clear" w:color="auto" w:fill="auto"/>
            <w:noWrap/>
            <w:vAlign w:val="bottom"/>
          </w:tcPr>
          <w:p w14:paraId="1F0ABFD5"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50.0%</w:t>
            </w:r>
          </w:p>
        </w:tc>
        <w:tc>
          <w:tcPr>
            <w:tcW w:w="776" w:type="dxa"/>
            <w:tcBorders>
              <w:top w:val="nil"/>
              <w:left w:val="nil"/>
              <w:bottom w:val="nil"/>
              <w:right w:val="nil"/>
            </w:tcBorders>
            <w:shd w:val="clear" w:color="auto" w:fill="auto"/>
            <w:noWrap/>
            <w:vAlign w:val="bottom"/>
          </w:tcPr>
          <w:p w14:paraId="7A6E15A2"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75.0%</w:t>
            </w:r>
          </w:p>
        </w:tc>
        <w:tc>
          <w:tcPr>
            <w:tcW w:w="776" w:type="dxa"/>
            <w:tcBorders>
              <w:top w:val="nil"/>
              <w:left w:val="nil"/>
              <w:bottom w:val="nil"/>
              <w:right w:val="nil"/>
            </w:tcBorders>
            <w:shd w:val="clear" w:color="auto" w:fill="auto"/>
            <w:noWrap/>
            <w:vAlign w:val="bottom"/>
          </w:tcPr>
          <w:p w14:paraId="6C40DE16"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97.5%</w:t>
            </w:r>
          </w:p>
        </w:tc>
        <w:tc>
          <w:tcPr>
            <w:tcW w:w="887" w:type="dxa"/>
            <w:tcBorders>
              <w:top w:val="nil"/>
              <w:left w:val="nil"/>
              <w:bottom w:val="nil"/>
              <w:right w:val="nil"/>
            </w:tcBorders>
            <w:shd w:val="clear" w:color="auto" w:fill="auto"/>
            <w:noWrap/>
            <w:vAlign w:val="bottom"/>
          </w:tcPr>
          <w:p w14:paraId="0F94E41C"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100.0%</w:t>
            </w:r>
          </w:p>
        </w:tc>
      </w:tr>
      <w:tr w:rsidR="00E548F6" w:rsidRPr="00E55169" w14:paraId="0F175E0A" w14:textId="77777777" w:rsidTr="00774CBC">
        <w:trPr>
          <w:trHeight w:val="253"/>
        </w:trPr>
        <w:tc>
          <w:tcPr>
            <w:tcW w:w="2129" w:type="dxa"/>
            <w:tcBorders>
              <w:top w:val="nil"/>
              <w:left w:val="nil"/>
              <w:bottom w:val="nil"/>
              <w:right w:val="nil"/>
            </w:tcBorders>
            <w:shd w:val="clear" w:color="auto" w:fill="auto"/>
            <w:noWrap/>
            <w:vAlign w:val="center"/>
          </w:tcPr>
          <w:p w14:paraId="3A30BC8F" w14:textId="77777777" w:rsidR="00E548F6" w:rsidRPr="00E55169" w:rsidRDefault="00E548F6" w:rsidP="00774CBC">
            <w:pPr>
              <w:spacing w:line="240" w:lineRule="auto"/>
              <w:rPr>
                <w:rFonts w:eastAsia="Times New Roman" w:cs="Times New Roman"/>
                <w:color w:val="000000"/>
                <w:sz w:val="20"/>
                <w:szCs w:val="20"/>
              </w:rPr>
            </w:pPr>
            <w:r w:rsidRPr="00E55169">
              <w:rPr>
                <w:rFonts w:eastAsia="Times New Roman" w:cs="Times New Roman"/>
                <w:color w:val="000000"/>
                <w:sz w:val="20"/>
                <w:szCs w:val="20"/>
              </w:rPr>
              <w:t>SSE</w:t>
            </w:r>
          </w:p>
        </w:tc>
        <w:tc>
          <w:tcPr>
            <w:tcW w:w="664" w:type="dxa"/>
            <w:tcBorders>
              <w:top w:val="nil"/>
              <w:left w:val="nil"/>
              <w:bottom w:val="nil"/>
              <w:right w:val="nil"/>
            </w:tcBorders>
            <w:shd w:val="clear" w:color="auto" w:fill="auto"/>
            <w:noWrap/>
            <w:vAlign w:val="bottom"/>
          </w:tcPr>
          <w:p w14:paraId="7ABE8A58"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133</w:t>
            </w:r>
          </w:p>
        </w:tc>
        <w:tc>
          <w:tcPr>
            <w:tcW w:w="664" w:type="dxa"/>
            <w:tcBorders>
              <w:top w:val="nil"/>
              <w:left w:val="nil"/>
              <w:bottom w:val="nil"/>
              <w:right w:val="nil"/>
            </w:tcBorders>
            <w:shd w:val="clear" w:color="auto" w:fill="auto"/>
            <w:noWrap/>
            <w:vAlign w:val="bottom"/>
          </w:tcPr>
          <w:p w14:paraId="7ACE4E59"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158</w:t>
            </w:r>
          </w:p>
        </w:tc>
        <w:tc>
          <w:tcPr>
            <w:tcW w:w="776" w:type="dxa"/>
            <w:tcBorders>
              <w:top w:val="nil"/>
              <w:left w:val="nil"/>
              <w:bottom w:val="nil"/>
              <w:right w:val="nil"/>
            </w:tcBorders>
            <w:shd w:val="clear" w:color="auto" w:fill="auto"/>
            <w:noWrap/>
            <w:vAlign w:val="bottom"/>
          </w:tcPr>
          <w:p w14:paraId="57A09A40"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186</w:t>
            </w:r>
          </w:p>
        </w:tc>
        <w:tc>
          <w:tcPr>
            <w:tcW w:w="776" w:type="dxa"/>
            <w:tcBorders>
              <w:top w:val="nil"/>
              <w:left w:val="nil"/>
              <w:bottom w:val="nil"/>
              <w:right w:val="nil"/>
            </w:tcBorders>
            <w:shd w:val="clear" w:color="auto" w:fill="auto"/>
            <w:noWrap/>
            <w:vAlign w:val="bottom"/>
          </w:tcPr>
          <w:p w14:paraId="474A7512"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204</w:t>
            </w:r>
          </w:p>
        </w:tc>
        <w:tc>
          <w:tcPr>
            <w:tcW w:w="776" w:type="dxa"/>
            <w:tcBorders>
              <w:top w:val="nil"/>
              <w:left w:val="nil"/>
              <w:bottom w:val="nil"/>
              <w:right w:val="nil"/>
            </w:tcBorders>
            <w:shd w:val="clear" w:color="auto" w:fill="auto"/>
            <w:noWrap/>
            <w:vAlign w:val="bottom"/>
          </w:tcPr>
          <w:p w14:paraId="0E7A1BFE"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219</w:t>
            </w:r>
          </w:p>
        </w:tc>
        <w:tc>
          <w:tcPr>
            <w:tcW w:w="776" w:type="dxa"/>
            <w:tcBorders>
              <w:top w:val="nil"/>
              <w:left w:val="nil"/>
              <w:bottom w:val="nil"/>
              <w:right w:val="nil"/>
            </w:tcBorders>
            <w:shd w:val="clear" w:color="auto" w:fill="auto"/>
            <w:noWrap/>
            <w:vAlign w:val="bottom"/>
          </w:tcPr>
          <w:p w14:paraId="7D909AB0"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257</w:t>
            </w:r>
          </w:p>
        </w:tc>
        <w:tc>
          <w:tcPr>
            <w:tcW w:w="887" w:type="dxa"/>
            <w:tcBorders>
              <w:top w:val="nil"/>
              <w:left w:val="nil"/>
              <w:bottom w:val="nil"/>
              <w:right w:val="nil"/>
            </w:tcBorders>
            <w:shd w:val="clear" w:color="auto" w:fill="auto"/>
            <w:noWrap/>
            <w:vAlign w:val="bottom"/>
          </w:tcPr>
          <w:p w14:paraId="2F8B53B7"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312</w:t>
            </w:r>
          </w:p>
        </w:tc>
      </w:tr>
      <w:tr w:rsidR="00E548F6" w:rsidRPr="00E55169" w14:paraId="429CDE9F" w14:textId="77777777" w:rsidTr="00774CBC">
        <w:trPr>
          <w:trHeight w:val="253"/>
        </w:trPr>
        <w:tc>
          <w:tcPr>
            <w:tcW w:w="2129" w:type="dxa"/>
            <w:tcBorders>
              <w:top w:val="nil"/>
              <w:left w:val="nil"/>
              <w:bottom w:val="nil"/>
              <w:right w:val="nil"/>
            </w:tcBorders>
            <w:shd w:val="clear" w:color="auto" w:fill="auto"/>
            <w:noWrap/>
            <w:vAlign w:val="center"/>
          </w:tcPr>
          <w:p w14:paraId="0E7F4ED9" w14:textId="77777777" w:rsidR="00E548F6" w:rsidRPr="00E55169" w:rsidRDefault="00E548F6" w:rsidP="00774CBC">
            <w:pPr>
              <w:spacing w:line="240" w:lineRule="auto"/>
              <w:rPr>
                <w:rFonts w:eastAsia="Times New Roman" w:cs="Times New Roman"/>
                <w:color w:val="000000"/>
                <w:sz w:val="20"/>
                <w:szCs w:val="20"/>
              </w:rPr>
            </w:pPr>
            <w:proofErr w:type="spellStart"/>
            <w:r w:rsidRPr="00E55169">
              <w:rPr>
                <w:rFonts w:eastAsia="Times New Roman" w:cs="Times New Roman"/>
                <w:color w:val="000000"/>
                <w:sz w:val="20"/>
                <w:szCs w:val="20"/>
              </w:rPr>
              <w:t>Chisq</w:t>
            </w:r>
            <w:proofErr w:type="spellEnd"/>
          </w:p>
        </w:tc>
        <w:tc>
          <w:tcPr>
            <w:tcW w:w="664" w:type="dxa"/>
            <w:tcBorders>
              <w:top w:val="nil"/>
              <w:left w:val="nil"/>
              <w:bottom w:val="nil"/>
              <w:right w:val="nil"/>
            </w:tcBorders>
            <w:shd w:val="clear" w:color="auto" w:fill="auto"/>
            <w:noWrap/>
            <w:vAlign w:val="bottom"/>
          </w:tcPr>
          <w:p w14:paraId="45008A90"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591</w:t>
            </w:r>
          </w:p>
        </w:tc>
        <w:tc>
          <w:tcPr>
            <w:tcW w:w="664" w:type="dxa"/>
            <w:tcBorders>
              <w:top w:val="nil"/>
              <w:left w:val="nil"/>
              <w:bottom w:val="nil"/>
              <w:right w:val="nil"/>
            </w:tcBorders>
            <w:shd w:val="clear" w:color="auto" w:fill="auto"/>
            <w:noWrap/>
            <w:vAlign w:val="bottom"/>
          </w:tcPr>
          <w:p w14:paraId="40D084D6"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635</w:t>
            </w:r>
          </w:p>
        </w:tc>
        <w:tc>
          <w:tcPr>
            <w:tcW w:w="776" w:type="dxa"/>
            <w:tcBorders>
              <w:top w:val="nil"/>
              <w:left w:val="nil"/>
              <w:bottom w:val="nil"/>
              <w:right w:val="nil"/>
            </w:tcBorders>
            <w:shd w:val="clear" w:color="auto" w:fill="auto"/>
            <w:noWrap/>
            <w:vAlign w:val="bottom"/>
          </w:tcPr>
          <w:p w14:paraId="1A84ED5F"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692</w:t>
            </w:r>
          </w:p>
        </w:tc>
        <w:tc>
          <w:tcPr>
            <w:tcW w:w="776" w:type="dxa"/>
            <w:tcBorders>
              <w:top w:val="nil"/>
              <w:left w:val="nil"/>
              <w:bottom w:val="nil"/>
              <w:right w:val="nil"/>
            </w:tcBorders>
            <w:shd w:val="clear" w:color="auto" w:fill="auto"/>
            <w:noWrap/>
            <w:vAlign w:val="bottom"/>
          </w:tcPr>
          <w:p w14:paraId="78931100"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728</w:t>
            </w:r>
          </w:p>
        </w:tc>
        <w:tc>
          <w:tcPr>
            <w:tcW w:w="776" w:type="dxa"/>
            <w:tcBorders>
              <w:top w:val="nil"/>
              <w:left w:val="nil"/>
              <w:bottom w:val="nil"/>
              <w:right w:val="nil"/>
            </w:tcBorders>
            <w:shd w:val="clear" w:color="auto" w:fill="auto"/>
            <w:noWrap/>
            <w:vAlign w:val="bottom"/>
          </w:tcPr>
          <w:p w14:paraId="3D0035BF"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769</w:t>
            </w:r>
          </w:p>
        </w:tc>
        <w:tc>
          <w:tcPr>
            <w:tcW w:w="776" w:type="dxa"/>
            <w:tcBorders>
              <w:top w:val="nil"/>
              <w:left w:val="nil"/>
              <w:bottom w:val="nil"/>
              <w:right w:val="nil"/>
            </w:tcBorders>
            <w:shd w:val="clear" w:color="auto" w:fill="auto"/>
            <w:noWrap/>
            <w:vAlign w:val="bottom"/>
          </w:tcPr>
          <w:p w14:paraId="4C1AA6E5"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865</w:t>
            </w:r>
          </w:p>
        </w:tc>
        <w:tc>
          <w:tcPr>
            <w:tcW w:w="887" w:type="dxa"/>
            <w:tcBorders>
              <w:top w:val="nil"/>
              <w:left w:val="nil"/>
              <w:bottom w:val="nil"/>
              <w:right w:val="nil"/>
            </w:tcBorders>
            <w:shd w:val="clear" w:color="auto" w:fill="auto"/>
            <w:noWrap/>
            <w:vAlign w:val="bottom"/>
          </w:tcPr>
          <w:p w14:paraId="3581761C"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1027</w:t>
            </w:r>
          </w:p>
        </w:tc>
      </w:tr>
      <w:tr w:rsidR="00E548F6" w:rsidRPr="00E55169" w14:paraId="508DF7E1" w14:textId="77777777" w:rsidTr="00774CBC">
        <w:trPr>
          <w:trHeight w:val="253"/>
        </w:trPr>
        <w:tc>
          <w:tcPr>
            <w:tcW w:w="2129" w:type="dxa"/>
            <w:tcBorders>
              <w:top w:val="nil"/>
              <w:left w:val="nil"/>
              <w:bottom w:val="nil"/>
              <w:right w:val="nil"/>
            </w:tcBorders>
            <w:shd w:val="clear" w:color="auto" w:fill="auto"/>
            <w:noWrap/>
            <w:vAlign w:val="center"/>
          </w:tcPr>
          <w:p w14:paraId="17155A6C" w14:textId="77777777" w:rsidR="00E548F6" w:rsidRPr="00E55169" w:rsidRDefault="00E548F6" w:rsidP="00774CBC">
            <w:pPr>
              <w:spacing w:line="240" w:lineRule="auto"/>
              <w:rPr>
                <w:rFonts w:eastAsia="Times New Roman" w:cs="Times New Roman"/>
                <w:color w:val="000000"/>
                <w:sz w:val="20"/>
                <w:szCs w:val="20"/>
              </w:rPr>
            </w:pPr>
            <w:proofErr w:type="spellStart"/>
            <w:r w:rsidRPr="00E55169">
              <w:rPr>
                <w:rFonts w:eastAsia="Times New Roman" w:cs="Times New Roman"/>
                <w:color w:val="000000"/>
                <w:sz w:val="20"/>
                <w:szCs w:val="20"/>
              </w:rPr>
              <w:t>freemanTukey</w:t>
            </w:r>
            <w:proofErr w:type="spellEnd"/>
          </w:p>
        </w:tc>
        <w:tc>
          <w:tcPr>
            <w:tcW w:w="664" w:type="dxa"/>
            <w:tcBorders>
              <w:top w:val="nil"/>
              <w:left w:val="nil"/>
              <w:bottom w:val="nil"/>
              <w:right w:val="nil"/>
            </w:tcBorders>
            <w:shd w:val="clear" w:color="auto" w:fill="auto"/>
            <w:noWrap/>
            <w:vAlign w:val="bottom"/>
          </w:tcPr>
          <w:p w14:paraId="293AA0DA"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147</w:t>
            </w:r>
          </w:p>
        </w:tc>
        <w:tc>
          <w:tcPr>
            <w:tcW w:w="664" w:type="dxa"/>
            <w:tcBorders>
              <w:top w:val="nil"/>
              <w:left w:val="nil"/>
              <w:bottom w:val="nil"/>
              <w:right w:val="nil"/>
            </w:tcBorders>
            <w:shd w:val="clear" w:color="auto" w:fill="auto"/>
            <w:noWrap/>
            <w:vAlign w:val="bottom"/>
          </w:tcPr>
          <w:p w14:paraId="493986D7"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157</w:t>
            </w:r>
          </w:p>
        </w:tc>
        <w:tc>
          <w:tcPr>
            <w:tcW w:w="776" w:type="dxa"/>
            <w:tcBorders>
              <w:top w:val="nil"/>
              <w:left w:val="nil"/>
              <w:bottom w:val="nil"/>
              <w:right w:val="nil"/>
            </w:tcBorders>
            <w:shd w:val="clear" w:color="auto" w:fill="auto"/>
            <w:noWrap/>
            <w:vAlign w:val="bottom"/>
          </w:tcPr>
          <w:p w14:paraId="3EF6B00F"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174</w:t>
            </w:r>
          </w:p>
        </w:tc>
        <w:tc>
          <w:tcPr>
            <w:tcW w:w="776" w:type="dxa"/>
            <w:tcBorders>
              <w:top w:val="nil"/>
              <w:left w:val="nil"/>
              <w:bottom w:val="nil"/>
              <w:right w:val="nil"/>
            </w:tcBorders>
            <w:shd w:val="clear" w:color="auto" w:fill="auto"/>
            <w:noWrap/>
            <w:vAlign w:val="bottom"/>
          </w:tcPr>
          <w:p w14:paraId="18CD1401"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182</w:t>
            </w:r>
          </w:p>
        </w:tc>
        <w:tc>
          <w:tcPr>
            <w:tcW w:w="776" w:type="dxa"/>
            <w:tcBorders>
              <w:top w:val="nil"/>
              <w:left w:val="nil"/>
              <w:bottom w:val="nil"/>
              <w:right w:val="nil"/>
            </w:tcBorders>
            <w:shd w:val="clear" w:color="auto" w:fill="auto"/>
            <w:noWrap/>
            <w:vAlign w:val="bottom"/>
          </w:tcPr>
          <w:p w14:paraId="0E853B10"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191</w:t>
            </w:r>
          </w:p>
        </w:tc>
        <w:tc>
          <w:tcPr>
            <w:tcW w:w="776" w:type="dxa"/>
            <w:tcBorders>
              <w:top w:val="nil"/>
              <w:left w:val="nil"/>
              <w:bottom w:val="nil"/>
              <w:right w:val="nil"/>
            </w:tcBorders>
            <w:shd w:val="clear" w:color="auto" w:fill="auto"/>
            <w:noWrap/>
            <w:vAlign w:val="bottom"/>
          </w:tcPr>
          <w:p w14:paraId="2837A058"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206</w:t>
            </w:r>
          </w:p>
        </w:tc>
        <w:tc>
          <w:tcPr>
            <w:tcW w:w="887" w:type="dxa"/>
            <w:tcBorders>
              <w:top w:val="nil"/>
              <w:left w:val="nil"/>
              <w:bottom w:val="nil"/>
              <w:right w:val="nil"/>
            </w:tcBorders>
            <w:shd w:val="clear" w:color="auto" w:fill="auto"/>
            <w:noWrap/>
            <w:vAlign w:val="bottom"/>
          </w:tcPr>
          <w:p w14:paraId="790F070A" w14:textId="77777777" w:rsidR="00E548F6" w:rsidRPr="00E55169" w:rsidRDefault="00E548F6" w:rsidP="00774CBC">
            <w:pPr>
              <w:spacing w:line="240" w:lineRule="auto"/>
              <w:jc w:val="right"/>
              <w:rPr>
                <w:rFonts w:eastAsia="Times New Roman" w:cs="Times New Roman"/>
                <w:color w:val="000000"/>
              </w:rPr>
            </w:pPr>
            <w:r w:rsidRPr="00E55169">
              <w:rPr>
                <w:rFonts w:eastAsia="Times New Roman" w:cs="Times New Roman"/>
                <w:color w:val="000000"/>
              </w:rPr>
              <w:t>228</w:t>
            </w:r>
          </w:p>
        </w:tc>
      </w:tr>
      <w:tr w:rsidR="00E548F6" w:rsidRPr="00E55169" w14:paraId="5B869588" w14:textId="77777777" w:rsidTr="00774CBC">
        <w:trPr>
          <w:trHeight w:val="253"/>
        </w:trPr>
        <w:tc>
          <w:tcPr>
            <w:tcW w:w="2129" w:type="dxa"/>
            <w:tcBorders>
              <w:top w:val="nil"/>
              <w:left w:val="nil"/>
              <w:bottom w:val="nil"/>
              <w:right w:val="nil"/>
            </w:tcBorders>
            <w:shd w:val="clear" w:color="auto" w:fill="auto"/>
            <w:noWrap/>
            <w:vAlign w:val="center"/>
          </w:tcPr>
          <w:p w14:paraId="716B4648" w14:textId="77777777" w:rsidR="00E548F6" w:rsidRPr="00E55169" w:rsidRDefault="00E548F6" w:rsidP="00774CBC">
            <w:pPr>
              <w:spacing w:line="240" w:lineRule="auto"/>
              <w:jc w:val="right"/>
              <w:rPr>
                <w:rFonts w:eastAsia="Times New Roman" w:cs="Times New Roman"/>
                <w:color w:val="000000"/>
              </w:rPr>
            </w:pPr>
          </w:p>
        </w:tc>
        <w:tc>
          <w:tcPr>
            <w:tcW w:w="664" w:type="dxa"/>
            <w:tcBorders>
              <w:top w:val="nil"/>
              <w:left w:val="nil"/>
              <w:bottom w:val="nil"/>
              <w:right w:val="nil"/>
            </w:tcBorders>
            <w:shd w:val="clear" w:color="auto" w:fill="auto"/>
            <w:noWrap/>
            <w:vAlign w:val="bottom"/>
          </w:tcPr>
          <w:p w14:paraId="3B74264D" w14:textId="77777777" w:rsidR="00E548F6" w:rsidRPr="00E55169" w:rsidRDefault="00E548F6" w:rsidP="00774CBC">
            <w:pPr>
              <w:spacing w:line="240" w:lineRule="auto"/>
              <w:rPr>
                <w:rFonts w:eastAsia="Times New Roman" w:cs="Times New Roman"/>
                <w:sz w:val="20"/>
                <w:szCs w:val="20"/>
              </w:rPr>
            </w:pPr>
          </w:p>
        </w:tc>
        <w:tc>
          <w:tcPr>
            <w:tcW w:w="664" w:type="dxa"/>
            <w:tcBorders>
              <w:top w:val="nil"/>
              <w:left w:val="nil"/>
              <w:bottom w:val="nil"/>
              <w:right w:val="nil"/>
            </w:tcBorders>
            <w:shd w:val="clear" w:color="auto" w:fill="auto"/>
            <w:noWrap/>
            <w:vAlign w:val="bottom"/>
          </w:tcPr>
          <w:p w14:paraId="71EE3269" w14:textId="77777777" w:rsidR="00E548F6" w:rsidRPr="00E55169" w:rsidRDefault="00E548F6" w:rsidP="00774CBC">
            <w:pPr>
              <w:spacing w:line="240" w:lineRule="auto"/>
              <w:rPr>
                <w:rFonts w:eastAsia="Times New Roman" w:cs="Times New Roman"/>
                <w:sz w:val="20"/>
                <w:szCs w:val="20"/>
              </w:rPr>
            </w:pPr>
          </w:p>
        </w:tc>
        <w:tc>
          <w:tcPr>
            <w:tcW w:w="776" w:type="dxa"/>
            <w:tcBorders>
              <w:top w:val="nil"/>
              <w:left w:val="nil"/>
              <w:bottom w:val="nil"/>
              <w:right w:val="nil"/>
            </w:tcBorders>
            <w:shd w:val="clear" w:color="auto" w:fill="auto"/>
            <w:noWrap/>
            <w:vAlign w:val="bottom"/>
          </w:tcPr>
          <w:p w14:paraId="5A10C933" w14:textId="77777777" w:rsidR="00E548F6" w:rsidRPr="00E55169" w:rsidRDefault="00E548F6" w:rsidP="00774CBC">
            <w:pPr>
              <w:spacing w:line="240" w:lineRule="auto"/>
              <w:rPr>
                <w:rFonts w:eastAsia="Times New Roman" w:cs="Times New Roman"/>
                <w:sz w:val="20"/>
                <w:szCs w:val="20"/>
              </w:rPr>
            </w:pPr>
          </w:p>
        </w:tc>
        <w:tc>
          <w:tcPr>
            <w:tcW w:w="776" w:type="dxa"/>
            <w:tcBorders>
              <w:top w:val="nil"/>
              <w:left w:val="nil"/>
              <w:bottom w:val="nil"/>
              <w:right w:val="nil"/>
            </w:tcBorders>
            <w:shd w:val="clear" w:color="auto" w:fill="auto"/>
            <w:noWrap/>
            <w:vAlign w:val="bottom"/>
          </w:tcPr>
          <w:p w14:paraId="51038876" w14:textId="77777777" w:rsidR="00E548F6" w:rsidRPr="00E55169" w:rsidRDefault="00E548F6" w:rsidP="00774CBC">
            <w:pPr>
              <w:spacing w:line="240" w:lineRule="auto"/>
              <w:rPr>
                <w:rFonts w:eastAsia="Times New Roman" w:cs="Times New Roman"/>
                <w:sz w:val="20"/>
                <w:szCs w:val="20"/>
              </w:rPr>
            </w:pPr>
          </w:p>
        </w:tc>
        <w:tc>
          <w:tcPr>
            <w:tcW w:w="776" w:type="dxa"/>
            <w:tcBorders>
              <w:top w:val="nil"/>
              <w:left w:val="nil"/>
              <w:bottom w:val="nil"/>
              <w:right w:val="nil"/>
            </w:tcBorders>
            <w:shd w:val="clear" w:color="auto" w:fill="auto"/>
            <w:noWrap/>
            <w:vAlign w:val="bottom"/>
          </w:tcPr>
          <w:p w14:paraId="0F96F608" w14:textId="77777777" w:rsidR="00E548F6" w:rsidRPr="00E55169" w:rsidRDefault="00E548F6" w:rsidP="00774CBC">
            <w:pPr>
              <w:spacing w:line="240" w:lineRule="auto"/>
              <w:rPr>
                <w:rFonts w:eastAsia="Times New Roman" w:cs="Times New Roman"/>
                <w:sz w:val="20"/>
                <w:szCs w:val="20"/>
              </w:rPr>
            </w:pPr>
          </w:p>
        </w:tc>
        <w:tc>
          <w:tcPr>
            <w:tcW w:w="776" w:type="dxa"/>
            <w:tcBorders>
              <w:top w:val="nil"/>
              <w:left w:val="nil"/>
              <w:bottom w:val="nil"/>
              <w:right w:val="nil"/>
            </w:tcBorders>
            <w:shd w:val="clear" w:color="auto" w:fill="auto"/>
            <w:noWrap/>
            <w:vAlign w:val="bottom"/>
          </w:tcPr>
          <w:p w14:paraId="2D69383F" w14:textId="77777777" w:rsidR="00E548F6" w:rsidRPr="00E55169" w:rsidRDefault="00E548F6" w:rsidP="00774CBC">
            <w:pPr>
              <w:spacing w:line="240" w:lineRule="auto"/>
              <w:rPr>
                <w:rFonts w:eastAsia="Times New Roman" w:cs="Times New Roman"/>
                <w:sz w:val="20"/>
                <w:szCs w:val="20"/>
              </w:rPr>
            </w:pPr>
          </w:p>
        </w:tc>
        <w:tc>
          <w:tcPr>
            <w:tcW w:w="887" w:type="dxa"/>
            <w:tcBorders>
              <w:top w:val="nil"/>
              <w:left w:val="nil"/>
              <w:bottom w:val="nil"/>
              <w:right w:val="nil"/>
            </w:tcBorders>
            <w:shd w:val="clear" w:color="auto" w:fill="auto"/>
            <w:noWrap/>
            <w:vAlign w:val="bottom"/>
          </w:tcPr>
          <w:p w14:paraId="389F8A3A" w14:textId="77777777" w:rsidR="00E548F6" w:rsidRPr="00E55169" w:rsidRDefault="00E548F6" w:rsidP="00774CBC">
            <w:pPr>
              <w:spacing w:line="240" w:lineRule="auto"/>
              <w:rPr>
                <w:rFonts w:eastAsia="Times New Roman" w:cs="Times New Roman"/>
                <w:sz w:val="20"/>
                <w:szCs w:val="20"/>
              </w:rPr>
            </w:pPr>
          </w:p>
        </w:tc>
      </w:tr>
      <w:tr w:rsidR="00E548F6" w:rsidRPr="00E55169" w14:paraId="5E72BCCB" w14:textId="77777777" w:rsidTr="00D9479C">
        <w:trPr>
          <w:trHeight w:val="253"/>
        </w:trPr>
        <w:tc>
          <w:tcPr>
            <w:tcW w:w="5785" w:type="dxa"/>
            <w:gridSpan w:val="6"/>
            <w:tcBorders>
              <w:top w:val="nil"/>
              <w:left w:val="nil"/>
              <w:right w:val="nil"/>
            </w:tcBorders>
            <w:shd w:val="clear" w:color="auto" w:fill="auto"/>
            <w:noWrap/>
            <w:vAlign w:val="center"/>
          </w:tcPr>
          <w:p w14:paraId="552360AA" w14:textId="77777777" w:rsidR="00E548F6" w:rsidRPr="00E55169" w:rsidRDefault="00E548F6" w:rsidP="00774CBC">
            <w:pPr>
              <w:spacing w:line="240" w:lineRule="auto"/>
              <w:rPr>
                <w:rFonts w:eastAsia="Times New Roman" w:cs="Times New Roman"/>
                <w:color w:val="000000"/>
                <w:sz w:val="20"/>
                <w:szCs w:val="20"/>
              </w:rPr>
            </w:pPr>
            <w:r w:rsidRPr="00E55169">
              <w:rPr>
                <w:rFonts w:eastAsia="Times New Roman" w:cs="Times New Roman"/>
                <w:color w:val="000000"/>
                <w:sz w:val="20"/>
                <w:szCs w:val="20"/>
              </w:rPr>
              <w:t>t0 = Original statistic computed from data</w:t>
            </w:r>
          </w:p>
        </w:tc>
        <w:tc>
          <w:tcPr>
            <w:tcW w:w="776" w:type="dxa"/>
            <w:tcBorders>
              <w:top w:val="nil"/>
              <w:left w:val="nil"/>
              <w:right w:val="nil"/>
            </w:tcBorders>
            <w:shd w:val="clear" w:color="auto" w:fill="auto"/>
            <w:noWrap/>
            <w:vAlign w:val="bottom"/>
          </w:tcPr>
          <w:p w14:paraId="494046EE" w14:textId="77777777" w:rsidR="00E548F6" w:rsidRPr="00E55169" w:rsidRDefault="00E548F6" w:rsidP="00774CBC">
            <w:pPr>
              <w:spacing w:line="240" w:lineRule="auto"/>
              <w:rPr>
                <w:rFonts w:eastAsia="Times New Roman" w:cs="Times New Roman"/>
                <w:color w:val="000000"/>
                <w:sz w:val="20"/>
                <w:szCs w:val="20"/>
              </w:rPr>
            </w:pPr>
          </w:p>
        </w:tc>
        <w:tc>
          <w:tcPr>
            <w:tcW w:w="887" w:type="dxa"/>
            <w:tcBorders>
              <w:top w:val="nil"/>
              <w:left w:val="nil"/>
              <w:right w:val="nil"/>
            </w:tcBorders>
            <w:shd w:val="clear" w:color="auto" w:fill="auto"/>
            <w:noWrap/>
            <w:vAlign w:val="bottom"/>
          </w:tcPr>
          <w:p w14:paraId="41EDE4E3" w14:textId="77777777" w:rsidR="00E548F6" w:rsidRPr="00E55169" w:rsidRDefault="00E548F6" w:rsidP="00774CBC">
            <w:pPr>
              <w:spacing w:line="240" w:lineRule="auto"/>
              <w:rPr>
                <w:rFonts w:eastAsia="Times New Roman" w:cs="Times New Roman"/>
                <w:sz w:val="20"/>
                <w:szCs w:val="20"/>
              </w:rPr>
            </w:pPr>
          </w:p>
        </w:tc>
      </w:tr>
      <w:tr w:rsidR="00E548F6" w:rsidRPr="00E55169" w14:paraId="083A0AD0" w14:textId="77777777" w:rsidTr="00D9479C">
        <w:trPr>
          <w:trHeight w:val="253"/>
        </w:trPr>
        <w:tc>
          <w:tcPr>
            <w:tcW w:w="7448" w:type="dxa"/>
            <w:gridSpan w:val="8"/>
            <w:tcBorders>
              <w:top w:val="nil"/>
              <w:left w:val="nil"/>
              <w:bottom w:val="single" w:sz="4" w:space="0" w:color="auto"/>
            </w:tcBorders>
            <w:shd w:val="clear" w:color="000000" w:fill="FFFFFF"/>
            <w:noWrap/>
            <w:vAlign w:val="center"/>
          </w:tcPr>
          <w:p w14:paraId="72C199E6" w14:textId="77777777" w:rsidR="00E548F6" w:rsidRPr="00E55169" w:rsidRDefault="00E548F6" w:rsidP="00774CBC">
            <w:pPr>
              <w:spacing w:line="240" w:lineRule="auto"/>
              <w:rPr>
                <w:rFonts w:eastAsia="Times New Roman" w:cs="Times New Roman"/>
                <w:sz w:val="20"/>
                <w:szCs w:val="20"/>
              </w:rPr>
            </w:pPr>
            <w:proofErr w:type="spellStart"/>
            <w:r w:rsidRPr="00E55169">
              <w:rPr>
                <w:rFonts w:eastAsia="Times New Roman" w:cs="Times New Roman"/>
                <w:color w:val="000000"/>
                <w:sz w:val="20"/>
                <w:szCs w:val="20"/>
              </w:rPr>
              <w:t>t_B</w:t>
            </w:r>
            <w:proofErr w:type="spellEnd"/>
            <w:r w:rsidRPr="00E55169">
              <w:rPr>
                <w:rFonts w:eastAsia="Times New Roman" w:cs="Times New Roman"/>
                <w:color w:val="000000"/>
                <w:sz w:val="20"/>
                <w:szCs w:val="20"/>
              </w:rPr>
              <w:t xml:space="preserve"> = Vector of bootstrap samples</w:t>
            </w:r>
          </w:p>
        </w:tc>
      </w:tr>
    </w:tbl>
    <w:p w14:paraId="35BD8396" w14:textId="77777777" w:rsidR="00E548F6" w:rsidRPr="003B596D" w:rsidRDefault="00E548F6" w:rsidP="00E548F6"/>
    <w:p w14:paraId="426DE9E8" w14:textId="77777777" w:rsidR="00E548F6" w:rsidRDefault="00E548F6" w:rsidP="00E548F6"/>
    <w:p w14:paraId="0DB35003" w14:textId="77777777" w:rsidR="00E548F6" w:rsidRDefault="00E548F6" w:rsidP="00E548F6"/>
    <w:p w14:paraId="7716BF42" w14:textId="77777777" w:rsidR="007D04D5" w:rsidRDefault="007D04D5">
      <w:pPr>
        <w:rPr>
          <w:rFonts w:asciiTheme="majorHAnsi" w:eastAsia="Roboto" w:hAnsiTheme="majorHAnsi" w:cstheme="majorBidi"/>
          <w:b/>
          <w:bCs/>
          <w:sz w:val="40"/>
          <w:szCs w:val="40"/>
        </w:rPr>
      </w:pPr>
      <w:r>
        <w:rPr>
          <w:rFonts w:eastAsia="Roboto"/>
          <w:b/>
          <w:bCs/>
        </w:rPr>
        <w:br w:type="page"/>
      </w:r>
    </w:p>
    <w:p w14:paraId="49B9B217" w14:textId="785BDC13" w:rsidR="00233D12" w:rsidRPr="000241AF" w:rsidRDefault="00233D12" w:rsidP="00CA095D">
      <w:pPr>
        <w:pStyle w:val="Heading1"/>
        <w:spacing w:line="360" w:lineRule="auto"/>
        <w:jc w:val="center"/>
        <w:rPr>
          <w:rFonts w:eastAsia="Roboto"/>
          <w:b/>
          <w:bCs/>
          <w:color w:val="auto"/>
        </w:rPr>
      </w:pPr>
      <w:bookmarkStart w:id="182" w:name="_Toc174107598"/>
      <w:bookmarkStart w:id="183" w:name="_Toc174557269"/>
      <w:bookmarkStart w:id="184" w:name="_Toc174558019"/>
      <w:r w:rsidRPr="000241AF">
        <w:rPr>
          <w:rFonts w:eastAsia="Roboto"/>
          <w:b/>
          <w:bCs/>
          <w:color w:val="auto"/>
        </w:rPr>
        <w:lastRenderedPageBreak/>
        <w:t>Chapter 4: Conclusion</w:t>
      </w:r>
      <w:bookmarkEnd w:id="182"/>
      <w:bookmarkEnd w:id="183"/>
      <w:bookmarkEnd w:id="184"/>
    </w:p>
    <w:p w14:paraId="3943AEEA" w14:textId="2BF6FB50" w:rsidR="00C14923" w:rsidRDefault="00D9479C" w:rsidP="00CA095D">
      <w:pPr>
        <w:spacing w:line="360" w:lineRule="auto"/>
        <w:rPr>
          <w:sz w:val="24"/>
          <w:szCs w:val="36"/>
        </w:rPr>
      </w:pPr>
      <w:r>
        <w:rPr>
          <w:sz w:val="24"/>
          <w:szCs w:val="36"/>
        </w:rPr>
        <w:t xml:space="preserve">We </w:t>
      </w:r>
      <w:r w:rsidR="00C14923">
        <w:rPr>
          <w:sz w:val="24"/>
          <w:szCs w:val="36"/>
        </w:rPr>
        <w:t xml:space="preserve">used on-the-ground and remotely-sensed habitat variables to </w:t>
      </w:r>
      <w:r w:rsidR="00755ABF">
        <w:rPr>
          <w:sz w:val="24"/>
          <w:szCs w:val="36"/>
        </w:rPr>
        <w:t xml:space="preserve">conduct the first major </w:t>
      </w:r>
      <w:r w:rsidR="00C14923">
        <w:rPr>
          <w:sz w:val="24"/>
          <w:szCs w:val="36"/>
        </w:rPr>
        <w:t xml:space="preserve">analysis of </w:t>
      </w:r>
      <w:r w:rsidR="00755ABF">
        <w:rPr>
          <w:sz w:val="24"/>
          <w:szCs w:val="36"/>
        </w:rPr>
        <w:t xml:space="preserve">Swainson’s Warbler </w:t>
      </w:r>
      <w:r w:rsidR="00C14923">
        <w:rPr>
          <w:sz w:val="24"/>
          <w:szCs w:val="36"/>
        </w:rPr>
        <w:t>territory selection</w:t>
      </w:r>
      <w:r w:rsidR="00A81673">
        <w:rPr>
          <w:sz w:val="24"/>
          <w:szCs w:val="36"/>
        </w:rPr>
        <w:t xml:space="preserve">, a species of conservation </w:t>
      </w:r>
      <w:r w:rsidR="008A7EEC">
        <w:rPr>
          <w:sz w:val="24"/>
          <w:szCs w:val="36"/>
        </w:rPr>
        <w:t>concern</w:t>
      </w:r>
      <w:r w:rsidR="00C14923">
        <w:rPr>
          <w:sz w:val="24"/>
          <w:szCs w:val="36"/>
        </w:rPr>
        <w:t xml:space="preserve"> in Tennessee. We successfully modeled the distribution and amount of </w:t>
      </w:r>
      <w:r w:rsidR="00A81673">
        <w:rPr>
          <w:sz w:val="24"/>
          <w:szCs w:val="36"/>
        </w:rPr>
        <w:t>potential</w:t>
      </w:r>
      <w:r w:rsidR="00C14923">
        <w:rPr>
          <w:sz w:val="24"/>
          <w:szCs w:val="36"/>
        </w:rPr>
        <w:t xml:space="preserve"> habitat for this species on the southern ranger districts of the Cherokee National Forest. </w:t>
      </w:r>
    </w:p>
    <w:p w14:paraId="28201676" w14:textId="77777777" w:rsidR="00C14923" w:rsidRDefault="00C14923" w:rsidP="00CA095D">
      <w:pPr>
        <w:spacing w:line="360" w:lineRule="auto"/>
        <w:rPr>
          <w:b/>
          <w:sz w:val="32"/>
          <w:szCs w:val="36"/>
        </w:rPr>
      </w:pPr>
      <w:r>
        <w:rPr>
          <w:b/>
          <w:sz w:val="32"/>
          <w:szCs w:val="36"/>
        </w:rPr>
        <w:t>Key Findings:</w:t>
      </w:r>
    </w:p>
    <w:p w14:paraId="25A6C084" w14:textId="63D0542A" w:rsidR="00233D12" w:rsidRPr="00CA095D" w:rsidRDefault="00C14923" w:rsidP="00CA095D">
      <w:pPr>
        <w:pStyle w:val="ListParagraph"/>
        <w:numPr>
          <w:ilvl w:val="0"/>
          <w:numId w:val="6"/>
        </w:numPr>
        <w:spacing w:line="360" w:lineRule="auto"/>
        <w:rPr>
          <w:sz w:val="24"/>
          <w:szCs w:val="24"/>
        </w:rPr>
      </w:pPr>
      <w:r w:rsidRPr="00CA095D">
        <w:rPr>
          <w:sz w:val="24"/>
          <w:szCs w:val="24"/>
        </w:rPr>
        <w:t>Percent understory cover, visual obstruction, percent canopy cover, rhododendron presence, and slope were significant predictors of Swainson’s Warbler territory selection.</w:t>
      </w:r>
    </w:p>
    <w:p w14:paraId="5980096B" w14:textId="77777777" w:rsidR="00A81673" w:rsidRPr="00CA095D" w:rsidRDefault="00A81673" w:rsidP="00A81673">
      <w:pPr>
        <w:pStyle w:val="ListParagraph"/>
        <w:numPr>
          <w:ilvl w:val="0"/>
          <w:numId w:val="6"/>
        </w:numPr>
        <w:spacing w:line="360" w:lineRule="auto"/>
        <w:rPr>
          <w:sz w:val="24"/>
          <w:szCs w:val="24"/>
        </w:rPr>
      </w:pPr>
      <w:bookmarkStart w:id="185" w:name="_Toc174107599"/>
      <w:r w:rsidRPr="00CA095D">
        <w:rPr>
          <w:rFonts w:eastAsia="Roboto" w:cs="Roboto"/>
          <w:sz w:val="24"/>
          <w:szCs w:val="24"/>
        </w:rPr>
        <w:t xml:space="preserve">Remotely-sensed variables </w:t>
      </w:r>
      <w:r>
        <w:rPr>
          <w:rFonts w:eastAsia="Roboto" w:cs="Roboto"/>
          <w:sz w:val="24"/>
          <w:szCs w:val="24"/>
        </w:rPr>
        <w:t xml:space="preserve">(topographic wetness index, percent of first returns below 2 m) </w:t>
      </w:r>
      <w:r w:rsidRPr="00CA095D">
        <w:rPr>
          <w:rFonts w:eastAsia="Roboto" w:cs="Roboto"/>
          <w:sz w:val="24"/>
          <w:szCs w:val="24"/>
        </w:rPr>
        <w:t>can be successfully used to predict SWWA territory selection, but were not as strongly related to SWWA territory selection as on-the-ground covariates</w:t>
      </w:r>
      <w:r>
        <w:rPr>
          <w:rFonts w:eastAsia="Roboto" w:cs="Roboto"/>
          <w:sz w:val="24"/>
          <w:szCs w:val="24"/>
        </w:rPr>
        <w:t>.</w:t>
      </w:r>
    </w:p>
    <w:p w14:paraId="1FF63F3D" w14:textId="77777777" w:rsidR="00A81673" w:rsidRDefault="00A81673" w:rsidP="00A81673">
      <w:pPr>
        <w:pStyle w:val="ListParagraph"/>
        <w:numPr>
          <w:ilvl w:val="0"/>
          <w:numId w:val="6"/>
        </w:numPr>
        <w:spacing w:line="360" w:lineRule="auto"/>
        <w:rPr>
          <w:sz w:val="24"/>
          <w:szCs w:val="24"/>
        </w:rPr>
      </w:pPr>
      <w:r w:rsidRPr="00CA095D">
        <w:rPr>
          <w:sz w:val="24"/>
          <w:szCs w:val="24"/>
        </w:rPr>
        <w:t xml:space="preserve">Although the plant species Swainson’s Warblers utilize in the </w:t>
      </w:r>
      <w:r>
        <w:rPr>
          <w:sz w:val="24"/>
          <w:szCs w:val="24"/>
        </w:rPr>
        <w:t xml:space="preserve">Appalachian Mountains </w:t>
      </w:r>
      <w:r w:rsidRPr="00CA095D">
        <w:rPr>
          <w:sz w:val="24"/>
          <w:szCs w:val="24"/>
        </w:rPr>
        <w:t xml:space="preserve">differ from the </w:t>
      </w:r>
      <w:r>
        <w:rPr>
          <w:sz w:val="24"/>
          <w:szCs w:val="24"/>
        </w:rPr>
        <w:t>plant species used in the C</w:t>
      </w:r>
      <w:r w:rsidRPr="00CA095D">
        <w:rPr>
          <w:sz w:val="24"/>
          <w:szCs w:val="24"/>
        </w:rPr>
        <w:t xml:space="preserve">oastal </w:t>
      </w:r>
      <w:r>
        <w:rPr>
          <w:sz w:val="24"/>
          <w:szCs w:val="24"/>
        </w:rPr>
        <w:t>P</w:t>
      </w:r>
      <w:r w:rsidRPr="00CA095D">
        <w:rPr>
          <w:sz w:val="24"/>
          <w:szCs w:val="24"/>
        </w:rPr>
        <w:t>lain, the drivers of territory selection are similar</w:t>
      </w:r>
      <w:r>
        <w:rPr>
          <w:sz w:val="24"/>
          <w:szCs w:val="24"/>
        </w:rPr>
        <w:t xml:space="preserve">; </w:t>
      </w:r>
      <w:r w:rsidRPr="00CA095D">
        <w:rPr>
          <w:sz w:val="24"/>
          <w:szCs w:val="24"/>
        </w:rPr>
        <w:t>understory vegetation density, canopy cover, slope, and soil moisture</w:t>
      </w:r>
      <w:r>
        <w:rPr>
          <w:sz w:val="24"/>
          <w:szCs w:val="24"/>
        </w:rPr>
        <w:t>.</w:t>
      </w:r>
    </w:p>
    <w:p w14:paraId="44E4DA2E" w14:textId="77777777" w:rsidR="00A81673" w:rsidRPr="00CA095D" w:rsidRDefault="00A81673" w:rsidP="00A81673">
      <w:pPr>
        <w:pStyle w:val="ListParagraph"/>
        <w:numPr>
          <w:ilvl w:val="0"/>
          <w:numId w:val="6"/>
        </w:numPr>
        <w:spacing w:line="360" w:lineRule="auto"/>
        <w:rPr>
          <w:sz w:val="24"/>
          <w:szCs w:val="24"/>
        </w:rPr>
      </w:pPr>
      <w:r>
        <w:rPr>
          <w:sz w:val="24"/>
          <w:szCs w:val="24"/>
        </w:rPr>
        <w:t>We successfully modeled Swainson’s Warbler relative abundance using four remotely-sensed variables: topographic wetness index, mean outer canopy height, percent of first returns below 1 m, and slope.</w:t>
      </w:r>
    </w:p>
    <w:p w14:paraId="1A92FA71" w14:textId="77777777" w:rsidR="00A81673" w:rsidRPr="00CA095D" w:rsidRDefault="00A81673" w:rsidP="00A81673">
      <w:pPr>
        <w:pStyle w:val="ListParagraph"/>
        <w:numPr>
          <w:ilvl w:val="0"/>
          <w:numId w:val="6"/>
        </w:numPr>
        <w:spacing w:line="360" w:lineRule="auto"/>
        <w:rPr>
          <w:sz w:val="24"/>
          <w:szCs w:val="24"/>
        </w:rPr>
      </w:pPr>
      <w:r w:rsidRPr="00CA095D">
        <w:rPr>
          <w:sz w:val="24"/>
          <w:szCs w:val="24"/>
        </w:rPr>
        <w:t xml:space="preserve">The southern ranger districts of the Cherokee National Forest </w:t>
      </w:r>
      <w:r w:rsidRPr="00CA095D">
        <w:rPr>
          <w:rFonts w:eastAsia="Roboto" w:cstheme="minorHAnsi"/>
          <w:sz w:val="24"/>
          <w:szCs w:val="24"/>
        </w:rPr>
        <w:t>had ~3,500 ha of potential SWWA habitat</w:t>
      </w:r>
      <w:r>
        <w:rPr>
          <w:rFonts w:eastAsia="Roboto" w:cstheme="minorHAnsi"/>
          <w:sz w:val="24"/>
          <w:szCs w:val="24"/>
        </w:rPr>
        <w:t xml:space="preserve"> in 2022 – 2023.</w:t>
      </w:r>
    </w:p>
    <w:p w14:paraId="139E91D4" w14:textId="77777777" w:rsidR="00A81673" w:rsidRPr="00CA095D" w:rsidRDefault="00A81673" w:rsidP="00A81673">
      <w:pPr>
        <w:pStyle w:val="ListParagraph"/>
        <w:numPr>
          <w:ilvl w:val="0"/>
          <w:numId w:val="6"/>
        </w:numPr>
        <w:spacing w:line="360" w:lineRule="auto"/>
        <w:rPr>
          <w:sz w:val="24"/>
          <w:szCs w:val="24"/>
        </w:rPr>
      </w:pPr>
      <w:r>
        <w:rPr>
          <w:rFonts w:eastAsia="Roboto" w:cstheme="minorHAnsi"/>
          <w:sz w:val="24"/>
          <w:szCs w:val="24"/>
        </w:rPr>
        <w:t>Fifty-five</w:t>
      </w:r>
      <w:r w:rsidRPr="00CA095D">
        <w:rPr>
          <w:rFonts w:eastAsia="Roboto" w:cstheme="minorHAnsi"/>
          <w:sz w:val="24"/>
          <w:szCs w:val="24"/>
        </w:rPr>
        <w:t>% of potential habitat was within 200 m of roads</w:t>
      </w:r>
      <w:r>
        <w:rPr>
          <w:rFonts w:eastAsia="Roboto" w:cstheme="minorHAnsi"/>
          <w:sz w:val="24"/>
          <w:szCs w:val="24"/>
        </w:rPr>
        <w:t xml:space="preserve">. A roadside-based monitoring strategy with 5-min point counts with playback </w:t>
      </w:r>
      <w:r w:rsidRPr="00CA095D">
        <w:rPr>
          <w:rFonts w:eastAsia="Roboto" w:cstheme="minorHAnsi"/>
          <w:sz w:val="24"/>
          <w:szCs w:val="24"/>
        </w:rPr>
        <w:t xml:space="preserve">could </w:t>
      </w:r>
      <w:r>
        <w:rPr>
          <w:rFonts w:eastAsia="Roboto" w:cstheme="minorHAnsi"/>
          <w:sz w:val="24"/>
          <w:szCs w:val="24"/>
        </w:rPr>
        <w:t>effectively monitor SWWA populations on the Cherokee National Forest.</w:t>
      </w:r>
    </w:p>
    <w:p w14:paraId="454D1E26" w14:textId="77777777" w:rsidR="00A81673" w:rsidRPr="00CA095D" w:rsidRDefault="00A81673" w:rsidP="00A81673">
      <w:pPr>
        <w:pStyle w:val="ListParagraph"/>
        <w:numPr>
          <w:ilvl w:val="0"/>
          <w:numId w:val="6"/>
        </w:numPr>
        <w:spacing w:line="360" w:lineRule="auto"/>
        <w:rPr>
          <w:sz w:val="24"/>
          <w:szCs w:val="24"/>
        </w:rPr>
      </w:pPr>
      <w:r>
        <w:rPr>
          <w:rFonts w:eastAsia="Roboto" w:cstheme="minorHAnsi"/>
          <w:sz w:val="24"/>
          <w:szCs w:val="24"/>
        </w:rPr>
        <w:t>Five</w:t>
      </w:r>
      <w:r w:rsidRPr="00CA095D">
        <w:rPr>
          <w:rFonts w:eastAsia="Roboto" w:cstheme="minorHAnsi"/>
          <w:sz w:val="24"/>
          <w:szCs w:val="24"/>
        </w:rPr>
        <w:t>% of potential habitat was located within less accessible wilderness areas</w:t>
      </w:r>
      <w:r>
        <w:rPr>
          <w:rFonts w:eastAsia="Roboto" w:cstheme="minorHAnsi"/>
          <w:sz w:val="24"/>
          <w:szCs w:val="24"/>
        </w:rPr>
        <w:t xml:space="preserve"> that could be accessed via foot trails for monitoring SWWA and other priority bird populations.</w:t>
      </w:r>
    </w:p>
    <w:p w14:paraId="3A8A711F" w14:textId="77777777" w:rsidR="00A81673" w:rsidRPr="00CA095D" w:rsidRDefault="00A81673" w:rsidP="00A81673">
      <w:pPr>
        <w:pStyle w:val="ListParagraph"/>
        <w:numPr>
          <w:ilvl w:val="0"/>
          <w:numId w:val="6"/>
        </w:numPr>
        <w:spacing w:line="360" w:lineRule="auto"/>
        <w:rPr>
          <w:sz w:val="24"/>
          <w:szCs w:val="24"/>
        </w:rPr>
      </w:pPr>
      <w:r w:rsidRPr="00CA095D">
        <w:rPr>
          <w:rFonts w:eastAsia="Roboto" w:cstheme="minorHAnsi"/>
          <w:sz w:val="24"/>
          <w:szCs w:val="24"/>
        </w:rPr>
        <w:lastRenderedPageBreak/>
        <w:t xml:space="preserve">An estimated 26% of potential habitat was located within 30 m of streams and thus was </w:t>
      </w:r>
      <w:r>
        <w:rPr>
          <w:rFonts w:eastAsia="Roboto" w:cstheme="minorHAnsi"/>
          <w:sz w:val="24"/>
          <w:szCs w:val="24"/>
        </w:rPr>
        <w:t>regulated</w:t>
      </w:r>
      <w:r w:rsidRPr="00CA095D">
        <w:rPr>
          <w:rFonts w:eastAsia="Roboto" w:cstheme="minorHAnsi"/>
          <w:sz w:val="24"/>
          <w:szCs w:val="24"/>
        </w:rPr>
        <w:t xml:space="preserve"> by current U.S. Forest Service streamside management zone guidelines</w:t>
      </w:r>
      <w:r>
        <w:rPr>
          <w:rFonts w:eastAsia="Roboto" w:cstheme="minorHAnsi"/>
          <w:sz w:val="24"/>
          <w:szCs w:val="24"/>
        </w:rPr>
        <w:t>.</w:t>
      </w:r>
    </w:p>
    <w:p w14:paraId="4CC57BC4" w14:textId="4F29FCB9" w:rsidR="00E55169" w:rsidRDefault="00E55169">
      <w:pPr>
        <w:rPr>
          <w:rFonts w:asciiTheme="majorHAnsi" w:eastAsiaTheme="majorEastAsia" w:hAnsiTheme="majorHAnsi" w:cstheme="majorBidi"/>
          <w:b/>
          <w:bCs/>
          <w:sz w:val="40"/>
          <w:szCs w:val="40"/>
        </w:rPr>
      </w:pPr>
      <w:bookmarkStart w:id="186" w:name="_Toc174557270"/>
      <w:bookmarkStart w:id="187" w:name="_Toc174558020"/>
      <w:r>
        <w:rPr>
          <w:b/>
          <w:bCs/>
        </w:rPr>
        <w:br w:type="page"/>
      </w:r>
    </w:p>
    <w:p w14:paraId="1D341FA9" w14:textId="03DCE839" w:rsidR="00233D12" w:rsidRPr="00E55169" w:rsidRDefault="00233D12" w:rsidP="00E55169">
      <w:pPr>
        <w:pStyle w:val="Heading1"/>
        <w:numPr>
          <w:ilvl w:val="0"/>
          <w:numId w:val="0"/>
        </w:numPr>
        <w:ind w:left="720"/>
        <w:jc w:val="center"/>
        <w:rPr>
          <w:b/>
          <w:bCs/>
          <w:color w:val="auto"/>
        </w:rPr>
      </w:pPr>
      <w:r w:rsidRPr="00E55169">
        <w:rPr>
          <w:b/>
          <w:bCs/>
          <w:color w:val="auto"/>
        </w:rPr>
        <w:lastRenderedPageBreak/>
        <w:t>Vita</w:t>
      </w:r>
      <w:bookmarkEnd w:id="185"/>
      <w:bookmarkEnd w:id="186"/>
      <w:bookmarkEnd w:id="187"/>
    </w:p>
    <w:p w14:paraId="2B6856D5" w14:textId="67B96153" w:rsidR="00303097" w:rsidRPr="00303097" w:rsidRDefault="003425E3" w:rsidP="00303097">
      <w:pPr>
        <w:spacing w:line="360" w:lineRule="auto"/>
        <w:rPr>
          <w:sz w:val="24"/>
        </w:rPr>
      </w:pPr>
      <w:r w:rsidRPr="00303097">
        <w:rPr>
          <w:sz w:val="24"/>
        </w:rPr>
        <w:t>Dawson Rader is from Bean Station</w:t>
      </w:r>
      <w:r w:rsidR="008378DD" w:rsidRPr="00303097">
        <w:rPr>
          <w:sz w:val="24"/>
        </w:rPr>
        <w:t xml:space="preserve">, </w:t>
      </w:r>
      <w:r w:rsidRPr="00303097">
        <w:rPr>
          <w:sz w:val="24"/>
        </w:rPr>
        <w:t xml:space="preserve">Tennessee. He grew up outside exploring Cherokee lake, forming a passion for the outdoors. </w:t>
      </w:r>
      <w:r w:rsidR="008378DD" w:rsidRPr="00303097">
        <w:rPr>
          <w:sz w:val="24"/>
        </w:rPr>
        <w:t xml:space="preserve">He obtained a Bachelor’s of Science in Wildlife </w:t>
      </w:r>
      <w:r w:rsidRPr="00303097">
        <w:rPr>
          <w:sz w:val="24"/>
        </w:rPr>
        <w:t xml:space="preserve">and Fisheries </w:t>
      </w:r>
      <w:r w:rsidR="008378DD" w:rsidRPr="00303097">
        <w:rPr>
          <w:sz w:val="24"/>
        </w:rPr>
        <w:t xml:space="preserve">Management from the University </w:t>
      </w:r>
      <w:r w:rsidRPr="00303097">
        <w:rPr>
          <w:sz w:val="24"/>
        </w:rPr>
        <w:t>of Tennessee, Knoxville</w:t>
      </w:r>
      <w:r w:rsidR="008378DD" w:rsidRPr="00303097">
        <w:rPr>
          <w:sz w:val="24"/>
        </w:rPr>
        <w:t xml:space="preserve"> in 20</w:t>
      </w:r>
      <w:r w:rsidRPr="00303097">
        <w:rPr>
          <w:sz w:val="24"/>
        </w:rPr>
        <w:t>22</w:t>
      </w:r>
      <w:r w:rsidR="008378DD" w:rsidRPr="00303097">
        <w:rPr>
          <w:sz w:val="24"/>
        </w:rPr>
        <w:t xml:space="preserve">. </w:t>
      </w:r>
      <w:r w:rsidR="00303097" w:rsidRPr="00303097">
        <w:rPr>
          <w:sz w:val="24"/>
        </w:rPr>
        <w:t>While at the University of Tennessee he</w:t>
      </w:r>
      <w:r w:rsidR="008378DD" w:rsidRPr="00303097">
        <w:rPr>
          <w:sz w:val="24"/>
        </w:rPr>
        <w:t xml:space="preserve"> was heavily involved</w:t>
      </w:r>
      <w:r w:rsidR="00303097" w:rsidRPr="00303097">
        <w:rPr>
          <w:sz w:val="24"/>
        </w:rPr>
        <w:t xml:space="preserve"> with</w:t>
      </w:r>
      <w:r w:rsidR="008378DD" w:rsidRPr="00303097">
        <w:rPr>
          <w:sz w:val="24"/>
        </w:rPr>
        <w:t xml:space="preserve"> the </w:t>
      </w:r>
      <w:r w:rsidR="00A81673">
        <w:rPr>
          <w:sz w:val="24"/>
        </w:rPr>
        <w:t>S</w:t>
      </w:r>
      <w:r w:rsidR="008378DD" w:rsidRPr="00303097">
        <w:rPr>
          <w:sz w:val="24"/>
        </w:rPr>
        <w:t xml:space="preserve">tudent </w:t>
      </w:r>
      <w:r w:rsidR="00A81673">
        <w:rPr>
          <w:sz w:val="24"/>
        </w:rPr>
        <w:t>C</w:t>
      </w:r>
      <w:r w:rsidR="008378DD" w:rsidRPr="00303097">
        <w:rPr>
          <w:sz w:val="24"/>
        </w:rPr>
        <w:t xml:space="preserve">hapter of </w:t>
      </w:r>
      <w:r w:rsidR="00A81673">
        <w:rPr>
          <w:sz w:val="24"/>
        </w:rPr>
        <w:t>T</w:t>
      </w:r>
      <w:r w:rsidR="008378DD" w:rsidRPr="00303097">
        <w:rPr>
          <w:sz w:val="24"/>
        </w:rPr>
        <w:t xml:space="preserve">he Wildlife </w:t>
      </w:r>
      <w:r w:rsidR="00303097" w:rsidRPr="00303097">
        <w:rPr>
          <w:sz w:val="24"/>
        </w:rPr>
        <w:t>Society and</w:t>
      </w:r>
      <w:r w:rsidR="008378DD" w:rsidRPr="00303097">
        <w:rPr>
          <w:sz w:val="24"/>
        </w:rPr>
        <w:t xml:space="preserve"> worked </w:t>
      </w:r>
      <w:r w:rsidR="00303097" w:rsidRPr="00303097">
        <w:rPr>
          <w:sz w:val="24"/>
        </w:rPr>
        <w:t xml:space="preserve">with Golden-winged Warblers at North Cumberland WMA and Northern Bobwhite at Kyker Bottoms WMA. These positions helped him to form a passion for imperiled bird species and their management. After he graduated with his </w:t>
      </w:r>
      <w:r w:rsidR="00A81673">
        <w:rPr>
          <w:sz w:val="24"/>
        </w:rPr>
        <w:t>B</w:t>
      </w:r>
      <w:r w:rsidR="00303097" w:rsidRPr="00303097">
        <w:rPr>
          <w:sz w:val="24"/>
        </w:rPr>
        <w:t>achelor</w:t>
      </w:r>
      <w:r w:rsidR="00A81673">
        <w:rPr>
          <w:sz w:val="24"/>
        </w:rPr>
        <w:t>’</w:t>
      </w:r>
      <w:r w:rsidR="00303097" w:rsidRPr="00303097">
        <w:rPr>
          <w:sz w:val="24"/>
        </w:rPr>
        <w:t xml:space="preserve">s degree, he transitioned into a </w:t>
      </w:r>
      <w:r w:rsidR="00A81673">
        <w:rPr>
          <w:sz w:val="24"/>
        </w:rPr>
        <w:t>M</w:t>
      </w:r>
      <w:r w:rsidR="00303097" w:rsidRPr="00303097">
        <w:rPr>
          <w:sz w:val="24"/>
        </w:rPr>
        <w:t>asters position at his alma mater; pursuing Master of Science degree where he studied the habitat and distribution of the Swainson’s Warbler.</w:t>
      </w:r>
    </w:p>
    <w:p w14:paraId="37CC8546" w14:textId="413F71F4" w:rsidR="00342202" w:rsidRDefault="00342202" w:rsidP="008378DD"/>
    <w:sectPr w:rsidR="00342202" w:rsidSect="00233D1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5805B2" w14:textId="77777777" w:rsidR="009D5486" w:rsidRDefault="009D5486">
      <w:pPr>
        <w:spacing w:after="0" w:line="240" w:lineRule="auto"/>
      </w:pPr>
      <w:r>
        <w:separator/>
      </w:r>
    </w:p>
  </w:endnote>
  <w:endnote w:type="continuationSeparator" w:id="0">
    <w:p w14:paraId="59519D53" w14:textId="77777777" w:rsidR="009D5486" w:rsidRDefault="009D5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57416586"/>
      <w:docPartObj>
        <w:docPartGallery w:val="Page Numbers (Bottom of Page)"/>
        <w:docPartUnique/>
      </w:docPartObj>
    </w:sdtPr>
    <w:sdtEndPr>
      <w:rPr>
        <w:noProof/>
      </w:rPr>
    </w:sdtEndPr>
    <w:sdtContent>
      <w:p w14:paraId="34CB6852" w14:textId="68673E9C" w:rsidR="00CE42D8" w:rsidRDefault="00CE42D8">
        <w:pPr>
          <w:pStyle w:val="Footer"/>
          <w:jc w:val="right"/>
        </w:pPr>
        <w:r>
          <w:fldChar w:fldCharType="begin"/>
        </w:r>
        <w:r>
          <w:instrText xml:space="preserve"> PAGE   \* MERGEFORMAT </w:instrText>
        </w:r>
        <w:r>
          <w:fldChar w:fldCharType="separate"/>
        </w:r>
        <w:r>
          <w:rPr>
            <w:noProof/>
          </w:rPr>
          <w:t>68</w:t>
        </w:r>
        <w:r>
          <w:rPr>
            <w:noProof/>
          </w:rPr>
          <w:fldChar w:fldCharType="end"/>
        </w:r>
      </w:p>
    </w:sdtContent>
  </w:sdt>
  <w:p w14:paraId="7A6DDDFD" w14:textId="77777777" w:rsidR="00CE42D8" w:rsidRDefault="00CE42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3C98A" w14:textId="77777777" w:rsidR="009D5486" w:rsidRDefault="009D5486">
      <w:pPr>
        <w:spacing w:after="0" w:line="240" w:lineRule="auto"/>
      </w:pPr>
      <w:r>
        <w:separator/>
      </w:r>
    </w:p>
  </w:footnote>
  <w:footnote w:type="continuationSeparator" w:id="0">
    <w:p w14:paraId="58B72494" w14:textId="77777777" w:rsidR="009D5486" w:rsidRDefault="009D54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7DE"/>
    <w:multiLevelType w:val="hybridMultilevel"/>
    <w:tmpl w:val="25AC8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D90598"/>
    <w:multiLevelType w:val="multilevel"/>
    <w:tmpl w:val="7E00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0BD6C4A"/>
    <w:multiLevelType w:val="hybridMultilevel"/>
    <w:tmpl w:val="6F06B31E"/>
    <w:lvl w:ilvl="0" w:tplc="10A27496">
      <w:start w:val="1"/>
      <w:numFmt w:val="decimal"/>
      <w:pStyle w:val="Heading1"/>
      <w:lvlText w:val="%1."/>
      <w:lvlJc w:val="left"/>
      <w:pPr>
        <w:ind w:left="16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D27E8"/>
    <w:multiLevelType w:val="hybridMultilevel"/>
    <w:tmpl w:val="3F4A47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0918D5"/>
    <w:multiLevelType w:val="hybridMultilevel"/>
    <w:tmpl w:val="D06A02C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15:restartNumberingAfterBreak="0">
    <w:nsid w:val="7C825306"/>
    <w:multiLevelType w:val="hybridMultilevel"/>
    <w:tmpl w:val="8620EFD4"/>
    <w:lvl w:ilvl="0" w:tplc="32881C98">
      <w:start w:val="1"/>
      <w:numFmt w:val="bullet"/>
      <w:lvlText w:val="•"/>
      <w:lvlJc w:val="left"/>
      <w:pPr>
        <w:tabs>
          <w:tab w:val="num" w:pos="720"/>
        </w:tabs>
        <w:ind w:left="720" w:hanging="360"/>
      </w:pPr>
      <w:rPr>
        <w:rFonts w:ascii="Arial" w:hAnsi="Arial" w:hint="default"/>
      </w:rPr>
    </w:lvl>
    <w:lvl w:ilvl="1" w:tplc="7D6CFBB6">
      <w:start w:val="1"/>
      <w:numFmt w:val="bullet"/>
      <w:lvlText w:val="•"/>
      <w:lvlJc w:val="left"/>
      <w:pPr>
        <w:tabs>
          <w:tab w:val="num" w:pos="1440"/>
        </w:tabs>
        <w:ind w:left="1440" w:hanging="360"/>
      </w:pPr>
      <w:rPr>
        <w:rFonts w:ascii="Arial" w:hAnsi="Arial" w:hint="default"/>
      </w:rPr>
    </w:lvl>
    <w:lvl w:ilvl="2" w:tplc="01B82C8E" w:tentative="1">
      <w:start w:val="1"/>
      <w:numFmt w:val="bullet"/>
      <w:lvlText w:val="•"/>
      <w:lvlJc w:val="left"/>
      <w:pPr>
        <w:tabs>
          <w:tab w:val="num" w:pos="2160"/>
        </w:tabs>
        <w:ind w:left="2160" w:hanging="360"/>
      </w:pPr>
      <w:rPr>
        <w:rFonts w:ascii="Arial" w:hAnsi="Arial" w:hint="default"/>
      </w:rPr>
    </w:lvl>
    <w:lvl w:ilvl="3" w:tplc="BC64EB60" w:tentative="1">
      <w:start w:val="1"/>
      <w:numFmt w:val="bullet"/>
      <w:lvlText w:val="•"/>
      <w:lvlJc w:val="left"/>
      <w:pPr>
        <w:tabs>
          <w:tab w:val="num" w:pos="2880"/>
        </w:tabs>
        <w:ind w:left="2880" w:hanging="360"/>
      </w:pPr>
      <w:rPr>
        <w:rFonts w:ascii="Arial" w:hAnsi="Arial" w:hint="default"/>
      </w:rPr>
    </w:lvl>
    <w:lvl w:ilvl="4" w:tplc="80D4CEE8" w:tentative="1">
      <w:start w:val="1"/>
      <w:numFmt w:val="bullet"/>
      <w:lvlText w:val="•"/>
      <w:lvlJc w:val="left"/>
      <w:pPr>
        <w:tabs>
          <w:tab w:val="num" w:pos="3600"/>
        </w:tabs>
        <w:ind w:left="3600" w:hanging="360"/>
      </w:pPr>
      <w:rPr>
        <w:rFonts w:ascii="Arial" w:hAnsi="Arial" w:hint="default"/>
      </w:rPr>
    </w:lvl>
    <w:lvl w:ilvl="5" w:tplc="110E97AA" w:tentative="1">
      <w:start w:val="1"/>
      <w:numFmt w:val="bullet"/>
      <w:lvlText w:val="•"/>
      <w:lvlJc w:val="left"/>
      <w:pPr>
        <w:tabs>
          <w:tab w:val="num" w:pos="4320"/>
        </w:tabs>
        <w:ind w:left="4320" w:hanging="360"/>
      </w:pPr>
      <w:rPr>
        <w:rFonts w:ascii="Arial" w:hAnsi="Arial" w:hint="default"/>
      </w:rPr>
    </w:lvl>
    <w:lvl w:ilvl="6" w:tplc="F0EC2310" w:tentative="1">
      <w:start w:val="1"/>
      <w:numFmt w:val="bullet"/>
      <w:lvlText w:val="•"/>
      <w:lvlJc w:val="left"/>
      <w:pPr>
        <w:tabs>
          <w:tab w:val="num" w:pos="5040"/>
        </w:tabs>
        <w:ind w:left="5040" w:hanging="360"/>
      </w:pPr>
      <w:rPr>
        <w:rFonts w:ascii="Arial" w:hAnsi="Arial" w:hint="default"/>
      </w:rPr>
    </w:lvl>
    <w:lvl w:ilvl="7" w:tplc="9B3E0F3C" w:tentative="1">
      <w:start w:val="1"/>
      <w:numFmt w:val="bullet"/>
      <w:lvlText w:val="•"/>
      <w:lvlJc w:val="left"/>
      <w:pPr>
        <w:tabs>
          <w:tab w:val="num" w:pos="5760"/>
        </w:tabs>
        <w:ind w:left="5760" w:hanging="360"/>
      </w:pPr>
      <w:rPr>
        <w:rFonts w:ascii="Arial" w:hAnsi="Arial" w:hint="default"/>
      </w:rPr>
    </w:lvl>
    <w:lvl w:ilvl="8" w:tplc="C6E83254" w:tentative="1">
      <w:start w:val="1"/>
      <w:numFmt w:val="bullet"/>
      <w:lvlText w:val="•"/>
      <w:lvlJc w:val="left"/>
      <w:pPr>
        <w:tabs>
          <w:tab w:val="num" w:pos="6480"/>
        </w:tabs>
        <w:ind w:left="6480" w:hanging="360"/>
      </w:pPr>
      <w:rPr>
        <w:rFonts w:ascii="Arial" w:hAnsi="Arial" w:hint="default"/>
      </w:rPr>
    </w:lvl>
  </w:abstractNum>
  <w:num w:numId="1" w16cid:durableId="1073743415">
    <w:abstractNumId w:val="3"/>
  </w:num>
  <w:num w:numId="2" w16cid:durableId="1182278961">
    <w:abstractNumId w:val="0"/>
  </w:num>
  <w:num w:numId="3" w16cid:durableId="250244186">
    <w:abstractNumId w:val="1"/>
  </w:num>
  <w:num w:numId="4" w16cid:durableId="2144695320">
    <w:abstractNumId w:val="5"/>
  </w:num>
  <w:num w:numId="5" w16cid:durableId="135876350">
    <w:abstractNumId w:val="2"/>
  </w:num>
  <w:num w:numId="6" w16cid:durableId="130294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J Wildlife Management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sfxpwf9zzx0he0wzqpr05gswssazpxs25z&quot;&gt;SWWA theisis list&lt;record-ids&gt;&lt;item&gt;29&lt;/item&gt;&lt;item&gt;92&lt;/item&gt;&lt;item&gt;93&lt;/item&gt;&lt;item&gt;94&lt;/item&gt;&lt;/record-ids&gt;&lt;/item&gt;&lt;/Libraries&gt;"/>
  </w:docVars>
  <w:rsids>
    <w:rsidRoot w:val="00233D12"/>
    <w:rsid w:val="00002268"/>
    <w:rsid w:val="0000235C"/>
    <w:rsid w:val="00007C2C"/>
    <w:rsid w:val="00012B0C"/>
    <w:rsid w:val="000421EB"/>
    <w:rsid w:val="00052C5B"/>
    <w:rsid w:val="0006779B"/>
    <w:rsid w:val="00076E51"/>
    <w:rsid w:val="00077DFE"/>
    <w:rsid w:val="00082B40"/>
    <w:rsid w:val="000853A5"/>
    <w:rsid w:val="000914BC"/>
    <w:rsid w:val="00091AA4"/>
    <w:rsid w:val="0009457F"/>
    <w:rsid w:val="000A7A29"/>
    <w:rsid w:val="000B5795"/>
    <w:rsid w:val="000C7AD4"/>
    <w:rsid w:val="000D4935"/>
    <w:rsid w:val="000E6734"/>
    <w:rsid w:val="000F50A4"/>
    <w:rsid w:val="00101BCD"/>
    <w:rsid w:val="001026D4"/>
    <w:rsid w:val="001426C0"/>
    <w:rsid w:val="00151BE8"/>
    <w:rsid w:val="00160147"/>
    <w:rsid w:val="00165DBF"/>
    <w:rsid w:val="001677D0"/>
    <w:rsid w:val="001C63CE"/>
    <w:rsid w:val="001D3FAE"/>
    <w:rsid w:val="001E31BC"/>
    <w:rsid w:val="001F1758"/>
    <w:rsid w:val="001F540C"/>
    <w:rsid w:val="002251DD"/>
    <w:rsid w:val="00231331"/>
    <w:rsid w:val="00233D12"/>
    <w:rsid w:val="00246FFC"/>
    <w:rsid w:val="00263491"/>
    <w:rsid w:val="00274A6D"/>
    <w:rsid w:val="002851D5"/>
    <w:rsid w:val="002A1C9A"/>
    <w:rsid w:val="002B22BD"/>
    <w:rsid w:val="002B5ED9"/>
    <w:rsid w:val="002C13D9"/>
    <w:rsid w:val="002C1493"/>
    <w:rsid w:val="002D2E47"/>
    <w:rsid w:val="002F7EEE"/>
    <w:rsid w:val="00303097"/>
    <w:rsid w:val="003141A9"/>
    <w:rsid w:val="00315727"/>
    <w:rsid w:val="00324F1A"/>
    <w:rsid w:val="00327BA5"/>
    <w:rsid w:val="00327FBC"/>
    <w:rsid w:val="003350BD"/>
    <w:rsid w:val="00342202"/>
    <w:rsid w:val="003425E3"/>
    <w:rsid w:val="003460D7"/>
    <w:rsid w:val="00353371"/>
    <w:rsid w:val="0035370F"/>
    <w:rsid w:val="00366552"/>
    <w:rsid w:val="00383B2F"/>
    <w:rsid w:val="003A37D0"/>
    <w:rsid w:val="003A3CD6"/>
    <w:rsid w:val="003A4EA5"/>
    <w:rsid w:val="003B596D"/>
    <w:rsid w:val="003C6842"/>
    <w:rsid w:val="0040013E"/>
    <w:rsid w:val="00435B12"/>
    <w:rsid w:val="00440A64"/>
    <w:rsid w:val="00444165"/>
    <w:rsid w:val="004443BE"/>
    <w:rsid w:val="0045213E"/>
    <w:rsid w:val="00461C57"/>
    <w:rsid w:val="00464F8F"/>
    <w:rsid w:val="00474559"/>
    <w:rsid w:val="00490714"/>
    <w:rsid w:val="00491AC0"/>
    <w:rsid w:val="00491E14"/>
    <w:rsid w:val="004B50F5"/>
    <w:rsid w:val="004C6EBD"/>
    <w:rsid w:val="004C7CA8"/>
    <w:rsid w:val="004E56AA"/>
    <w:rsid w:val="00516974"/>
    <w:rsid w:val="00540459"/>
    <w:rsid w:val="005442C9"/>
    <w:rsid w:val="00545AD9"/>
    <w:rsid w:val="0054655D"/>
    <w:rsid w:val="00550B9A"/>
    <w:rsid w:val="005549DE"/>
    <w:rsid w:val="005814CB"/>
    <w:rsid w:val="005829D1"/>
    <w:rsid w:val="00582A2E"/>
    <w:rsid w:val="00594832"/>
    <w:rsid w:val="005B0B78"/>
    <w:rsid w:val="005B1774"/>
    <w:rsid w:val="005B1BBA"/>
    <w:rsid w:val="005B5EDD"/>
    <w:rsid w:val="005C61F3"/>
    <w:rsid w:val="005D57B5"/>
    <w:rsid w:val="005E6968"/>
    <w:rsid w:val="00605C4C"/>
    <w:rsid w:val="00640349"/>
    <w:rsid w:val="00660613"/>
    <w:rsid w:val="006657E5"/>
    <w:rsid w:val="006907B9"/>
    <w:rsid w:val="006A727B"/>
    <w:rsid w:val="006B5664"/>
    <w:rsid w:val="006C47C9"/>
    <w:rsid w:val="006C6ECE"/>
    <w:rsid w:val="006E0BB0"/>
    <w:rsid w:val="006E5FF8"/>
    <w:rsid w:val="006F2D59"/>
    <w:rsid w:val="006F5C86"/>
    <w:rsid w:val="007033C0"/>
    <w:rsid w:val="00704199"/>
    <w:rsid w:val="007207E7"/>
    <w:rsid w:val="0073040A"/>
    <w:rsid w:val="00737748"/>
    <w:rsid w:val="00755ABF"/>
    <w:rsid w:val="00774CBC"/>
    <w:rsid w:val="00797DA4"/>
    <w:rsid w:val="007C54A9"/>
    <w:rsid w:val="007D04D5"/>
    <w:rsid w:val="007E0A37"/>
    <w:rsid w:val="007E7210"/>
    <w:rsid w:val="0081699F"/>
    <w:rsid w:val="008378DD"/>
    <w:rsid w:val="00847B7A"/>
    <w:rsid w:val="00850C4D"/>
    <w:rsid w:val="00860576"/>
    <w:rsid w:val="008927D1"/>
    <w:rsid w:val="00893542"/>
    <w:rsid w:val="0089397E"/>
    <w:rsid w:val="00894E4D"/>
    <w:rsid w:val="008A7EEC"/>
    <w:rsid w:val="008B47FB"/>
    <w:rsid w:val="008B7A75"/>
    <w:rsid w:val="008D422B"/>
    <w:rsid w:val="008E4060"/>
    <w:rsid w:val="008E43A0"/>
    <w:rsid w:val="008E706B"/>
    <w:rsid w:val="008F35BE"/>
    <w:rsid w:val="008F6D0A"/>
    <w:rsid w:val="009003FF"/>
    <w:rsid w:val="00911D04"/>
    <w:rsid w:val="00924A64"/>
    <w:rsid w:val="00974B29"/>
    <w:rsid w:val="0098589B"/>
    <w:rsid w:val="009B201A"/>
    <w:rsid w:val="009C15F7"/>
    <w:rsid w:val="009D14D5"/>
    <w:rsid w:val="009D2E46"/>
    <w:rsid w:val="009D5486"/>
    <w:rsid w:val="009D5FF8"/>
    <w:rsid w:val="00A06866"/>
    <w:rsid w:val="00A2505A"/>
    <w:rsid w:val="00A26E79"/>
    <w:rsid w:val="00A3214F"/>
    <w:rsid w:val="00A326BB"/>
    <w:rsid w:val="00A36EF8"/>
    <w:rsid w:val="00A54F99"/>
    <w:rsid w:val="00A60313"/>
    <w:rsid w:val="00A75134"/>
    <w:rsid w:val="00A81673"/>
    <w:rsid w:val="00A83C17"/>
    <w:rsid w:val="00AA62E7"/>
    <w:rsid w:val="00AC33DA"/>
    <w:rsid w:val="00AC4794"/>
    <w:rsid w:val="00AC5895"/>
    <w:rsid w:val="00AE4505"/>
    <w:rsid w:val="00AE4BC0"/>
    <w:rsid w:val="00AF662D"/>
    <w:rsid w:val="00B01730"/>
    <w:rsid w:val="00B02294"/>
    <w:rsid w:val="00B02683"/>
    <w:rsid w:val="00B029B5"/>
    <w:rsid w:val="00B1070C"/>
    <w:rsid w:val="00B2686B"/>
    <w:rsid w:val="00B42351"/>
    <w:rsid w:val="00B83059"/>
    <w:rsid w:val="00B85707"/>
    <w:rsid w:val="00BA4258"/>
    <w:rsid w:val="00BB2FF2"/>
    <w:rsid w:val="00BD3A9A"/>
    <w:rsid w:val="00BD6674"/>
    <w:rsid w:val="00BF3224"/>
    <w:rsid w:val="00C14923"/>
    <w:rsid w:val="00C16F23"/>
    <w:rsid w:val="00C21DC4"/>
    <w:rsid w:val="00C2660B"/>
    <w:rsid w:val="00C26E1A"/>
    <w:rsid w:val="00C41851"/>
    <w:rsid w:val="00C73579"/>
    <w:rsid w:val="00C80BDF"/>
    <w:rsid w:val="00C91B40"/>
    <w:rsid w:val="00CA095D"/>
    <w:rsid w:val="00CA2410"/>
    <w:rsid w:val="00CB210C"/>
    <w:rsid w:val="00CB36D5"/>
    <w:rsid w:val="00CB4EAA"/>
    <w:rsid w:val="00CB5501"/>
    <w:rsid w:val="00CC2AE1"/>
    <w:rsid w:val="00CC2CAD"/>
    <w:rsid w:val="00CD734B"/>
    <w:rsid w:val="00CE41E6"/>
    <w:rsid w:val="00CE42D8"/>
    <w:rsid w:val="00D00048"/>
    <w:rsid w:val="00D01FFC"/>
    <w:rsid w:val="00D1499D"/>
    <w:rsid w:val="00D400AD"/>
    <w:rsid w:val="00D4018B"/>
    <w:rsid w:val="00D423F9"/>
    <w:rsid w:val="00D459D1"/>
    <w:rsid w:val="00D51D1F"/>
    <w:rsid w:val="00D62E12"/>
    <w:rsid w:val="00D80BC4"/>
    <w:rsid w:val="00D90F41"/>
    <w:rsid w:val="00D93734"/>
    <w:rsid w:val="00D9479C"/>
    <w:rsid w:val="00DA4281"/>
    <w:rsid w:val="00DB0B36"/>
    <w:rsid w:val="00DB4433"/>
    <w:rsid w:val="00DD7066"/>
    <w:rsid w:val="00DF1ACA"/>
    <w:rsid w:val="00E023CE"/>
    <w:rsid w:val="00E05F15"/>
    <w:rsid w:val="00E16BB7"/>
    <w:rsid w:val="00E46668"/>
    <w:rsid w:val="00E548F6"/>
    <w:rsid w:val="00E55169"/>
    <w:rsid w:val="00E64254"/>
    <w:rsid w:val="00E75E78"/>
    <w:rsid w:val="00E81BD9"/>
    <w:rsid w:val="00E9577E"/>
    <w:rsid w:val="00E96AEA"/>
    <w:rsid w:val="00EA0A34"/>
    <w:rsid w:val="00EB3EB0"/>
    <w:rsid w:val="00EC4156"/>
    <w:rsid w:val="00EC6EB1"/>
    <w:rsid w:val="00ED4B9F"/>
    <w:rsid w:val="00ED5D0F"/>
    <w:rsid w:val="00ED67DF"/>
    <w:rsid w:val="00EE57A8"/>
    <w:rsid w:val="00EF1A5D"/>
    <w:rsid w:val="00EF66FD"/>
    <w:rsid w:val="00F04BB5"/>
    <w:rsid w:val="00F14458"/>
    <w:rsid w:val="00F20DBD"/>
    <w:rsid w:val="00F26C6C"/>
    <w:rsid w:val="00F471BE"/>
    <w:rsid w:val="00F54BD8"/>
    <w:rsid w:val="00F57EF8"/>
    <w:rsid w:val="00F60D8F"/>
    <w:rsid w:val="00F70B4C"/>
    <w:rsid w:val="00F8400F"/>
    <w:rsid w:val="00F91781"/>
    <w:rsid w:val="00FA0A17"/>
    <w:rsid w:val="00FA5977"/>
    <w:rsid w:val="00FB283B"/>
    <w:rsid w:val="00FB417A"/>
    <w:rsid w:val="00FC2068"/>
    <w:rsid w:val="00FC4770"/>
    <w:rsid w:val="00FD3EAE"/>
    <w:rsid w:val="00FD6114"/>
    <w:rsid w:val="00FE265D"/>
    <w:rsid w:val="00FE5DD7"/>
    <w:rsid w:val="00FE6F33"/>
    <w:rsid w:val="00FF7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3C414"/>
  <w15:chartTrackingRefBased/>
  <w15:docId w15:val="{B612E171-A22E-41F1-AF15-86AD78E11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3D12"/>
  </w:style>
  <w:style w:type="paragraph" w:styleId="Heading1">
    <w:name w:val="heading 1"/>
    <w:basedOn w:val="Normal"/>
    <w:next w:val="Normal"/>
    <w:link w:val="Heading1Char"/>
    <w:uiPriority w:val="9"/>
    <w:qFormat/>
    <w:rsid w:val="00233D12"/>
    <w:pPr>
      <w:keepNext/>
      <w:keepLines/>
      <w:numPr>
        <w:numId w:val="5"/>
      </w:numPr>
      <w:spacing w:before="360" w:after="80"/>
      <w:ind w:left="72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33D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33D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3D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3D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3D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3D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3D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3D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D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33D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33D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3D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3D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3D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3D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3D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3D12"/>
    <w:rPr>
      <w:rFonts w:eastAsiaTheme="majorEastAsia" w:cstheme="majorBidi"/>
      <w:color w:val="272727" w:themeColor="text1" w:themeTint="D8"/>
    </w:rPr>
  </w:style>
  <w:style w:type="paragraph" w:styleId="Title">
    <w:name w:val="Title"/>
    <w:basedOn w:val="Normal"/>
    <w:next w:val="Normal"/>
    <w:link w:val="TitleChar"/>
    <w:uiPriority w:val="10"/>
    <w:qFormat/>
    <w:rsid w:val="00233D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3D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3D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3D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3D12"/>
    <w:pPr>
      <w:spacing w:before="160"/>
      <w:jc w:val="center"/>
    </w:pPr>
    <w:rPr>
      <w:i/>
      <w:iCs/>
      <w:color w:val="404040" w:themeColor="text1" w:themeTint="BF"/>
    </w:rPr>
  </w:style>
  <w:style w:type="character" w:customStyle="1" w:styleId="QuoteChar">
    <w:name w:val="Quote Char"/>
    <w:basedOn w:val="DefaultParagraphFont"/>
    <w:link w:val="Quote"/>
    <w:uiPriority w:val="29"/>
    <w:rsid w:val="00233D12"/>
    <w:rPr>
      <w:i/>
      <w:iCs/>
      <w:color w:val="404040" w:themeColor="text1" w:themeTint="BF"/>
    </w:rPr>
  </w:style>
  <w:style w:type="paragraph" w:styleId="ListParagraph">
    <w:name w:val="List Paragraph"/>
    <w:basedOn w:val="Normal"/>
    <w:uiPriority w:val="34"/>
    <w:qFormat/>
    <w:rsid w:val="00233D12"/>
    <w:pPr>
      <w:ind w:left="720"/>
      <w:contextualSpacing/>
    </w:pPr>
  </w:style>
  <w:style w:type="character" w:styleId="IntenseEmphasis">
    <w:name w:val="Intense Emphasis"/>
    <w:basedOn w:val="DefaultParagraphFont"/>
    <w:uiPriority w:val="21"/>
    <w:qFormat/>
    <w:rsid w:val="00233D12"/>
    <w:rPr>
      <w:i/>
      <w:iCs/>
      <w:color w:val="0F4761" w:themeColor="accent1" w:themeShade="BF"/>
    </w:rPr>
  </w:style>
  <w:style w:type="paragraph" w:styleId="IntenseQuote">
    <w:name w:val="Intense Quote"/>
    <w:basedOn w:val="Normal"/>
    <w:next w:val="Normal"/>
    <w:link w:val="IntenseQuoteChar"/>
    <w:uiPriority w:val="30"/>
    <w:qFormat/>
    <w:rsid w:val="00233D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3D12"/>
    <w:rPr>
      <w:i/>
      <w:iCs/>
      <w:color w:val="0F4761" w:themeColor="accent1" w:themeShade="BF"/>
    </w:rPr>
  </w:style>
  <w:style w:type="character" w:styleId="IntenseReference">
    <w:name w:val="Intense Reference"/>
    <w:basedOn w:val="DefaultParagraphFont"/>
    <w:uiPriority w:val="32"/>
    <w:qFormat/>
    <w:rsid w:val="00233D12"/>
    <w:rPr>
      <w:b/>
      <w:bCs/>
      <w:smallCaps/>
      <w:color w:val="0F4761" w:themeColor="accent1" w:themeShade="BF"/>
      <w:spacing w:val="5"/>
    </w:rPr>
  </w:style>
  <w:style w:type="paragraph" w:styleId="Header">
    <w:name w:val="header"/>
    <w:basedOn w:val="Normal"/>
    <w:link w:val="HeaderChar"/>
    <w:uiPriority w:val="99"/>
    <w:unhideWhenUsed/>
    <w:rsid w:val="00233D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3D12"/>
  </w:style>
  <w:style w:type="paragraph" w:styleId="Footer">
    <w:name w:val="footer"/>
    <w:basedOn w:val="Normal"/>
    <w:link w:val="FooterChar"/>
    <w:uiPriority w:val="99"/>
    <w:unhideWhenUsed/>
    <w:rsid w:val="00233D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3D12"/>
  </w:style>
  <w:style w:type="paragraph" w:customStyle="1" w:styleId="EndNoteBibliography">
    <w:name w:val="EndNote Bibliography"/>
    <w:basedOn w:val="Normal"/>
    <w:link w:val="EndNoteBibliographyChar"/>
    <w:rsid w:val="00233D12"/>
    <w:pPr>
      <w:spacing w:line="240" w:lineRule="auto"/>
    </w:pPr>
    <w:rPr>
      <w:rFonts w:ascii="Aptos" w:hAnsi="Aptos"/>
      <w:noProof/>
    </w:rPr>
  </w:style>
  <w:style w:type="character" w:customStyle="1" w:styleId="EndNoteBibliographyChar">
    <w:name w:val="EndNote Bibliography Char"/>
    <w:basedOn w:val="DefaultParagraphFont"/>
    <w:link w:val="EndNoteBibliography"/>
    <w:rsid w:val="00233D12"/>
    <w:rPr>
      <w:rFonts w:ascii="Aptos" w:hAnsi="Aptos"/>
      <w:noProof/>
    </w:rPr>
  </w:style>
  <w:style w:type="paragraph" w:styleId="CommentText">
    <w:name w:val="annotation text"/>
    <w:basedOn w:val="Normal"/>
    <w:link w:val="CommentTextChar"/>
    <w:uiPriority w:val="99"/>
    <w:unhideWhenUsed/>
    <w:rsid w:val="00233D12"/>
    <w:pPr>
      <w:spacing w:after="0" w:line="240" w:lineRule="auto"/>
    </w:pPr>
    <w:rPr>
      <w:rFonts w:ascii="Arial" w:eastAsia="Arial" w:hAnsi="Arial" w:cs="Arial"/>
      <w:kern w:val="0"/>
      <w:sz w:val="20"/>
      <w:szCs w:val="20"/>
      <w:lang w:val="en"/>
      <w14:ligatures w14:val="none"/>
    </w:rPr>
  </w:style>
  <w:style w:type="character" w:customStyle="1" w:styleId="CommentTextChar">
    <w:name w:val="Comment Text Char"/>
    <w:basedOn w:val="DefaultParagraphFont"/>
    <w:link w:val="CommentText"/>
    <w:uiPriority w:val="99"/>
    <w:rsid w:val="00233D12"/>
    <w:rPr>
      <w:rFonts w:ascii="Arial" w:eastAsia="Arial" w:hAnsi="Arial" w:cs="Arial"/>
      <w:kern w:val="0"/>
      <w:sz w:val="20"/>
      <w:szCs w:val="20"/>
      <w:lang w:val="en"/>
      <w14:ligatures w14:val="none"/>
    </w:rPr>
  </w:style>
  <w:style w:type="character" w:styleId="CommentReference">
    <w:name w:val="annotation reference"/>
    <w:basedOn w:val="DefaultParagraphFont"/>
    <w:uiPriority w:val="99"/>
    <w:semiHidden/>
    <w:unhideWhenUsed/>
    <w:rsid w:val="00233D12"/>
    <w:rPr>
      <w:sz w:val="16"/>
      <w:szCs w:val="16"/>
    </w:rPr>
  </w:style>
  <w:style w:type="paragraph" w:styleId="CommentSubject">
    <w:name w:val="annotation subject"/>
    <w:basedOn w:val="CommentText"/>
    <w:next w:val="CommentText"/>
    <w:link w:val="CommentSubjectChar"/>
    <w:uiPriority w:val="99"/>
    <w:semiHidden/>
    <w:unhideWhenUsed/>
    <w:rsid w:val="00233D12"/>
    <w:rPr>
      <w:b/>
      <w:bCs/>
    </w:rPr>
  </w:style>
  <w:style w:type="character" w:customStyle="1" w:styleId="CommentSubjectChar">
    <w:name w:val="Comment Subject Char"/>
    <w:basedOn w:val="CommentTextChar"/>
    <w:link w:val="CommentSubject"/>
    <w:uiPriority w:val="99"/>
    <w:semiHidden/>
    <w:rsid w:val="00233D12"/>
    <w:rPr>
      <w:rFonts w:ascii="Arial" w:eastAsia="Arial" w:hAnsi="Arial" w:cs="Arial"/>
      <w:b/>
      <w:bCs/>
      <w:kern w:val="0"/>
      <w:sz w:val="20"/>
      <w:szCs w:val="20"/>
      <w:lang w:val="en"/>
      <w14:ligatures w14:val="none"/>
    </w:rPr>
  </w:style>
  <w:style w:type="paragraph" w:customStyle="1" w:styleId="EndNoteBibliographyTitle">
    <w:name w:val="EndNote Bibliography Title"/>
    <w:basedOn w:val="Normal"/>
    <w:link w:val="EndNoteBibliographyTitleChar"/>
    <w:rsid w:val="00233D12"/>
    <w:pPr>
      <w:spacing w:after="0" w:line="276" w:lineRule="auto"/>
      <w:jc w:val="center"/>
    </w:pPr>
    <w:rPr>
      <w:rFonts w:ascii="Aptos" w:eastAsia="Arial" w:hAnsi="Aptos" w:cs="Arial"/>
      <w:noProof/>
      <w:kern w:val="0"/>
      <w14:ligatures w14:val="none"/>
    </w:rPr>
  </w:style>
  <w:style w:type="character" w:customStyle="1" w:styleId="EndNoteBibliographyTitleChar">
    <w:name w:val="EndNote Bibliography Title Char"/>
    <w:basedOn w:val="DefaultParagraphFont"/>
    <w:link w:val="EndNoteBibliographyTitle"/>
    <w:rsid w:val="00233D12"/>
    <w:rPr>
      <w:rFonts w:ascii="Aptos" w:eastAsia="Arial" w:hAnsi="Aptos" w:cs="Arial"/>
      <w:noProof/>
      <w:kern w:val="0"/>
      <w14:ligatures w14:val="none"/>
    </w:rPr>
  </w:style>
  <w:style w:type="paragraph" w:styleId="BalloonText">
    <w:name w:val="Balloon Text"/>
    <w:basedOn w:val="Normal"/>
    <w:link w:val="BalloonTextChar"/>
    <w:uiPriority w:val="99"/>
    <w:semiHidden/>
    <w:unhideWhenUsed/>
    <w:rsid w:val="00233D12"/>
    <w:pPr>
      <w:spacing w:after="0" w:line="240" w:lineRule="auto"/>
    </w:pPr>
    <w:rPr>
      <w:rFonts w:ascii="Segoe UI" w:eastAsia="Arial" w:hAnsi="Segoe UI" w:cs="Segoe UI"/>
      <w:kern w:val="0"/>
      <w:sz w:val="18"/>
      <w:szCs w:val="18"/>
      <w:lang w:val="en"/>
      <w14:ligatures w14:val="none"/>
    </w:rPr>
  </w:style>
  <w:style w:type="character" w:customStyle="1" w:styleId="BalloonTextChar">
    <w:name w:val="Balloon Text Char"/>
    <w:basedOn w:val="DefaultParagraphFont"/>
    <w:link w:val="BalloonText"/>
    <w:uiPriority w:val="99"/>
    <w:semiHidden/>
    <w:rsid w:val="00233D12"/>
    <w:rPr>
      <w:rFonts w:ascii="Segoe UI" w:eastAsia="Arial" w:hAnsi="Segoe UI" w:cs="Segoe UI"/>
      <w:kern w:val="0"/>
      <w:sz w:val="18"/>
      <w:szCs w:val="18"/>
      <w:lang w:val="en"/>
      <w14:ligatures w14:val="none"/>
    </w:rPr>
  </w:style>
  <w:style w:type="table" w:styleId="TableGrid">
    <w:name w:val="Table Grid"/>
    <w:basedOn w:val="TableNormal"/>
    <w:uiPriority w:val="39"/>
    <w:rsid w:val="00233D1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7Colorful">
    <w:name w:val="Grid Table 7 Colorful"/>
    <w:basedOn w:val="TableNormal"/>
    <w:uiPriority w:val="52"/>
    <w:rsid w:val="00233D12"/>
    <w:pPr>
      <w:spacing w:after="0" w:line="240" w:lineRule="auto"/>
    </w:pPr>
    <w:rPr>
      <w:rFonts w:ascii="Arial" w:eastAsia="Arial" w:hAnsi="Arial" w:cs="Arial"/>
      <w:color w:val="000000" w:themeColor="text1"/>
      <w:kern w:val="0"/>
      <w:lang w:val="en"/>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
    <w:name w:val="List Table 1 Light"/>
    <w:basedOn w:val="TableNormal"/>
    <w:uiPriority w:val="46"/>
    <w:rsid w:val="00233D12"/>
    <w:pPr>
      <w:spacing w:after="0" w:line="240" w:lineRule="auto"/>
    </w:pPr>
    <w:rPr>
      <w:rFonts w:ascii="Arial" w:eastAsia="Arial" w:hAnsi="Arial" w:cs="Arial"/>
      <w:kern w:val="0"/>
      <w:lang w:val="en"/>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233D12"/>
    <w:rPr>
      <w:color w:val="467886" w:themeColor="hyperlink"/>
      <w:u w:val="single"/>
    </w:rPr>
  </w:style>
  <w:style w:type="character" w:customStyle="1" w:styleId="UnresolvedMention1">
    <w:name w:val="Unresolved Mention1"/>
    <w:basedOn w:val="DefaultParagraphFont"/>
    <w:uiPriority w:val="99"/>
    <w:semiHidden/>
    <w:unhideWhenUsed/>
    <w:rsid w:val="00233D12"/>
    <w:rPr>
      <w:color w:val="605E5C"/>
      <w:shd w:val="clear" w:color="auto" w:fill="E1DFDD"/>
    </w:rPr>
  </w:style>
  <w:style w:type="table" w:styleId="PlainTable1">
    <w:name w:val="Plain Table 1"/>
    <w:basedOn w:val="TableNormal"/>
    <w:uiPriority w:val="41"/>
    <w:rsid w:val="00233D12"/>
    <w:pPr>
      <w:spacing w:after="0" w:line="240" w:lineRule="auto"/>
    </w:pPr>
    <w:rPr>
      <w:rFonts w:ascii="Arial" w:eastAsia="Arial" w:hAnsi="Arial" w:cs="Arial"/>
      <w:kern w:val="0"/>
      <w:lang w:val="en"/>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semiHidden/>
    <w:unhideWhenUsed/>
    <w:rsid w:val="00233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semiHidden/>
    <w:rsid w:val="00233D12"/>
    <w:rPr>
      <w:rFonts w:ascii="Courier New" w:eastAsia="Times New Roman" w:hAnsi="Courier New" w:cs="Courier New"/>
      <w:kern w:val="0"/>
      <w:sz w:val="20"/>
      <w:szCs w:val="20"/>
      <w14:ligatures w14:val="none"/>
    </w:rPr>
  </w:style>
  <w:style w:type="character" w:customStyle="1" w:styleId="gnvwddmdn3b">
    <w:name w:val="gnvwddmdn3b"/>
    <w:basedOn w:val="DefaultParagraphFont"/>
    <w:rsid w:val="00233D12"/>
  </w:style>
  <w:style w:type="paragraph" w:styleId="Revision">
    <w:name w:val="Revision"/>
    <w:hidden/>
    <w:uiPriority w:val="99"/>
    <w:semiHidden/>
    <w:rsid w:val="00233D12"/>
    <w:pPr>
      <w:spacing w:after="0" w:line="240" w:lineRule="auto"/>
    </w:pPr>
    <w:rPr>
      <w:rFonts w:ascii="Arial" w:eastAsia="Arial" w:hAnsi="Arial" w:cs="Arial"/>
      <w:kern w:val="0"/>
      <w:lang w:val="en"/>
      <w14:ligatures w14:val="none"/>
    </w:rPr>
  </w:style>
  <w:style w:type="character" w:styleId="FollowedHyperlink">
    <w:name w:val="FollowedHyperlink"/>
    <w:basedOn w:val="DefaultParagraphFont"/>
    <w:uiPriority w:val="99"/>
    <w:semiHidden/>
    <w:unhideWhenUsed/>
    <w:rsid w:val="00233D12"/>
    <w:rPr>
      <w:color w:val="96607D"/>
      <w:u w:val="single"/>
    </w:rPr>
  </w:style>
  <w:style w:type="paragraph" w:customStyle="1" w:styleId="msonormal0">
    <w:name w:val="msonormal"/>
    <w:basedOn w:val="Normal"/>
    <w:rsid w:val="00233D1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233D12"/>
    <w:pPr>
      <w:pBdr>
        <w:bottom w:val="single" w:sz="8" w:space="0" w:color="D6DADC"/>
        <w:right w:val="single" w:sz="8" w:space="0" w:color="D6DADC"/>
      </w:pBdr>
      <w:spacing w:before="100" w:beforeAutospacing="1" w:after="100" w:afterAutospacing="1" w:line="240" w:lineRule="auto"/>
      <w:textAlignment w:val="center"/>
    </w:pPr>
    <w:rPr>
      <w:rFonts w:ascii="Segoe UI" w:eastAsia="Times New Roman" w:hAnsi="Segoe UI" w:cs="Segoe UI"/>
      <w:b/>
      <w:bCs/>
      <w:color w:val="000000"/>
      <w:kern w:val="0"/>
      <w:sz w:val="16"/>
      <w:szCs w:val="16"/>
      <w14:ligatures w14:val="none"/>
    </w:rPr>
  </w:style>
  <w:style w:type="paragraph" w:customStyle="1" w:styleId="xl66">
    <w:name w:val="xl66"/>
    <w:basedOn w:val="Normal"/>
    <w:rsid w:val="00233D12"/>
    <w:pPr>
      <w:pBdr>
        <w:bottom w:val="single" w:sz="8" w:space="0" w:color="D6DADC"/>
        <w:right w:val="single" w:sz="8" w:space="0" w:color="D6DADC"/>
      </w:pBdr>
      <w:spacing w:before="100" w:beforeAutospacing="1" w:after="100" w:afterAutospacing="1" w:line="240" w:lineRule="auto"/>
      <w:textAlignment w:val="center"/>
    </w:pPr>
    <w:rPr>
      <w:rFonts w:ascii="Segoe UI" w:eastAsia="Times New Roman" w:hAnsi="Segoe UI" w:cs="Segoe UI"/>
      <w:kern w:val="0"/>
      <w:sz w:val="16"/>
      <w:szCs w:val="16"/>
      <w14:ligatures w14:val="none"/>
    </w:rPr>
  </w:style>
  <w:style w:type="paragraph" w:customStyle="1" w:styleId="xl67">
    <w:name w:val="xl67"/>
    <w:basedOn w:val="Normal"/>
    <w:rsid w:val="00233D12"/>
    <w:pPr>
      <w:pBdr>
        <w:bottom w:val="single" w:sz="8" w:space="0" w:color="D6DADC"/>
        <w:right w:val="single" w:sz="8" w:space="0" w:color="D6DADC"/>
      </w:pBdr>
      <w:spacing w:before="100" w:beforeAutospacing="1" w:after="100" w:afterAutospacing="1" w:line="240" w:lineRule="auto"/>
      <w:jc w:val="right"/>
      <w:textAlignment w:val="center"/>
    </w:pPr>
    <w:rPr>
      <w:rFonts w:ascii="Segoe UI" w:eastAsia="Times New Roman" w:hAnsi="Segoe UI" w:cs="Segoe UI"/>
      <w:kern w:val="0"/>
      <w:sz w:val="16"/>
      <w:szCs w:val="16"/>
      <w14:ligatures w14:val="none"/>
    </w:rPr>
  </w:style>
  <w:style w:type="paragraph" w:customStyle="1" w:styleId="xl68">
    <w:name w:val="xl68"/>
    <w:basedOn w:val="Normal"/>
    <w:rsid w:val="00233D12"/>
    <w:pPr>
      <w:pBdr>
        <w:left w:val="single" w:sz="8" w:space="0" w:color="D6DADC"/>
        <w:right w:val="single" w:sz="8" w:space="0" w:color="D6DADC"/>
      </w:pBdr>
      <w:spacing w:before="100" w:beforeAutospacing="1" w:after="100" w:afterAutospacing="1" w:line="240" w:lineRule="auto"/>
      <w:jc w:val="right"/>
      <w:textAlignment w:val="center"/>
    </w:pPr>
    <w:rPr>
      <w:rFonts w:ascii="Segoe UI" w:eastAsia="Times New Roman" w:hAnsi="Segoe UI" w:cs="Segoe UI"/>
      <w:kern w:val="0"/>
      <w:sz w:val="16"/>
      <w:szCs w:val="16"/>
      <w14:ligatures w14:val="none"/>
    </w:rPr>
  </w:style>
  <w:style w:type="paragraph" w:customStyle="1" w:styleId="xl69">
    <w:name w:val="xl69"/>
    <w:basedOn w:val="Normal"/>
    <w:rsid w:val="00233D12"/>
    <w:pPr>
      <w:pBdr>
        <w:left w:val="single" w:sz="8" w:space="0" w:color="D6DADC"/>
        <w:bottom w:val="single" w:sz="8" w:space="0" w:color="D6DADC"/>
        <w:right w:val="single" w:sz="8" w:space="0" w:color="D6DADC"/>
      </w:pBdr>
      <w:spacing w:before="100" w:beforeAutospacing="1" w:after="100" w:afterAutospacing="1" w:line="240" w:lineRule="auto"/>
      <w:jc w:val="right"/>
      <w:textAlignment w:val="center"/>
    </w:pPr>
    <w:rPr>
      <w:rFonts w:ascii="Segoe UI" w:eastAsia="Times New Roman" w:hAnsi="Segoe UI" w:cs="Segoe UI"/>
      <w:kern w:val="0"/>
      <w:sz w:val="16"/>
      <w:szCs w:val="16"/>
      <w14:ligatures w14:val="none"/>
    </w:rPr>
  </w:style>
  <w:style w:type="paragraph" w:customStyle="1" w:styleId="xl70">
    <w:name w:val="xl70"/>
    <w:basedOn w:val="Normal"/>
    <w:rsid w:val="00233D12"/>
    <w:pPr>
      <w:pBdr>
        <w:left w:val="single" w:sz="8" w:space="0" w:color="D6DADC"/>
        <w:bottom w:val="single" w:sz="8" w:space="0" w:color="D6DADC"/>
        <w:right w:val="single" w:sz="8" w:space="0" w:color="D6DADC"/>
      </w:pBdr>
      <w:spacing w:before="100" w:beforeAutospacing="1" w:after="100" w:afterAutospacing="1" w:line="240" w:lineRule="auto"/>
      <w:textAlignment w:val="center"/>
    </w:pPr>
    <w:rPr>
      <w:rFonts w:ascii="Segoe UI" w:eastAsia="Times New Roman" w:hAnsi="Segoe UI" w:cs="Segoe UI"/>
      <w:b/>
      <w:bCs/>
      <w:color w:val="000000"/>
      <w:kern w:val="0"/>
      <w:sz w:val="16"/>
      <w:szCs w:val="16"/>
      <w14:ligatures w14:val="none"/>
    </w:rPr>
  </w:style>
  <w:style w:type="paragraph" w:customStyle="1" w:styleId="xl71">
    <w:name w:val="xl71"/>
    <w:basedOn w:val="Normal"/>
    <w:rsid w:val="00233D12"/>
    <w:pPr>
      <w:pBdr>
        <w:right w:val="single" w:sz="8" w:space="0" w:color="D6DADC"/>
      </w:pBdr>
      <w:spacing w:before="100" w:beforeAutospacing="1" w:after="100" w:afterAutospacing="1" w:line="240" w:lineRule="auto"/>
      <w:textAlignment w:val="center"/>
    </w:pPr>
    <w:rPr>
      <w:rFonts w:ascii="Segoe UI" w:eastAsia="Times New Roman" w:hAnsi="Segoe UI" w:cs="Segoe UI"/>
      <w:b/>
      <w:bCs/>
      <w:color w:val="000000"/>
      <w:kern w:val="0"/>
      <w:sz w:val="16"/>
      <w:szCs w:val="16"/>
      <w14:ligatures w14:val="none"/>
    </w:rPr>
  </w:style>
  <w:style w:type="paragraph" w:styleId="TOCHeading">
    <w:name w:val="TOC Heading"/>
    <w:basedOn w:val="Heading1"/>
    <w:next w:val="Normal"/>
    <w:uiPriority w:val="39"/>
    <w:unhideWhenUsed/>
    <w:qFormat/>
    <w:rsid w:val="00233D12"/>
    <w:pPr>
      <w:spacing w:before="240" w:after="0"/>
      <w:outlineLvl w:val="9"/>
    </w:pPr>
    <w:rPr>
      <w:kern w:val="0"/>
      <w:sz w:val="32"/>
      <w:szCs w:val="32"/>
      <w14:ligatures w14:val="none"/>
    </w:rPr>
  </w:style>
  <w:style w:type="paragraph" w:styleId="TOC1">
    <w:name w:val="toc 1"/>
    <w:basedOn w:val="Normal"/>
    <w:next w:val="Normal"/>
    <w:autoRedefine/>
    <w:uiPriority w:val="39"/>
    <w:unhideWhenUsed/>
    <w:rsid w:val="00233D12"/>
    <w:pPr>
      <w:spacing w:after="100"/>
    </w:pPr>
  </w:style>
  <w:style w:type="paragraph" w:styleId="TOC2">
    <w:name w:val="toc 2"/>
    <w:basedOn w:val="Normal"/>
    <w:next w:val="Normal"/>
    <w:autoRedefine/>
    <w:uiPriority w:val="39"/>
    <w:unhideWhenUsed/>
    <w:rsid w:val="00233D12"/>
    <w:pPr>
      <w:spacing w:after="100"/>
      <w:ind w:left="220"/>
    </w:pPr>
  </w:style>
  <w:style w:type="paragraph" w:styleId="TOC3">
    <w:name w:val="toc 3"/>
    <w:basedOn w:val="Normal"/>
    <w:next w:val="Normal"/>
    <w:autoRedefine/>
    <w:uiPriority w:val="39"/>
    <w:unhideWhenUsed/>
    <w:rsid w:val="00233D12"/>
    <w:pPr>
      <w:spacing w:after="100"/>
      <w:ind w:left="440"/>
    </w:pPr>
  </w:style>
  <w:style w:type="paragraph" w:styleId="Caption">
    <w:name w:val="caption"/>
    <w:basedOn w:val="Normal"/>
    <w:next w:val="Normal"/>
    <w:uiPriority w:val="35"/>
    <w:unhideWhenUsed/>
    <w:qFormat/>
    <w:rsid w:val="0000235C"/>
    <w:pPr>
      <w:spacing w:after="200" w:line="240" w:lineRule="auto"/>
    </w:pPr>
    <w:rPr>
      <w:b/>
      <w:bCs/>
      <w:i/>
      <w:iCs/>
      <w:sz w:val="24"/>
      <w:szCs w:val="24"/>
    </w:rPr>
  </w:style>
  <w:style w:type="paragraph" w:styleId="NormalWeb">
    <w:name w:val="Normal (Web)"/>
    <w:basedOn w:val="Normal"/>
    <w:uiPriority w:val="99"/>
    <w:semiHidden/>
    <w:unhideWhenUsed/>
    <w:rsid w:val="00E548F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nresolvedMention2">
    <w:name w:val="Unresolved Mention2"/>
    <w:basedOn w:val="DefaultParagraphFont"/>
    <w:uiPriority w:val="99"/>
    <w:semiHidden/>
    <w:unhideWhenUsed/>
    <w:rsid w:val="00E548F6"/>
    <w:rPr>
      <w:color w:val="605E5C"/>
      <w:shd w:val="clear" w:color="auto" w:fill="E1DFDD"/>
    </w:rPr>
  </w:style>
  <w:style w:type="paragraph" w:styleId="TableofFigures">
    <w:name w:val="table of figures"/>
    <w:basedOn w:val="Normal"/>
    <w:next w:val="Normal"/>
    <w:autoRedefine/>
    <w:uiPriority w:val="99"/>
    <w:unhideWhenUsed/>
    <w:rsid w:val="003141A9"/>
    <w:pPr>
      <w:spacing w:after="0"/>
    </w:pPr>
    <w:rPr>
      <w:sz w:val="24"/>
    </w:rPr>
  </w:style>
  <w:style w:type="character" w:styleId="UnresolvedMention">
    <w:name w:val="Unresolved Mention"/>
    <w:basedOn w:val="DefaultParagraphFont"/>
    <w:uiPriority w:val="99"/>
    <w:semiHidden/>
    <w:unhideWhenUsed/>
    <w:rsid w:val="003B5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61506">
      <w:bodyDiv w:val="1"/>
      <w:marLeft w:val="0"/>
      <w:marRight w:val="0"/>
      <w:marTop w:val="0"/>
      <w:marBottom w:val="0"/>
      <w:divBdr>
        <w:top w:val="none" w:sz="0" w:space="0" w:color="auto"/>
        <w:left w:val="none" w:sz="0" w:space="0" w:color="auto"/>
        <w:bottom w:val="none" w:sz="0" w:space="0" w:color="auto"/>
        <w:right w:val="none" w:sz="0" w:space="0" w:color="auto"/>
      </w:divBdr>
    </w:div>
    <w:div w:id="278877019">
      <w:bodyDiv w:val="1"/>
      <w:marLeft w:val="0"/>
      <w:marRight w:val="0"/>
      <w:marTop w:val="0"/>
      <w:marBottom w:val="0"/>
      <w:divBdr>
        <w:top w:val="none" w:sz="0" w:space="0" w:color="auto"/>
        <w:left w:val="none" w:sz="0" w:space="0" w:color="auto"/>
        <w:bottom w:val="none" w:sz="0" w:space="0" w:color="auto"/>
        <w:right w:val="none" w:sz="0" w:space="0" w:color="auto"/>
      </w:divBdr>
    </w:div>
    <w:div w:id="410011928">
      <w:bodyDiv w:val="1"/>
      <w:marLeft w:val="0"/>
      <w:marRight w:val="0"/>
      <w:marTop w:val="0"/>
      <w:marBottom w:val="0"/>
      <w:divBdr>
        <w:top w:val="none" w:sz="0" w:space="0" w:color="auto"/>
        <w:left w:val="none" w:sz="0" w:space="0" w:color="auto"/>
        <w:bottom w:val="none" w:sz="0" w:space="0" w:color="auto"/>
        <w:right w:val="none" w:sz="0" w:space="0" w:color="auto"/>
      </w:divBdr>
    </w:div>
    <w:div w:id="474177634">
      <w:bodyDiv w:val="1"/>
      <w:marLeft w:val="0"/>
      <w:marRight w:val="0"/>
      <w:marTop w:val="0"/>
      <w:marBottom w:val="0"/>
      <w:divBdr>
        <w:top w:val="none" w:sz="0" w:space="0" w:color="auto"/>
        <w:left w:val="none" w:sz="0" w:space="0" w:color="auto"/>
        <w:bottom w:val="none" w:sz="0" w:space="0" w:color="auto"/>
        <w:right w:val="none" w:sz="0" w:space="0" w:color="auto"/>
      </w:divBdr>
    </w:div>
    <w:div w:id="565608181">
      <w:bodyDiv w:val="1"/>
      <w:marLeft w:val="0"/>
      <w:marRight w:val="0"/>
      <w:marTop w:val="0"/>
      <w:marBottom w:val="0"/>
      <w:divBdr>
        <w:top w:val="none" w:sz="0" w:space="0" w:color="auto"/>
        <w:left w:val="none" w:sz="0" w:space="0" w:color="auto"/>
        <w:bottom w:val="none" w:sz="0" w:space="0" w:color="auto"/>
        <w:right w:val="none" w:sz="0" w:space="0" w:color="auto"/>
      </w:divBdr>
    </w:div>
    <w:div w:id="635570198">
      <w:bodyDiv w:val="1"/>
      <w:marLeft w:val="0"/>
      <w:marRight w:val="0"/>
      <w:marTop w:val="0"/>
      <w:marBottom w:val="0"/>
      <w:divBdr>
        <w:top w:val="none" w:sz="0" w:space="0" w:color="auto"/>
        <w:left w:val="none" w:sz="0" w:space="0" w:color="auto"/>
        <w:bottom w:val="none" w:sz="0" w:space="0" w:color="auto"/>
        <w:right w:val="none" w:sz="0" w:space="0" w:color="auto"/>
      </w:divBdr>
    </w:div>
    <w:div w:id="662978234">
      <w:bodyDiv w:val="1"/>
      <w:marLeft w:val="0"/>
      <w:marRight w:val="0"/>
      <w:marTop w:val="0"/>
      <w:marBottom w:val="0"/>
      <w:divBdr>
        <w:top w:val="none" w:sz="0" w:space="0" w:color="auto"/>
        <w:left w:val="none" w:sz="0" w:space="0" w:color="auto"/>
        <w:bottom w:val="none" w:sz="0" w:space="0" w:color="auto"/>
        <w:right w:val="none" w:sz="0" w:space="0" w:color="auto"/>
      </w:divBdr>
    </w:div>
    <w:div w:id="869999281">
      <w:bodyDiv w:val="1"/>
      <w:marLeft w:val="0"/>
      <w:marRight w:val="0"/>
      <w:marTop w:val="0"/>
      <w:marBottom w:val="0"/>
      <w:divBdr>
        <w:top w:val="none" w:sz="0" w:space="0" w:color="auto"/>
        <w:left w:val="none" w:sz="0" w:space="0" w:color="auto"/>
        <w:bottom w:val="none" w:sz="0" w:space="0" w:color="auto"/>
        <w:right w:val="none" w:sz="0" w:space="0" w:color="auto"/>
      </w:divBdr>
    </w:div>
    <w:div w:id="1712806541">
      <w:bodyDiv w:val="1"/>
      <w:marLeft w:val="0"/>
      <w:marRight w:val="0"/>
      <w:marTop w:val="0"/>
      <w:marBottom w:val="0"/>
      <w:divBdr>
        <w:top w:val="none" w:sz="0" w:space="0" w:color="auto"/>
        <w:left w:val="none" w:sz="0" w:space="0" w:color="auto"/>
        <w:bottom w:val="none" w:sz="0" w:space="0" w:color="auto"/>
        <w:right w:val="none" w:sz="0" w:space="0" w:color="auto"/>
      </w:divBdr>
    </w:div>
    <w:div w:id="1777747646">
      <w:bodyDiv w:val="1"/>
      <w:marLeft w:val="0"/>
      <w:marRight w:val="0"/>
      <w:marTop w:val="0"/>
      <w:marBottom w:val="0"/>
      <w:divBdr>
        <w:top w:val="none" w:sz="0" w:space="0" w:color="auto"/>
        <w:left w:val="none" w:sz="0" w:space="0" w:color="auto"/>
        <w:bottom w:val="none" w:sz="0" w:space="0" w:color="auto"/>
        <w:right w:val="none" w:sz="0" w:space="0" w:color="auto"/>
      </w:divBdr>
    </w:div>
    <w:div w:id="1792432168">
      <w:bodyDiv w:val="1"/>
      <w:marLeft w:val="0"/>
      <w:marRight w:val="0"/>
      <w:marTop w:val="0"/>
      <w:marBottom w:val="0"/>
      <w:divBdr>
        <w:top w:val="none" w:sz="0" w:space="0" w:color="auto"/>
        <w:left w:val="none" w:sz="0" w:space="0" w:color="auto"/>
        <w:bottom w:val="none" w:sz="0" w:space="0" w:color="auto"/>
        <w:right w:val="none" w:sz="0" w:space="0" w:color="auto"/>
      </w:divBdr>
    </w:div>
    <w:div w:id="2058122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4.bin"/><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hyperlink" Target="https://www.usgs.gov/data/2023-release-north-american-breeding-bird-survey-dataset-1966" TargetMode="External"/><Relationship Id="rId25"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oleObject" Target="embeddings/oleObject7.bin"/><Relationship Id="rId20" Type="http://schemas.openxmlformats.org/officeDocument/2006/relationships/image" Target="media/image4.pn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6.bin"/><Relationship Id="rId23" Type="http://schemas.openxmlformats.org/officeDocument/2006/relationships/image" Target="media/image7.png"/><Relationship Id="rId28"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5.bin"/><Relationship Id="rId22" Type="http://schemas.openxmlformats.org/officeDocument/2006/relationships/image" Target="media/image6.png"/><Relationship Id="rId27" Type="http://schemas.openxmlformats.org/officeDocument/2006/relationships/image" Target="media/image11.jpeg"/><Relationship Id="rId30"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8F317-E892-49AF-BEA8-DA4FCFA01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104</Pages>
  <Words>20733</Words>
  <Characters>116313</Characters>
  <Application>Microsoft Office Word</Application>
  <DocSecurity>0</DocSecurity>
  <Lines>3420</Lines>
  <Paragraphs>1877</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135169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Rader, Dawson William</dc:creator>
  <cp:keywords/>
  <dc:description/>
  <cp:lastModifiedBy>Sherman, Abby L</cp:lastModifiedBy>
  <cp:revision>3</cp:revision>
  <cp:lastPrinted>2024-08-09T17:40:00Z</cp:lastPrinted>
  <dcterms:created xsi:type="dcterms:W3CDTF">2024-08-16T11:23:00Z</dcterms:created>
  <dcterms:modified xsi:type="dcterms:W3CDTF">2024-08-16T11:29:00Z</dcterms:modified>
</cp:coreProperties>
</file>