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charts/chart4.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44D8" w:rsidRDefault="002D44D8" w:rsidP="002D44D8">
      <w:pPr>
        <w:spacing w:line="480" w:lineRule="auto"/>
        <w:contextualSpacing/>
        <w:jc w:val="center"/>
        <w:rPr>
          <w:rFonts w:cs="Times New Roman"/>
          <w:sz w:val="28"/>
          <w:szCs w:val="28"/>
        </w:rPr>
      </w:pPr>
      <w:r w:rsidRPr="007C7608">
        <w:rPr>
          <w:rFonts w:cs="Times New Roman"/>
          <w:sz w:val="28"/>
          <w:szCs w:val="28"/>
        </w:rPr>
        <w:t>Haywood County’</w:t>
      </w:r>
      <w:r>
        <w:rPr>
          <w:rFonts w:cs="Times New Roman"/>
          <w:sz w:val="28"/>
          <w:szCs w:val="28"/>
        </w:rPr>
        <w:t>s Economic Dependence on</w:t>
      </w:r>
      <w:r w:rsidRPr="007C7608">
        <w:rPr>
          <w:rFonts w:cs="Times New Roman"/>
          <w:sz w:val="28"/>
          <w:szCs w:val="28"/>
        </w:rPr>
        <w:t xml:space="preserve"> Agriculture:  </w:t>
      </w:r>
    </w:p>
    <w:p w:rsidR="002D44D8" w:rsidRDefault="002D44D8" w:rsidP="002D44D8">
      <w:pPr>
        <w:spacing w:line="480" w:lineRule="auto"/>
        <w:contextualSpacing/>
        <w:jc w:val="center"/>
        <w:rPr>
          <w:rFonts w:cs="Times New Roman"/>
          <w:sz w:val="28"/>
          <w:szCs w:val="28"/>
        </w:rPr>
      </w:pPr>
      <w:r w:rsidRPr="007C7608">
        <w:rPr>
          <w:rFonts w:cs="Times New Roman"/>
          <w:sz w:val="28"/>
          <w:szCs w:val="28"/>
        </w:rPr>
        <w:t>An Input-Output Analysis</w:t>
      </w:r>
    </w:p>
    <w:p w:rsidR="002D44D8" w:rsidRDefault="002D44D8" w:rsidP="002D44D8">
      <w:pPr>
        <w:spacing w:line="480" w:lineRule="auto"/>
        <w:contextualSpacing/>
        <w:jc w:val="center"/>
        <w:rPr>
          <w:rFonts w:cs="Times New Roman"/>
          <w:sz w:val="28"/>
          <w:szCs w:val="28"/>
        </w:rPr>
      </w:pPr>
    </w:p>
    <w:p w:rsidR="002D44D8" w:rsidRDefault="002D44D8" w:rsidP="002D44D8">
      <w:pPr>
        <w:spacing w:line="480" w:lineRule="auto"/>
        <w:contextualSpacing/>
        <w:jc w:val="center"/>
        <w:rPr>
          <w:rFonts w:cs="Times New Roman"/>
          <w:sz w:val="28"/>
          <w:szCs w:val="28"/>
        </w:rPr>
      </w:pPr>
    </w:p>
    <w:p w:rsidR="002D44D8" w:rsidRDefault="002D44D8" w:rsidP="002D44D8">
      <w:pPr>
        <w:spacing w:line="480" w:lineRule="auto"/>
        <w:contextualSpacing/>
        <w:jc w:val="center"/>
        <w:rPr>
          <w:rFonts w:cs="Times New Roman"/>
          <w:sz w:val="28"/>
          <w:szCs w:val="28"/>
        </w:rPr>
      </w:pPr>
    </w:p>
    <w:p w:rsidR="002D44D8" w:rsidRDefault="002D44D8" w:rsidP="002D44D8">
      <w:pPr>
        <w:spacing w:line="480" w:lineRule="auto"/>
        <w:contextualSpacing/>
        <w:jc w:val="center"/>
        <w:rPr>
          <w:rFonts w:cs="Times New Roman"/>
          <w:sz w:val="28"/>
          <w:szCs w:val="28"/>
        </w:rPr>
      </w:pPr>
    </w:p>
    <w:p w:rsidR="002D44D8" w:rsidRDefault="002D44D8" w:rsidP="002D44D8">
      <w:pPr>
        <w:spacing w:line="480" w:lineRule="auto"/>
        <w:contextualSpacing/>
        <w:jc w:val="center"/>
        <w:rPr>
          <w:rFonts w:cs="Times New Roman"/>
          <w:sz w:val="28"/>
          <w:szCs w:val="28"/>
        </w:rPr>
      </w:pPr>
    </w:p>
    <w:p w:rsidR="002D44D8" w:rsidRDefault="002D44D8" w:rsidP="002D44D8">
      <w:pPr>
        <w:spacing w:line="480" w:lineRule="auto"/>
        <w:contextualSpacing/>
        <w:jc w:val="center"/>
        <w:rPr>
          <w:rFonts w:cs="Times New Roman"/>
          <w:sz w:val="28"/>
          <w:szCs w:val="28"/>
        </w:rPr>
      </w:pPr>
      <w:r>
        <w:rPr>
          <w:rFonts w:cs="Times New Roman"/>
          <w:sz w:val="28"/>
          <w:szCs w:val="28"/>
        </w:rPr>
        <w:t>Master’s Thesis</w:t>
      </w:r>
    </w:p>
    <w:p w:rsidR="002D44D8" w:rsidRDefault="002D44D8" w:rsidP="002D44D8">
      <w:pPr>
        <w:spacing w:line="480" w:lineRule="auto"/>
        <w:contextualSpacing/>
        <w:jc w:val="center"/>
        <w:rPr>
          <w:rFonts w:cs="Times New Roman"/>
          <w:sz w:val="28"/>
          <w:szCs w:val="28"/>
        </w:rPr>
      </w:pPr>
      <w:r>
        <w:rPr>
          <w:rFonts w:cs="Times New Roman"/>
          <w:sz w:val="28"/>
          <w:szCs w:val="28"/>
        </w:rPr>
        <w:t>Department of Agriculture &amp; Resource Economics</w:t>
      </w:r>
    </w:p>
    <w:p w:rsidR="002D44D8" w:rsidRDefault="002D44D8" w:rsidP="002D44D8">
      <w:pPr>
        <w:spacing w:line="480" w:lineRule="auto"/>
        <w:contextualSpacing/>
        <w:jc w:val="center"/>
        <w:rPr>
          <w:rFonts w:cs="Times New Roman"/>
          <w:sz w:val="28"/>
          <w:szCs w:val="28"/>
        </w:rPr>
      </w:pPr>
      <w:r>
        <w:rPr>
          <w:rFonts w:cs="Times New Roman"/>
          <w:sz w:val="28"/>
          <w:szCs w:val="28"/>
        </w:rPr>
        <w:t>The University of Tennessee, Knoxville</w:t>
      </w:r>
    </w:p>
    <w:p w:rsidR="002D44D8" w:rsidRDefault="002D44D8" w:rsidP="002D44D8">
      <w:pPr>
        <w:spacing w:line="480" w:lineRule="auto"/>
        <w:contextualSpacing/>
        <w:jc w:val="center"/>
        <w:rPr>
          <w:rFonts w:cs="Times New Roman"/>
          <w:sz w:val="28"/>
          <w:szCs w:val="28"/>
        </w:rPr>
      </w:pPr>
    </w:p>
    <w:p w:rsidR="002D44D8" w:rsidRDefault="002D44D8" w:rsidP="002D44D8">
      <w:pPr>
        <w:spacing w:line="480" w:lineRule="auto"/>
        <w:contextualSpacing/>
        <w:jc w:val="center"/>
        <w:rPr>
          <w:rFonts w:cs="Times New Roman"/>
          <w:sz w:val="28"/>
          <w:szCs w:val="28"/>
        </w:rPr>
      </w:pPr>
    </w:p>
    <w:p w:rsidR="002D44D8" w:rsidRDefault="002D44D8" w:rsidP="002D44D8">
      <w:pPr>
        <w:spacing w:line="480" w:lineRule="auto"/>
        <w:contextualSpacing/>
        <w:jc w:val="center"/>
        <w:rPr>
          <w:rFonts w:cs="Times New Roman"/>
          <w:sz w:val="28"/>
          <w:szCs w:val="28"/>
        </w:rPr>
      </w:pPr>
    </w:p>
    <w:p w:rsidR="002D44D8" w:rsidRDefault="002D44D8" w:rsidP="002D44D8">
      <w:pPr>
        <w:spacing w:line="480" w:lineRule="auto"/>
        <w:contextualSpacing/>
        <w:jc w:val="center"/>
        <w:rPr>
          <w:rFonts w:cs="Times New Roman"/>
          <w:sz w:val="28"/>
          <w:szCs w:val="28"/>
        </w:rPr>
      </w:pPr>
    </w:p>
    <w:p w:rsidR="002D44D8" w:rsidRDefault="002D44D8" w:rsidP="002D44D8">
      <w:pPr>
        <w:spacing w:line="480" w:lineRule="auto"/>
        <w:contextualSpacing/>
        <w:jc w:val="center"/>
        <w:rPr>
          <w:rFonts w:cs="Times New Roman"/>
          <w:sz w:val="28"/>
          <w:szCs w:val="28"/>
        </w:rPr>
      </w:pPr>
    </w:p>
    <w:p w:rsidR="002D44D8" w:rsidRDefault="00116CAB" w:rsidP="002D44D8">
      <w:pPr>
        <w:spacing w:line="480" w:lineRule="auto"/>
        <w:contextualSpacing/>
        <w:jc w:val="center"/>
        <w:rPr>
          <w:rFonts w:cs="Times New Roman"/>
          <w:sz w:val="28"/>
          <w:szCs w:val="28"/>
        </w:rPr>
      </w:pPr>
      <w:r>
        <w:rPr>
          <w:rFonts w:cs="Times New Roman"/>
          <w:sz w:val="28"/>
          <w:szCs w:val="28"/>
        </w:rPr>
        <w:t>Daniel Hale</w:t>
      </w:r>
    </w:p>
    <w:p w:rsidR="002D44D8" w:rsidRDefault="002D44D8" w:rsidP="002D44D8">
      <w:pPr>
        <w:jc w:val="center"/>
        <w:rPr>
          <w:rFonts w:cs="Times New Roman"/>
          <w:sz w:val="28"/>
          <w:szCs w:val="28"/>
        </w:rPr>
        <w:sectPr w:rsidR="002D44D8" w:rsidSect="00DB2D2B">
          <w:footerReference w:type="default" r:id="rId8"/>
          <w:pgSz w:w="12240" w:h="15840"/>
          <w:pgMar w:top="1440" w:right="1440" w:bottom="1440" w:left="1440" w:header="720" w:footer="720" w:gutter="0"/>
          <w:cols w:space="720"/>
          <w:titlePg/>
          <w:docGrid w:linePitch="360"/>
        </w:sectPr>
      </w:pPr>
      <w:r>
        <w:rPr>
          <w:rFonts w:cs="Times New Roman"/>
          <w:sz w:val="28"/>
          <w:szCs w:val="28"/>
        </w:rPr>
        <w:t>August 2012</w:t>
      </w:r>
    </w:p>
    <w:p w:rsidR="00776375" w:rsidRDefault="00776375" w:rsidP="00776375">
      <w:pPr>
        <w:spacing w:line="480" w:lineRule="auto"/>
        <w:rPr>
          <w:b/>
          <w:i/>
          <w:sz w:val="28"/>
          <w:szCs w:val="28"/>
        </w:rPr>
      </w:pPr>
      <w:r>
        <w:rPr>
          <w:b/>
          <w:i/>
          <w:sz w:val="28"/>
          <w:szCs w:val="28"/>
        </w:rPr>
        <w:lastRenderedPageBreak/>
        <w:t>Abstract</w:t>
      </w:r>
    </w:p>
    <w:p w:rsidR="00823765" w:rsidRPr="00823765" w:rsidRDefault="00823765" w:rsidP="00776375">
      <w:pPr>
        <w:spacing w:line="480" w:lineRule="auto"/>
        <w:rPr>
          <w:sz w:val="24"/>
          <w:szCs w:val="24"/>
        </w:rPr>
      </w:pPr>
      <w:r>
        <w:rPr>
          <w:sz w:val="24"/>
          <w:szCs w:val="24"/>
        </w:rPr>
        <w:tab/>
        <w:t xml:space="preserve">The purpose of this study was to measure the impact that </w:t>
      </w:r>
      <w:r w:rsidR="004F2C9D">
        <w:rPr>
          <w:sz w:val="24"/>
          <w:szCs w:val="24"/>
        </w:rPr>
        <w:t>the agriculture and agriculture</w:t>
      </w:r>
      <w:r>
        <w:rPr>
          <w:sz w:val="24"/>
          <w:szCs w:val="24"/>
        </w:rPr>
        <w:t xml:space="preserve"> related industries have on the econom</w:t>
      </w:r>
      <w:r w:rsidR="004F2C9D">
        <w:rPr>
          <w:sz w:val="24"/>
          <w:szCs w:val="24"/>
        </w:rPr>
        <w:t xml:space="preserve">y </w:t>
      </w:r>
      <w:r w:rsidR="00397793">
        <w:rPr>
          <w:sz w:val="24"/>
          <w:szCs w:val="24"/>
        </w:rPr>
        <w:t>of Haywood County.  One</w:t>
      </w:r>
      <w:r w:rsidR="004F2C9D">
        <w:rPr>
          <w:sz w:val="24"/>
          <w:szCs w:val="24"/>
        </w:rPr>
        <w:t xml:space="preserve"> motivation for this study was to </w:t>
      </w:r>
      <w:r w:rsidR="00BC42F5">
        <w:rPr>
          <w:sz w:val="24"/>
          <w:szCs w:val="24"/>
        </w:rPr>
        <w:t>gauge the validity of classifying Haywood C</w:t>
      </w:r>
      <w:r w:rsidR="004F2C9D">
        <w:rPr>
          <w:sz w:val="24"/>
          <w:szCs w:val="24"/>
        </w:rPr>
        <w:t xml:space="preserve">ounty </w:t>
      </w:r>
      <w:r w:rsidR="00BC42F5">
        <w:rPr>
          <w:sz w:val="24"/>
          <w:szCs w:val="24"/>
        </w:rPr>
        <w:t xml:space="preserve">as not “farm dependent,” which is the determination using the </w:t>
      </w:r>
      <w:r w:rsidR="004F2C9D">
        <w:rPr>
          <w:sz w:val="24"/>
          <w:szCs w:val="24"/>
        </w:rPr>
        <w:t>typology codes developed by the USDA’s Economic Research Service</w:t>
      </w:r>
      <w:r w:rsidR="00BC42F5">
        <w:rPr>
          <w:sz w:val="24"/>
          <w:szCs w:val="24"/>
        </w:rPr>
        <w:t>.</w:t>
      </w:r>
      <w:r w:rsidR="004F2C9D">
        <w:rPr>
          <w:sz w:val="24"/>
          <w:szCs w:val="24"/>
        </w:rPr>
        <w:t xml:space="preserve">  T</w:t>
      </w:r>
      <w:r>
        <w:rPr>
          <w:sz w:val="24"/>
          <w:szCs w:val="24"/>
        </w:rPr>
        <w:t xml:space="preserve">he method used was to collect data on the expenditures of the agriculture industry in 2010 and incorporate those into the ready-made IMPLAN input-output model.  The data was </w:t>
      </w:r>
      <w:r w:rsidR="004F2C9D">
        <w:rPr>
          <w:sz w:val="24"/>
          <w:szCs w:val="24"/>
        </w:rPr>
        <w:t xml:space="preserve">primarily </w:t>
      </w:r>
      <w:r>
        <w:rPr>
          <w:sz w:val="24"/>
          <w:szCs w:val="24"/>
        </w:rPr>
        <w:t>collected from t</w:t>
      </w:r>
      <w:r w:rsidR="004F2C9D">
        <w:rPr>
          <w:sz w:val="24"/>
          <w:szCs w:val="24"/>
        </w:rPr>
        <w:t xml:space="preserve">he Bureau of Economic Analysis and the Haywood County </w:t>
      </w:r>
      <w:r>
        <w:rPr>
          <w:sz w:val="24"/>
          <w:szCs w:val="24"/>
        </w:rPr>
        <w:t xml:space="preserve">USDA Farm Service </w:t>
      </w:r>
      <w:r w:rsidR="004F2C9D">
        <w:rPr>
          <w:sz w:val="24"/>
          <w:szCs w:val="24"/>
        </w:rPr>
        <w:t xml:space="preserve">Agency.  </w:t>
      </w:r>
      <w:r>
        <w:rPr>
          <w:sz w:val="24"/>
          <w:szCs w:val="24"/>
        </w:rPr>
        <w:t xml:space="preserve">The revised model </w:t>
      </w:r>
      <w:r w:rsidR="004F2C9D">
        <w:rPr>
          <w:sz w:val="24"/>
          <w:szCs w:val="24"/>
        </w:rPr>
        <w:t xml:space="preserve">with the new data </w:t>
      </w:r>
      <w:r>
        <w:rPr>
          <w:sz w:val="24"/>
          <w:szCs w:val="24"/>
        </w:rPr>
        <w:t>was then run to produce the multipliers used to show</w:t>
      </w:r>
      <w:r w:rsidR="00397793">
        <w:rPr>
          <w:sz w:val="24"/>
          <w:szCs w:val="24"/>
        </w:rPr>
        <w:t xml:space="preserve"> the total impacts of agriculture</w:t>
      </w:r>
      <w:r>
        <w:rPr>
          <w:sz w:val="24"/>
          <w:szCs w:val="24"/>
        </w:rPr>
        <w:t xml:space="preserve"> on the economy.  The impacts were then compared between the two models, and an impact on proprietor income </w:t>
      </w:r>
      <w:r w:rsidR="006A1BC6">
        <w:rPr>
          <w:sz w:val="24"/>
          <w:szCs w:val="24"/>
        </w:rPr>
        <w:t>to agriculture was run to show the impac</w:t>
      </w:r>
      <w:r w:rsidR="004F2C9D">
        <w:rPr>
          <w:sz w:val="24"/>
          <w:szCs w:val="24"/>
        </w:rPr>
        <w:t>ts of a decrease in that value.  The results showed that despite the large differences in agriculture data there was not a substantial difference between the models</w:t>
      </w:r>
      <w:r w:rsidR="00537711">
        <w:rPr>
          <w:sz w:val="24"/>
          <w:szCs w:val="24"/>
        </w:rPr>
        <w:t xml:space="preserve"> in several respects</w:t>
      </w:r>
      <w:r w:rsidR="004F2C9D">
        <w:rPr>
          <w:sz w:val="24"/>
          <w:szCs w:val="24"/>
        </w:rPr>
        <w:t>.  When compared with the rest of the industries in the county, the proportions of income and employment from agriculture were consistent with the ERS typology classification.  However, including the agriculture relate</w:t>
      </w:r>
      <w:r w:rsidR="00205ADC">
        <w:rPr>
          <w:sz w:val="24"/>
          <w:szCs w:val="24"/>
        </w:rPr>
        <w:t>d industries would classify Haywood County as “farm dependant.”</w:t>
      </w:r>
      <w:r w:rsidR="000F3B5D">
        <w:rPr>
          <w:sz w:val="24"/>
          <w:szCs w:val="24"/>
        </w:rPr>
        <w:t xml:space="preserve">  Lastly, the results showed that agriculture had a higher impact on the rest of the economy per dollar of industry output than most other </w:t>
      </w:r>
      <w:r w:rsidR="007F6377">
        <w:rPr>
          <w:sz w:val="24"/>
          <w:szCs w:val="24"/>
        </w:rPr>
        <w:t xml:space="preserve">goods producing </w:t>
      </w:r>
      <w:r w:rsidR="000F3B5D">
        <w:rPr>
          <w:sz w:val="24"/>
          <w:szCs w:val="24"/>
        </w:rPr>
        <w:t xml:space="preserve">industries. </w:t>
      </w:r>
      <w:r w:rsidR="006A1BC6">
        <w:rPr>
          <w:sz w:val="24"/>
          <w:szCs w:val="24"/>
        </w:rPr>
        <w:t xml:space="preserve"> </w:t>
      </w:r>
    </w:p>
    <w:p w:rsidR="00776375" w:rsidRDefault="00776375" w:rsidP="00776375">
      <w:pPr>
        <w:spacing w:line="480" w:lineRule="auto"/>
        <w:rPr>
          <w:b/>
          <w:i/>
          <w:sz w:val="28"/>
          <w:szCs w:val="28"/>
        </w:rPr>
      </w:pPr>
    </w:p>
    <w:p w:rsidR="002D44D8" w:rsidRDefault="002D44D8" w:rsidP="00776375">
      <w:pPr>
        <w:spacing w:line="480" w:lineRule="auto"/>
      </w:pPr>
      <w:r>
        <w:br w:type="page"/>
      </w:r>
    </w:p>
    <w:p w:rsidR="006754AA" w:rsidRPr="00C15EAD" w:rsidRDefault="006754AA">
      <w:pPr>
        <w:rPr>
          <w:rFonts w:eastAsiaTheme="majorEastAsia" w:cstheme="majorBidi"/>
          <w:b/>
          <w:bCs/>
          <w:i/>
          <w:sz w:val="28"/>
          <w:szCs w:val="28"/>
        </w:rPr>
      </w:pPr>
      <w:r w:rsidRPr="00C15EAD">
        <w:rPr>
          <w:rFonts w:eastAsiaTheme="majorEastAsia" w:cstheme="majorBidi"/>
          <w:b/>
          <w:bCs/>
          <w:i/>
          <w:sz w:val="28"/>
          <w:szCs w:val="28"/>
        </w:rPr>
        <w:lastRenderedPageBreak/>
        <w:t>Table of Contents</w:t>
      </w:r>
    </w:p>
    <w:p w:rsidR="006754AA" w:rsidRDefault="006754AA" w:rsidP="006E76D3">
      <w:pPr>
        <w:spacing w:line="480" w:lineRule="auto"/>
        <w:rPr>
          <w:sz w:val="24"/>
          <w:szCs w:val="24"/>
        </w:rPr>
      </w:pPr>
      <w:r>
        <w:rPr>
          <w:sz w:val="24"/>
          <w:szCs w:val="24"/>
        </w:rPr>
        <w:t>Chap</w:t>
      </w:r>
      <w:r w:rsidR="006E76D3">
        <w:rPr>
          <w:sz w:val="24"/>
          <w:szCs w:val="24"/>
        </w:rPr>
        <w:t>t</w:t>
      </w:r>
      <w:r>
        <w:rPr>
          <w:sz w:val="24"/>
          <w:szCs w:val="24"/>
        </w:rPr>
        <w:t>er 1.</w:t>
      </w:r>
      <w:r w:rsidR="006E76D3">
        <w:rPr>
          <w:sz w:val="24"/>
          <w:szCs w:val="24"/>
        </w:rPr>
        <w:t xml:space="preserve"> </w:t>
      </w:r>
      <w:r>
        <w:rPr>
          <w:sz w:val="24"/>
          <w:szCs w:val="24"/>
        </w:rPr>
        <w:t xml:space="preserve"> Introduction</w:t>
      </w:r>
      <w:r w:rsidR="00DF7BBA">
        <w:rPr>
          <w:sz w:val="24"/>
          <w:szCs w:val="24"/>
        </w:rPr>
        <w:tab/>
      </w:r>
      <w:r w:rsidR="00DF7BBA">
        <w:rPr>
          <w:sz w:val="24"/>
          <w:szCs w:val="24"/>
        </w:rPr>
        <w:tab/>
      </w:r>
      <w:r w:rsidR="00DF7BBA">
        <w:rPr>
          <w:sz w:val="24"/>
          <w:szCs w:val="24"/>
        </w:rPr>
        <w:tab/>
      </w:r>
      <w:r w:rsidR="00DF7BBA">
        <w:rPr>
          <w:sz w:val="24"/>
          <w:szCs w:val="24"/>
        </w:rPr>
        <w:tab/>
      </w:r>
      <w:r w:rsidR="00DF7BBA">
        <w:rPr>
          <w:sz w:val="24"/>
          <w:szCs w:val="24"/>
        </w:rPr>
        <w:tab/>
      </w:r>
      <w:r w:rsidR="00DF7BBA">
        <w:rPr>
          <w:sz w:val="24"/>
          <w:szCs w:val="24"/>
        </w:rPr>
        <w:tab/>
      </w:r>
      <w:r w:rsidR="00DF7BBA">
        <w:rPr>
          <w:sz w:val="24"/>
          <w:szCs w:val="24"/>
        </w:rPr>
        <w:tab/>
      </w:r>
      <w:r w:rsidR="00DF7BBA">
        <w:rPr>
          <w:sz w:val="24"/>
          <w:szCs w:val="24"/>
        </w:rPr>
        <w:tab/>
      </w:r>
      <w:r w:rsidR="00DF7BBA">
        <w:rPr>
          <w:sz w:val="24"/>
          <w:szCs w:val="24"/>
        </w:rPr>
        <w:tab/>
      </w:r>
      <w:r>
        <w:rPr>
          <w:sz w:val="24"/>
          <w:szCs w:val="24"/>
        </w:rPr>
        <w:t>1</w:t>
      </w:r>
    </w:p>
    <w:p w:rsidR="006754AA" w:rsidRDefault="006754AA" w:rsidP="006E76D3">
      <w:pPr>
        <w:spacing w:line="480" w:lineRule="auto"/>
        <w:rPr>
          <w:sz w:val="24"/>
          <w:szCs w:val="24"/>
        </w:rPr>
      </w:pPr>
      <w:r>
        <w:rPr>
          <w:sz w:val="24"/>
          <w:szCs w:val="24"/>
        </w:rPr>
        <w:t xml:space="preserve">Chapter 2. </w:t>
      </w:r>
      <w:r w:rsidR="006E76D3">
        <w:rPr>
          <w:sz w:val="24"/>
          <w:szCs w:val="24"/>
        </w:rPr>
        <w:t xml:space="preserve"> </w:t>
      </w:r>
      <w:r>
        <w:rPr>
          <w:sz w:val="24"/>
          <w:szCs w:val="24"/>
        </w:rPr>
        <w:t>Review of Literature</w:t>
      </w:r>
      <w:r w:rsidR="00DF7BBA">
        <w:rPr>
          <w:sz w:val="24"/>
          <w:szCs w:val="24"/>
        </w:rPr>
        <w:tab/>
      </w:r>
      <w:r w:rsidR="00DF7BBA">
        <w:rPr>
          <w:sz w:val="24"/>
          <w:szCs w:val="24"/>
        </w:rPr>
        <w:tab/>
      </w:r>
      <w:r w:rsidR="00DF7BBA">
        <w:rPr>
          <w:sz w:val="24"/>
          <w:szCs w:val="24"/>
        </w:rPr>
        <w:tab/>
      </w:r>
      <w:r w:rsidR="00DF7BBA">
        <w:rPr>
          <w:sz w:val="24"/>
          <w:szCs w:val="24"/>
        </w:rPr>
        <w:tab/>
      </w:r>
      <w:r w:rsidR="00DF7BBA">
        <w:rPr>
          <w:sz w:val="24"/>
          <w:szCs w:val="24"/>
        </w:rPr>
        <w:tab/>
      </w:r>
      <w:r w:rsidR="00DF7BBA">
        <w:rPr>
          <w:sz w:val="24"/>
          <w:szCs w:val="24"/>
        </w:rPr>
        <w:tab/>
      </w:r>
      <w:r w:rsidR="00DF7BBA">
        <w:rPr>
          <w:sz w:val="24"/>
          <w:szCs w:val="24"/>
        </w:rPr>
        <w:tab/>
      </w:r>
      <w:r w:rsidR="00DF7BBA">
        <w:rPr>
          <w:sz w:val="24"/>
          <w:szCs w:val="24"/>
        </w:rPr>
        <w:tab/>
      </w:r>
      <w:r w:rsidR="00C15EAD">
        <w:rPr>
          <w:sz w:val="24"/>
          <w:szCs w:val="24"/>
        </w:rPr>
        <w:t>7</w:t>
      </w:r>
    </w:p>
    <w:p w:rsidR="006754AA" w:rsidRDefault="006754AA" w:rsidP="006E76D3">
      <w:pPr>
        <w:spacing w:line="480" w:lineRule="auto"/>
        <w:rPr>
          <w:sz w:val="24"/>
          <w:szCs w:val="24"/>
        </w:rPr>
      </w:pPr>
      <w:r>
        <w:rPr>
          <w:sz w:val="24"/>
          <w:szCs w:val="24"/>
        </w:rPr>
        <w:t>Chapter 3.</w:t>
      </w:r>
      <w:r w:rsidR="006E76D3">
        <w:rPr>
          <w:sz w:val="24"/>
          <w:szCs w:val="24"/>
        </w:rPr>
        <w:t xml:space="preserve"> </w:t>
      </w:r>
      <w:r>
        <w:rPr>
          <w:sz w:val="24"/>
          <w:szCs w:val="24"/>
        </w:rPr>
        <w:t xml:space="preserve"> Me</w:t>
      </w:r>
      <w:r w:rsidR="006E76D3">
        <w:rPr>
          <w:sz w:val="24"/>
          <w:szCs w:val="24"/>
        </w:rPr>
        <w:t>thods and Proc</w:t>
      </w:r>
      <w:r>
        <w:rPr>
          <w:sz w:val="24"/>
          <w:szCs w:val="24"/>
        </w:rPr>
        <w:t>edures</w:t>
      </w:r>
      <w:r w:rsidR="00DF7BBA">
        <w:rPr>
          <w:sz w:val="24"/>
          <w:szCs w:val="24"/>
        </w:rPr>
        <w:tab/>
      </w:r>
      <w:r w:rsidR="00DF7BBA">
        <w:rPr>
          <w:sz w:val="24"/>
          <w:szCs w:val="24"/>
        </w:rPr>
        <w:tab/>
      </w:r>
      <w:r w:rsidR="00DF7BBA">
        <w:rPr>
          <w:sz w:val="24"/>
          <w:szCs w:val="24"/>
        </w:rPr>
        <w:tab/>
      </w:r>
      <w:r w:rsidR="00DF7BBA">
        <w:rPr>
          <w:sz w:val="24"/>
          <w:szCs w:val="24"/>
        </w:rPr>
        <w:tab/>
      </w:r>
      <w:r w:rsidR="00DF7BBA">
        <w:rPr>
          <w:sz w:val="24"/>
          <w:szCs w:val="24"/>
        </w:rPr>
        <w:tab/>
      </w:r>
      <w:r w:rsidR="00DF7BBA">
        <w:rPr>
          <w:sz w:val="24"/>
          <w:szCs w:val="24"/>
        </w:rPr>
        <w:tab/>
      </w:r>
      <w:r w:rsidR="00DF7BBA">
        <w:rPr>
          <w:sz w:val="24"/>
          <w:szCs w:val="24"/>
        </w:rPr>
        <w:tab/>
      </w:r>
      <w:r w:rsidR="00DF7BBA">
        <w:rPr>
          <w:sz w:val="24"/>
          <w:szCs w:val="24"/>
        </w:rPr>
        <w:tab/>
      </w:r>
      <w:r w:rsidR="00C15EAD">
        <w:rPr>
          <w:sz w:val="24"/>
          <w:szCs w:val="24"/>
        </w:rPr>
        <w:t>19</w:t>
      </w:r>
    </w:p>
    <w:p w:rsidR="006754AA" w:rsidRDefault="006754AA" w:rsidP="006E76D3">
      <w:pPr>
        <w:spacing w:line="480" w:lineRule="auto"/>
        <w:rPr>
          <w:sz w:val="24"/>
          <w:szCs w:val="24"/>
        </w:rPr>
      </w:pPr>
      <w:r>
        <w:rPr>
          <w:sz w:val="24"/>
          <w:szCs w:val="24"/>
        </w:rPr>
        <w:t xml:space="preserve">Chapter 4. </w:t>
      </w:r>
      <w:r w:rsidR="006E76D3">
        <w:rPr>
          <w:sz w:val="24"/>
          <w:szCs w:val="24"/>
        </w:rPr>
        <w:t xml:space="preserve"> </w:t>
      </w:r>
      <w:r>
        <w:rPr>
          <w:sz w:val="24"/>
          <w:szCs w:val="24"/>
        </w:rPr>
        <w:t>Result</w:t>
      </w:r>
      <w:r w:rsidR="00DF7BBA">
        <w:rPr>
          <w:sz w:val="24"/>
          <w:szCs w:val="24"/>
        </w:rPr>
        <w:t>s</w:t>
      </w:r>
      <w:r w:rsidR="00DF7BBA">
        <w:rPr>
          <w:sz w:val="24"/>
          <w:szCs w:val="24"/>
        </w:rPr>
        <w:tab/>
      </w:r>
      <w:r w:rsidR="00DF7BBA">
        <w:rPr>
          <w:sz w:val="24"/>
          <w:szCs w:val="24"/>
        </w:rPr>
        <w:tab/>
      </w:r>
      <w:r w:rsidR="00DF7BBA">
        <w:rPr>
          <w:sz w:val="24"/>
          <w:szCs w:val="24"/>
        </w:rPr>
        <w:tab/>
      </w:r>
      <w:r w:rsidR="00DF7BBA">
        <w:rPr>
          <w:sz w:val="24"/>
          <w:szCs w:val="24"/>
        </w:rPr>
        <w:tab/>
      </w:r>
      <w:r w:rsidR="00DF7BBA">
        <w:rPr>
          <w:sz w:val="24"/>
          <w:szCs w:val="24"/>
        </w:rPr>
        <w:tab/>
      </w:r>
      <w:r w:rsidR="00DF7BBA">
        <w:rPr>
          <w:sz w:val="24"/>
          <w:szCs w:val="24"/>
        </w:rPr>
        <w:tab/>
      </w:r>
      <w:r w:rsidR="00DF7BBA">
        <w:rPr>
          <w:sz w:val="24"/>
          <w:szCs w:val="24"/>
        </w:rPr>
        <w:tab/>
      </w:r>
      <w:r w:rsidR="00DF7BBA">
        <w:rPr>
          <w:sz w:val="24"/>
          <w:szCs w:val="24"/>
        </w:rPr>
        <w:tab/>
      </w:r>
      <w:r w:rsidR="00DF7BBA">
        <w:rPr>
          <w:sz w:val="24"/>
          <w:szCs w:val="24"/>
        </w:rPr>
        <w:tab/>
      </w:r>
      <w:r w:rsidR="00DF7BBA">
        <w:rPr>
          <w:sz w:val="24"/>
          <w:szCs w:val="24"/>
        </w:rPr>
        <w:tab/>
      </w:r>
      <w:r w:rsidR="0082247D">
        <w:rPr>
          <w:sz w:val="24"/>
          <w:szCs w:val="24"/>
        </w:rPr>
        <w:t>33</w:t>
      </w:r>
    </w:p>
    <w:p w:rsidR="006754AA" w:rsidRDefault="006754AA" w:rsidP="006E76D3">
      <w:pPr>
        <w:spacing w:line="480" w:lineRule="auto"/>
        <w:rPr>
          <w:sz w:val="24"/>
          <w:szCs w:val="24"/>
        </w:rPr>
      </w:pPr>
      <w:proofErr w:type="gramStart"/>
      <w:r>
        <w:rPr>
          <w:sz w:val="24"/>
          <w:szCs w:val="24"/>
        </w:rPr>
        <w:t>Chapter 5.</w:t>
      </w:r>
      <w:proofErr w:type="gramEnd"/>
      <w:r w:rsidR="006E76D3">
        <w:rPr>
          <w:sz w:val="24"/>
          <w:szCs w:val="24"/>
        </w:rPr>
        <w:t xml:space="preserve"> </w:t>
      </w:r>
      <w:r>
        <w:rPr>
          <w:sz w:val="24"/>
          <w:szCs w:val="24"/>
        </w:rPr>
        <w:t xml:space="preserve"> Summary and Conclusion</w:t>
      </w:r>
      <w:r w:rsidR="006E76D3">
        <w:rPr>
          <w:sz w:val="24"/>
          <w:szCs w:val="24"/>
        </w:rPr>
        <w:tab/>
      </w:r>
      <w:r w:rsidR="006E76D3">
        <w:rPr>
          <w:sz w:val="24"/>
          <w:szCs w:val="24"/>
        </w:rPr>
        <w:tab/>
      </w:r>
      <w:r w:rsidR="006E76D3">
        <w:rPr>
          <w:sz w:val="24"/>
          <w:szCs w:val="24"/>
        </w:rPr>
        <w:tab/>
      </w:r>
      <w:r w:rsidR="006E76D3">
        <w:rPr>
          <w:sz w:val="24"/>
          <w:szCs w:val="24"/>
        </w:rPr>
        <w:tab/>
      </w:r>
      <w:r w:rsidR="006E76D3">
        <w:rPr>
          <w:sz w:val="24"/>
          <w:szCs w:val="24"/>
        </w:rPr>
        <w:tab/>
      </w:r>
      <w:r w:rsidR="006E76D3">
        <w:rPr>
          <w:sz w:val="24"/>
          <w:szCs w:val="24"/>
        </w:rPr>
        <w:tab/>
      </w:r>
      <w:r w:rsidR="006E76D3">
        <w:rPr>
          <w:sz w:val="24"/>
          <w:szCs w:val="24"/>
        </w:rPr>
        <w:tab/>
      </w:r>
      <w:r w:rsidR="006E76D3">
        <w:rPr>
          <w:sz w:val="24"/>
          <w:szCs w:val="24"/>
        </w:rPr>
        <w:tab/>
      </w:r>
      <w:r w:rsidR="0082247D">
        <w:rPr>
          <w:sz w:val="24"/>
          <w:szCs w:val="24"/>
        </w:rPr>
        <w:t>48</w:t>
      </w:r>
    </w:p>
    <w:p w:rsidR="00C83A0A" w:rsidRDefault="00C83A0A" w:rsidP="006E76D3">
      <w:pPr>
        <w:spacing w:line="480" w:lineRule="auto"/>
        <w:rPr>
          <w:sz w:val="24"/>
          <w:szCs w:val="24"/>
        </w:rPr>
      </w:pPr>
      <w:r>
        <w:rPr>
          <w:sz w:val="24"/>
          <w:szCs w:val="24"/>
        </w:rPr>
        <w:t>References</w:t>
      </w:r>
      <w:r w:rsidR="006E76D3">
        <w:rPr>
          <w:sz w:val="24"/>
          <w:szCs w:val="24"/>
        </w:rPr>
        <w:tab/>
      </w:r>
      <w:r w:rsidR="006E76D3">
        <w:rPr>
          <w:sz w:val="24"/>
          <w:szCs w:val="24"/>
        </w:rPr>
        <w:tab/>
      </w:r>
      <w:r w:rsidR="006E76D3">
        <w:rPr>
          <w:sz w:val="24"/>
          <w:szCs w:val="24"/>
        </w:rPr>
        <w:tab/>
      </w:r>
      <w:r w:rsidR="006E76D3">
        <w:rPr>
          <w:sz w:val="24"/>
          <w:szCs w:val="24"/>
        </w:rPr>
        <w:tab/>
      </w:r>
      <w:r w:rsidR="006E76D3">
        <w:rPr>
          <w:sz w:val="24"/>
          <w:szCs w:val="24"/>
        </w:rPr>
        <w:tab/>
      </w:r>
      <w:r w:rsidR="006E76D3">
        <w:rPr>
          <w:sz w:val="24"/>
          <w:szCs w:val="24"/>
        </w:rPr>
        <w:tab/>
      </w:r>
      <w:r w:rsidR="006E76D3">
        <w:rPr>
          <w:sz w:val="24"/>
          <w:szCs w:val="24"/>
        </w:rPr>
        <w:tab/>
      </w:r>
      <w:r w:rsidR="006E76D3">
        <w:rPr>
          <w:sz w:val="24"/>
          <w:szCs w:val="24"/>
        </w:rPr>
        <w:tab/>
      </w:r>
      <w:r w:rsidR="006E76D3">
        <w:rPr>
          <w:sz w:val="24"/>
          <w:szCs w:val="24"/>
        </w:rPr>
        <w:tab/>
      </w:r>
      <w:r w:rsidR="006E76D3">
        <w:rPr>
          <w:sz w:val="24"/>
          <w:szCs w:val="24"/>
        </w:rPr>
        <w:tab/>
      </w:r>
      <w:r w:rsidR="006E76D3">
        <w:rPr>
          <w:sz w:val="24"/>
          <w:szCs w:val="24"/>
        </w:rPr>
        <w:tab/>
      </w:r>
      <w:r w:rsidR="0082247D">
        <w:rPr>
          <w:sz w:val="24"/>
          <w:szCs w:val="24"/>
        </w:rPr>
        <w:t>51</w:t>
      </w:r>
    </w:p>
    <w:p w:rsidR="0082247D" w:rsidRDefault="0082247D" w:rsidP="006E76D3">
      <w:pPr>
        <w:spacing w:line="480" w:lineRule="auto"/>
        <w:rPr>
          <w:sz w:val="24"/>
          <w:szCs w:val="24"/>
        </w:rPr>
      </w:pPr>
      <w:r>
        <w:rPr>
          <w:sz w:val="24"/>
          <w:szCs w:val="24"/>
        </w:rPr>
        <w:t>Appendix</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55</w:t>
      </w:r>
    </w:p>
    <w:p w:rsidR="00FA40F0" w:rsidRDefault="00FA40F0" w:rsidP="006E76D3">
      <w:pPr>
        <w:spacing w:line="480" w:lineRule="auto"/>
        <w:rPr>
          <w:sz w:val="24"/>
          <w:szCs w:val="24"/>
        </w:rPr>
      </w:pPr>
      <w:r>
        <w:rPr>
          <w:sz w:val="24"/>
          <w:szCs w:val="24"/>
        </w:rPr>
        <w:t>Vita</w:t>
      </w:r>
      <w:r w:rsidR="006E76D3">
        <w:rPr>
          <w:sz w:val="24"/>
          <w:szCs w:val="24"/>
        </w:rPr>
        <w:tab/>
      </w:r>
      <w:r w:rsidR="006E76D3">
        <w:rPr>
          <w:sz w:val="24"/>
          <w:szCs w:val="24"/>
        </w:rPr>
        <w:tab/>
      </w:r>
      <w:r w:rsidR="006E76D3">
        <w:rPr>
          <w:sz w:val="24"/>
          <w:szCs w:val="24"/>
        </w:rPr>
        <w:tab/>
      </w:r>
      <w:r w:rsidR="006E76D3">
        <w:rPr>
          <w:sz w:val="24"/>
          <w:szCs w:val="24"/>
        </w:rPr>
        <w:tab/>
      </w:r>
      <w:r w:rsidR="006E76D3">
        <w:rPr>
          <w:sz w:val="24"/>
          <w:szCs w:val="24"/>
        </w:rPr>
        <w:tab/>
      </w:r>
      <w:r w:rsidR="006E76D3">
        <w:rPr>
          <w:sz w:val="24"/>
          <w:szCs w:val="24"/>
        </w:rPr>
        <w:tab/>
      </w:r>
      <w:r w:rsidR="006E76D3">
        <w:rPr>
          <w:sz w:val="24"/>
          <w:szCs w:val="24"/>
        </w:rPr>
        <w:tab/>
      </w:r>
      <w:r w:rsidR="006E76D3">
        <w:rPr>
          <w:sz w:val="24"/>
          <w:szCs w:val="24"/>
        </w:rPr>
        <w:tab/>
      </w:r>
      <w:r w:rsidR="006E76D3">
        <w:rPr>
          <w:sz w:val="24"/>
          <w:szCs w:val="24"/>
        </w:rPr>
        <w:tab/>
      </w:r>
      <w:r w:rsidR="006E76D3">
        <w:rPr>
          <w:sz w:val="24"/>
          <w:szCs w:val="24"/>
        </w:rPr>
        <w:tab/>
      </w:r>
      <w:r w:rsidR="006E76D3">
        <w:rPr>
          <w:sz w:val="24"/>
          <w:szCs w:val="24"/>
        </w:rPr>
        <w:tab/>
      </w:r>
      <w:r w:rsidR="006E76D3">
        <w:rPr>
          <w:sz w:val="24"/>
          <w:szCs w:val="24"/>
        </w:rPr>
        <w:tab/>
      </w:r>
      <w:r w:rsidR="0082247D">
        <w:rPr>
          <w:sz w:val="24"/>
          <w:szCs w:val="24"/>
        </w:rPr>
        <w:t>60</w:t>
      </w:r>
    </w:p>
    <w:p w:rsidR="002D44D8" w:rsidRDefault="002D44D8" w:rsidP="006754AA">
      <w:pPr>
        <w:spacing w:line="480" w:lineRule="auto"/>
      </w:pPr>
      <w:r>
        <w:br w:type="page"/>
      </w:r>
    </w:p>
    <w:p w:rsidR="002D44D8" w:rsidRDefault="002D44D8" w:rsidP="002D44D8">
      <w:pPr>
        <w:jc w:val="center"/>
        <w:sectPr w:rsidR="002D44D8" w:rsidSect="00DB2D2B">
          <w:pgSz w:w="12240" w:h="15840"/>
          <w:pgMar w:top="1440" w:right="1440" w:bottom="1440" w:left="1440" w:header="720" w:footer="720" w:gutter="0"/>
          <w:pgNumType w:fmt="lowerRoman" w:start="2"/>
          <w:cols w:space="720"/>
          <w:docGrid w:linePitch="360"/>
        </w:sectPr>
      </w:pPr>
    </w:p>
    <w:p w:rsidR="002D44D8" w:rsidRDefault="002D44D8" w:rsidP="00D4337A"/>
    <w:p w:rsidR="00DB2D2B" w:rsidRDefault="00D4337A" w:rsidP="00D4337A">
      <w:pPr>
        <w:spacing w:line="480" w:lineRule="auto"/>
        <w:rPr>
          <w:b/>
          <w:i/>
          <w:sz w:val="28"/>
          <w:szCs w:val="28"/>
        </w:rPr>
      </w:pPr>
      <w:r>
        <w:rPr>
          <w:b/>
          <w:i/>
          <w:sz w:val="28"/>
          <w:szCs w:val="28"/>
        </w:rPr>
        <w:t>List of Tables</w:t>
      </w:r>
    </w:p>
    <w:p w:rsidR="00D4337A" w:rsidRDefault="00567D49" w:rsidP="00D4337A">
      <w:pPr>
        <w:spacing w:line="480" w:lineRule="auto"/>
        <w:rPr>
          <w:sz w:val="24"/>
          <w:szCs w:val="24"/>
        </w:rPr>
      </w:pPr>
      <w:proofErr w:type="gramStart"/>
      <w:r>
        <w:rPr>
          <w:sz w:val="24"/>
          <w:szCs w:val="24"/>
        </w:rPr>
        <w:t>Table 1.</w:t>
      </w:r>
      <w:proofErr w:type="gramEnd"/>
      <w:r w:rsidR="00292AF3">
        <w:rPr>
          <w:sz w:val="24"/>
          <w:szCs w:val="24"/>
        </w:rPr>
        <w:t xml:space="preserve"> Comparison of Total Industry Output and Value-Added Sectors</w:t>
      </w:r>
      <w:r w:rsidR="00122DD4">
        <w:rPr>
          <w:sz w:val="24"/>
          <w:szCs w:val="24"/>
        </w:rPr>
        <w:t>,</w:t>
      </w:r>
      <w:r>
        <w:rPr>
          <w:sz w:val="24"/>
          <w:szCs w:val="24"/>
        </w:rPr>
        <w:t xml:space="preserve"> Haywood Co., TN,</w:t>
      </w:r>
      <w:r w:rsidR="00122DD4">
        <w:rPr>
          <w:sz w:val="24"/>
          <w:szCs w:val="24"/>
        </w:rPr>
        <w:t xml:space="preserve"> 2009</w:t>
      </w:r>
    </w:p>
    <w:p w:rsidR="00292AF3" w:rsidRDefault="00292AF3" w:rsidP="00D4337A">
      <w:pPr>
        <w:spacing w:line="480" w:lineRule="auto"/>
        <w:rPr>
          <w:sz w:val="24"/>
          <w:szCs w:val="24"/>
        </w:rPr>
      </w:pPr>
      <w:proofErr w:type="gramStart"/>
      <w:r>
        <w:rPr>
          <w:sz w:val="24"/>
          <w:szCs w:val="24"/>
        </w:rPr>
        <w:t>Table 2.</w:t>
      </w:r>
      <w:proofErr w:type="gramEnd"/>
      <w:r>
        <w:rPr>
          <w:sz w:val="24"/>
          <w:szCs w:val="24"/>
        </w:rPr>
        <w:t xml:space="preserve">  Gross Absorption Comparison</w:t>
      </w:r>
      <w:r w:rsidR="00122DD4">
        <w:rPr>
          <w:sz w:val="24"/>
          <w:szCs w:val="24"/>
        </w:rPr>
        <w:t>, Haywood County, TN, 2009</w:t>
      </w:r>
    </w:p>
    <w:p w:rsidR="00292AF3" w:rsidRDefault="00292AF3" w:rsidP="00D4337A">
      <w:pPr>
        <w:spacing w:line="480" w:lineRule="auto"/>
        <w:rPr>
          <w:sz w:val="24"/>
          <w:szCs w:val="24"/>
        </w:rPr>
      </w:pPr>
      <w:proofErr w:type="gramStart"/>
      <w:r>
        <w:rPr>
          <w:sz w:val="24"/>
          <w:szCs w:val="24"/>
        </w:rPr>
        <w:t>Table 3.</w:t>
      </w:r>
      <w:proofErr w:type="gramEnd"/>
      <w:r>
        <w:rPr>
          <w:sz w:val="24"/>
          <w:szCs w:val="24"/>
        </w:rPr>
        <w:t xml:space="preserve">  Comparison of Trade Flow Coefficients</w:t>
      </w:r>
      <w:r w:rsidR="00122DD4">
        <w:rPr>
          <w:sz w:val="24"/>
          <w:szCs w:val="24"/>
        </w:rPr>
        <w:t>, Haywood County, TN 2009</w:t>
      </w:r>
    </w:p>
    <w:p w:rsidR="00292AF3" w:rsidRDefault="00292AF3" w:rsidP="00D4337A">
      <w:pPr>
        <w:spacing w:line="480" w:lineRule="auto"/>
        <w:rPr>
          <w:sz w:val="24"/>
          <w:szCs w:val="24"/>
        </w:rPr>
      </w:pPr>
      <w:proofErr w:type="gramStart"/>
      <w:r>
        <w:rPr>
          <w:sz w:val="24"/>
          <w:szCs w:val="24"/>
        </w:rPr>
        <w:t>Table 4.</w:t>
      </w:r>
      <w:proofErr w:type="gramEnd"/>
      <w:r>
        <w:rPr>
          <w:sz w:val="24"/>
          <w:szCs w:val="24"/>
        </w:rPr>
        <w:t xml:space="preserve">  Total Outlays for Primary Agriculture in Haywood County</w:t>
      </w:r>
      <w:r w:rsidR="00122DD4">
        <w:rPr>
          <w:sz w:val="24"/>
          <w:szCs w:val="24"/>
        </w:rPr>
        <w:t>, TN, 2009</w:t>
      </w:r>
    </w:p>
    <w:p w:rsidR="00292AF3" w:rsidRDefault="00292AF3" w:rsidP="00D4337A">
      <w:pPr>
        <w:spacing w:line="480" w:lineRule="auto"/>
        <w:rPr>
          <w:sz w:val="24"/>
          <w:szCs w:val="24"/>
        </w:rPr>
      </w:pPr>
      <w:proofErr w:type="gramStart"/>
      <w:r>
        <w:rPr>
          <w:sz w:val="24"/>
          <w:szCs w:val="24"/>
        </w:rPr>
        <w:t>Table 5.</w:t>
      </w:r>
      <w:proofErr w:type="gramEnd"/>
      <w:r>
        <w:rPr>
          <w:sz w:val="24"/>
          <w:szCs w:val="24"/>
        </w:rPr>
        <w:t xml:space="preserve">  Labor Income by Industry for Haywood County</w:t>
      </w:r>
      <w:r w:rsidR="00567D49">
        <w:rPr>
          <w:sz w:val="24"/>
          <w:szCs w:val="24"/>
        </w:rPr>
        <w:t>, TN, 2009</w:t>
      </w:r>
    </w:p>
    <w:p w:rsidR="00292AF3" w:rsidRDefault="00292AF3" w:rsidP="00D4337A">
      <w:pPr>
        <w:spacing w:line="480" w:lineRule="auto"/>
        <w:rPr>
          <w:sz w:val="24"/>
          <w:szCs w:val="24"/>
        </w:rPr>
      </w:pPr>
      <w:proofErr w:type="gramStart"/>
      <w:r>
        <w:rPr>
          <w:sz w:val="24"/>
          <w:szCs w:val="24"/>
        </w:rPr>
        <w:t>Table 6.</w:t>
      </w:r>
      <w:proofErr w:type="gramEnd"/>
      <w:r>
        <w:rPr>
          <w:sz w:val="24"/>
          <w:szCs w:val="24"/>
        </w:rPr>
        <w:t xml:space="preserve">  Employment by Industry for Haywood County</w:t>
      </w:r>
      <w:r w:rsidR="00567D49">
        <w:rPr>
          <w:sz w:val="24"/>
          <w:szCs w:val="24"/>
        </w:rPr>
        <w:t>, TN, 2009</w:t>
      </w:r>
    </w:p>
    <w:p w:rsidR="00292AF3" w:rsidRDefault="00292AF3" w:rsidP="00D4337A">
      <w:pPr>
        <w:spacing w:line="480" w:lineRule="auto"/>
        <w:rPr>
          <w:sz w:val="24"/>
          <w:szCs w:val="24"/>
        </w:rPr>
      </w:pPr>
      <w:proofErr w:type="gramStart"/>
      <w:r>
        <w:rPr>
          <w:sz w:val="24"/>
          <w:szCs w:val="24"/>
        </w:rPr>
        <w:t>Table 7.</w:t>
      </w:r>
      <w:proofErr w:type="gramEnd"/>
      <w:r>
        <w:rPr>
          <w:sz w:val="24"/>
          <w:szCs w:val="24"/>
        </w:rPr>
        <w:t xml:space="preserve">  Total Industry Output by Industry for Haywood County</w:t>
      </w:r>
      <w:r w:rsidR="00567D49">
        <w:rPr>
          <w:sz w:val="24"/>
          <w:szCs w:val="24"/>
        </w:rPr>
        <w:t>, TN, 2009</w:t>
      </w:r>
    </w:p>
    <w:p w:rsidR="00292AF3" w:rsidRDefault="00292AF3" w:rsidP="00D4337A">
      <w:pPr>
        <w:spacing w:line="480" w:lineRule="auto"/>
        <w:rPr>
          <w:sz w:val="24"/>
          <w:szCs w:val="24"/>
        </w:rPr>
      </w:pPr>
      <w:proofErr w:type="gramStart"/>
      <w:r>
        <w:rPr>
          <w:sz w:val="24"/>
          <w:szCs w:val="24"/>
        </w:rPr>
        <w:t>Table 8.</w:t>
      </w:r>
      <w:proofErr w:type="gramEnd"/>
      <w:r>
        <w:rPr>
          <w:sz w:val="24"/>
          <w:szCs w:val="24"/>
        </w:rPr>
        <w:t xml:space="preserve">  Exports by Industry for Haywood County</w:t>
      </w:r>
      <w:r w:rsidR="00567D49">
        <w:rPr>
          <w:sz w:val="24"/>
          <w:szCs w:val="24"/>
        </w:rPr>
        <w:t>, TN, 2009</w:t>
      </w:r>
    </w:p>
    <w:p w:rsidR="00292AF3" w:rsidRDefault="00292AF3" w:rsidP="00D4337A">
      <w:pPr>
        <w:spacing w:line="480" w:lineRule="auto"/>
        <w:rPr>
          <w:sz w:val="24"/>
          <w:szCs w:val="24"/>
        </w:rPr>
      </w:pPr>
      <w:proofErr w:type="gramStart"/>
      <w:r>
        <w:rPr>
          <w:sz w:val="24"/>
          <w:szCs w:val="24"/>
        </w:rPr>
        <w:t>Table 9.</w:t>
      </w:r>
      <w:proofErr w:type="gramEnd"/>
      <w:r>
        <w:rPr>
          <w:sz w:val="24"/>
          <w:szCs w:val="24"/>
        </w:rPr>
        <w:t xml:space="preserve">  Total </w:t>
      </w:r>
      <w:r w:rsidR="00122DD4">
        <w:rPr>
          <w:sz w:val="24"/>
          <w:szCs w:val="24"/>
        </w:rPr>
        <w:t xml:space="preserve">Industry </w:t>
      </w:r>
      <w:r w:rsidR="003A3BF4">
        <w:rPr>
          <w:sz w:val="24"/>
          <w:szCs w:val="24"/>
        </w:rPr>
        <w:t xml:space="preserve">Output </w:t>
      </w:r>
      <w:r>
        <w:rPr>
          <w:sz w:val="24"/>
          <w:szCs w:val="24"/>
        </w:rPr>
        <w:t>Impacts by Industry</w:t>
      </w:r>
      <w:r w:rsidR="00567D49">
        <w:rPr>
          <w:sz w:val="24"/>
          <w:szCs w:val="24"/>
        </w:rPr>
        <w:t>, TN, 2009</w:t>
      </w:r>
    </w:p>
    <w:p w:rsidR="00292AF3" w:rsidRDefault="00292AF3" w:rsidP="00D4337A">
      <w:pPr>
        <w:spacing w:line="480" w:lineRule="auto"/>
        <w:rPr>
          <w:sz w:val="24"/>
          <w:szCs w:val="24"/>
        </w:rPr>
      </w:pPr>
      <w:proofErr w:type="gramStart"/>
      <w:r>
        <w:rPr>
          <w:sz w:val="24"/>
          <w:szCs w:val="24"/>
        </w:rPr>
        <w:t>Table 10.</w:t>
      </w:r>
      <w:proofErr w:type="gramEnd"/>
      <w:r>
        <w:rPr>
          <w:sz w:val="24"/>
          <w:szCs w:val="24"/>
        </w:rPr>
        <w:t xml:space="preserve">  Original Total </w:t>
      </w:r>
      <w:r w:rsidR="00122DD4">
        <w:rPr>
          <w:sz w:val="24"/>
          <w:szCs w:val="24"/>
        </w:rPr>
        <w:t xml:space="preserve">Industry </w:t>
      </w:r>
      <w:r w:rsidR="003A3BF4">
        <w:rPr>
          <w:sz w:val="24"/>
          <w:szCs w:val="24"/>
        </w:rPr>
        <w:t xml:space="preserve">Output </w:t>
      </w:r>
      <w:r>
        <w:rPr>
          <w:sz w:val="24"/>
          <w:szCs w:val="24"/>
        </w:rPr>
        <w:t>Impacts by Industry</w:t>
      </w:r>
      <w:r w:rsidR="00567D49">
        <w:rPr>
          <w:sz w:val="24"/>
          <w:szCs w:val="24"/>
        </w:rPr>
        <w:t>, TN, 2009</w:t>
      </w:r>
    </w:p>
    <w:p w:rsidR="00292AF3" w:rsidRDefault="00292AF3" w:rsidP="00D4337A">
      <w:pPr>
        <w:spacing w:line="480" w:lineRule="auto"/>
        <w:rPr>
          <w:sz w:val="24"/>
          <w:szCs w:val="24"/>
        </w:rPr>
      </w:pPr>
      <w:proofErr w:type="gramStart"/>
      <w:r>
        <w:rPr>
          <w:sz w:val="24"/>
          <w:szCs w:val="24"/>
        </w:rPr>
        <w:t>Table 11.</w:t>
      </w:r>
      <w:proofErr w:type="gramEnd"/>
      <w:r>
        <w:rPr>
          <w:sz w:val="24"/>
          <w:szCs w:val="24"/>
        </w:rPr>
        <w:t xml:space="preserve">  Impacts of Primary Agriculture Proprietor Income</w:t>
      </w:r>
      <w:r w:rsidR="00567D49">
        <w:rPr>
          <w:sz w:val="24"/>
          <w:szCs w:val="24"/>
        </w:rPr>
        <w:t>, TN, 2009</w:t>
      </w:r>
    </w:p>
    <w:p w:rsidR="00292AF3" w:rsidRDefault="00292AF3" w:rsidP="00D4337A">
      <w:pPr>
        <w:spacing w:line="480" w:lineRule="auto"/>
        <w:rPr>
          <w:sz w:val="24"/>
          <w:szCs w:val="24"/>
        </w:rPr>
      </w:pPr>
      <w:proofErr w:type="gramStart"/>
      <w:r>
        <w:rPr>
          <w:sz w:val="24"/>
          <w:szCs w:val="24"/>
        </w:rPr>
        <w:t>Table 12.</w:t>
      </w:r>
      <w:proofErr w:type="gramEnd"/>
      <w:r>
        <w:rPr>
          <w:sz w:val="24"/>
          <w:szCs w:val="24"/>
        </w:rPr>
        <w:t xml:space="preserve">  Impacts of Reduced Primary Agriculture Proprietor Income</w:t>
      </w:r>
      <w:r w:rsidR="00567D49">
        <w:rPr>
          <w:sz w:val="24"/>
          <w:szCs w:val="24"/>
        </w:rPr>
        <w:t>, TN, 2009</w:t>
      </w:r>
    </w:p>
    <w:p w:rsidR="00B73CDA" w:rsidRDefault="00292AF3" w:rsidP="00D4337A">
      <w:pPr>
        <w:spacing w:line="480" w:lineRule="auto"/>
        <w:rPr>
          <w:sz w:val="24"/>
          <w:szCs w:val="24"/>
        </w:rPr>
      </w:pPr>
      <w:proofErr w:type="gramStart"/>
      <w:r>
        <w:rPr>
          <w:sz w:val="24"/>
          <w:szCs w:val="24"/>
        </w:rPr>
        <w:t>Table 13.</w:t>
      </w:r>
      <w:proofErr w:type="gramEnd"/>
      <w:r>
        <w:rPr>
          <w:sz w:val="24"/>
          <w:szCs w:val="24"/>
        </w:rPr>
        <w:t xml:space="preserve">  Impacts of Reduction in Primary Agriculture </w:t>
      </w:r>
      <w:r w:rsidR="008B02FD">
        <w:rPr>
          <w:sz w:val="24"/>
          <w:szCs w:val="24"/>
        </w:rPr>
        <w:t>Proprietor</w:t>
      </w:r>
      <w:r>
        <w:rPr>
          <w:sz w:val="24"/>
          <w:szCs w:val="24"/>
        </w:rPr>
        <w:t xml:space="preserve"> Income</w:t>
      </w:r>
      <w:r w:rsidR="00567D49">
        <w:rPr>
          <w:sz w:val="24"/>
          <w:szCs w:val="24"/>
        </w:rPr>
        <w:t>, TN, 2009</w:t>
      </w:r>
    </w:p>
    <w:p w:rsidR="00B73CDA" w:rsidRDefault="00B73CDA">
      <w:pPr>
        <w:rPr>
          <w:sz w:val="24"/>
          <w:szCs w:val="24"/>
        </w:rPr>
      </w:pPr>
      <w:r>
        <w:rPr>
          <w:sz w:val="24"/>
          <w:szCs w:val="24"/>
        </w:rPr>
        <w:br w:type="page"/>
      </w:r>
    </w:p>
    <w:p w:rsidR="00292AF3" w:rsidRDefault="008A1559" w:rsidP="00D4337A">
      <w:pPr>
        <w:spacing w:line="480" w:lineRule="auto"/>
        <w:rPr>
          <w:b/>
          <w:i/>
          <w:sz w:val="28"/>
          <w:szCs w:val="28"/>
        </w:rPr>
      </w:pPr>
      <w:r>
        <w:rPr>
          <w:b/>
          <w:i/>
          <w:sz w:val="28"/>
          <w:szCs w:val="28"/>
        </w:rPr>
        <w:lastRenderedPageBreak/>
        <w:t>List of Figures</w:t>
      </w:r>
    </w:p>
    <w:p w:rsidR="00D4337A" w:rsidRDefault="008A1559" w:rsidP="00D4337A">
      <w:pPr>
        <w:spacing w:line="480" w:lineRule="auto"/>
        <w:rPr>
          <w:sz w:val="24"/>
          <w:szCs w:val="24"/>
        </w:rPr>
      </w:pPr>
      <w:proofErr w:type="gramStart"/>
      <w:r>
        <w:rPr>
          <w:sz w:val="24"/>
          <w:szCs w:val="24"/>
        </w:rPr>
        <w:t>Figure 1.</w:t>
      </w:r>
      <w:proofErr w:type="gramEnd"/>
      <w:r w:rsidR="00F211E2">
        <w:rPr>
          <w:sz w:val="24"/>
          <w:szCs w:val="24"/>
        </w:rPr>
        <w:t xml:space="preserve">  </w:t>
      </w:r>
      <w:r>
        <w:rPr>
          <w:sz w:val="24"/>
          <w:szCs w:val="24"/>
        </w:rPr>
        <w:t xml:space="preserve"> </w:t>
      </w:r>
      <w:r w:rsidR="00F211E2">
        <w:rPr>
          <w:sz w:val="24"/>
          <w:szCs w:val="24"/>
        </w:rPr>
        <w:t>Labor Income by Industry for Haywood County, TN, 2009</w:t>
      </w:r>
      <w:r>
        <w:rPr>
          <w:sz w:val="24"/>
          <w:szCs w:val="24"/>
        </w:rPr>
        <w:t xml:space="preserve"> </w:t>
      </w:r>
    </w:p>
    <w:p w:rsidR="008A1559" w:rsidRDefault="008A1559" w:rsidP="00D4337A">
      <w:pPr>
        <w:spacing w:line="480" w:lineRule="auto"/>
        <w:rPr>
          <w:sz w:val="24"/>
          <w:szCs w:val="24"/>
        </w:rPr>
      </w:pPr>
      <w:proofErr w:type="gramStart"/>
      <w:r>
        <w:rPr>
          <w:sz w:val="24"/>
          <w:szCs w:val="24"/>
        </w:rPr>
        <w:t>Figure 2.</w:t>
      </w:r>
      <w:proofErr w:type="gramEnd"/>
      <w:r w:rsidR="00F211E2">
        <w:rPr>
          <w:sz w:val="24"/>
          <w:szCs w:val="24"/>
        </w:rPr>
        <w:t xml:space="preserve">  Employment by Industry for Haywood County, TN, 2009</w:t>
      </w:r>
    </w:p>
    <w:p w:rsidR="008A1559" w:rsidRDefault="008A1559" w:rsidP="00D4337A">
      <w:pPr>
        <w:spacing w:line="480" w:lineRule="auto"/>
        <w:rPr>
          <w:sz w:val="24"/>
          <w:szCs w:val="24"/>
        </w:rPr>
      </w:pPr>
      <w:proofErr w:type="gramStart"/>
      <w:r>
        <w:rPr>
          <w:sz w:val="24"/>
          <w:szCs w:val="24"/>
        </w:rPr>
        <w:t>Figure 3.</w:t>
      </w:r>
      <w:proofErr w:type="gramEnd"/>
      <w:r>
        <w:rPr>
          <w:sz w:val="24"/>
          <w:szCs w:val="24"/>
        </w:rPr>
        <w:t xml:space="preserve"> </w:t>
      </w:r>
      <w:r w:rsidR="00F211E2">
        <w:rPr>
          <w:sz w:val="24"/>
          <w:szCs w:val="24"/>
        </w:rPr>
        <w:t xml:space="preserve"> Total Industry Output by Industry for Haywood County, TN, 2009</w:t>
      </w:r>
    </w:p>
    <w:p w:rsidR="008A1559" w:rsidRDefault="008A1559" w:rsidP="00D4337A">
      <w:pPr>
        <w:spacing w:line="480" w:lineRule="auto"/>
        <w:rPr>
          <w:b/>
          <w:i/>
          <w:sz w:val="28"/>
          <w:szCs w:val="28"/>
        </w:rPr>
      </w:pPr>
      <w:proofErr w:type="gramStart"/>
      <w:r>
        <w:rPr>
          <w:sz w:val="24"/>
          <w:szCs w:val="24"/>
        </w:rPr>
        <w:t>Figure 4.</w:t>
      </w:r>
      <w:proofErr w:type="gramEnd"/>
      <w:r w:rsidR="00F211E2">
        <w:rPr>
          <w:sz w:val="24"/>
          <w:szCs w:val="24"/>
        </w:rPr>
        <w:t xml:space="preserve">  Exports by Industry for Haywood County, TN, 2009</w:t>
      </w:r>
    </w:p>
    <w:p w:rsidR="00D4337A" w:rsidRPr="00D4337A" w:rsidRDefault="00D4337A" w:rsidP="00D4337A">
      <w:pPr>
        <w:spacing w:line="480" w:lineRule="auto"/>
        <w:rPr>
          <w:sz w:val="24"/>
          <w:szCs w:val="24"/>
        </w:rPr>
        <w:sectPr w:rsidR="00D4337A" w:rsidRPr="00D4337A" w:rsidSect="00DB2D2B">
          <w:pgSz w:w="12240" w:h="15840"/>
          <w:pgMar w:top="1440" w:right="1440" w:bottom="1440" w:left="1440" w:header="720" w:footer="720" w:gutter="0"/>
          <w:pgNumType w:fmt="lowerRoman" w:start="4"/>
          <w:cols w:space="720"/>
          <w:docGrid w:linePitch="360"/>
        </w:sectPr>
      </w:pPr>
    </w:p>
    <w:p w:rsidR="002D44D8" w:rsidRPr="00DB2D2B" w:rsidRDefault="002D44D8" w:rsidP="00DB2D2B">
      <w:pPr>
        <w:rPr>
          <w:b/>
          <w:i/>
          <w:sz w:val="28"/>
          <w:szCs w:val="28"/>
        </w:rPr>
      </w:pPr>
      <w:r w:rsidRPr="00DB2D2B">
        <w:rPr>
          <w:b/>
          <w:i/>
          <w:sz w:val="28"/>
          <w:szCs w:val="28"/>
        </w:rPr>
        <w:lastRenderedPageBreak/>
        <w:t>Chapter 1.  Introduction</w:t>
      </w:r>
    </w:p>
    <w:p w:rsidR="002D44D8" w:rsidRPr="00353B74" w:rsidRDefault="002D44D8" w:rsidP="002D44D8">
      <w:pPr>
        <w:spacing w:line="480" w:lineRule="auto"/>
        <w:ind w:firstLine="720"/>
        <w:contextualSpacing/>
        <w:rPr>
          <w:rFonts w:cs="Times New Roman"/>
          <w:sz w:val="24"/>
          <w:szCs w:val="24"/>
        </w:rPr>
      </w:pPr>
      <w:r w:rsidRPr="00353B74">
        <w:rPr>
          <w:rFonts w:cs="Times New Roman"/>
          <w:sz w:val="24"/>
          <w:szCs w:val="24"/>
        </w:rPr>
        <w:t>The proportion of farm income to total income and people employed in agriculture in the United States has steadily been declining over the past several decades.  This trend in agriculture has led many to believe that, “although agriculture continues to be the predominant land use in most U.S. nonmetro counties, it is relatively unimportant as a direct or indirect source of jobs and income in most rural communities” (Jackson-Smith and Jensen 20</w:t>
      </w:r>
      <w:r w:rsidR="007D28CE">
        <w:rPr>
          <w:rFonts w:cs="Times New Roman"/>
          <w:sz w:val="24"/>
          <w:szCs w:val="24"/>
        </w:rPr>
        <w:t>09</w:t>
      </w:r>
      <w:r w:rsidRPr="00353B74">
        <w:rPr>
          <w:rFonts w:cs="Times New Roman"/>
          <w:sz w:val="24"/>
          <w:szCs w:val="24"/>
        </w:rPr>
        <w:t>).  Also reflecting this trend, a number of researchers and rural economic practitioners have documented a steady decline in the number of places that are dependent on farming for their livelihood (Kassel and Carlin 1999; Salsgiver and Hines 1993; Schluter and Edmundson 1999; Jackson-Smith and Jensen 2009).  As a result of this perceived decline in the importance of farm income, federal farm and rural development programs have undergone a fundamental reorientation (Whitener 2005; Jackson-Smith and Jensen 2009).</w:t>
      </w:r>
    </w:p>
    <w:p w:rsidR="002D44D8" w:rsidRPr="00353B74" w:rsidRDefault="002D44D8" w:rsidP="002D44D8">
      <w:pPr>
        <w:spacing w:line="480" w:lineRule="auto"/>
        <w:rPr>
          <w:rFonts w:cs="Times New Roman"/>
          <w:sz w:val="24"/>
          <w:szCs w:val="24"/>
        </w:rPr>
      </w:pPr>
      <w:r w:rsidRPr="00353B74">
        <w:rPr>
          <w:rFonts w:cs="Times New Roman"/>
          <w:sz w:val="24"/>
          <w:szCs w:val="24"/>
        </w:rPr>
        <w:tab/>
        <w:t xml:space="preserve">In response to this increased attention to the economic diversity in rural areas, in the early 1980s the USDA’s Economic Research Service (ERS) developed “economic dependency” codes establishing the typology of nonmetro counties (Bender et al. 1985).  These codes were based on whichever economic sector provided an unusually high percentage of personal income in the county.  According to the ERS a county was “farm-dependent” (FD) if the annual average of labor-and-proprietor income (LPI) from farming between 1975 and 1979 exceeded 20% of the total LPI in the county.  It was then revised in the early 1990s using 1989 data after a decade that brought many changes to rural America through events such as the farm crisis and the growth of the service sector (Jackson-Smith and Jensen 2009).  The new data showed a decrease in </w:t>
      </w:r>
      <w:r w:rsidR="00596389">
        <w:rPr>
          <w:rFonts w:cs="Times New Roman"/>
          <w:sz w:val="24"/>
          <w:szCs w:val="24"/>
        </w:rPr>
        <w:t>farm-dependent counties by 26.3 percent</w:t>
      </w:r>
      <w:r w:rsidRPr="00353B74">
        <w:rPr>
          <w:rFonts w:cs="Times New Roman"/>
          <w:sz w:val="24"/>
          <w:szCs w:val="24"/>
        </w:rPr>
        <w:t xml:space="preserve"> (Cook and </w:t>
      </w:r>
      <w:proofErr w:type="spellStart"/>
      <w:r w:rsidRPr="00353B74">
        <w:rPr>
          <w:rFonts w:cs="Times New Roman"/>
          <w:sz w:val="24"/>
          <w:szCs w:val="24"/>
        </w:rPr>
        <w:t>Mizer</w:t>
      </w:r>
      <w:proofErr w:type="spellEnd"/>
      <w:r w:rsidRPr="00353B74">
        <w:rPr>
          <w:rFonts w:cs="Times New Roman"/>
          <w:sz w:val="24"/>
          <w:szCs w:val="24"/>
        </w:rPr>
        <w:t xml:space="preserve"> 1994).  The last time this </w:t>
      </w:r>
      <w:r w:rsidRPr="00353B74">
        <w:rPr>
          <w:rFonts w:cs="Times New Roman"/>
          <w:sz w:val="24"/>
          <w:szCs w:val="24"/>
        </w:rPr>
        <w:lastRenderedPageBreak/>
        <w:t>typology was revised was in 2004 in which the requirements for</w:t>
      </w:r>
      <w:r w:rsidR="00596389">
        <w:rPr>
          <w:rFonts w:cs="Times New Roman"/>
          <w:sz w:val="24"/>
          <w:szCs w:val="24"/>
        </w:rPr>
        <w:t xml:space="preserve"> FD counties were lowered to 15 percent</w:t>
      </w:r>
      <w:r w:rsidRPr="00353B74">
        <w:rPr>
          <w:rFonts w:cs="Times New Roman"/>
          <w:sz w:val="24"/>
          <w:szCs w:val="24"/>
        </w:rPr>
        <w:t xml:space="preserve"> of either total employment or proprietor income.  Again, this was an annual average over 3 years from 1998-2000.  The results of this study showed that 440 total and 403 nonmetro counties of the 3,141 U.S. counties, boroughs, independent cities, parishes, and other county equivalents were farm dependent (USDA-ERS 2004).</w:t>
      </w:r>
    </w:p>
    <w:p w:rsidR="002D44D8" w:rsidRPr="00353B74" w:rsidRDefault="002D44D8" w:rsidP="002D44D8">
      <w:pPr>
        <w:spacing w:line="480" w:lineRule="auto"/>
        <w:rPr>
          <w:rFonts w:cs="Times New Roman"/>
          <w:sz w:val="24"/>
          <w:szCs w:val="24"/>
        </w:rPr>
      </w:pPr>
      <w:r w:rsidRPr="00353B74">
        <w:rPr>
          <w:rFonts w:cs="Times New Roman"/>
          <w:sz w:val="24"/>
          <w:szCs w:val="24"/>
        </w:rPr>
        <w:tab/>
        <w:t>However, this analysis based purely on net farm income and employment percentages in rural counties does not paint the whole picture of the importance of farming in rural areas.  An example of this problem is depicted in the rural, heavily agricultural counties of West Tennessee.  None of these counties were determined by the ERS to be farm dependent, despite a large agricultural sector in the region.  It is for this reason that Haywood County, Tennessee was specifically chosen for this study.  Agriculture may be a relatively s</w:t>
      </w:r>
      <w:r w:rsidR="00140624">
        <w:rPr>
          <w:rFonts w:cs="Times New Roman"/>
          <w:sz w:val="24"/>
          <w:szCs w:val="24"/>
        </w:rPr>
        <w:t>maller source of income</w:t>
      </w:r>
      <w:r w:rsidRPr="00353B74">
        <w:rPr>
          <w:rFonts w:cs="Times New Roman"/>
          <w:sz w:val="24"/>
          <w:szCs w:val="24"/>
        </w:rPr>
        <w:t xml:space="preserve"> in rural areas like that of Haywood County these days, but it has so many indirect contributions to rural economies beyond the farm gate.  These secondary contributions can be in the form of business revenues generated in the county from input and service suppliers, and through related industries such as transportation, processing, and marketing of agricultural commodities (Jackson-Smith and Jensen 2009).  Farm related industries also provide many other direct and indirect impacts on rural economies through the amount of employment created by each in the county.  Incorporating factors beyond net farm income and direct farm employment into the analysis should provide a better picture of farm dependency in the area.  However, there are still many differences in data and methods used in the existing literature.  Much of it is also outdated as the most recent study used 2006 data.  Therefore, this study aims to use the most recent data available as well as the most inclusive definition of farm related </w:t>
      </w:r>
      <w:r w:rsidRPr="00353B74">
        <w:rPr>
          <w:rFonts w:cs="Times New Roman"/>
          <w:sz w:val="24"/>
          <w:szCs w:val="24"/>
        </w:rPr>
        <w:lastRenderedPageBreak/>
        <w:t xml:space="preserve">industries within each county in the selected region.  Furthermore, in order to accurately prescribe policies for rural areas a study that incorporates more direct and indirect impacts of agriculture is both timely and necessary in understanding the true scope of the agricultural industry in rural counties.  </w:t>
      </w:r>
    </w:p>
    <w:p w:rsidR="002D44D8" w:rsidRPr="00353B74" w:rsidRDefault="002D44D8" w:rsidP="002D44D8">
      <w:pPr>
        <w:spacing w:line="480" w:lineRule="auto"/>
        <w:rPr>
          <w:rFonts w:cs="Times New Roman"/>
          <w:b/>
          <w:sz w:val="24"/>
          <w:szCs w:val="24"/>
        </w:rPr>
      </w:pPr>
      <w:r w:rsidRPr="00353B74">
        <w:rPr>
          <w:rFonts w:cs="Times New Roman"/>
          <w:b/>
          <w:sz w:val="24"/>
          <w:szCs w:val="24"/>
        </w:rPr>
        <w:t>Overview of Haywood County and its Economy</w:t>
      </w:r>
    </w:p>
    <w:p w:rsidR="002D44D8" w:rsidRPr="00353B74" w:rsidRDefault="002D44D8" w:rsidP="002D44D8">
      <w:pPr>
        <w:spacing w:line="480" w:lineRule="auto"/>
        <w:rPr>
          <w:rFonts w:cs="Times New Roman"/>
          <w:sz w:val="24"/>
          <w:szCs w:val="24"/>
        </w:rPr>
      </w:pPr>
      <w:r w:rsidRPr="00353B74">
        <w:rPr>
          <w:rFonts w:cs="Times New Roman"/>
          <w:b/>
          <w:sz w:val="24"/>
          <w:szCs w:val="24"/>
        </w:rPr>
        <w:tab/>
      </w:r>
      <w:r w:rsidRPr="00353B74">
        <w:rPr>
          <w:rFonts w:cs="Times New Roman"/>
          <w:sz w:val="24"/>
          <w:szCs w:val="24"/>
        </w:rPr>
        <w:t>Haywood County was chosen for this study due to various reasons beyond its large agricultural industry.  The main reasons were its relatively small population and that its largest city, where the majority of the business and industry is located, is centrally located within the county thus minimizing leakage to other counties.  Haywood County is considered by the U.S. Census to be a part of the Brownsville micropolitan statistical area.  A micropolitan statistical area is a geographic area that includes an urban center with a population of at least 10,000 but less than 50,000 which would include Brownsville in this case.  According to the 2010 Census the population of the county was 18,787 which ranked 67</w:t>
      </w:r>
      <w:r w:rsidRPr="00353B74">
        <w:rPr>
          <w:rFonts w:cs="Times New Roman"/>
          <w:sz w:val="24"/>
          <w:szCs w:val="24"/>
          <w:vertAlign w:val="superscript"/>
        </w:rPr>
        <w:t>th</w:t>
      </w:r>
      <w:r w:rsidRPr="00353B74">
        <w:rPr>
          <w:rFonts w:cs="Times New Roman"/>
          <w:sz w:val="24"/>
          <w:szCs w:val="24"/>
        </w:rPr>
        <w:t xml:space="preserve"> out of 95 counties in Tennessee which shows that the county’s population is pretty small relative to the rest of the state.  The majority of the population resides in Brownsville whose population was 10,292 according to the 2010 Census.  The other city with a relatively sizable population is Stanton whose population was less than 500 according to the Census.  </w:t>
      </w:r>
    </w:p>
    <w:p w:rsidR="002D44D8" w:rsidRPr="00353B74" w:rsidRDefault="002D44D8" w:rsidP="002D44D8">
      <w:pPr>
        <w:spacing w:line="480" w:lineRule="auto"/>
        <w:rPr>
          <w:rFonts w:cs="Times New Roman"/>
          <w:sz w:val="24"/>
          <w:szCs w:val="24"/>
        </w:rPr>
      </w:pPr>
      <w:r w:rsidRPr="00353B74">
        <w:rPr>
          <w:rFonts w:cs="Times New Roman"/>
          <w:sz w:val="24"/>
          <w:szCs w:val="24"/>
        </w:rPr>
        <w:tab/>
        <w:t xml:space="preserve">The industry makeup of Haywood County is fairly diverse with a mix of agriculture, manufacturing, services, retail and wholesale trade, tourism, etc.  According to the Tennessee Department of Economic and Community Development (ECD) Haywood County is home to over 340 firms from a variety of industries.  The largest employer is the manufacturing industry </w:t>
      </w:r>
      <w:r w:rsidRPr="00353B74">
        <w:rPr>
          <w:rFonts w:cs="Times New Roman"/>
          <w:sz w:val="24"/>
          <w:szCs w:val="24"/>
        </w:rPr>
        <w:lastRenderedPageBreak/>
        <w:t xml:space="preserve">according to 2009 data from the ECD which showed employment of 1,723.  However, the manufacturing industry is mainly an exporting industry from the county so its main economic contribution is through employment.  The largest employers according to Tennessee Economic and Community Development data are Teknor Apex/Haywood Company, a PVC garden hose and tread rubber manufacturer; Lasco Fittings Inc., a plastic pipe fittings manufacturer; Dynametal Technologies, a powered metal components manufacturer; and Pictsweet, a frozen food distribution center.  According </w:t>
      </w:r>
      <w:r w:rsidR="00BE1EA1">
        <w:rPr>
          <w:rFonts w:cs="Times New Roman"/>
          <w:sz w:val="24"/>
          <w:szCs w:val="24"/>
        </w:rPr>
        <w:t xml:space="preserve">to </w:t>
      </w:r>
      <w:r w:rsidRPr="00353B74">
        <w:rPr>
          <w:rFonts w:cs="Times New Roman"/>
          <w:sz w:val="24"/>
          <w:szCs w:val="24"/>
        </w:rPr>
        <w:t xml:space="preserve">the ERS’s County Typologies the county is manufacturing dependant because 25 percent or more of earnings in the county come from manufacturing according to BEA data.  </w:t>
      </w:r>
    </w:p>
    <w:p w:rsidR="002D44D8" w:rsidRPr="00353B74" w:rsidRDefault="002D44D8" w:rsidP="002D44D8">
      <w:pPr>
        <w:spacing w:line="480" w:lineRule="auto"/>
        <w:ind w:firstLine="720"/>
        <w:rPr>
          <w:rFonts w:cs="Times New Roman"/>
          <w:sz w:val="24"/>
          <w:szCs w:val="24"/>
        </w:rPr>
      </w:pPr>
      <w:r w:rsidRPr="00353B74">
        <w:rPr>
          <w:rFonts w:cs="Times New Roman"/>
          <w:sz w:val="24"/>
          <w:szCs w:val="24"/>
        </w:rPr>
        <w:t xml:space="preserve">Beyond manufacturing there is a large service industry as well as a large retail and wholesale trade industry in the county.  Most of the businesses are located within Brownsville which is geographically located close to the center of the county, so local retail and wholesale trade businesses and services can draw business from all around the county.  According to a study done for the Haywood County Chamber of Commerce the county had total retail, food and drink sales in 2010 of approximately $123 million from 131 businesses, but according to the study the demand was approximately $140 million so there was approximately a 7 percent leakage to other areas.  These places include the Jackson and Memphis market areas due to the fact that Brownsville is located just off of interstate 40 and has two exits that provide easy access to markets outside the county.  The county is also served by one railroad which runs through Brownsville and is used to carry grain, cotton, and other goods directly to and from industry locations in town. </w:t>
      </w:r>
    </w:p>
    <w:p w:rsidR="002D44D8" w:rsidRPr="00353B74" w:rsidRDefault="002D44D8" w:rsidP="002D44D8">
      <w:pPr>
        <w:spacing w:line="480" w:lineRule="auto"/>
        <w:rPr>
          <w:rFonts w:cs="Times New Roman"/>
          <w:sz w:val="24"/>
          <w:szCs w:val="24"/>
        </w:rPr>
      </w:pPr>
      <w:r w:rsidRPr="00353B74">
        <w:rPr>
          <w:rFonts w:cs="Times New Roman"/>
          <w:b/>
          <w:sz w:val="24"/>
          <w:szCs w:val="24"/>
        </w:rPr>
        <w:lastRenderedPageBreak/>
        <w:t>Agricultural Economy of Haywood County</w:t>
      </w:r>
      <w:r w:rsidRPr="00353B74">
        <w:rPr>
          <w:rFonts w:cs="Times New Roman"/>
          <w:sz w:val="24"/>
          <w:szCs w:val="24"/>
        </w:rPr>
        <w:t xml:space="preserve"> </w:t>
      </w:r>
    </w:p>
    <w:p w:rsidR="002D44D8" w:rsidRPr="00353B74" w:rsidRDefault="002D44D8" w:rsidP="002D44D8">
      <w:pPr>
        <w:spacing w:line="480" w:lineRule="auto"/>
        <w:rPr>
          <w:rFonts w:cs="Times New Roman"/>
          <w:sz w:val="24"/>
          <w:szCs w:val="24"/>
        </w:rPr>
      </w:pPr>
      <w:r w:rsidRPr="00353B74">
        <w:rPr>
          <w:rFonts w:cs="Times New Roman"/>
          <w:sz w:val="24"/>
          <w:szCs w:val="24"/>
        </w:rPr>
        <w:tab/>
        <w:t xml:space="preserve">Haywood County has an abundant agriculture industry due to its fertile soils and large proportion of land in farms.  For this reason the Haywood County Chamber of Commerce claims agriculture as the county’s largest industry.  According to the Chamber of Commerce agriculture and agri-related business contributed over $150 million to the county’s economy in 2009.  According to the 2007 Census of Agriculture done by the USDA’s National Agriculture Statistics Service (NASS) the county had 491 farms on 214,336 acres of land.  However, while NASS reports that number of farms there are actually fewer farmers in the county that account for the majority of the agriculture activity according to interviews with local businesses and producers.  According to interviews there are approximately 15 farmers that account for around 95 percent of the agriculture economy with another 10 to 15 that account for the majority of the rest of the farming activity.  Therefore, according to interviews only 15 to 20 percent of the farm land is farmer owned with the majority of the rest being in share programs with the land owners.  The total land area for the county is 341,220 acres, so the proportion of the land being farmed amounts to approximately 63 percent.  </w:t>
      </w:r>
    </w:p>
    <w:p w:rsidR="002D44D8" w:rsidRPr="00353B74" w:rsidRDefault="002D44D8" w:rsidP="002D44D8">
      <w:pPr>
        <w:spacing w:line="480" w:lineRule="auto"/>
        <w:rPr>
          <w:rFonts w:cs="Times New Roman"/>
          <w:sz w:val="24"/>
          <w:szCs w:val="24"/>
        </w:rPr>
      </w:pPr>
      <w:r w:rsidRPr="00353B74">
        <w:rPr>
          <w:rFonts w:cs="Times New Roman"/>
          <w:sz w:val="24"/>
          <w:szCs w:val="24"/>
        </w:rPr>
        <w:tab/>
        <w:t xml:space="preserve">The major commodities produced in the county include cotton, soybeans, corn, wheat, and sorghum, but there are also a small number of livestock, fruits, flowers, etc. grown in the county.  However, cotton is by far the largest commodity produced in the county.  Its planted acreage ranked first in the state at 95,040 acres according to the 2007 census.  However, that number has fluctuated across years as acres are rotated between cotton and mainly soybeans.  In 2011 96,734 acres of cotton were planted with 49,034 in soybeans, but in 2010 only 79,873 </w:t>
      </w:r>
      <w:r w:rsidRPr="00353B74">
        <w:rPr>
          <w:rFonts w:cs="Times New Roman"/>
          <w:sz w:val="24"/>
          <w:szCs w:val="24"/>
        </w:rPr>
        <w:lastRenderedPageBreak/>
        <w:t xml:space="preserve">acres of cotton were planted with 66,423 acres in soybeans.  Haywood County also produces more bales of cotton than any other county in the state as it produced 161,550 bales in 2010 according to NASS.  To gin that amount of cotton the county has 7 cotton gins located throughout the county that gin the majority of the county’s cotton as well as cotton from surrounding counties.  To supply the inputs for this vast agriculture industry Haywood County has four input suppliers that sell seed, fertilizer, chemicals, etc.  The county also has two farm machinery dealerships located in Brownsville.  </w:t>
      </w:r>
    </w:p>
    <w:p w:rsidR="002D44D8" w:rsidRDefault="002D44D8" w:rsidP="002D44D8">
      <w:pPr>
        <w:spacing w:line="480" w:lineRule="auto"/>
        <w:rPr>
          <w:rFonts w:cs="Times New Roman"/>
          <w:sz w:val="24"/>
          <w:szCs w:val="24"/>
        </w:rPr>
      </w:pPr>
      <w:r w:rsidRPr="00353B74">
        <w:rPr>
          <w:rFonts w:cs="Times New Roman"/>
          <w:sz w:val="24"/>
          <w:szCs w:val="24"/>
        </w:rPr>
        <w:tab/>
        <w:t xml:space="preserve">Haywood County also has a large amount of federal farm program payments and ranks near the top in the state.  The majority of these payments are direct and counter-cyclical payments.  In 2010 over $4 million was paid under commodity program payments with the rest of payments coming from the Conservation Reserve Program which accounted for over $1 million.  </w:t>
      </w:r>
    </w:p>
    <w:p w:rsidR="000869E2" w:rsidRDefault="000869E2" w:rsidP="002D44D8">
      <w:pPr>
        <w:spacing w:line="480" w:lineRule="auto"/>
        <w:rPr>
          <w:rFonts w:cs="Times New Roman"/>
          <w:b/>
          <w:sz w:val="24"/>
          <w:szCs w:val="24"/>
        </w:rPr>
      </w:pPr>
      <w:r>
        <w:rPr>
          <w:rFonts w:cs="Times New Roman"/>
          <w:b/>
          <w:sz w:val="24"/>
          <w:szCs w:val="24"/>
        </w:rPr>
        <w:t>Objective</w:t>
      </w:r>
    </w:p>
    <w:p w:rsidR="000869E2" w:rsidRPr="004A4E0E" w:rsidRDefault="00A20C90" w:rsidP="004A4E0E">
      <w:pPr>
        <w:spacing w:line="480" w:lineRule="auto"/>
        <w:ind w:firstLine="720"/>
        <w:rPr>
          <w:sz w:val="24"/>
          <w:szCs w:val="24"/>
        </w:rPr>
      </w:pPr>
      <w:r>
        <w:rPr>
          <w:sz w:val="24"/>
          <w:szCs w:val="24"/>
        </w:rPr>
        <w:t xml:space="preserve">The focus of this study was to determine Haywood County’s economic dependence on the agriculture industry as a whole.  </w:t>
      </w:r>
      <w:r w:rsidR="00242802">
        <w:rPr>
          <w:sz w:val="24"/>
          <w:szCs w:val="24"/>
        </w:rPr>
        <w:t>This would include the economic activity of the primary agriculture industry as well as agricultural inputs, forestry, and secondary agriculture, which includes value-added food processing industries.</w:t>
      </w:r>
      <w:r w:rsidR="007220DE">
        <w:rPr>
          <w:sz w:val="24"/>
          <w:szCs w:val="24"/>
        </w:rPr>
        <w:t xml:space="preserve"> </w:t>
      </w:r>
      <w:r w:rsidR="007220DE" w:rsidRPr="007220DE">
        <w:rPr>
          <w:sz w:val="24"/>
          <w:szCs w:val="24"/>
        </w:rPr>
        <w:t xml:space="preserve"> </w:t>
      </w:r>
      <w:r w:rsidR="007220DE">
        <w:rPr>
          <w:sz w:val="24"/>
          <w:szCs w:val="24"/>
        </w:rPr>
        <w:t>Furthermore, the motivation for this study was to gauge the validity of classifying Haywood County a</w:t>
      </w:r>
      <w:r w:rsidR="00B8640C">
        <w:rPr>
          <w:sz w:val="24"/>
          <w:szCs w:val="24"/>
        </w:rPr>
        <w:t>s not “farm dependent</w:t>
      </w:r>
      <w:r w:rsidR="004A4E0E">
        <w:rPr>
          <w:sz w:val="24"/>
          <w:szCs w:val="24"/>
        </w:rPr>
        <w:t>”</w:t>
      </w:r>
      <w:r w:rsidR="00B8640C">
        <w:rPr>
          <w:sz w:val="24"/>
          <w:szCs w:val="24"/>
        </w:rPr>
        <w:t xml:space="preserve"> despite an abundant agriculture industry,</w:t>
      </w:r>
      <w:r w:rsidR="004A4E0E">
        <w:rPr>
          <w:sz w:val="24"/>
          <w:szCs w:val="24"/>
        </w:rPr>
        <w:t xml:space="preserve"> which was</w:t>
      </w:r>
      <w:r w:rsidR="007220DE">
        <w:rPr>
          <w:sz w:val="24"/>
          <w:szCs w:val="24"/>
        </w:rPr>
        <w:t xml:space="preserve"> the determination using the typology codes developed by the USDA’s Economic Research Service.</w:t>
      </w:r>
      <w:r w:rsidR="00B8640C">
        <w:rPr>
          <w:sz w:val="24"/>
          <w:szCs w:val="24"/>
        </w:rPr>
        <w:t xml:space="preserve">  </w:t>
      </w:r>
      <w:r w:rsidR="007220DE">
        <w:rPr>
          <w:sz w:val="24"/>
          <w:szCs w:val="24"/>
        </w:rPr>
        <w:t xml:space="preserve"> </w:t>
      </w:r>
    </w:p>
    <w:p w:rsidR="000869E2" w:rsidRDefault="000869E2">
      <w:r>
        <w:br w:type="page"/>
      </w:r>
    </w:p>
    <w:p w:rsidR="002D44D8" w:rsidRDefault="002D44D8" w:rsidP="002D44D8">
      <w:pPr>
        <w:jc w:val="center"/>
        <w:sectPr w:rsidR="002D44D8" w:rsidSect="00DB2D2B">
          <w:pgSz w:w="12240" w:h="15840"/>
          <w:pgMar w:top="1440" w:right="1440" w:bottom="1440" w:left="1440" w:header="720" w:footer="720" w:gutter="0"/>
          <w:pgNumType w:start="1"/>
          <w:cols w:space="720"/>
          <w:docGrid w:linePitch="360"/>
        </w:sectPr>
      </w:pPr>
    </w:p>
    <w:p w:rsidR="002D44D8" w:rsidRPr="00DB2D2B" w:rsidRDefault="000869E2" w:rsidP="00DB2D2B">
      <w:pPr>
        <w:rPr>
          <w:rFonts w:cs="Times New Roman"/>
          <w:b/>
          <w:i/>
          <w:sz w:val="28"/>
          <w:szCs w:val="28"/>
        </w:rPr>
      </w:pPr>
      <w:proofErr w:type="gramStart"/>
      <w:r>
        <w:rPr>
          <w:b/>
          <w:i/>
          <w:sz w:val="28"/>
          <w:szCs w:val="28"/>
        </w:rPr>
        <w:lastRenderedPageBreak/>
        <w:t>Chapter 3</w:t>
      </w:r>
      <w:r w:rsidR="002D44D8" w:rsidRPr="00DB2D2B">
        <w:rPr>
          <w:b/>
          <w:i/>
          <w:sz w:val="28"/>
          <w:szCs w:val="28"/>
        </w:rPr>
        <w:t>.</w:t>
      </w:r>
      <w:proofErr w:type="gramEnd"/>
      <w:r w:rsidR="002D44D8" w:rsidRPr="00DB2D2B">
        <w:rPr>
          <w:b/>
          <w:i/>
          <w:sz w:val="28"/>
          <w:szCs w:val="28"/>
        </w:rPr>
        <w:t xml:space="preserve">  Review of Literature</w:t>
      </w:r>
    </w:p>
    <w:p w:rsidR="002D44D8" w:rsidRPr="006F41FC" w:rsidRDefault="002D44D8" w:rsidP="002D44D8">
      <w:pPr>
        <w:spacing w:line="480" w:lineRule="auto"/>
        <w:rPr>
          <w:b/>
          <w:sz w:val="24"/>
          <w:szCs w:val="24"/>
        </w:rPr>
      </w:pPr>
      <w:r>
        <w:rPr>
          <w:b/>
          <w:sz w:val="24"/>
          <w:szCs w:val="24"/>
        </w:rPr>
        <w:t>A History of Studies in Economic Dependence on Agriculture</w:t>
      </w:r>
    </w:p>
    <w:p w:rsidR="002D44D8" w:rsidRPr="006F41FC" w:rsidRDefault="002D44D8" w:rsidP="002D44D8">
      <w:pPr>
        <w:spacing w:line="480" w:lineRule="auto"/>
        <w:rPr>
          <w:sz w:val="24"/>
          <w:szCs w:val="24"/>
        </w:rPr>
      </w:pPr>
      <w:r w:rsidRPr="006F41FC">
        <w:rPr>
          <w:sz w:val="24"/>
          <w:szCs w:val="24"/>
        </w:rPr>
        <w:tab/>
        <w:t>There are have been many studies aimed at finding the scope of the farm sector in rural America even before the ERS released its first county typology codes in the early 1980s.  Each study contributes to the literature in different ways using many different methods and data sources.</w:t>
      </w:r>
    </w:p>
    <w:p w:rsidR="002D44D8" w:rsidRPr="006F41FC" w:rsidRDefault="002D44D8" w:rsidP="002D44D8">
      <w:pPr>
        <w:spacing w:line="480" w:lineRule="auto"/>
        <w:rPr>
          <w:sz w:val="24"/>
          <w:szCs w:val="24"/>
        </w:rPr>
      </w:pPr>
      <w:r w:rsidRPr="006F41FC">
        <w:rPr>
          <w:sz w:val="24"/>
          <w:szCs w:val="24"/>
        </w:rPr>
        <w:tab/>
        <w:t xml:space="preserve">One of the earliest studies that linked farming to the rural economy was done </w:t>
      </w:r>
      <w:r>
        <w:rPr>
          <w:sz w:val="24"/>
          <w:szCs w:val="24"/>
        </w:rPr>
        <w:t xml:space="preserve">in 1947 by a rural sociologist. </w:t>
      </w:r>
      <w:r w:rsidRPr="006F41FC">
        <w:rPr>
          <w:sz w:val="24"/>
          <w:szCs w:val="24"/>
        </w:rPr>
        <w:t xml:space="preserve"> </w:t>
      </w:r>
      <w:r>
        <w:rPr>
          <w:sz w:val="24"/>
          <w:szCs w:val="24"/>
        </w:rPr>
        <w:t>This study located</w:t>
      </w:r>
      <w:r w:rsidRPr="006F41FC">
        <w:rPr>
          <w:sz w:val="24"/>
          <w:szCs w:val="24"/>
        </w:rPr>
        <w:t xml:space="preserve"> in California showed that regions with large, corporate farms had rural communities that were less viable than ones with more small farms</w:t>
      </w:r>
      <w:r>
        <w:rPr>
          <w:sz w:val="24"/>
          <w:szCs w:val="24"/>
        </w:rPr>
        <w:t xml:space="preserve"> (Goldschmidt 1947)</w:t>
      </w:r>
      <w:r w:rsidRPr="006F41FC">
        <w:rPr>
          <w:sz w:val="24"/>
          <w:szCs w:val="24"/>
        </w:rPr>
        <w:t xml:space="preserve">.  While this study was aimed more at socioeconomic conditions it still shows early attempts at linking the farm sector to the rural economy.  In 1979 the first major study of economic dependencies by the USDA’s Economic Research Service (ERS) was conducted.  This study used Census data to establish “economic dependency” codes to establish the typology of nonmetro counties (Bender et al. 1985).  According to the ERS a county was “farm-dependent” (FD) if the annual average of labor-and-proprietor income from farming between 1975 and 1979 exceeded 20% of the total labor-proprietor income in the county.  </w:t>
      </w:r>
      <w:r>
        <w:rPr>
          <w:sz w:val="24"/>
          <w:szCs w:val="24"/>
        </w:rPr>
        <w:t xml:space="preserve">Using that methodology the ERS determined that of 2,443 counties classified as nonmetro, or rural, approximately 716 were farm dependant.  </w:t>
      </w:r>
      <w:r w:rsidRPr="006F41FC">
        <w:rPr>
          <w:sz w:val="24"/>
          <w:szCs w:val="24"/>
        </w:rPr>
        <w:t xml:space="preserve">This code was then revised in 1985 to show further changes in rural counties.  </w:t>
      </w:r>
      <w:r>
        <w:rPr>
          <w:sz w:val="24"/>
          <w:szCs w:val="24"/>
        </w:rPr>
        <w:t xml:space="preserve">Upon revising the code the data showed a significant decline in farm dependant counties which then totaled approximately 516 counties.  </w:t>
      </w:r>
      <w:r w:rsidRPr="006F41FC">
        <w:rPr>
          <w:sz w:val="24"/>
          <w:szCs w:val="24"/>
        </w:rPr>
        <w:t xml:space="preserve">During this same time period a couple of studies were done using an input-output analysis to </w:t>
      </w:r>
      <w:r w:rsidRPr="006F41FC">
        <w:rPr>
          <w:sz w:val="24"/>
          <w:szCs w:val="24"/>
        </w:rPr>
        <w:lastRenderedPageBreak/>
        <w:t>establish linkages between agriculture and the rest of the rural economy.  One study done in Oklahoma (Woods and Doeksen 1983) used an input-output (IO) model that showed impacts on</w:t>
      </w:r>
      <w:r>
        <w:rPr>
          <w:sz w:val="24"/>
          <w:szCs w:val="24"/>
        </w:rPr>
        <w:t xml:space="preserve"> agricultural input manufacturers </w:t>
      </w:r>
      <w:r w:rsidRPr="006F41FC">
        <w:rPr>
          <w:sz w:val="24"/>
          <w:szCs w:val="24"/>
        </w:rPr>
        <w:t xml:space="preserve"> from changes in the agricultural sector and changes in population that affected demand for local services.  Another done by Otto and Meyers (Otto 1986) also used IO to examine the long-run agricultural outlook for non-agricultural sectors in Iowa.  This study also incorporated policy affects based on an analysis of the 1985 Farm Bill by the Food and Agricultural Policy Research Institute.  </w:t>
      </w:r>
      <w:r>
        <w:rPr>
          <w:sz w:val="24"/>
          <w:szCs w:val="24"/>
        </w:rPr>
        <w:t>Using that</w:t>
      </w:r>
      <w:r w:rsidRPr="006F41FC">
        <w:rPr>
          <w:sz w:val="24"/>
          <w:szCs w:val="24"/>
        </w:rPr>
        <w:t xml:space="preserve"> </w:t>
      </w:r>
      <w:r>
        <w:rPr>
          <w:sz w:val="24"/>
          <w:szCs w:val="24"/>
        </w:rPr>
        <w:t>methodology accounted for</w:t>
      </w:r>
      <w:r w:rsidRPr="006F41FC">
        <w:rPr>
          <w:sz w:val="24"/>
          <w:szCs w:val="24"/>
        </w:rPr>
        <w:t xml:space="preserve"> the influence of macroeconomic policies at the national level and econometrically linked the Iowa markets to national commodity markets (Otto 1986).  Using the results of the analysis of the agricultural sector based on the Farm Bill, the nonagricultural sector impacts were estimated using the IO model (Otto 1986).</w:t>
      </w:r>
    </w:p>
    <w:p w:rsidR="002D44D8" w:rsidRDefault="002D44D8" w:rsidP="002D44D8">
      <w:pPr>
        <w:spacing w:line="480" w:lineRule="auto"/>
        <w:rPr>
          <w:sz w:val="24"/>
          <w:szCs w:val="24"/>
        </w:rPr>
      </w:pPr>
      <w:r w:rsidRPr="006F41FC">
        <w:rPr>
          <w:sz w:val="24"/>
          <w:szCs w:val="24"/>
        </w:rPr>
        <w:tab/>
        <w:t xml:space="preserve">Furthermore, in the 1990s more studies were done to attempt to measure the scope of agriculture in counties and at the national level.  Salsgiver and Hines (1993) did a study using employment and income-based measures to profile farming counties to build on the work done by the ERS.  Furthermore, the ERS updated their county typologies again in the early 1990s adding a few more dependency codes.  However, this study showed that the number of farm dependant counties had decreased by 26.3% (Cook and Mizer 1994).  </w:t>
      </w:r>
    </w:p>
    <w:p w:rsidR="002D44D8" w:rsidRDefault="002D44D8" w:rsidP="002D44D8">
      <w:pPr>
        <w:spacing w:line="480" w:lineRule="auto"/>
        <w:ind w:firstLine="720"/>
        <w:rPr>
          <w:sz w:val="24"/>
          <w:szCs w:val="24"/>
        </w:rPr>
      </w:pPr>
      <w:r w:rsidRPr="006F41FC">
        <w:rPr>
          <w:sz w:val="24"/>
          <w:szCs w:val="24"/>
        </w:rPr>
        <w:t>In</w:t>
      </w:r>
      <w:r>
        <w:rPr>
          <w:sz w:val="24"/>
          <w:szCs w:val="24"/>
        </w:rPr>
        <w:t xml:space="preserve"> 1994 a study by</w:t>
      </w:r>
      <w:r w:rsidRPr="006F41FC">
        <w:rPr>
          <w:sz w:val="24"/>
          <w:szCs w:val="24"/>
        </w:rPr>
        <w:t xml:space="preserve"> Leones, Schluter, and Goldman (1994) looked further int</w:t>
      </w:r>
      <w:r>
        <w:rPr>
          <w:sz w:val="24"/>
          <w:szCs w:val="24"/>
        </w:rPr>
        <w:t>o the importance</w:t>
      </w:r>
      <w:r w:rsidRPr="006F41FC">
        <w:rPr>
          <w:sz w:val="24"/>
          <w:szCs w:val="24"/>
        </w:rPr>
        <w:t xml:space="preserve"> </w:t>
      </w:r>
      <w:r>
        <w:rPr>
          <w:sz w:val="24"/>
          <w:szCs w:val="24"/>
        </w:rPr>
        <w:t xml:space="preserve">of </w:t>
      </w:r>
      <w:r w:rsidRPr="006F41FC">
        <w:rPr>
          <w:sz w:val="24"/>
          <w:szCs w:val="24"/>
        </w:rPr>
        <w:t xml:space="preserve">agriculture in interindustry analysis.  </w:t>
      </w:r>
      <w:r>
        <w:rPr>
          <w:sz w:val="24"/>
          <w:szCs w:val="24"/>
        </w:rPr>
        <w:t>The study looked at other studies done in 27 states in which 14 used input-output analysis, and of those 14 states 11 used the Impact Analysis for Planning Model (IMPLAN).  Furthermore, t</w:t>
      </w:r>
      <w:r w:rsidRPr="006F41FC">
        <w:rPr>
          <w:sz w:val="24"/>
          <w:szCs w:val="24"/>
        </w:rPr>
        <w:t xml:space="preserve">hey identified the two common </w:t>
      </w:r>
      <w:r w:rsidRPr="006F41FC">
        <w:rPr>
          <w:sz w:val="24"/>
          <w:szCs w:val="24"/>
        </w:rPr>
        <w:lastRenderedPageBreak/>
        <w:t xml:space="preserve">approaches to define agricultural activity at the national level.  </w:t>
      </w:r>
      <w:r>
        <w:rPr>
          <w:sz w:val="24"/>
          <w:szCs w:val="24"/>
        </w:rPr>
        <w:t xml:space="preserve">The first approach was to start with the consumption of food and fiber and then work backwards through the industry sectors that help to meet that demand for food and fiber.  </w:t>
      </w:r>
      <w:r w:rsidRPr="006F41FC">
        <w:rPr>
          <w:sz w:val="24"/>
          <w:szCs w:val="24"/>
        </w:rPr>
        <w:t>The second</w:t>
      </w:r>
      <w:r>
        <w:rPr>
          <w:sz w:val="24"/>
          <w:szCs w:val="24"/>
        </w:rPr>
        <w:t xml:space="preserve"> approach was</w:t>
      </w:r>
      <w:r w:rsidRPr="006F41FC">
        <w:rPr>
          <w:sz w:val="24"/>
          <w:szCs w:val="24"/>
        </w:rPr>
        <w:t xml:space="preserve"> to use the value of raw agricultural products and the value added to these products by looking back at input suppliers and forward through processors and distributors (Leones, Schluter, and Goldman 1994).</w:t>
      </w:r>
      <w:r>
        <w:rPr>
          <w:sz w:val="24"/>
          <w:szCs w:val="24"/>
        </w:rPr>
        <w:t xml:space="preserve">  State studies that used these definitions showed significant differences in multipliers between the two.  One study in California showed total income, value added, and employment impact estimates for the first definition to be 15.5%, 14.2%, and 18.5% respectively.  On the other hand use of the second definition produced impacts of 8.8%, 7.9%, and 9.9% respectively.  Beyond choosing which sectors to include, the study also suggested using primary data sources to improve technical coefficients and regional purchase coefficients.  </w:t>
      </w:r>
    </w:p>
    <w:p w:rsidR="002D44D8" w:rsidRDefault="002D44D8" w:rsidP="002D44D8">
      <w:pPr>
        <w:spacing w:line="480" w:lineRule="auto"/>
        <w:rPr>
          <w:sz w:val="24"/>
          <w:szCs w:val="24"/>
        </w:rPr>
      </w:pPr>
      <w:r>
        <w:rPr>
          <w:sz w:val="24"/>
          <w:szCs w:val="24"/>
        </w:rPr>
        <w:tab/>
        <w:t xml:space="preserve">The late 1990s brought a couple of studies that focused on calculating the impact of agriculture on individual counties.  In 1997 a study was done in Dade County, Florida that once again used input-output analysis to determine the economic impact of various subsectors of agriculture in the county including fruit, vegetables, and nurseries (Degner et al. 1997).  While most prior studies had been on rural counties that produced traditional commodities, Dade County is a metro county with a non-traditional agricultural sector that actually ranked second in the state in its value of commodities produced.  Furthermore, this study went beyond published data sources to include unpublished sources including interviews with growers, shippers, packers, and extension personnel (1997).  These sources were used to estimate the acreage and value of commodities that had no official estimates published, and to provide estimates of the “proportion of all commodities shipped out of the county” (1997).  These </w:t>
      </w:r>
      <w:r>
        <w:rPr>
          <w:sz w:val="24"/>
          <w:szCs w:val="24"/>
        </w:rPr>
        <w:lastRenderedPageBreak/>
        <w:t>sources were also used to verify the accuracy of published sources and to refine the data so it could be used in the IO model.  The IO model used was the Regional Input-Output Modeling System (RIMS II) produced by the Bureau of Economic Analysis (1997).  This model produced the direct, indirect, and induced multipliers that showed that total impact of the agricultural sector on the economy as a whole.  Results from the input-output analysis showed that agriculture contributed $834 million to the output and $200 million to the income of Dade County both of which were significant contributions.</w:t>
      </w:r>
    </w:p>
    <w:p w:rsidR="002D44D8" w:rsidRDefault="002D44D8" w:rsidP="002D44D8">
      <w:pPr>
        <w:spacing w:line="480" w:lineRule="auto"/>
        <w:rPr>
          <w:sz w:val="24"/>
          <w:szCs w:val="24"/>
        </w:rPr>
      </w:pPr>
      <w:r>
        <w:rPr>
          <w:sz w:val="24"/>
          <w:szCs w:val="24"/>
        </w:rPr>
        <w:tab/>
        <w:t>Around the same time that the Dade County study was done, a similar study in Huron County located in Canada was done using an “input-output like” analysis.  The basic methodology for this study was to first use published secondary data sources to determine the direct impacts of agriculture which included sales and employment from agriculture.  These values included the value of sales at the farm gate and the number of farm owners, operators, and laborers.  The indirect impacts were also calculated using primary data from telephone interviews conducted with agriculturally-related businesses, which included any business that sold to or bought from farms (Cummings et al. 1998).  The interviews determined the gross sales and employment of these businesses and the proportion of each that was related to agriculture.  Beyond these impacts the induced impacts were also calculated using a multiplier calculated by an earlier study that showed for every dollar spent by agricultural businesses, 73% was spent in the region.  Induced jobs were classified as service jobs that were “supported by services purchased by agricultural employees.”  Results from the study showed that direct, indirect, and induced calculations showed agriculture and agriculture-related businesses support over 20,000 of just over 30,000 total jobs in the county</w:t>
      </w:r>
      <w:r w:rsidR="008C3757">
        <w:rPr>
          <w:sz w:val="24"/>
          <w:szCs w:val="24"/>
        </w:rPr>
        <w:t xml:space="preserve"> with an estimated</w:t>
      </w:r>
      <w:r>
        <w:rPr>
          <w:sz w:val="24"/>
          <w:szCs w:val="24"/>
        </w:rPr>
        <w:t xml:space="preserve"> $2 billion in </w:t>
      </w:r>
      <w:r>
        <w:rPr>
          <w:sz w:val="24"/>
          <w:szCs w:val="24"/>
        </w:rPr>
        <w:lastRenderedPageBreak/>
        <w:t xml:space="preserve">agricultural and related sales were calculated.  Furthermore, this study also used an economic base model which classifies the sectors in the local economy as either basic or non-basic.  Basic sectors are ones that export their products out of the region while non-basic sectors sell their final products locally (Cummings et al. 1998).  The theory behind this approach is that the exporting sectors support all other sectors in the local economy and are the “engine of growth” by bringing new dollars into the economy (1998).  This analysis determined that the agriculture and related sectors were basic and thus contributing new income to the county.  So, overall this study determined that agriculture had a substantial impact on Huron County’s economy.    </w:t>
      </w:r>
    </w:p>
    <w:p w:rsidR="002D44D8" w:rsidRPr="006F41FC" w:rsidRDefault="002D44D8" w:rsidP="002D44D8">
      <w:pPr>
        <w:spacing w:line="480" w:lineRule="auto"/>
        <w:rPr>
          <w:sz w:val="24"/>
          <w:szCs w:val="24"/>
        </w:rPr>
      </w:pPr>
      <w:r>
        <w:rPr>
          <w:sz w:val="24"/>
          <w:szCs w:val="24"/>
        </w:rPr>
        <w:tab/>
      </w:r>
      <w:r w:rsidRPr="006F41FC">
        <w:rPr>
          <w:sz w:val="24"/>
          <w:szCs w:val="24"/>
        </w:rPr>
        <w:t xml:space="preserve">More recent studies have been geared toward using the employment and income used by the ERS to estimate farm dependency.  Once again the ERS updated its county typologies using 2000 Census data.  However, this time the methods used to identify farm dependent counties were changed by lowering the threshold to 15% of either total employment or proprietor income in the county coming from agriculture (USDA 2006).  This study showed that of the more than 2000 U.S. nonmetro counties, 420 were farm dependent which was down from 618 in 1990 (Ghelfi and McGranahan 2004).  Going beyond the strict definition of farming employment and income used by the ERS, a study was done in 2009 using less restrictive definitions of both (Jackson-Smith and Jensen 2009).  This study classified counties as “agriculturally important” (AI) using total agricultural sales for each county as the main indicator and complemented it with sales per acre of total farmland and cropland (Jackson-Smith and Jensen 2009).  It used two criteria to determine if a county was AI.  First, it ranked all counties by total agricultural sales in which the top quartile (over $72.5 million in 2002) was AI.  The second criteria included counties in the second quartile (between $36.1 and $72.5 million), </w:t>
      </w:r>
      <w:r w:rsidRPr="006F41FC">
        <w:rPr>
          <w:sz w:val="24"/>
          <w:szCs w:val="24"/>
        </w:rPr>
        <w:lastRenderedPageBreak/>
        <w:t xml:space="preserve">but they also had to be in the top quartile for sales per acre (over $366 per acre) (Jackson-Smith and Jensen 2009).  This yielded many more agriculturally important counties than the ERS farm dependent counties.  In fact, it showed that almost half of the U.S. population lived in AI counties, whereas only 2% lived in “farm dependent” counties.  </w:t>
      </w:r>
    </w:p>
    <w:p w:rsidR="002D44D8" w:rsidRDefault="002D44D8" w:rsidP="002D44D8">
      <w:pPr>
        <w:spacing w:line="480" w:lineRule="auto"/>
        <w:rPr>
          <w:sz w:val="24"/>
          <w:szCs w:val="24"/>
        </w:rPr>
      </w:pPr>
      <w:r w:rsidRPr="006F41FC">
        <w:rPr>
          <w:sz w:val="24"/>
          <w:szCs w:val="24"/>
        </w:rPr>
        <w:tab/>
        <w:t xml:space="preserve">The most recent study conducted in Tennessee by Burton English, Kim Jensen, and Jamey Menard was done in 2009 using 2006 data.  The study utilized input-output analysis using the Tennessee </w:t>
      </w:r>
      <w:proofErr w:type="spellStart"/>
      <w:r w:rsidRPr="006F41FC">
        <w:rPr>
          <w:sz w:val="24"/>
          <w:szCs w:val="24"/>
        </w:rPr>
        <w:t>Agri</w:t>
      </w:r>
      <w:proofErr w:type="spellEnd"/>
      <w:r w:rsidRPr="006F41FC">
        <w:rPr>
          <w:sz w:val="24"/>
          <w:szCs w:val="24"/>
        </w:rPr>
        <w:t>-Industry M</w:t>
      </w:r>
      <w:r w:rsidR="00027803">
        <w:rPr>
          <w:sz w:val="24"/>
          <w:szCs w:val="24"/>
        </w:rPr>
        <w:t>odel (TNAIM) created from</w:t>
      </w:r>
      <w:r w:rsidRPr="006F41FC">
        <w:rPr>
          <w:sz w:val="24"/>
          <w:szCs w:val="24"/>
        </w:rPr>
        <w:t xml:space="preserve"> the Impact Analysis for Planning model (IMPLAN) (Olson and Lindall 1999).  Also, rather than using the strict definition of farm occupation </w:t>
      </w:r>
      <w:r>
        <w:rPr>
          <w:sz w:val="24"/>
          <w:szCs w:val="24"/>
        </w:rPr>
        <w:t>used by the ERS, this study used</w:t>
      </w:r>
      <w:r w:rsidRPr="006F41FC">
        <w:rPr>
          <w:sz w:val="24"/>
          <w:szCs w:val="24"/>
        </w:rPr>
        <w:t xml:space="preserve"> a broader one that includes primary and secondary agriculture, as well as agricultural input industries according to the North American Industrial Classification System (NAICS) (U.S. Census Bureau 2002).  Using this broader definition all 21 West Tennessee counties examined were determined “agriculturally dependent” whereas the ERS determined none were “farm dependent” (Menard, English, and Jensen 2009). </w:t>
      </w:r>
    </w:p>
    <w:p w:rsidR="002D44D8" w:rsidRDefault="002D44D8" w:rsidP="002D44D8">
      <w:pPr>
        <w:spacing w:line="480" w:lineRule="auto"/>
        <w:rPr>
          <w:b/>
          <w:sz w:val="24"/>
          <w:szCs w:val="24"/>
        </w:rPr>
      </w:pPr>
      <w:r>
        <w:rPr>
          <w:b/>
          <w:sz w:val="24"/>
          <w:szCs w:val="24"/>
        </w:rPr>
        <w:t>The Evolution of Input-Output Analysis</w:t>
      </w:r>
    </w:p>
    <w:p w:rsidR="002D44D8" w:rsidRDefault="002D44D8" w:rsidP="002D44D8">
      <w:pPr>
        <w:spacing w:line="480" w:lineRule="auto"/>
        <w:rPr>
          <w:sz w:val="24"/>
          <w:szCs w:val="24"/>
        </w:rPr>
      </w:pPr>
      <w:r>
        <w:rPr>
          <w:b/>
          <w:sz w:val="24"/>
          <w:szCs w:val="24"/>
        </w:rPr>
        <w:tab/>
        <w:t xml:space="preserve"> </w:t>
      </w:r>
      <w:r>
        <w:rPr>
          <w:sz w:val="24"/>
          <w:szCs w:val="24"/>
        </w:rPr>
        <w:t>A</w:t>
      </w:r>
      <w:r>
        <w:rPr>
          <w:b/>
          <w:sz w:val="24"/>
          <w:szCs w:val="24"/>
        </w:rPr>
        <w:t xml:space="preserve"> </w:t>
      </w:r>
      <w:r>
        <w:rPr>
          <w:sz w:val="24"/>
          <w:szCs w:val="24"/>
        </w:rPr>
        <w:t xml:space="preserve">common model that was utilized by many of the studies in the agricultural dependence literature was the input-output model.  Input-output analysis is a technique for modeling the economic interdependence of sectors within an economy.  The theory of interdependence first appeared in the 1700s with Franzois Quesnay who developed a device that graphically showed “the successive rounds of wealth producing activity which resulted from a given increment in output” ( Miernyk 1965).  However, input-output analysis as it is used </w:t>
      </w:r>
      <w:r>
        <w:rPr>
          <w:sz w:val="24"/>
          <w:szCs w:val="24"/>
        </w:rPr>
        <w:lastRenderedPageBreak/>
        <w:t xml:space="preserve">today was not developed until the 1930s when Wassily Leontief “developed a general theory of production based on the notion of economic interdependence” (Miernyk 1965).  He later turned his theory on input-output economics into the first input-output table for the American economy.  </w:t>
      </w:r>
    </w:p>
    <w:p w:rsidR="002D44D8" w:rsidRDefault="002D44D8" w:rsidP="002D44D8">
      <w:pPr>
        <w:spacing w:line="480" w:lineRule="auto"/>
        <w:ind w:firstLine="720"/>
        <w:rPr>
          <w:sz w:val="24"/>
          <w:szCs w:val="24"/>
        </w:rPr>
      </w:pPr>
      <w:r>
        <w:rPr>
          <w:sz w:val="24"/>
          <w:szCs w:val="24"/>
        </w:rPr>
        <w:t>This table showed transactions between industries in the U.S. for 1947.  It was aggregated into 42 major sectors of production, distribution, transportation, and consumption, which were organized into a matrix of columns and rows (Leontief 1966).  The rows showed how the output of each sector is dispersed among all other sectors in the economy, and the columns showed how it purchased its inputs from the other sectors.  Each element in the output row was also an entry in a column which showed that the output of a sector can be the input of another sector.  So basically when reading horizontally across the table the numbers represented what each sector shipped to other sectors, and reading vertically down the table the numbers represented what each sector consumed from the other sectors.  Tracing these linkages within a sector is the basis of input-output analysis, which is based on the notion that the volume of output for a single industry depends on the size of each input to that industry (Leontief 1966).  According to Leontief “these relationships reflect the structure of our technology.”  These relationships are also expressed in input-output analysis as the ratios of each input to the total output for that particular sector, also known as technical coefficients.  Using these coefficients the input requirements for any level of output can be determined.</w:t>
      </w:r>
    </w:p>
    <w:p w:rsidR="002D44D8" w:rsidRDefault="002D44D8" w:rsidP="002D44D8">
      <w:pPr>
        <w:spacing w:line="480" w:lineRule="auto"/>
        <w:ind w:firstLine="720"/>
        <w:rPr>
          <w:sz w:val="24"/>
          <w:szCs w:val="24"/>
        </w:rPr>
      </w:pPr>
      <w:r>
        <w:rPr>
          <w:sz w:val="24"/>
          <w:szCs w:val="24"/>
        </w:rPr>
        <w:t xml:space="preserve">While the application of the input-output table is fairly simple, the challenge in constructing the table is accumulating the underlying data.  As Morrison and Smith pointed out, </w:t>
      </w:r>
      <w:r>
        <w:rPr>
          <w:sz w:val="24"/>
          <w:szCs w:val="24"/>
        </w:rPr>
        <w:lastRenderedPageBreak/>
        <w:t>“the successful implementation of an input-output model demands an extensive data set which few other models need” (Morrison and Smith 1974).  Early tables like that of Leontief’s were primarily constructed using national data sources and thus limited the input-output analysis to the national level.  For instance, Leontief’s table primarily used data from the Census Bureau and the Bureau of Labor Statistics.  This limitation meant that early input-output studies aimed at modeling regional economies required the analyst to collect all or some of the data through surveys (Morrison and Smith 1974).  However, as input-output analysis has been used more widely and refined it has led to the development of non-survey techniques that can be used to</w:t>
      </w:r>
      <w:r w:rsidR="007D6B15">
        <w:rPr>
          <w:sz w:val="24"/>
          <w:szCs w:val="24"/>
        </w:rPr>
        <w:t xml:space="preserve"> model smaller and smaller regions</w:t>
      </w:r>
      <w:r>
        <w:rPr>
          <w:sz w:val="24"/>
          <w:szCs w:val="24"/>
        </w:rPr>
        <w:t xml:space="preserve">. </w:t>
      </w:r>
    </w:p>
    <w:p w:rsidR="002D44D8" w:rsidRDefault="002D44D8" w:rsidP="002D44D8">
      <w:pPr>
        <w:spacing w:line="480" w:lineRule="auto"/>
        <w:ind w:firstLine="720"/>
        <w:rPr>
          <w:sz w:val="24"/>
          <w:szCs w:val="24"/>
        </w:rPr>
      </w:pPr>
      <w:r>
        <w:rPr>
          <w:sz w:val="24"/>
          <w:szCs w:val="24"/>
        </w:rPr>
        <w:t xml:space="preserve">A common approach in constructing small area or regional input-output models has been to regionalize the technical coefficients from the national level down to the regional level using various estimation techniques.  Schaffer and Chu pointed out some common techniques for constructing regional interindustry models which included the location quotient technique and supply-demand pooling (Scaffer and Chu 1969).  The basic aim of each of these techniques is to estimate the gross flows, imports, exports, and value added for a given region (1969).  The location-quotient technique is basically used to determine the exports of a region, and thus this technique has been commonly used in economic base studies.  The ratio itself shows the output of an industry in a region as a proportion of the total output for the region over the national output of that industry as a proportion of the total national output.  A quotient of greater than one means that the region exports a portion of that industry’s output; while a quotient of less than one means that the region imports a portion of that industry’s output.  While this technique in its simplest form is a good starting it has some limitations which led to the </w:t>
      </w:r>
      <w:r>
        <w:rPr>
          <w:sz w:val="24"/>
          <w:szCs w:val="24"/>
        </w:rPr>
        <w:lastRenderedPageBreak/>
        <w:t>development of modified purchases-only and cross-industry location quotient techniques (1969).</w:t>
      </w:r>
    </w:p>
    <w:p w:rsidR="002D44D8" w:rsidRDefault="002D44D8" w:rsidP="002D44D8">
      <w:pPr>
        <w:spacing w:line="480" w:lineRule="auto"/>
        <w:ind w:firstLine="720"/>
        <w:rPr>
          <w:sz w:val="24"/>
          <w:szCs w:val="24"/>
        </w:rPr>
      </w:pPr>
      <w:r>
        <w:rPr>
          <w:sz w:val="24"/>
          <w:szCs w:val="24"/>
        </w:rPr>
        <w:t>The next common approach outlined by Scaffer and Chu is the supply-demand pool technique.  The basic technique involved is to first calculate total input requirements for each industry by multiplying the national production coefficients by the local output estimates.  You then calculate the commodity balances, which is the difference between the input requirements and the locally produced supply.  If the value is positive then the national coefficient is substituted for the local coefficient, imports are set to zero, and then exports are calculated.  If the value is negative then the regional coefficient if computed and imports are calculated (Schaffer and Chu 1969).  This technique has also been used to provide upward bounds for calculating regional coefficients.</w:t>
      </w:r>
    </w:p>
    <w:p w:rsidR="002D44D8" w:rsidRDefault="002D44D8" w:rsidP="002D44D8">
      <w:pPr>
        <w:spacing w:line="480" w:lineRule="auto"/>
        <w:ind w:firstLine="720"/>
        <w:rPr>
          <w:sz w:val="24"/>
          <w:szCs w:val="24"/>
        </w:rPr>
      </w:pPr>
      <w:r>
        <w:rPr>
          <w:sz w:val="24"/>
          <w:szCs w:val="24"/>
        </w:rPr>
        <w:t xml:space="preserve">An approach to creating regional input-output models that is used in various ways today is the regional purchase coefficient (RPC) technique.  The basic definition of an RPC is “the proportion of a good or service used to fulfill demands in a region which is supplied by the region itself rather than being imported” (Stevens et al. 1983).  The technique developed by Stevens et al. essentially uses an econometric equation to estimate RPCs for a region.  Their study then used the estimated RPCs to construct a 500 sector model for Washington and West Virginia.  </w:t>
      </w:r>
    </w:p>
    <w:p w:rsidR="002D44D8" w:rsidRDefault="002D44D8" w:rsidP="002D44D8">
      <w:pPr>
        <w:spacing w:line="480" w:lineRule="auto"/>
        <w:ind w:firstLine="720"/>
        <w:rPr>
          <w:sz w:val="24"/>
          <w:szCs w:val="24"/>
        </w:rPr>
      </w:pPr>
      <w:r>
        <w:rPr>
          <w:sz w:val="24"/>
          <w:szCs w:val="24"/>
        </w:rPr>
        <w:t xml:space="preserve">The spread of non-survey approaches to regional modeling led to the development of so-called ready-made regional input-output models.  While many models have been developed there are three common models that are primarily used for economic impact studies.  Use of </w:t>
      </w:r>
      <w:r>
        <w:rPr>
          <w:sz w:val="24"/>
          <w:szCs w:val="24"/>
        </w:rPr>
        <w:lastRenderedPageBreak/>
        <w:t xml:space="preserve">these ready-made models has greatly reduced the time and cost of doing economic impact analysis at the regional level.  Rickman and Schwer (1995) laid out a brief overview of the most common ready-made models in a study that compared the multipliers of each model.  The three most common models are the IMPLAN model, the REMI model, and the RIMS II model.  </w:t>
      </w:r>
    </w:p>
    <w:p w:rsidR="002D44D8" w:rsidRDefault="002D44D8" w:rsidP="002D44D8">
      <w:pPr>
        <w:spacing w:line="480" w:lineRule="auto"/>
        <w:ind w:firstLine="720"/>
        <w:rPr>
          <w:sz w:val="24"/>
          <w:szCs w:val="24"/>
        </w:rPr>
      </w:pPr>
      <w:r>
        <w:rPr>
          <w:sz w:val="24"/>
          <w:szCs w:val="24"/>
        </w:rPr>
        <w:t>The IMPLAN model is an input-output model that was developed by the U.S. Forest Service.  This model is a static, nonsurvey based model that uses the national technical coefficients from the U.S. input-output accounts (Rickman and Schwer 1995).  To regionalize the model IMPLAN uses the econometric RPC approach, and its most recent version 3 software also uses a national trade-flows model to determine the RPCs (Olson et al. 2006).  The model also uses the supply-demand pooling technique to provide upward bounds for the RPCs.  For the purposes of analysis the model gives type I, type II, and type SAM multipliers for output, employment, value-added, and labor income (Lindall and Olson 1999).</w:t>
      </w:r>
    </w:p>
    <w:p w:rsidR="002D44D8" w:rsidRDefault="002D44D8" w:rsidP="002D44D8">
      <w:pPr>
        <w:spacing w:line="480" w:lineRule="auto"/>
        <w:ind w:firstLine="720"/>
        <w:rPr>
          <w:sz w:val="24"/>
          <w:szCs w:val="24"/>
        </w:rPr>
      </w:pPr>
      <w:r>
        <w:rPr>
          <w:sz w:val="24"/>
          <w:szCs w:val="24"/>
        </w:rPr>
        <w:t>The REMI model was developed by Regional Economic Models, Inc., and can be considered a model that links an input-output model with an econometric model (Rickman and Schwer 1995).  Unlike the static IMPLAN model this is a dynamic model so it can trace the “time path of economic impacts” and thus can be used to forecast economic growth (1995).  The input-output component of this model uses the national technical coefficients that are derived from the Bureau of Labor Statistics, which is benchmarked to the Bureau of Economic Analysis’ U.S. input-output accounts.  To regionalize the model REMI uses the econometric RPC technique developed by Stevens et al. (1983).</w:t>
      </w:r>
    </w:p>
    <w:p w:rsidR="002D44D8" w:rsidRDefault="002D44D8" w:rsidP="002D44D8">
      <w:pPr>
        <w:spacing w:line="480" w:lineRule="auto"/>
        <w:ind w:firstLine="720"/>
        <w:rPr>
          <w:sz w:val="24"/>
          <w:szCs w:val="24"/>
        </w:rPr>
      </w:pPr>
      <w:r>
        <w:rPr>
          <w:sz w:val="24"/>
          <w:szCs w:val="24"/>
        </w:rPr>
        <w:lastRenderedPageBreak/>
        <w:t>The RIMS II model was developed by the Bureau of Economic Analysis.  However, unlike the IMPLAN and REMI models which provide usable models to users, the BEA only provides tables of multipliers derived from the RIMS II model for a region.  This model is static and is based on the U.S. input-output tables, and, unlike the other models, RIMS II uses the location quotient technique to regionalize the technical coefficients, which assumes that local demand is met first and the rest of each industry’s output is exported.  Using this method a good can only be exported or imported but not both so it constrains the accuracy of the model by not allowing cross hauling which is a good that is both imported and exported (Jensen 1990).  For this reason this model has limitations.</w:t>
      </w:r>
    </w:p>
    <w:p w:rsidR="002D44D8" w:rsidRDefault="002D44D8" w:rsidP="002D44D8">
      <w:pPr>
        <w:spacing w:line="480" w:lineRule="auto"/>
        <w:ind w:firstLine="720"/>
        <w:rPr>
          <w:sz w:val="24"/>
          <w:szCs w:val="24"/>
        </w:rPr>
      </w:pPr>
      <w:r>
        <w:rPr>
          <w:sz w:val="24"/>
          <w:szCs w:val="24"/>
        </w:rPr>
        <w:t xml:space="preserve">As mentioned earlier most early regional input-output models were limited to survey-based procedures.  However, due to the high costs of these procedures analysts were forced to develop non-survey techniques, but as the construction of regional models has developed a new hybrid approach has </w:t>
      </w:r>
      <w:r w:rsidR="00777ABA">
        <w:rPr>
          <w:sz w:val="24"/>
          <w:szCs w:val="24"/>
        </w:rPr>
        <w:t xml:space="preserve">evolved </w:t>
      </w:r>
      <w:r>
        <w:rPr>
          <w:sz w:val="24"/>
          <w:szCs w:val="24"/>
        </w:rPr>
        <w:t xml:space="preserve">(West 1990).  The hybrid approach incorporates survey and non-survey techniques into construction of the model to obtain a balance between cost and time.  To elaborate further West gives definitions of survey and non-survey based techniques.  According to West survey-based models ideally would calculate trade coefficients by sampling various government institutions, businesses, and consumers to determine the amount, type, and source of goods and services purchased.  On the other hand purely non-survey techniques estimate regional trade without using any primary data, but instead use “procedures that are largely mechanical in nature” (West 1990).  As mentioned earlier these techniques include location-quotient, supply-demand ratios, and econometrically estimated RPCs.  The survey-based approach would provide the most accurate table, but it requires high construction costs </w:t>
      </w:r>
      <w:r>
        <w:rPr>
          <w:sz w:val="24"/>
          <w:szCs w:val="24"/>
        </w:rPr>
        <w:lastRenderedPageBreak/>
        <w:t>and time lags. On the other hand, non-survey techniques reduce the cost and construction time, but they are believed to be less accurate.  So, anything that lies between these two extremes would be considered a hybrid approach, and the more primary data included the more accurate the model (West 1990).  Jensen (1990) made the argument in his study of the evolution of regional input-output modeling that the future of regional modeling would be the hybrid approach and could be incorporated into the ready-made regional models that are widely used these days.</w:t>
      </w:r>
    </w:p>
    <w:p w:rsidR="002D44D8" w:rsidRDefault="002D44D8" w:rsidP="002D44D8">
      <w:pPr>
        <w:spacing w:line="480" w:lineRule="auto"/>
        <w:ind w:firstLine="720"/>
        <w:rPr>
          <w:sz w:val="24"/>
          <w:szCs w:val="24"/>
        </w:rPr>
        <w:sectPr w:rsidR="002D44D8" w:rsidSect="002D44D8">
          <w:pgSz w:w="12240" w:h="15840"/>
          <w:pgMar w:top="1440" w:right="1440" w:bottom="1440" w:left="1440" w:header="720" w:footer="720" w:gutter="0"/>
          <w:cols w:space="720"/>
          <w:docGrid w:linePitch="360"/>
        </w:sectPr>
      </w:pPr>
      <w:r>
        <w:rPr>
          <w:sz w:val="24"/>
          <w:szCs w:val="24"/>
        </w:rPr>
        <w:t>While the use of input-output modeling has evolved greatly over a relatively short time period, the literature points out that there is still room for improvements.  The input-output model has evolved from a strictly national model to models that can estimate coefficients for a single county, but the methods in order to do so have varied and have some inherent errors.  Furthermore, the question of the accuracy of regional models has led to a persistent debate over striking a balance between cost, time, and accuracy when determining whether to use survey, non-survey, or hybrid approaches.</w:t>
      </w:r>
    </w:p>
    <w:p w:rsidR="002D44D8" w:rsidRPr="00DB2D2B" w:rsidRDefault="002D44D8" w:rsidP="00DB2D2B">
      <w:pPr>
        <w:rPr>
          <w:b/>
          <w:i/>
          <w:sz w:val="28"/>
          <w:szCs w:val="28"/>
        </w:rPr>
      </w:pPr>
      <w:r w:rsidRPr="00DB2D2B">
        <w:rPr>
          <w:b/>
          <w:i/>
          <w:sz w:val="28"/>
          <w:szCs w:val="28"/>
        </w:rPr>
        <w:lastRenderedPageBreak/>
        <w:t>Chapter 3.  Methods and Procedures</w:t>
      </w:r>
    </w:p>
    <w:p w:rsidR="002D44D8" w:rsidRDefault="002D44D8" w:rsidP="002D44D8">
      <w:pPr>
        <w:spacing w:line="480" w:lineRule="auto"/>
        <w:rPr>
          <w:sz w:val="24"/>
          <w:szCs w:val="24"/>
        </w:rPr>
      </w:pPr>
      <w:r>
        <w:rPr>
          <w:b/>
          <w:sz w:val="24"/>
          <w:szCs w:val="24"/>
        </w:rPr>
        <w:tab/>
      </w:r>
      <w:r>
        <w:rPr>
          <w:sz w:val="24"/>
          <w:szCs w:val="24"/>
        </w:rPr>
        <w:t>The ba</w:t>
      </w:r>
      <w:r w:rsidR="00A1008E">
        <w:rPr>
          <w:sz w:val="24"/>
          <w:szCs w:val="24"/>
        </w:rPr>
        <w:t>sic methodology of this study was</w:t>
      </w:r>
      <w:r>
        <w:rPr>
          <w:sz w:val="24"/>
          <w:szCs w:val="24"/>
        </w:rPr>
        <w:t xml:space="preserve"> to use a “ready-made” input-output model to model the local economy of Haywood County, Tennesse</w:t>
      </w:r>
      <w:r w:rsidR="00A1008E">
        <w:rPr>
          <w:sz w:val="24"/>
          <w:szCs w:val="24"/>
        </w:rPr>
        <w:t>e.  The input-output model utilized by the study wa</w:t>
      </w:r>
      <w:r>
        <w:rPr>
          <w:sz w:val="24"/>
          <w:szCs w:val="24"/>
        </w:rPr>
        <w:t>s the IMPLAN model developed by the U.S. Forest service and the Minnesota IMPLAN gr</w:t>
      </w:r>
      <w:r w:rsidR="00517FAE">
        <w:rPr>
          <w:sz w:val="24"/>
          <w:szCs w:val="24"/>
        </w:rPr>
        <w:t>oup, MIG Inc.  The model was</w:t>
      </w:r>
      <w:r>
        <w:rPr>
          <w:sz w:val="24"/>
          <w:szCs w:val="24"/>
        </w:rPr>
        <w:t xml:space="preserve"> run using IMPLAN’s databases for the county and t</w:t>
      </w:r>
      <w:r w:rsidR="00517FAE">
        <w:rPr>
          <w:sz w:val="24"/>
          <w:szCs w:val="24"/>
        </w:rPr>
        <w:t>he results of that model were</w:t>
      </w:r>
      <w:r>
        <w:rPr>
          <w:sz w:val="24"/>
          <w:szCs w:val="24"/>
        </w:rPr>
        <w:t xml:space="preserve"> used as a baseline for comparison with a model run using other sources of data for the county </w:t>
      </w:r>
      <w:r w:rsidR="00517FAE">
        <w:rPr>
          <w:sz w:val="24"/>
          <w:szCs w:val="24"/>
        </w:rPr>
        <w:t>that were</w:t>
      </w:r>
      <w:r>
        <w:rPr>
          <w:sz w:val="24"/>
          <w:szCs w:val="24"/>
        </w:rPr>
        <w:t xml:space="preserve"> both unpublished and published.  The data used in the revised model were annual figures from 2010.  Whil</w:t>
      </w:r>
      <w:r w:rsidR="00517FAE">
        <w:rPr>
          <w:sz w:val="24"/>
          <w:szCs w:val="24"/>
        </w:rPr>
        <w:t>e the overall aim of the study wa</w:t>
      </w:r>
      <w:r>
        <w:rPr>
          <w:sz w:val="24"/>
          <w:szCs w:val="24"/>
        </w:rPr>
        <w:t>s to determine Haywood County’s economic dependence on agriculture, using the IMPLAN baseline model for compari</w:t>
      </w:r>
      <w:r w:rsidR="00517FAE">
        <w:rPr>
          <w:sz w:val="24"/>
          <w:szCs w:val="24"/>
        </w:rPr>
        <w:t>son also sought</w:t>
      </w:r>
      <w:r>
        <w:rPr>
          <w:sz w:val="24"/>
          <w:szCs w:val="24"/>
        </w:rPr>
        <w:t xml:space="preserve"> to validate th</w:t>
      </w:r>
      <w:r w:rsidR="00517FAE">
        <w:rPr>
          <w:sz w:val="24"/>
          <w:szCs w:val="24"/>
        </w:rPr>
        <w:t>e model or show areas where it wa</w:t>
      </w:r>
      <w:r>
        <w:rPr>
          <w:sz w:val="24"/>
          <w:szCs w:val="24"/>
        </w:rPr>
        <w:t>s lacking in precision.  The incorporation of di</w:t>
      </w:r>
      <w:r w:rsidR="00517FAE">
        <w:rPr>
          <w:sz w:val="24"/>
          <w:szCs w:val="24"/>
        </w:rPr>
        <w:t>fferent sources of data was</w:t>
      </w:r>
      <w:r>
        <w:rPr>
          <w:sz w:val="24"/>
          <w:szCs w:val="24"/>
        </w:rPr>
        <w:t xml:space="preserve"> utilized to develop the most precise model as poss</w:t>
      </w:r>
      <w:r w:rsidR="00517FAE">
        <w:rPr>
          <w:sz w:val="24"/>
          <w:szCs w:val="24"/>
        </w:rPr>
        <w:t>ible.  While much of the data came</w:t>
      </w:r>
      <w:r>
        <w:rPr>
          <w:sz w:val="24"/>
          <w:szCs w:val="24"/>
        </w:rPr>
        <w:t xml:space="preserve"> from secondary sources it was checked for validation by local contacts within the county.</w:t>
      </w:r>
    </w:p>
    <w:p w:rsidR="002D44D8" w:rsidRDefault="002D44D8" w:rsidP="002D44D8">
      <w:pPr>
        <w:spacing w:line="480" w:lineRule="auto"/>
        <w:rPr>
          <w:sz w:val="24"/>
          <w:szCs w:val="24"/>
        </w:rPr>
      </w:pPr>
      <w:r>
        <w:rPr>
          <w:sz w:val="24"/>
          <w:szCs w:val="24"/>
        </w:rPr>
        <w:tab/>
        <w:t>It shoul</w:t>
      </w:r>
      <w:r w:rsidR="00A1008E">
        <w:rPr>
          <w:sz w:val="24"/>
          <w:szCs w:val="24"/>
        </w:rPr>
        <w:t>d also be noted that IMPLAN uses</w:t>
      </w:r>
      <w:r>
        <w:rPr>
          <w:sz w:val="24"/>
          <w:szCs w:val="24"/>
        </w:rPr>
        <w:t xml:space="preserve"> a 440 sector classification scheme based on the North American Industry Classification System (NAICS) developed by the U.S. Census Bureau.  However, for this study the 440 sectors were aggregated into 13 industry </w:t>
      </w:r>
      <w:r w:rsidR="00AA224F">
        <w:rPr>
          <w:sz w:val="24"/>
          <w:szCs w:val="24"/>
        </w:rPr>
        <w:t>aggregations</w:t>
      </w:r>
      <w:r>
        <w:rPr>
          <w:sz w:val="24"/>
          <w:szCs w:val="24"/>
        </w:rPr>
        <w:t xml:space="preserve"> in order to simplify the input-output table.  The 13 sectors included Primary agriculture, Forestry, Agriculture inputs, Mining, Transportation and Utilities, Construction, Secondary Agriculture, Manufacturing, Retail and Wholesale Trade, Services, Finance, Government, and </w:t>
      </w:r>
      <w:r w:rsidR="00AA224F">
        <w:rPr>
          <w:sz w:val="24"/>
          <w:szCs w:val="24"/>
        </w:rPr>
        <w:t>Miscellaneous</w:t>
      </w:r>
      <w:r>
        <w:rPr>
          <w:sz w:val="24"/>
          <w:szCs w:val="24"/>
        </w:rPr>
        <w:t xml:space="preserve">.  </w:t>
      </w:r>
      <w:r w:rsidR="0084510A">
        <w:rPr>
          <w:sz w:val="24"/>
          <w:szCs w:val="24"/>
        </w:rPr>
        <w:t xml:space="preserve">All of the industries included in each aggregation are laid out in the Appendix. </w:t>
      </w:r>
      <w:r>
        <w:rPr>
          <w:sz w:val="24"/>
          <w:szCs w:val="24"/>
        </w:rPr>
        <w:t>Furthermore, the lawn and garden manufacturing sector</w:t>
      </w:r>
      <w:r w:rsidR="00410129">
        <w:rPr>
          <w:sz w:val="24"/>
          <w:szCs w:val="24"/>
        </w:rPr>
        <w:t xml:space="preserve"> ($130 million output)</w:t>
      </w:r>
      <w:r>
        <w:rPr>
          <w:sz w:val="24"/>
          <w:szCs w:val="24"/>
        </w:rPr>
        <w:t xml:space="preserve"> was zeroed out </w:t>
      </w:r>
      <w:r>
        <w:rPr>
          <w:sz w:val="24"/>
          <w:szCs w:val="24"/>
        </w:rPr>
        <w:lastRenderedPageBreak/>
        <w:t xml:space="preserve">in the revised model in order to reflect the closure of the one plant in the county </w:t>
      </w:r>
      <w:r w:rsidR="00040278">
        <w:rPr>
          <w:sz w:val="24"/>
          <w:szCs w:val="24"/>
        </w:rPr>
        <w:t xml:space="preserve">that manufactured that product.  </w:t>
      </w:r>
    </w:p>
    <w:p w:rsidR="002D44D8" w:rsidRDefault="002D44D8" w:rsidP="002D44D8">
      <w:pPr>
        <w:spacing w:line="480" w:lineRule="auto"/>
        <w:ind w:firstLine="720"/>
        <w:rPr>
          <w:sz w:val="24"/>
          <w:szCs w:val="24"/>
        </w:rPr>
      </w:pPr>
      <w:r>
        <w:rPr>
          <w:sz w:val="24"/>
          <w:szCs w:val="24"/>
        </w:rPr>
        <w:t xml:space="preserve">The primary agriculture industry includes sectors that are typically associated with agriculture including crop farming and livestock production.  Forestry includes industries typically associated with that sector including logging and forest nurseries and timber tracts etc., but it also includes value-added sectors for forestry including sawmills and other wood and paper product manufacturing.  Agriculture inputs includes support activities for agriculture as well as manufacturing industries of typical agriculture inputs which include fertilizer manufacturing, pesticide and other agricultural chemical manufacturing, lime and gypsum product manufacturing, and farm machinery and equipment manufacturing.  Secondary agriculture includes value-added sectors of agriculture products including various food manufacturing industries as well as various textile and clothing manufacturing industries. </w:t>
      </w:r>
    </w:p>
    <w:p w:rsidR="002D44D8" w:rsidRDefault="002D44D8" w:rsidP="002D44D8">
      <w:pPr>
        <w:spacing w:line="480" w:lineRule="auto"/>
        <w:rPr>
          <w:b/>
          <w:sz w:val="24"/>
          <w:szCs w:val="24"/>
        </w:rPr>
      </w:pPr>
      <w:r>
        <w:rPr>
          <w:b/>
          <w:sz w:val="24"/>
          <w:szCs w:val="24"/>
        </w:rPr>
        <w:t>IMPLAN Data Sources and Procedures</w:t>
      </w:r>
    </w:p>
    <w:p w:rsidR="002D44D8" w:rsidRDefault="002D44D8" w:rsidP="002D44D8">
      <w:pPr>
        <w:spacing w:line="480" w:lineRule="auto"/>
        <w:rPr>
          <w:sz w:val="24"/>
          <w:szCs w:val="24"/>
        </w:rPr>
      </w:pPr>
      <w:r>
        <w:rPr>
          <w:b/>
          <w:sz w:val="24"/>
          <w:szCs w:val="24"/>
        </w:rPr>
        <w:tab/>
      </w:r>
      <w:r>
        <w:rPr>
          <w:sz w:val="24"/>
          <w:szCs w:val="24"/>
        </w:rPr>
        <w:t xml:space="preserve">To begin, the various data sources and procedures for estimating certain cells within the input-output accounting framework must be laid out in order to show how the </w:t>
      </w:r>
      <w:r w:rsidR="00A63220">
        <w:rPr>
          <w:sz w:val="24"/>
          <w:szCs w:val="24"/>
        </w:rPr>
        <w:t xml:space="preserve">original </w:t>
      </w:r>
      <w:r>
        <w:rPr>
          <w:sz w:val="24"/>
          <w:szCs w:val="24"/>
        </w:rPr>
        <w:t>model was constructed by IMPLAN.  The IMPLAN model utilizes various national secondary sources including data sets from the Bureau of Economic Analysis, Bureau of Labor Statistics, and the U.S. Census Bureau among others.  While some of these sources provide county level data that are incorporated into the model by IMPLAN, for most of the entries in the input-output framework national level data are adjusted to the state and county levels using various estimation techniques.</w:t>
      </w:r>
    </w:p>
    <w:p w:rsidR="002D44D8" w:rsidRDefault="002D44D8" w:rsidP="002D44D8">
      <w:pPr>
        <w:spacing w:line="480" w:lineRule="auto"/>
        <w:rPr>
          <w:sz w:val="24"/>
          <w:szCs w:val="24"/>
        </w:rPr>
      </w:pPr>
      <w:r>
        <w:rPr>
          <w:sz w:val="24"/>
          <w:szCs w:val="24"/>
        </w:rPr>
        <w:lastRenderedPageBreak/>
        <w:tab/>
        <w:t xml:space="preserve">The basic input-output model can be broken down into several parts.  These parts include the transactions table, the value added sectors, and the final demand sectors which all add up to the total industry output.  The transactions table consists of the intermediate demands for commodities produced by each industry.  In other words this includes the inter-industry purchases made to produce final demands within the economy being modeled.  </w:t>
      </w:r>
      <w:r w:rsidR="001E5FB5">
        <w:rPr>
          <w:sz w:val="24"/>
          <w:szCs w:val="24"/>
        </w:rPr>
        <w:t xml:space="preserve">In estimating the transactions table IMPLAN utilizes BEA’s Benchmark Input-Output Study of the U.S. Make Table and makes price adjustments each year.  </w:t>
      </w:r>
      <w:r>
        <w:rPr>
          <w:sz w:val="24"/>
          <w:szCs w:val="24"/>
        </w:rPr>
        <w:t>The value added sectors include labor income, which can be broken down into proprietor income and employee compensation, indirect business taxes, and other property type income.  The final demand sectors include household purchases, government purchases, capital consumption, inventory additions/deletions, and trade broken down into imports and exports.</w:t>
      </w:r>
    </w:p>
    <w:p w:rsidR="002D44D8" w:rsidRDefault="002D44D8" w:rsidP="002D44D8">
      <w:pPr>
        <w:spacing w:line="480" w:lineRule="auto"/>
        <w:rPr>
          <w:sz w:val="24"/>
          <w:szCs w:val="24"/>
        </w:rPr>
      </w:pPr>
      <w:r>
        <w:rPr>
          <w:sz w:val="24"/>
          <w:szCs w:val="24"/>
        </w:rPr>
        <w:tab/>
        <w:t xml:space="preserve">The total industry output (TIO) for each industry sector is the basis on which all coefficients for the model are calculated using benchmark national input-output accounts that are regionalized by the model.  The total industry output is the value of production by an industry for a certain time period.  For IMPLAN this output is based on the annual calendar year and can be defined as total intermediate demand plus final demand or as total intermediate </w:t>
      </w:r>
      <w:r w:rsidR="005C5F40">
        <w:rPr>
          <w:sz w:val="24"/>
          <w:szCs w:val="24"/>
        </w:rPr>
        <w:t>outlays plus value added (MIG</w:t>
      </w:r>
      <w:r>
        <w:rPr>
          <w:sz w:val="24"/>
          <w:szCs w:val="24"/>
        </w:rPr>
        <w:t xml:space="preserve"> 2011).  For IMPLAN most of the national output data except for a few special industries including agriculture comes from the BEA’s Output series and the Annual Survey of Manufacturers.  </w:t>
      </w:r>
    </w:p>
    <w:p w:rsidR="002D44D8" w:rsidRDefault="002D44D8" w:rsidP="002D44D8">
      <w:pPr>
        <w:spacing w:line="480" w:lineRule="auto"/>
        <w:rPr>
          <w:sz w:val="24"/>
          <w:szCs w:val="24"/>
        </w:rPr>
      </w:pPr>
      <w:r>
        <w:rPr>
          <w:sz w:val="24"/>
          <w:szCs w:val="24"/>
        </w:rPr>
        <w:tab/>
        <w:t xml:space="preserve">IMPLAN uses more than one source to estimate employment </w:t>
      </w:r>
      <w:r w:rsidR="00F62600">
        <w:rPr>
          <w:sz w:val="24"/>
          <w:szCs w:val="24"/>
        </w:rPr>
        <w:t>and value</w:t>
      </w:r>
      <w:r w:rsidR="001E5FB5">
        <w:rPr>
          <w:sz w:val="24"/>
          <w:szCs w:val="24"/>
        </w:rPr>
        <w:t xml:space="preserve">-added </w:t>
      </w:r>
      <w:r>
        <w:rPr>
          <w:sz w:val="24"/>
          <w:szCs w:val="24"/>
        </w:rPr>
        <w:t xml:space="preserve">figures which include wage and salary workers as well as self-employed jobs.  No one single source </w:t>
      </w:r>
      <w:r>
        <w:rPr>
          <w:sz w:val="24"/>
          <w:szCs w:val="24"/>
        </w:rPr>
        <w:lastRenderedPageBreak/>
        <w:t>provides all the employment figures used in the model so IMPLAN uses Covered Employment and Wages (CEW) data from the Bureau of Labor Statistics (BLS); the Regional Economic Information System (REIS) developed by the Bureau of Economic Analysis (BEA); and County Business Pattern (CBP) da</w:t>
      </w:r>
      <w:r w:rsidR="00C2790C">
        <w:rPr>
          <w:sz w:val="24"/>
          <w:szCs w:val="24"/>
        </w:rPr>
        <w:t>ta from the U.S. Census bureau.  For more information on IMPLAN data sources and methods refer to MIG Inc. links in the references.</w:t>
      </w:r>
      <w:r>
        <w:rPr>
          <w:sz w:val="24"/>
          <w:szCs w:val="24"/>
        </w:rPr>
        <w:t xml:space="preserve"> </w:t>
      </w:r>
    </w:p>
    <w:p w:rsidR="002D44D8" w:rsidRDefault="00B623C6" w:rsidP="002D44D8">
      <w:pPr>
        <w:spacing w:line="480" w:lineRule="auto"/>
        <w:rPr>
          <w:b/>
          <w:sz w:val="24"/>
          <w:szCs w:val="24"/>
        </w:rPr>
      </w:pPr>
      <w:r>
        <w:rPr>
          <w:b/>
          <w:sz w:val="24"/>
          <w:szCs w:val="24"/>
        </w:rPr>
        <w:t xml:space="preserve">Data Used </w:t>
      </w:r>
      <w:r w:rsidR="002D44D8">
        <w:rPr>
          <w:b/>
          <w:sz w:val="24"/>
          <w:szCs w:val="24"/>
        </w:rPr>
        <w:t>for Adjusting the IMPLAN Model</w:t>
      </w:r>
    </w:p>
    <w:p w:rsidR="002D44D8" w:rsidRDefault="002D44D8" w:rsidP="002D44D8">
      <w:pPr>
        <w:spacing w:line="480" w:lineRule="auto"/>
        <w:rPr>
          <w:sz w:val="24"/>
          <w:szCs w:val="24"/>
        </w:rPr>
      </w:pPr>
      <w:r>
        <w:rPr>
          <w:b/>
          <w:sz w:val="24"/>
          <w:szCs w:val="24"/>
        </w:rPr>
        <w:tab/>
      </w:r>
      <w:r>
        <w:rPr>
          <w:sz w:val="24"/>
          <w:szCs w:val="24"/>
        </w:rPr>
        <w:t>The areas that were focused on for this study were the inter-industry transactions, value-added and total industry output secto</w:t>
      </w:r>
      <w:r w:rsidR="00FA77B3">
        <w:rPr>
          <w:sz w:val="24"/>
          <w:szCs w:val="24"/>
        </w:rPr>
        <w:t>rs.  Since primary agriculture wa</w:t>
      </w:r>
      <w:r>
        <w:rPr>
          <w:sz w:val="24"/>
          <w:szCs w:val="24"/>
        </w:rPr>
        <w:t xml:space="preserve">s the focus of the study and was the only one with complete data it was the only industry that was adjusted.  There were too many gaps in the data for other industries to justify including them in the study so it will be assumed that the IMPLAN estimations are accurate.  </w:t>
      </w:r>
    </w:p>
    <w:p w:rsidR="002D44D8" w:rsidRDefault="002D44D8" w:rsidP="002D44D8">
      <w:pPr>
        <w:spacing w:line="480" w:lineRule="auto"/>
        <w:ind w:firstLine="720"/>
        <w:rPr>
          <w:sz w:val="24"/>
          <w:szCs w:val="24"/>
        </w:rPr>
      </w:pPr>
      <w:r>
        <w:rPr>
          <w:sz w:val="24"/>
          <w:szCs w:val="24"/>
        </w:rPr>
        <w:t>The data for total industry output (TIO) came from the Haywood County Farm Service Agency office.  It was derived by the FSA using the planted acreage for the county for each commodity multiplied by the average price rec</w:t>
      </w:r>
      <w:r w:rsidR="00AB5662">
        <w:rPr>
          <w:sz w:val="24"/>
          <w:szCs w:val="24"/>
        </w:rPr>
        <w:t>eived for each commodity in 2009</w:t>
      </w:r>
      <w:r>
        <w:rPr>
          <w:sz w:val="24"/>
          <w:szCs w:val="24"/>
        </w:rPr>
        <w:t xml:space="preserve"> to get the total value of production or total industry output.  According to the FSA, the total value of production for cotton, soybeans, wheat, corn, and sor</w:t>
      </w:r>
      <w:r w:rsidR="00AB5662">
        <w:rPr>
          <w:sz w:val="24"/>
          <w:szCs w:val="24"/>
        </w:rPr>
        <w:t>ghum totaled approximately $88.2</w:t>
      </w:r>
      <w:r>
        <w:rPr>
          <w:sz w:val="24"/>
          <w:szCs w:val="24"/>
        </w:rPr>
        <w:t xml:space="preserve"> million for 2010.  However, this was only for the crop commodities, so data from the Bureau of Economic Analysis’ (BEA) farm incom</w:t>
      </w:r>
      <w:r w:rsidR="00AB5662">
        <w:rPr>
          <w:sz w:val="24"/>
          <w:szCs w:val="24"/>
        </w:rPr>
        <w:t>e and expenses dataset (BEA 2009</w:t>
      </w:r>
      <w:r>
        <w:rPr>
          <w:sz w:val="24"/>
          <w:szCs w:val="24"/>
        </w:rPr>
        <w:t>) was used to include livestock sales, but this was a small proportion of the total output.  The BEA data had a total value of livestock sales</w:t>
      </w:r>
      <w:r w:rsidR="00AB5662">
        <w:rPr>
          <w:sz w:val="24"/>
          <w:szCs w:val="24"/>
        </w:rPr>
        <w:t xml:space="preserve"> of almost $1.5 million for 2009</w:t>
      </w:r>
      <w:r>
        <w:rPr>
          <w:sz w:val="24"/>
          <w:szCs w:val="24"/>
        </w:rPr>
        <w:t>.  So, the total industry output used for this study amounted to appr</w:t>
      </w:r>
      <w:r w:rsidR="00AB5662">
        <w:rPr>
          <w:sz w:val="24"/>
          <w:szCs w:val="24"/>
        </w:rPr>
        <w:t>oximately $89.8 million for 2009</w:t>
      </w:r>
      <w:r>
        <w:rPr>
          <w:sz w:val="24"/>
          <w:szCs w:val="24"/>
        </w:rPr>
        <w:t xml:space="preserve">.  The original model that included </w:t>
      </w:r>
      <w:r>
        <w:rPr>
          <w:sz w:val="24"/>
          <w:szCs w:val="24"/>
        </w:rPr>
        <w:lastRenderedPageBreak/>
        <w:t>exclusively IMPLAN data had a TIO of approximately $66.6 million which was a difference of about $27.7 million, an increase of almost 42 percent.  The difference could be attributed to the fact that IMPLAN derived the TIO based on an output-per-worker ratio that was multiplied by the county employment (</w:t>
      </w:r>
      <w:r w:rsidR="00AA224F">
        <w:rPr>
          <w:sz w:val="24"/>
          <w:szCs w:val="24"/>
        </w:rPr>
        <w:t>MIG</w:t>
      </w:r>
      <w:r>
        <w:rPr>
          <w:sz w:val="24"/>
          <w:szCs w:val="24"/>
        </w:rPr>
        <w:t xml:space="preserve"> 2011).  Whereas, the figure used in the adjusted model came directly from data in the county.  It is important to note this difference, because the total industry output determines the dollar figures of inter-industry purchases which are derived from the gross absorption coefficients that are proportional to the TIO.  The TIO also determines the proportion of gross absorption-to-output and value-added-to-output for the industry.  </w:t>
      </w:r>
    </w:p>
    <w:p w:rsidR="002D44D8" w:rsidRDefault="002D44D8" w:rsidP="002D44D8">
      <w:pPr>
        <w:spacing w:line="480" w:lineRule="auto"/>
        <w:ind w:firstLine="720"/>
        <w:rPr>
          <w:sz w:val="24"/>
          <w:szCs w:val="24"/>
        </w:rPr>
      </w:pPr>
      <w:r>
        <w:rPr>
          <w:sz w:val="24"/>
          <w:szCs w:val="24"/>
        </w:rPr>
        <w:t>The value-added sectors for the primary agriculture industry were also adjusted in the IMPLAN model.  The data for the employee compensation and proprietor income sectors which were aggregated into the “labor income” sector also came from the county level Farm Income and Expenses data from the Bureau of Economic Analysis.  However, data from the FSA county office was also used to adjust the value of government payments included in the BEA data.  Furthermore, the total value of production numbers from the FSA office were also used in deriving the proprietor income.  The total value of production plus government payments and other miscellaneous and imputed income were used as the total income.  The total costs of production figures from the BEA data were subtracted from that to get the realized net income.  Then the value of inventory change was added to get the total net income.  Finally, the net income of corporate farms was subtracted to get the net farm proprietors’ income.  The net income of corporate farms,</w:t>
      </w:r>
      <w:r w:rsidR="00AB5662">
        <w:rPr>
          <w:sz w:val="24"/>
          <w:szCs w:val="24"/>
        </w:rPr>
        <w:t xml:space="preserve"> which amounted to approximately $1.2 million</w:t>
      </w:r>
      <w:r>
        <w:rPr>
          <w:sz w:val="24"/>
          <w:szCs w:val="24"/>
        </w:rPr>
        <w:t xml:space="preserve">, was subtracted, because it was used as the other property type income in the model which according to </w:t>
      </w:r>
      <w:r>
        <w:rPr>
          <w:sz w:val="24"/>
          <w:szCs w:val="24"/>
        </w:rPr>
        <w:lastRenderedPageBreak/>
        <w:t xml:space="preserve">IMPLAN includes corporate profits.  The resulting proprietor income value used in the model </w:t>
      </w:r>
      <w:r w:rsidR="006E37AC">
        <w:rPr>
          <w:sz w:val="24"/>
          <w:szCs w:val="24"/>
        </w:rPr>
        <w:t>was approximately $28.6</w:t>
      </w:r>
      <w:r>
        <w:rPr>
          <w:sz w:val="24"/>
          <w:szCs w:val="24"/>
        </w:rPr>
        <w:t xml:space="preserve"> million which was much higher than the negative $1.2 million figure that the original IMPLAN data showed.  Lastly, the BEA’s data for farm wages and perquisites as well as farm supplements to wages and salaries were used for the employee compensation sector.  However, there was less of a difference between the employee compensation figures in the models.  The original IMPLAN model had employee compensation of $3.5 million while the revised model using the BEA data h</w:t>
      </w:r>
      <w:r w:rsidR="006E37AC">
        <w:rPr>
          <w:sz w:val="24"/>
          <w:szCs w:val="24"/>
        </w:rPr>
        <w:t>ad employee compensation of $3.9</w:t>
      </w:r>
      <w:r>
        <w:rPr>
          <w:sz w:val="24"/>
          <w:szCs w:val="24"/>
        </w:rPr>
        <w:t xml:space="preserve"> million.  With these differences the total labor income between the models was quite different.  The original IMPLAN labor income amounted to $2.3 million, while the revised model had lab</w:t>
      </w:r>
      <w:r w:rsidR="006E37AC">
        <w:rPr>
          <w:sz w:val="24"/>
          <w:szCs w:val="24"/>
        </w:rPr>
        <w:t>or income of approximately $32.5</w:t>
      </w:r>
      <w:r>
        <w:rPr>
          <w:sz w:val="24"/>
          <w:szCs w:val="24"/>
        </w:rPr>
        <w:t xml:space="preserve"> million.  These large differences can have a bearing on the importance of agriculture relative to the rest of the economy, so it is important to highlight the differences.  The labor income figures and other value-added sectors for both models are laid out in table 1.</w:t>
      </w:r>
    </w:p>
    <w:tbl>
      <w:tblPr>
        <w:tblW w:w="5000" w:type="pct"/>
        <w:tblLook w:val="04A0"/>
      </w:tblPr>
      <w:tblGrid>
        <w:gridCol w:w="4394"/>
        <w:gridCol w:w="316"/>
        <w:gridCol w:w="2453"/>
        <w:gridCol w:w="2413"/>
      </w:tblGrid>
      <w:tr w:rsidR="000F3651" w:rsidRPr="000F3651" w:rsidTr="000F3651">
        <w:trPr>
          <w:trHeight w:val="315"/>
        </w:trPr>
        <w:tc>
          <w:tcPr>
            <w:tcW w:w="5000" w:type="pct"/>
            <w:gridSpan w:val="4"/>
            <w:tcBorders>
              <w:top w:val="nil"/>
              <w:left w:val="nil"/>
              <w:bottom w:val="single" w:sz="4" w:space="0" w:color="auto"/>
              <w:right w:val="nil"/>
            </w:tcBorders>
            <w:shd w:val="clear" w:color="auto" w:fill="auto"/>
            <w:noWrap/>
            <w:vAlign w:val="center"/>
            <w:hideMark/>
          </w:tcPr>
          <w:p w:rsidR="000F3651" w:rsidRPr="000F3651" w:rsidRDefault="000F3651" w:rsidP="000F3651">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Table 1</w:t>
            </w:r>
            <w:r w:rsidR="00122DD4">
              <w:rPr>
                <w:rFonts w:ascii="Calibri" w:eastAsia="Times New Roman" w:hAnsi="Calibri" w:cs="Times New Roman"/>
                <w:color w:val="000000"/>
                <w:sz w:val="24"/>
                <w:szCs w:val="24"/>
              </w:rPr>
              <w:t>.</w:t>
            </w:r>
            <w:r w:rsidRPr="000F3651">
              <w:rPr>
                <w:rFonts w:ascii="Calibri" w:eastAsia="Times New Roman" w:hAnsi="Calibri" w:cs="Times New Roman"/>
                <w:color w:val="000000"/>
                <w:sz w:val="24"/>
                <w:szCs w:val="24"/>
              </w:rPr>
              <w:t xml:space="preserve"> Comparison of Total Industry Output and Value-Added Sectors</w:t>
            </w:r>
            <w:r>
              <w:rPr>
                <w:rFonts w:ascii="Calibri" w:eastAsia="Times New Roman" w:hAnsi="Calibri" w:cs="Times New Roman"/>
                <w:color w:val="000000"/>
                <w:sz w:val="24"/>
                <w:szCs w:val="24"/>
              </w:rPr>
              <w:t xml:space="preserve">, </w:t>
            </w:r>
            <w:r w:rsidR="00122DD4">
              <w:rPr>
                <w:rFonts w:ascii="Calibri" w:eastAsia="Times New Roman" w:hAnsi="Calibri" w:cs="Times New Roman"/>
                <w:color w:val="000000"/>
                <w:sz w:val="24"/>
                <w:szCs w:val="24"/>
              </w:rPr>
              <w:t xml:space="preserve">Haywood Co., TN, </w:t>
            </w:r>
            <w:r>
              <w:rPr>
                <w:rFonts w:ascii="Calibri" w:eastAsia="Times New Roman" w:hAnsi="Calibri" w:cs="Times New Roman"/>
                <w:color w:val="000000"/>
                <w:sz w:val="24"/>
                <w:szCs w:val="24"/>
              </w:rPr>
              <w:t>2009</w:t>
            </w:r>
          </w:p>
        </w:tc>
      </w:tr>
      <w:tr w:rsidR="000F3651" w:rsidRPr="000F3651" w:rsidTr="000F3651">
        <w:trPr>
          <w:trHeight w:val="315"/>
        </w:trPr>
        <w:tc>
          <w:tcPr>
            <w:tcW w:w="2294" w:type="pct"/>
            <w:tcBorders>
              <w:top w:val="nil"/>
              <w:left w:val="single" w:sz="4" w:space="0" w:color="auto"/>
              <w:bottom w:val="single" w:sz="4" w:space="0" w:color="auto"/>
              <w:right w:val="nil"/>
            </w:tcBorders>
            <w:shd w:val="clear" w:color="auto" w:fill="auto"/>
            <w:noWrap/>
            <w:vAlign w:val="bottom"/>
            <w:hideMark/>
          </w:tcPr>
          <w:p w:rsidR="000F3651" w:rsidRPr="000F3651" w:rsidRDefault="000F3651" w:rsidP="000F3651">
            <w:pPr>
              <w:spacing w:after="0" w:line="240" w:lineRule="auto"/>
              <w:rPr>
                <w:rFonts w:ascii="Calibri" w:eastAsia="Times New Roman" w:hAnsi="Calibri" w:cs="Times New Roman"/>
                <w:color w:val="000000"/>
                <w:sz w:val="24"/>
                <w:szCs w:val="24"/>
              </w:rPr>
            </w:pPr>
            <w:r w:rsidRPr="000F3651">
              <w:rPr>
                <w:rFonts w:ascii="Calibri" w:eastAsia="Times New Roman" w:hAnsi="Calibri" w:cs="Times New Roman"/>
                <w:color w:val="000000"/>
                <w:sz w:val="24"/>
                <w:szCs w:val="24"/>
              </w:rPr>
              <w:t> </w:t>
            </w:r>
          </w:p>
        </w:tc>
        <w:tc>
          <w:tcPr>
            <w:tcW w:w="165" w:type="pct"/>
            <w:tcBorders>
              <w:top w:val="nil"/>
              <w:left w:val="nil"/>
              <w:bottom w:val="single" w:sz="4" w:space="0" w:color="auto"/>
              <w:right w:val="nil"/>
            </w:tcBorders>
            <w:shd w:val="clear" w:color="auto" w:fill="auto"/>
            <w:noWrap/>
            <w:vAlign w:val="bottom"/>
            <w:hideMark/>
          </w:tcPr>
          <w:p w:rsidR="000F3651" w:rsidRPr="000F3651" w:rsidRDefault="000F3651" w:rsidP="000F3651">
            <w:pPr>
              <w:spacing w:after="0" w:line="240" w:lineRule="auto"/>
              <w:rPr>
                <w:rFonts w:ascii="Calibri" w:eastAsia="Times New Roman" w:hAnsi="Calibri" w:cs="Times New Roman"/>
                <w:color w:val="000000"/>
                <w:sz w:val="24"/>
                <w:szCs w:val="24"/>
              </w:rPr>
            </w:pPr>
            <w:r w:rsidRPr="000F3651">
              <w:rPr>
                <w:rFonts w:ascii="Calibri" w:eastAsia="Times New Roman" w:hAnsi="Calibri" w:cs="Times New Roman"/>
                <w:color w:val="000000"/>
                <w:sz w:val="24"/>
                <w:szCs w:val="24"/>
              </w:rPr>
              <w:t> </w:t>
            </w:r>
          </w:p>
        </w:tc>
        <w:tc>
          <w:tcPr>
            <w:tcW w:w="1281" w:type="pct"/>
            <w:tcBorders>
              <w:top w:val="nil"/>
              <w:left w:val="nil"/>
              <w:bottom w:val="single" w:sz="4" w:space="0" w:color="auto"/>
              <w:right w:val="nil"/>
            </w:tcBorders>
            <w:shd w:val="clear" w:color="auto" w:fill="auto"/>
            <w:noWrap/>
            <w:vAlign w:val="bottom"/>
            <w:hideMark/>
          </w:tcPr>
          <w:p w:rsidR="000F3651" w:rsidRPr="000F3651" w:rsidRDefault="000F3651" w:rsidP="000F3651">
            <w:pPr>
              <w:spacing w:after="0" w:line="240" w:lineRule="auto"/>
              <w:jc w:val="center"/>
              <w:rPr>
                <w:rFonts w:ascii="Calibri" w:eastAsia="Times New Roman" w:hAnsi="Calibri" w:cs="Times New Roman"/>
                <w:color w:val="000000"/>
                <w:sz w:val="24"/>
                <w:szCs w:val="24"/>
              </w:rPr>
            </w:pPr>
            <w:r w:rsidRPr="000F3651">
              <w:rPr>
                <w:rFonts w:ascii="Calibri" w:eastAsia="Times New Roman" w:hAnsi="Calibri" w:cs="Times New Roman"/>
                <w:color w:val="000000"/>
                <w:sz w:val="24"/>
                <w:szCs w:val="24"/>
              </w:rPr>
              <w:t xml:space="preserve">Original </w:t>
            </w:r>
          </w:p>
        </w:tc>
        <w:tc>
          <w:tcPr>
            <w:tcW w:w="1260" w:type="pct"/>
            <w:tcBorders>
              <w:top w:val="nil"/>
              <w:left w:val="single" w:sz="4" w:space="0" w:color="auto"/>
              <w:bottom w:val="single" w:sz="4" w:space="0" w:color="auto"/>
              <w:right w:val="single" w:sz="4" w:space="0" w:color="auto"/>
            </w:tcBorders>
            <w:shd w:val="clear" w:color="auto" w:fill="auto"/>
            <w:noWrap/>
            <w:vAlign w:val="bottom"/>
            <w:hideMark/>
          </w:tcPr>
          <w:p w:rsidR="000F3651" w:rsidRPr="000F3651" w:rsidRDefault="000F3651" w:rsidP="000F3651">
            <w:pPr>
              <w:spacing w:after="0" w:line="240" w:lineRule="auto"/>
              <w:jc w:val="center"/>
              <w:rPr>
                <w:rFonts w:ascii="Calibri" w:eastAsia="Times New Roman" w:hAnsi="Calibri" w:cs="Times New Roman"/>
                <w:color w:val="000000"/>
                <w:sz w:val="24"/>
                <w:szCs w:val="24"/>
              </w:rPr>
            </w:pPr>
            <w:r w:rsidRPr="000F3651">
              <w:rPr>
                <w:rFonts w:ascii="Calibri" w:eastAsia="Times New Roman" w:hAnsi="Calibri" w:cs="Times New Roman"/>
                <w:color w:val="000000"/>
                <w:sz w:val="24"/>
                <w:szCs w:val="24"/>
              </w:rPr>
              <w:t>Revised</w:t>
            </w:r>
          </w:p>
        </w:tc>
      </w:tr>
      <w:tr w:rsidR="000F3651" w:rsidRPr="000F3651" w:rsidTr="000F3651">
        <w:trPr>
          <w:trHeight w:val="315"/>
        </w:trPr>
        <w:tc>
          <w:tcPr>
            <w:tcW w:w="2294" w:type="pct"/>
            <w:tcBorders>
              <w:top w:val="nil"/>
              <w:left w:val="single" w:sz="4" w:space="0" w:color="auto"/>
              <w:bottom w:val="nil"/>
              <w:right w:val="nil"/>
            </w:tcBorders>
            <w:shd w:val="clear" w:color="auto" w:fill="auto"/>
            <w:noWrap/>
            <w:vAlign w:val="bottom"/>
            <w:hideMark/>
          </w:tcPr>
          <w:p w:rsidR="000F3651" w:rsidRPr="000F3651" w:rsidRDefault="000F3651" w:rsidP="000F3651">
            <w:pPr>
              <w:spacing w:after="0" w:line="240" w:lineRule="auto"/>
              <w:rPr>
                <w:rFonts w:ascii="Calibri" w:eastAsia="Times New Roman" w:hAnsi="Calibri" w:cs="Times New Roman"/>
                <w:color w:val="000000"/>
                <w:sz w:val="24"/>
                <w:szCs w:val="24"/>
              </w:rPr>
            </w:pPr>
            <w:r w:rsidRPr="000F3651">
              <w:rPr>
                <w:rFonts w:ascii="Calibri" w:eastAsia="Times New Roman" w:hAnsi="Calibri" w:cs="Times New Roman"/>
                <w:color w:val="000000"/>
                <w:sz w:val="24"/>
                <w:szCs w:val="24"/>
              </w:rPr>
              <w:t>Employee Compensation</w:t>
            </w:r>
          </w:p>
        </w:tc>
        <w:tc>
          <w:tcPr>
            <w:tcW w:w="165" w:type="pct"/>
            <w:tcBorders>
              <w:top w:val="nil"/>
              <w:left w:val="nil"/>
              <w:bottom w:val="nil"/>
              <w:right w:val="nil"/>
            </w:tcBorders>
            <w:shd w:val="clear" w:color="auto" w:fill="auto"/>
            <w:noWrap/>
            <w:vAlign w:val="bottom"/>
            <w:hideMark/>
          </w:tcPr>
          <w:p w:rsidR="000F3651" w:rsidRPr="000F3651" w:rsidRDefault="000F3651" w:rsidP="000F3651">
            <w:pPr>
              <w:spacing w:after="0" w:line="240" w:lineRule="auto"/>
              <w:rPr>
                <w:rFonts w:ascii="Calibri" w:eastAsia="Times New Roman" w:hAnsi="Calibri" w:cs="Times New Roman"/>
                <w:color w:val="000000"/>
                <w:sz w:val="24"/>
                <w:szCs w:val="24"/>
              </w:rPr>
            </w:pPr>
          </w:p>
        </w:tc>
        <w:tc>
          <w:tcPr>
            <w:tcW w:w="1281" w:type="pct"/>
            <w:tcBorders>
              <w:top w:val="nil"/>
              <w:left w:val="nil"/>
              <w:bottom w:val="nil"/>
              <w:right w:val="nil"/>
            </w:tcBorders>
            <w:shd w:val="clear" w:color="auto" w:fill="auto"/>
            <w:noWrap/>
            <w:vAlign w:val="bottom"/>
            <w:hideMark/>
          </w:tcPr>
          <w:p w:rsidR="000F3651" w:rsidRPr="000F3651" w:rsidRDefault="000F3651" w:rsidP="000F3651">
            <w:pPr>
              <w:spacing w:after="0" w:line="240" w:lineRule="auto"/>
              <w:jc w:val="center"/>
              <w:rPr>
                <w:rFonts w:ascii="Calibri" w:eastAsia="Times New Roman" w:hAnsi="Calibri" w:cs="Times New Roman"/>
                <w:color w:val="000000"/>
                <w:sz w:val="24"/>
                <w:szCs w:val="24"/>
              </w:rPr>
            </w:pPr>
            <w:r w:rsidRPr="000F3651">
              <w:rPr>
                <w:rFonts w:ascii="Calibri" w:eastAsia="Times New Roman" w:hAnsi="Calibri" w:cs="Times New Roman"/>
                <w:color w:val="000000"/>
                <w:sz w:val="24"/>
                <w:szCs w:val="24"/>
              </w:rPr>
              <w:t xml:space="preserve"> $   3,494,632 </w:t>
            </w:r>
          </w:p>
        </w:tc>
        <w:tc>
          <w:tcPr>
            <w:tcW w:w="1260" w:type="pct"/>
            <w:tcBorders>
              <w:top w:val="nil"/>
              <w:left w:val="single" w:sz="4" w:space="0" w:color="auto"/>
              <w:bottom w:val="nil"/>
              <w:right w:val="single" w:sz="4" w:space="0" w:color="auto"/>
            </w:tcBorders>
            <w:shd w:val="clear" w:color="auto" w:fill="auto"/>
            <w:noWrap/>
            <w:vAlign w:val="bottom"/>
            <w:hideMark/>
          </w:tcPr>
          <w:p w:rsidR="000F3651" w:rsidRPr="000F3651" w:rsidRDefault="000F3651" w:rsidP="000F3651">
            <w:pPr>
              <w:spacing w:after="0" w:line="240" w:lineRule="auto"/>
              <w:jc w:val="center"/>
              <w:rPr>
                <w:rFonts w:ascii="Calibri" w:eastAsia="Times New Roman" w:hAnsi="Calibri" w:cs="Times New Roman"/>
                <w:color w:val="000000"/>
                <w:sz w:val="24"/>
                <w:szCs w:val="24"/>
              </w:rPr>
            </w:pPr>
            <w:r w:rsidRPr="000F3651">
              <w:rPr>
                <w:rFonts w:ascii="Calibri" w:eastAsia="Times New Roman" w:hAnsi="Calibri" w:cs="Times New Roman"/>
                <w:color w:val="000000"/>
                <w:sz w:val="24"/>
                <w:szCs w:val="24"/>
              </w:rPr>
              <w:t xml:space="preserve"> $   3,914,000 </w:t>
            </w:r>
          </w:p>
        </w:tc>
      </w:tr>
      <w:tr w:rsidR="000F3651" w:rsidRPr="000F3651" w:rsidTr="000F3651">
        <w:trPr>
          <w:trHeight w:val="330"/>
        </w:trPr>
        <w:tc>
          <w:tcPr>
            <w:tcW w:w="2294" w:type="pct"/>
            <w:tcBorders>
              <w:top w:val="nil"/>
              <w:left w:val="single" w:sz="4" w:space="0" w:color="auto"/>
              <w:bottom w:val="double" w:sz="6" w:space="0" w:color="auto"/>
              <w:right w:val="nil"/>
            </w:tcBorders>
            <w:shd w:val="clear" w:color="auto" w:fill="auto"/>
            <w:noWrap/>
            <w:vAlign w:val="bottom"/>
            <w:hideMark/>
          </w:tcPr>
          <w:p w:rsidR="000F3651" w:rsidRPr="000F3651" w:rsidRDefault="000F3651" w:rsidP="000F3651">
            <w:pPr>
              <w:spacing w:after="0" w:line="240" w:lineRule="auto"/>
              <w:rPr>
                <w:rFonts w:ascii="Calibri" w:eastAsia="Times New Roman" w:hAnsi="Calibri" w:cs="Times New Roman"/>
                <w:color w:val="000000"/>
                <w:sz w:val="24"/>
                <w:szCs w:val="24"/>
              </w:rPr>
            </w:pPr>
            <w:r w:rsidRPr="000F3651">
              <w:rPr>
                <w:rFonts w:ascii="Calibri" w:eastAsia="Times New Roman" w:hAnsi="Calibri" w:cs="Times New Roman"/>
                <w:color w:val="000000"/>
                <w:sz w:val="24"/>
                <w:szCs w:val="24"/>
              </w:rPr>
              <w:t>Proprietor Income</w:t>
            </w:r>
          </w:p>
        </w:tc>
        <w:tc>
          <w:tcPr>
            <w:tcW w:w="165" w:type="pct"/>
            <w:tcBorders>
              <w:top w:val="nil"/>
              <w:left w:val="nil"/>
              <w:bottom w:val="double" w:sz="6" w:space="0" w:color="auto"/>
              <w:right w:val="nil"/>
            </w:tcBorders>
            <w:shd w:val="clear" w:color="auto" w:fill="auto"/>
            <w:noWrap/>
            <w:vAlign w:val="bottom"/>
            <w:hideMark/>
          </w:tcPr>
          <w:p w:rsidR="000F3651" w:rsidRPr="000F3651" w:rsidRDefault="000F3651" w:rsidP="000F3651">
            <w:pPr>
              <w:spacing w:after="0" w:line="240" w:lineRule="auto"/>
              <w:rPr>
                <w:rFonts w:ascii="Calibri" w:eastAsia="Times New Roman" w:hAnsi="Calibri" w:cs="Times New Roman"/>
                <w:color w:val="000000"/>
                <w:sz w:val="24"/>
                <w:szCs w:val="24"/>
              </w:rPr>
            </w:pPr>
            <w:r w:rsidRPr="000F3651">
              <w:rPr>
                <w:rFonts w:ascii="Calibri" w:eastAsia="Times New Roman" w:hAnsi="Calibri" w:cs="Times New Roman"/>
                <w:color w:val="000000"/>
                <w:sz w:val="24"/>
                <w:szCs w:val="24"/>
              </w:rPr>
              <w:t> </w:t>
            </w:r>
          </w:p>
        </w:tc>
        <w:tc>
          <w:tcPr>
            <w:tcW w:w="1281" w:type="pct"/>
            <w:tcBorders>
              <w:top w:val="nil"/>
              <w:left w:val="nil"/>
              <w:bottom w:val="double" w:sz="6" w:space="0" w:color="auto"/>
              <w:right w:val="nil"/>
            </w:tcBorders>
            <w:shd w:val="clear" w:color="auto" w:fill="auto"/>
            <w:noWrap/>
            <w:vAlign w:val="bottom"/>
            <w:hideMark/>
          </w:tcPr>
          <w:p w:rsidR="000F3651" w:rsidRPr="000F3651" w:rsidRDefault="000F3651" w:rsidP="000F3651">
            <w:pPr>
              <w:spacing w:after="0" w:line="240" w:lineRule="auto"/>
              <w:jc w:val="center"/>
              <w:rPr>
                <w:rFonts w:ascii="Calibri" w:eastAsia="Times New Roman" w:hAnsi="Calibri" w:cs="Times New Roman"/>
                <w:color w:val="000000"/>
                <w:sz w:val="24"/>
                <w:szCs w:val="24"/>
              </w:rPr>
            </w:pPr>
            <w:r w:rsidRPr="000F3651">
              <w:rPr>
                <w:rFonts w:ascii="Calibri" w:eastAsia="Times New Roman" w:hAnsi="Calibri" w:cs="Times New Roman"/>
                <w:color w:val="000000"/>
                <w:sz w:val="24"/>
                <w:szCs w:val="24"/>
              </w:rPr>
              <w:t xml:space="preserve"> $ (1,234,063)</w:t>
            </w:r>
          </w:p>
        </w:tc>
        <w:tc>
          <w:tcPr>
            <w:tcW w:w="1260" w:type="pct"/>
            <w:tcBorders>
              <w:top w:val="nil"/>
              <w:left w:val="single" w:sz="4" w:space="0" w:color="auto"/>
              <w:bottom w:val="double" w:sz="6" w:space="0" w:color="auto"/>
              <w:right w:val="single" w:sz="4" w:space="0" w:color="auto"/>
            </w:tcBorders>
            <w:shd w:val="clear" w:color="auto" w:fill="auto"/>
            <w:noWrap/>
            <w:vAlign w:val="bottom"/>
            <w:hideMark/>
          </w:tcPr>
          <w:p w:rsidR="000F3651" w:rsidRPr="000F3651" w:rsidRDefault="000F3651" w:rsidP="000F3651">
            <w:pPr>
              <w:spacing w:after="0" w:line="240" w:lineRule="auto"/>
              <w:jc w:val="center"/>
              <w:rPr>
                <w:rFonts w:ascii="Calibri" w:eastAsia="Times New Roman" w:hAnsi="Calibri" w:cs="Times New Roman"/>
                <w:color w:val="000000"/>
                <w:sz w:val="24"/>
                <w:szCs w:val="24"/>
              </w:rPr>
            </w:pPr>
            <w:r w:rsidRPr="000F3651">
              <w:rPr>
                <w:rFonts w:ascii="Calibri" w:eastAsia="Times New Roman" w:hAnsi="Calibri" w:cs="Times New Roman"/>
                <w:color w:val="000000"/>
                <w:sz w:val="24"/>
                <w:szCs w:val="24"/>
              </w:rPr>
              <w:t xml:space="preserve"> $ 28,575,121 </w:t>
            </w:r>
          </w:p>
        </w:tc>
      </w:tr>
      <w:tr w:rsidR="000F3651" w:rsidRPr="000F3651" w:rsidTr="000F3651">
        <w:trPr>
          <w:trHeight w:val="345"/>
        </w:trPr>
        <w:tc>
          <w:tcPr>
            <w:tcW w:w="2294" w:type="pct"/>
            <w:tcBorders>
              <w:top w:val="nil"/>
              <w:left w:val="single" w:sz="4" w:space="0" w:color="auto"/>
              <w:bottom w:val="double" w:sz="6" w:space="0" w:color="auto"/>
              <w:right w:val="nil"/>
            </w:tcBorders>
            <w:shd w:val="clear" w:color="auto" w:fill="auto"/>
            <w:noWrap/>
            <w:vAlign w:val="bottom"/>
            <w:hideMark/>
          </w:tcPr>
          <w:p w:rsidR="000F3651" w:rsidRPr="000F3651" w:rsidRDefault="000F3651" w:rsidP="000F3651">
            <w:pPr>
              <w:spacing w:after="0" w:line="240" w:lineRule="auto"/>
              <w:rPr>
                <w:rFonts w:ascii="Calibri" w:eastAsia="Times New Roman" w:hAnsi="Calibri" w:cs="Times New Roman"/>
                <w:color w:val="000000"/>
                <w:sz w:val="24"/>
                <w:szCs w:val="24"/>
              </w:rPr>
            </w:pPr>
            <w:r w:rsidRPr="000F3651">
              <w:rPr>
                <w:rFonts w:ascii="Calibri" w:eastAsia="Times New Roman" w:hAnsi="Calibri" w:cs="Times New Roman"/>
                <w:color w:val="000000"/>
                <w:sz w:val="24"/>
                <w:szCs w:val="24"/>
              </w:rPr>
              <w:t>Labor Income</w:t>
            </w:r>
          </w:p>
        </w:tc>
        <w:tc>
          <w:tcPr>
            <w:tcW w:w="165" w:type="pct"/>
            <w:tcBorders>
              <w:top w:val="nil"/>
              <w:left w:val="nil"/>
              <w:bottom w:val="double" w:sz="6" w:space="0" w:color="auto"/>
              <w:right w:val="nil"/>
            </w:tcBorders>
            <w:shd w:val="clear" w:color="auto" w:fill="auto"/>
            <w:noWrap/>
            <w:vAlign w:val="bottom"/>
            <w:hideMark/>
          </w:tcPr>
          <w:p w:rsidR="000F3651" w:rsidRPr="000F3651" w:rsidRDefault="000F3651" w:rsidP="000F3651">
            <w:pPr>
              <w:spacing w:after="0" w:line="240" w:lineRule="auto"/>
              <w:rPr>
                <w:rFonts w:ascii="Calibri" w:eastAsia="Times New Roman" w:hAnsi="Calibri" w:cs="Times New Roman"/>
                <w:color w:val="000000"/>
                <w:sz w:val="24"/>
                <w:szCs w:val="24"/>
              </w:rPr>
            </w:pPr>
            <w:r w:rsidRPr="000F3651">
              <w:rPr>
                <w:rFonts w:ascii="Calibri" w:eastAsia="Times New Roman" w:hAnsi="Calibri" w:cs="Times New Roman"/>
                <w:color w:val="000000"/>
                <w:sz w:val="24"/>
                <w:szCs w:val="24"/>
              </w:rPr>
              <w:t> </w:t>
            </w:r>
          </w:p>
        </w:tc>
        <w:tc>
          <w:tcPr>
            <w:tcW w:w="1281" w:type="pct"/>
            <w:tcBorders>
              <w:top w:val="nil"/>
              <w:left w:val="nil"/>
              <w:bottom w:val="double" w:sz="6" w:space="0" w:color="auto"/>
              <w:right w:val="nil"/>
            </w:tcBorders>
            <w:shd w:val="clear" w:color="auto" w:fill="auto"/>
            <w:noWrap/>
            <w:vAlign w:val="bottom"/>
            <w:hideMark/>
          </w:tcPr>
          <w:p w:rsidR="000F3651" w:rsidRPr="000F3651" w:rsidRDefault="000F3651" w:rsidP="000F3651">
            <w:pPr>
              <w:spacing w:after="0" w:line="240" w:lineRule="auto"/>
              <w:jc w:val="center"/>
              <w:rPr>
                <w:rFonts w:ascii="Calibri" w:eastAsia="Times New Roman" w:hAnsi="Calibri" w:cs="Times New Roman"/>
                <w:color w:val="000000"/>
                <w:sz w:val="24"/>
                <w:szCs w:val="24"/>
              </w:rPr>
            </w:pPr>
            <w:r w:rsidRPr="000F3651">
              <w:rPr>
                <w:rFonts w:ascii="Calibri" w:eastAsia="Times New Roman" w:hAnsi="Calibri" w:cs="Times New Roman"/>
                <w:color w:val="000000"/>
                <w:sz w:val="24"/>
                <w:szCs w:val="24"/>
              </w:rPr>
              <w:t xml:space="preserve"> $   2,260,569 </w:t>
            </w:r>
          </w:p>
        </w:tc>
        <w:tc>
          <w:tcPr>
            <w:tcW w:w="1260" w:type="pct"/>
            <w:tcBorders>
              <w:top w:val="nil"/>
              <w:left w:val="single" w:sz="4" w:space="0" w:color="auto"/>
              <w:bottom w:val="double" w:sz="6" w:space="0" w:color="auto"/>
              <w:right w:val="single" w:sz="4" w:space="0" w:color="auto"/>
            </w:tcBorders>
            <w:shd w:val="clear" w:color="auto" w:fill="auto"/>
            <w:noWrap/>
            <w:vAlign w:val="bottom"/>
            <w:hideMark/>
          </w:tcPr>
          <w:p w:rsidR="000F3651" w:rsidRPr="000F3651" w:rsidRDefault="000F3651" w:rsidP="000F3651">
            <w:pPr>
              <w:spacing w:after="0" w:line="240" w:lineRule="auto"/>
              <w:jc w:val="center"/>
              <w:rPr>
                <w:rFonts w:ascii="Calibri" w:eastAsia="Times New Roman" w:hAnsi="Calibri" w:cs="Times New Roman"/>
                <w:color w:val="000000"/>
                <w:sz w:val="24"/>
                <w:szCs w:val="24"/>
              </w:rPr>
            </w:pPr>
            <w:r w:rsidRPr="000F3651">
              <w:rPr>
                <w:rFonts w:ascii="Calibri" w:eastAsia="Times New Roman" w:hAnsi="Calibri" w:cs="Times New Roman"/>
                <w:color w:val="000000"/>
                <w:sz w:val="24"/>
                <w:szCs w:val="24"/>
              </w:rPr>
              <w:t xml:space="preserve"> $ 32,489,121 </w:t>
            </w:r>
          </w:p>
        </w:tc>
      </w:tr>
      <w:tr w:rsidR="000F3651" w:rsidRPr="000F3651" w:rsidTr="000F3651">
        <w:trPr>
          <w:trHeight w:val="330"/>
        </w:trPr>
        <w:tc>
          <w:tcPr>
            <w:tcW w:w="2294" w:type="pct"/>
            <w:tcBorders>
              <w:top w:val="nil"/>
              <w:left w:val="single" w:sz="4" w:space="0" w:color="auto"/>
              <w:bottom w:val="nil"/>
              <w:right w:val="nil"/>
            </w:tcBorders>
            <w:shd w:val="clear" w:color="auto" w:fill="auto"/>
            <w:noWrap/>
            <w:vAlign w:val="center"/>
            <w:hideMark/>
          </w:tcPr>
          <w:p w:rsidR="000F3651" w:rsidRPr="000F3651" w:rsidRDefault="000F3651" w:rsidP="000F3651">
            <w:pPr>
              <w:spacing w:after="0" w:line="240" w:lineRule="auto"/>
              <w:rPr>
                <w:rFonts w:ascii="Calibri" w:eastAsia="Times New Roman" w:hAnsi="Calibri" w:cs="Times New Roman"/>
                <w:color w:val="000000"/>
                <w:sz w:val="24"/>
                <w:szCs w:val="24"/>
              </w:rPr>
            </w:pPr>
            <w:r w:rsidRPr="000F3651">
              <w:rPr>
                <w:rFonts w:ascii="Calibri" w:eastAsia="Times New Roman" w:hAnsi="Calibri" w:cs="Times New Roman"/>
                <w:color w:val="000000"/>
                <w:sz w:val="24"/>
                <w:szCs w:val="24"/>
              </w:rPr>
              <w:t>Indirect Business Tax</w:t>
            </w:r>
          </w:p>
        </w:tc>
        <w:tc>
          <w:tcPr>
            <w:tcW w:w="165" w:type="pct"/>
            <w:tcBorders>
              <w:top w:val="nil"/>
              <w:left w:val="nil"/>
              <w:bottom w:val="nil"/>
              <w:right w:val="nil"/>
            </w:tcBorders>
            <w:shd w:val="clear" w:color="auto" w:fill="auto"/>
            <w:noWrap/>
            <w:vAlign w:val="center"/>
            <w:hideMark/>
          </w:tcPr>
          <w:p w:rsidR="000F3651" w:rsidRPr="000F3651" w:rsidRDefault="000F3651" w:rsidP="000F3651">
            <w:pPr>
              <w:spacing w:after="0" w:line="240" w:lineRule="auto"/>
              <w:rPr>
                <w:rFonts w:ascii="Calibri" w:eastAsia="Times New Roman" w:hAnsi="Calibri" w:cs="Times New Roman"/>
                <w:color w:val="000000"/>
                <w:sz w:val="24"/>
                <w:szCs w:val="24"/>
              </w:rPr>
            </w:pPr>
          </w:p>
        </w:tc>
        <w:tc>
          <w:tcPr>
            <w:tcW w:w="1281" w:type="pct"/>
            <w:tcBorders>
              <w:top w:val="nil"/>
              <w:left w:val="nil"/>
              <w:bottom w:val="nil"/>
              <w:right w:val="nil"/>
            </w:tcBorders>
            <w:shd w:val="clear" w:color="auto" w:fill="auto"/>
            <w:noWrap/>
            <w:vAlign w:val="bottom"/>
            <w:hideMark/>
          </w:tcPr>
          <w:p w:rsidR="000F3651" w:rsidRPr="000F3651" w:rsidRDefault="000F3651" w:rsidP="000F3651">
            <w:pPr>
              <w:spacing w:after="0" w:line="240" w:lineRule="auto"/>
              <w:jc w:val="center"/>
              <w:rPr>
                <w:rFonts w:ascii="Calibri" w:eastAsia="Times New Roman" w:hAnsi="Calibri" w:cs="Times New Roman"/>
                <w:color w:val="000000"/>
                <w:sz w:val="24"/>
                <w:szCs w:val="24"/>
              </w:rPr>
            </w:pPr>
            <w:r w:rsidRPr="000F3651">
              <w:rPr>
                <w:rFonts w:ascii="Calibri" w:eastAsia="Times New Roman" w:hAnsi="Calibri" w:cs="Times New Roman"/>
                <w:color w:val="000000"/>
                <w:sz w:val="24"/>
                <w:szCs w:val="24"/>
              </w:rPr>
              <w:t xml:space="preserve"> $      994,544 </w:t>
            </w:r>
          </w:p>
        </w:tc>
        <w:tc>
          <w:tcPr>
            <w:tcW w:w="1260" w:type="pct"/>
            <w:tcBorders>
              <w:top w:val="nil"/>
              <w:left w:val="single" w:sz="4" w:space="0" w:color="auto"/>
              <w:bottom w:val="nil"/>
              <w:right w:val="single" w:sz="4" w:space="0" w:color="auto"/>
            </w:tcBorders>
            <w:shd w:val="clear" w:color="auto" w:fill="auto"/>
            <w:noWrap/>
            <w:vAlign w:val="bottom"/>
            <w:hideMark/>
          </w:tcPr>
          <w:p w:rsidR="000F3651" w:rsidRPr="000F3651" w:rsidRDefault="000F3651" w:rsidP="000F3651">
            <w:pPr>
              <w:spacing w:after="0" w:line="240" w:lineRule="auto"/>
              <w:jc w:val="center"/>
              <w:rPr>
                <w:rFonts w:ascii="Calibri" w:eastAsia="Times New Roman" w:hAnsi="Calibri" w:cs="Times New Roman"/>
                <w:color w:val="000000"/>
                <w:sz w:val="24"/>
                <w:szCs w:val="24"/>
              </w:rPr>
            </w:pPr>
            <w:r w:rsidRPr="000F3651">
              <w:rPr>
                <w:rFonts w:ascii="Calibri" w:eastAsia="Times New Roman" w:hAnsi="Calibri" w:cs="Times New Roman"/>
                <w:color w:val="000000"/>
                <w:sz w:val="24"/>
                <w:szCs w:val="24"/>
              </w:rPr>
              <w:t xml:space="preserve"> $   1,693,972</w:t>
            </w:r>
            <w:r>
              <w:rPr>
                <w:rFonts w:ascii="Calibri" w:eastAsia="Times New Roman" w:hAnsi="Calibri" w:cs="Times New Roman"/>
                <w:color w:val="000000"/>
                <w:sz w:val="24"/>
                <w:szCs w:val="24"/>
                <w:vertAlign w:val="superscript"/>
              </w:rPr>
              <w:t>b</w:t>
            </w:r>
            <w:r w:rsidRPr="000F3651">
              <w:rPr>
                <w:rFonts w:ascii="Calibri" w:eastAsia="Times New Roman" w:hAnsi="Calibri" w:cs="Times New Roman"/>
                <w:color w:val="000000"/>
                <w:sz w:val="24"/>
                <w:szCs w:val="24"/>
              </w:rPr>
              <w:t xml:space="preserve"> </w:t>
            </w:r>
          </w:p>
        </w:tc>
      </w:tr>
      <w:tr w:rsidR="000F3651" w:rsidRPr="000F3651" w:rsidTr="000F3651">
        <w:trPr>
          <w:trHeight w:val="330"/>
        </w:trPr>
        <w:tc>
          <w:tcPr>
            <w:tcW w:w="2294" w:type="pct"/>
            <w:tcBorders>
              <w:top w:val="nil"/>
              <w:left w:val="single" w:sz="4" w:space="0" w:color="auto"/>
              <w:bottom w:val="double" w:sz="6" w:space="0" w:color="auto"/>
              <w:right w:val="nil"/>
            </w:tcBorders>
            <w:shd w:val="clear" w:color="auto" w:fill="auto"/>
            <w:noWrap/>
            <w:vAlign w:val="center"/>
            <w:hideMark/>
          </w:tcPr>
          <w:p w:rsidR="000F3651" w:rsidRPr="000F3651" w:rsidRDefault="000F3651" w:rsidP="000F3651">
            <w:pPr>
              <w:spacing w:after="0" w:line="240" w:lineRule="auto"/>
              <w:rPr>
                <w:rFonts w:ascii="Calibri" w:eastAsia="Times New Roman" w:hAnsi="Calibri" w:cs="Times New Roman"/>
                <w:color w:val="000000"/>
                <w:sz w:val="24"/>
                <w:szCs w:val="24"/>
              </w:rPr>
            </w:pPr>
            <w:r w:rsidRPr="000F3651">
              <w:rPr>
                <w:rFonts w:ascii="Calibri" w:eastAsia="Times New Roman" w:hAnsi="Calibri" w:cs="Times New Roman"/>
                <w:color w:val="000000"/>
                <w:sz w:val="24"/>
                <w:szCs w:val="24"/>
              </w:rPr>
              <w:t>Other Property Income</w:t>
            </w:r>
          </w:p>
        </w:tc>
        <w:tc>
          <w:tcPr>
            <w:tcW w:w="165" w:type="pct"/>
            <w:tcBorders>
              <w:top w:val="nil"/>
              <w:left w:val="nil"/>
              <w:bottom w:val="double" w:sz="6" w:space="0" w:color="auto"/>
              <w:right w:val="nil"/>
            </w:tcBorders>
            <w:shd w:val="clear" w:color="auto" w:fill="auto"/>
            <w:noWrap/>
            <w:vAlign w:val="center"/>
            <w:hideMark/>
          </w:tcPr>
          <w:p w:rsidR="000F3651" w:rsidRPr="000F3651" w:rsidRDefault="000F3651" w:rsidP="000F3651">
            <w:pPr>
              <w:spacing w:after="0" w:line="240" w:lineRule="auto"/>
              <w:rPr>
                <w:rFonts w:ascii="Calibri" w:eastAsia="Times New Roman" w:hAnsi="Calibri" w:cs="Times New Roman"/>
                <w:color w:val="000000"/>
                <w:sz w:val="24"/>
                <w:szCs w:val="24"/>
              </w:rPr>
            </w:pPr>
            <w:r w:rsidRPr="000F3651">
              <w:rPr>
                <w:rFonts w:ascii="Calibri" w:eastAsia="Times New Roman" w:hAnsi="Calibri" w:cs="Times New Roman"/>
                <w:color w:val="000000"/>
                <w:sz w:val="24"/>
                <w:szCs w:val="24"/>
              </w:rPr>
              <w:t> </w:t>
            </w:r>
          </w:p>
        </w:tc>
        <w:tc>
          <w:tcPr>
            <w:tcW w:w="1281" w:type="pct"/>
            <w:tcBorders>
              <w:top w:val="nil"/>
              <w:left w:val="nil"/>
              <w:bottom w:val="double" w:sz="6" w:space="0" w:color="auto"/>
              <w:right w:val="nil"/>
            </w:tcBorders>
            <w:shd w:val="clear" w:color="auto" w:fill="auto"/>
            <w:noWrap/>
            <w:vAlign w:val="bottom"/>
            <w:hideMark/>
          </w:tcPr>
          <w:p w:rsidR="000F3651" w:rsidRPr="000F3651" w:rsidRDefault="000F3651" w:rsidP="000F3651">
            <w:pPr>
              <w:spacing w:after="0" w:line="240" w:lineRule="auto"/>
              <w:jc w:val="center"/>
              <w:rPr>
                <w:rFonts w:ascii="Calibri" w:eastAsia="Times New Roman" w:hAnsi="Calibri" w:cs="Times New Roman"/>
                <w:color w:val="000000"/>
                <w:sz w:val="24"/>
                <w:szCs w:val="24"/>
              </w:rPr>
            </w:pPr>
            <w:r w:rsidRPr="000F3651">
              <w:rPr>
                <w:rFonts w:ascii="Calibri" w:eastAsia="Times New Roman" w:hAnsi="Calibri" w:cs="Times New Roman"/>
                <w:color w:val="000000"/>
                <w:sz w:val="24"/>
                <w:szCs w:val="24"/>
              </w:rPr>
              <w:t xml:space="preserve"> $ 25,775,186 </w:t>
            </w:r>
          </w:p>
        </w:tc>
        <w:tc>
          <w:tcPr>
            <w:tcW w:w="1260" w:type="pct"/>
            <w:tcBorders>
              <w:top w:val="nil"/>
              <w:left w:val="single" w:sz="4" w:space="0" w:color="auto"/>
              <w:bottom w:val="double" w:sz="6" w:space="0" w:color="auto"/>
              <w:right w:val="single" w:sz="4" w:space="0" w:color="auto"/>
            </w:tcBorders>
            <w:shd w:val="clear" w:color="auto" w:fill="auto"/>
            <w:noWrap/>
            <w:vAlign w:val="bottom"/>
            <w:hideMark/>
          </w:tcPr>
          <w:p w:rsidR="000F3651" w:rsidRPr="000F3651" w:rsidRDefault="000F3651" w:rsidP="000F3651">
            <w:pPr>
              <w:spacing w:after="0" w:line="240" w:lineRule="auto"/>
              <w:jc w:val="center"/>
              <w:rPr>
                <w:rFonts w:ascii="Calibri" w:eastAsia="Times New Roman" w:hAnsi="Calibri" w:cs="Times New Roman"/>
                <w:color w:val="000000"/>
                <w:sz w:val="24"/>
                <w:szCs w:val="24"/>
              </w:rPr>
            </w:pPr>
            <w:r w:rsidRPr="000F3651">
              <w:rPr>
                <w:rFonts w:ascii="Calibri" w:eastAsia="Times New Roman" w:hAnsi="Calibri" w:cs="Times New Roman"/>
                <w:color w:val="000000"/>
                <w:sz w:val="24"/>
                <w:szCs w:val="24"/>
              </w:rPr>
              <w:t xml:space="preserve"> $   1,208,000 </w:t>
            </w:r>
          </w:p>
        </w:tc>
      </w:tr>
      <w:tr w:rsidR="000F3651" w:rsidRPr="000F3651" w:rsidTr="000F3651">
        <w:trPr>
          <w:trHeight w:val="345"/>
        </w:trPr>
        <w:tc>
          <w:tcPr>
            <w:tcW w:w="2294" w:type="pct"/>
            <w:tcBorders>
              <w:top w:val="nil"/>
              <w:left w:val="single" w:sz="4" w:space="0" w:color="auto"/>
              <w:bottom w:val="double" w:sz="6" w:space="0" w:color="auto"/>
              <w:right w:val="nil"/>
            </w:tcBorders>
            <w:shd w:val="clear" w:color="auto" w:fill="auto"/>
            <w:noWrap/>
            <w:vAlign w:val="bottom"/>
            <w:hideMark/>
          </w:tcPr>
          <w:p w:rsidR="000F3651" w:rsidRPr="000F3651" w:rsidRDefault="000F3651" w:rsidP="000F3651">
            <w:pPr>
              <w:spacing w:after="0" w:line="240" w:lineRule="auto"/>
              <w:rPr>
                <w:rFonts w:ascii="Calibri" w:eastAsia="Times New Roman" w:hAnsi="Calibri" w:cs="Times New Roman"/>
                <w:color w:val="000000"/>
                <w:sz w:val="24"/>
                <w:szCs w:val="24"/>
              </w:rPr>
            </w:pPr>
            <w:r w:rsidRPr="000F3651">
              <w:rPr>
                <w:rFonts w:ascii="Calibri" w:eastAsia="Times New Roman" w:hAnsi="Calibri" w:cs="Times New Roman"/>
                <w:color w:val="000000"/>
                <w:sz w:val="24"/>
                <w:szCs w:val="24"/>
              </w:rPr>
              <w:t>Total Value-Added</w:t>
            </w:r>
          </w:p>
        </w:tc>
        <w:tc>
          <w:tcPr>
            <w:tcW w:w="165" w:type="pct"/>
            <w:tcBorders>
              <w:top w:val="nil"/>
              <w:left w:val="nil"/>
              <w:bottom w:val="double" w:sz="6" w:space="0" w:color="auto"/>
              <w:right w:val="nil"/>
            </w:tcBorders>
            <w:shd w:val="clear" w:color="auto" w:fill="auto"/>
            <w:noWrap/>
            <w:vAlign w:val="bottom"/>
            <w:hideMark/>
          </w:tcPr>
          <w:p w:rsidR="000F3651" w:rsidRPr="000F3651" w:rsidRDefault="000F3651" w:rsidP="000F3651">
            <w:pPr>
              <w:spacing w:after="0" w:line="240" w:lineRule="auto"/>
              <w:rPr>
                <w:rFonts w:ascii="Calibri" w:eastAsia="Times New Roman" w:hAnsi="Calibri" w:cs="Times New Roman"/>
                <w:color w:val="000000"/>
                <w:sz w:val="24"/>
                <w:szCs w:val="24"/>
              </w:rPr>
            </w:pPr>
            <w:r w:rsidRPr="000F3651">
              <w:rPr>
                <w:rFonts w:ascii="Calibri" w:eastAsia="Times New Roman" w:hAnsi="Calibri" w:cs="Times New Roman"/>
                <w:color w:val="000000"/>
                <w:sz w:val="24"/>
                <w:szCs w:val="24"/>
              </w:rPr>
              <w:t> </w:t>
            </w:r>
          </w:p>
        </w:tc>
        <w:tc>
          <w:tcPr>
            <w:tcW w:w="1281" w:type="pct"/>
            <w:tcBorders>
              <w:top w:val="nil"/>
              <w:left w:val="nil"/>
              <w:bottom w:val="double" w:sz="6" w:space="0" w:color="auto"/>
              <w:right w:val="nil"/>
            </w:tcBorders>
            <w:shd w:val="clear" w:color="auto" w:fill="auto"/>
            <w:noWrap/>
            <w:vAlign w:val="bottom"/>
            <w:hideMark/>
          </w:tcPr>
          <w:p w:rsidR="000F3651" w:rsidRPr="000F3651" w:rsidRDefault="000F3651" w:rsidP="000F3651">
            <w:pPr>
              <w:spacing w:after="0" w:line="240" w:lineRule="auto"/>
              <w:jc w:val="center"/>
              <w:rPr>
                <w:rFonts w:ascii="Calibri" w:eastAsia="Times New Roman" w:hAnsi="Calibri" w:cs="Times New Roman"/>
                <w:color w:val="000000"/>
                <w:sz w:val="24"/>
                <w:szCs w:val="24"/>
              </w:rPr>
            </w:pPr>
            <w:r w:rsidRPr="000F3651">
              <w:rPr>
                <w:rFonts w:ascii="Calibri" w:eastAsia="Times New Roman" w:hAnsi="Calibri" w:cs="Times New Roman"/>
                <w:color w:val="000000"/>
                <w:sz w:val="24"/>
                <w:szCs w:val="24"/>
              </w:rPr>
              <w:t xml:space="preserve"> $ 29,030,299 </w:t>
            </w:r>
          </w:p>
        </w:tc>
        <w:tc>
          <w:tcPr>
            <w:tcW w:w="1260" w:type="pct"/>
            <w:tcBorders>
              <w:top w:val="nil"/>
              <w:left w:val="single" w:sz="4" w:space="0" w:color="auto"/>
              <w:bottom w:val="double" w:sz="6" w:space="0" w:color="auto"/>
              <w:right w:val="single" w:sz="4" w:space="0" w:color="auto"/>
            </w:tcBorders>
            <w:shd w:val="clear" w:color="auto" w:fill="auto"/>
            <w:noWrap/>
            <w:vAlign w:val="bottom"/>
            <w:hideMark/>
          </w:tcPr>
          <w:p w:rsidR="000F3651" w:rsidRPr="000F3651" w:rsidRDefault="000F3651" w:rsidP="000F3651">
            <w:pPr>
              <w:spacing w:after="0" w:line="240" w:lineRule="auto"/>
              <w:jc w:val="center"/>
              <w:rPr>
                <w:rFonts w:ascii="Calibri" w:eastAsia="Times New Roman" w:hAnsi="Calibri" w:cs="Times New Roman"/>
                <w:color w:val="000000"/>
                <w:sz w:val="24"/>
                <w:szCs w:val="24"/>
              </w:rPr>
            </w:pPr>
            <w:r w:rsidRPr="000F3651">
              <w:rPr>
                <w:rFonts w:ascii="Calibri" w:eastAsia="Times New Roman" w:hAnsi="Calibri" w:cs="Times New Roman"/>
                <w:color w:val="000000"/>
                <w:sz w:val="24"/>
                <w:szCs w:val="24"/>
              </w:rPr>
              <w:t xml:space="preserve"> $ 35,391,093 </w:t>
            </w:r>
          </w:p>
        </w:tc>
      </w:tr>
      <w:tr w:rsidR="000F3651" w:rsidRPr="000F3651" w:rsidTr="000F3651">
        <w:trPr>
          <w:trHeight w:val="330"/>
        </w:trPr>
        <w:tc>
          <w:tcPr>
            <w:tcW w:w="2294" w:type="pct"/>
            <w:tcBorders>
              <w:top w:val="nil"/>
              <w:left w:val="single" w:sz="4" w:space="0" w:color="auto"/>
              <w:bottom w:val="single" w:sz="4" w:space="0" w:color="auto"/>
              <w:right w:val="nil"/>
            </w:tcBorders>
            <w:shd w:val="clear" w:color="auto" w:fill="auto"/>
            <w:noWrap/>
            <w:vAlign w:val="bottom"/>
            <w:hideMark/>
          </w:tcPr>
          <w:p w:rsidR="000F3651" w:rsidRPr="000F3651" w:rsidRDefault="000F3651" w:rsidP="000F3651">
            <w:pPr>
              <w:spacing w:after="0" w:line="240" w:lineRule="auto"/>
              <w:rPr>
                <w:rFonts w:ascii="Calibri" w:eastAsia="Times New Roman" w:hAnsi="Calibri" w:cs="Times New Roman"/>
                <w:color w:val="000000"/>
                <w:sz w:val="24"/>
                <w:szCs w:val="24"/>
              </w:rPr>
            </w:pPr>
            <w:r w:rsidRPr="000F3651">
              <w:rPr>
                <w:rFonts w:ascii="Calibri" w:eastAsia="Times New Roman" w:hAnsi="Calibri" w:cs="Times New Roman"/>
                <w:color w:val="000000"/>
                <w:sz w:val="24"/>
                <w:szCs w:val="24"/>
              </w:rPr>
              <w:t>Total Industry Output</w:t>
            </w:r>
          </w:p>
        </w:tc>
        <w:tc>
          <w:tcPr>
            <w:tcW w:w="165" w:type="pct"/>
            <w:tcBorders>
              <w:top w:val="nil"/>
              <w:left w:val="nil"/>
              <w:bottom w:val="single" w:sz="4" w:space="0" w:color="auto"/>
              <w:right w:val="nil"/>
            </w:tcBorders>
            <w:shd w:val="clear" w:color="auto" w:fill="auto"/>
            <w:noWrap/>
            <w:vAlign w:val="bottom"/>
            <w:hideMark/>
          </w:tcPr>
          <w:p w:rsidR="000F3651" w:rsidRPr="000F3651" w:rsidRDefault="000F3651" w:rsidP="000F3651">
            <w:pPr>
              <w:spacing w:after="0" w:line="240" w:lineRule="auto"/>
              <w:rPr>
                <w:rFonts w:ascii="Calibri" w:eastAsia="Times New Roman" w:hAnsi="Calibri" w:cs="Times New Roman"/>
                <w:color w:val="000000"/>
                <w:sz w:val="24"/>
                <w:szCs w:val="24"/>
              </w:rPr>
            </w:pPr>
            <w:r w:rsidRPr="000F3651">
              <w:rPr>
                <w:rFonts w:ascii="Calibri" w:eastAsia="Times New Roman" w:hAnsi="Calibri" w:cs="Times New Roman"/>
                <w:color w:val="000000"/>
                <w:sz w:val="24"/>
                <w:szCs w:val="24"/>
              </w:rPr>
              <w:t> </w:t>
            </w:r>
          </w:p>
        </w:tc>
        <w:tc>
          <w:tcPr>
            <w:tcW w:w="1281" w:type="pct"/>
            <w:tcBorders>
              <w:top w:val="nil"/>
              <w:left w:val="nil"/>
              <w:bottom w:val="single" w:sz="4" w:space="0" w:color="auto"/>
              <w:right w:val="single" w:sz="4" w:space="0" w:color="auto"/>
            </w:tcBorders>
            <w:shd w:val="clear" w:color="auto" w:fill="auto"/>
            <w:noWrap/>
            <w:vAlign w:val="bottom"/>
            <w:hideMark/>
          </w:tcPr>
          <w:p w:rsidR="000F3651" w:rsidRPr="000F3651" w:rsidRDefault="000F3651" w:rsidP="000F3651">
            <w:pPr>
              <w:spacing w:after="0" w:line="240" w:lineRule="auto"/>
              <w:jc w:val="center"/>
              <w:rPr>
                <w:rFonts w:ascii="Calibri" w:eastAsia="Times New Roman" w:hAnsi="Calibri" w:cs="Times New Roman"/>
                <w:color w:val="000000"/>
                <w:sz w:val="24"/>
                <w:szCs w:val="24"/>
              </w:rPr>
            </w:pPr>
            <w:r w:rsidRPr="000F3651">
              <w:rPr>
                <w:rFonts w:ascii="Calibri" w:eastAsia="Times New Roman" w:hAnsi="Calibri" w:cs="Times New Roman"/>
                <w:color w:val="000000"/>
                <w:sz w:val="24"/>
                <w:szCs w:val="24"/>
              </w:rPr>
              <w:t xml:space="preserve"> $ 66,562,095 </w:t>
            </w:r>
          </w:p>
        </w:tc>
        <w:tc>
          <w:tcPr>
            <w:tcW w:w="1260" w:type="pct"/>
            <w:tcBorders>
              <w:top w:val="nil"/>
              <w:left w:val="nil"/>
              <w:bottom w:val="single" w:sz="4" w:space="0" w:color="auto"/>
              <w:right w:val="single" w:sz="4" w:space="0" w:color="auto"/>
            </w:tcBorders>
            <w:shd w:val="clear" w:color="auto" w:fill="auto"/>
            <w:noWrap/>
            <w:vAlign w:val="bottom"/>
            <w:hideMark/>
          </w:tcPr>
          <w:p w:rsidR="000F3651" w:rsidRPr="000F3651" w:rsidRDefault="000F3651" w:rsidP="000F3651">
            <w:pPr>
              <w:spacing w:after="0" w:line="240" w:lineRule="auto"/>
              <w:jc w:val="center"/>
              <w:rPr>
                <w:rFonts w:ascii="Calibri" w:eastAsia="Times New Roman" w:hAnsi="Calibri" w:cs="Times New Roman"/>
                <w:color w:val="000000"/>
                <w:sz w:val="24"/>
                <w:szCs w:val="24"/>
              </w:rPr>
            </w:pPr>
            <w:r w:rsidRPr="000F3651">
              <w:rPr>
                <w:rFonts w:ascii="Calibri" w:eastAsia="Times New Roman" w:hAnsi="Calibri" w:cs="Times New Roman"/>
                <w:color w:val="000000"/>
                <w:sz w:val="24"/>
                <w:szCs w:val="24"/>
              </w:rPr>
              <w:t xml:space="preserve"> $ 89,758,369</w:t>
            </w:r>
            <w:r>
              <w:rPr>
                <w:rFonts w:ascii="Calibri" w:eastAsia="Times New Roman" w:hAnsi="Calibri" w:cs="Times New Roman"/>
                <w:color w:val="000000"/>
                <w:sz w:val="24"/>
                <w:szCs w:val="24"/>
                <w:vertAlign w:val="superscript"/>
              </w:rPr>
              <w:t>a</w:t>
            </w:r>
            <w:r w:rsidRPr="000F3651">
              <w:rPr>
                <w:rFonts w:ascii="Calibri" w:eastAsia="Times New Roman" w:hAnsi="Calibri" w:cs="Times New Roman"/>
                <w:color w:val="000000"/>
                <w:sz w:val="24"/>
                <w:szCs w:val="24"/>
              </w:rPr>
              <w:t xml:space="preserve"> </w:t>
            </w:r>
          </w:p>
        </w:tc>
      </w:tr>
    </w:tbl>
    <w:p w:rsidR="000F3651" w:rsidRDefault="000F3651" w:rsidP="000F3651">
      <w:pPr>
        <w:pStyle w:val="ListParagraph"/>
        <w:numPr>
          <w:ilvl w:val="0"/>
          <w:numId w:val="12"/>
        </w:numPr>
        <w:spacing w:line="240" w:lineRule="auto"/>
        <w:rPr>
          <w:sz w:val="24"/>
          <w:szCs w:val="24"/>
        </w:rPr>
      </w:pPr>
      <w:r>
        <w:rPr>
          <w:sz w:val="24"/>
          <w:szCs w:val="24"/>
        </w:rPr>
        <w:t>Revised figures are based on BEA and FSA data while the original is IMPLAN data</w:t>
      </w:r>
    </w:p>
    <w:p w:rsidR="000F3651" w:rsidRPr="00B90D62" w:rsidRDefault="000F3651" w:rsidP="000F3651">
      <w:pPr>
        <w:pStyle w:val="ListParagraph"/>
        <w:numPr>
          <w:ilvl w:val="0"/>
          <w:numId w:val="12"/>
        </w:numPr>
        <w:spacing w:line="240" w:lineRule="auto"/>
        <w:rPr>
          <w:sz w:val="24"/>
          <w:szCs w:val="24"/>
        </w:rPr>
      </w:pPr>
      <w:r>
        <w:rPr>
          <w:sz w:val="24"/>
          <w:szCs w:val="24"/>
        </w:rPr>
        <w:t>Calculated from Tennessee Comptroller, Division of Property Assessment and Haywood County Trustee data</w:t>
      </w:r>
    </w:p>
    <w:p w:rsidR="000F3651" w:rsidRPr="000F3651" w:rsidRDefault="000F3651" w:rsidP="000F3651">
      <w:pPr>
        <w:spacing w:line="480" w:lineRule="auto"/>
        <w:rPr>
          <w:sz w:val="24"/>
          <w:szCs w:val="24"/>
        </w:rPr>
      </w:pPr>
    </w:p>
    <w:p w:rsidR="002D44D8" w:rsidRDefault="002D44D8" w:rsidP="002D44D8">
      <w:pPr>
        <w:spacing w:line="480" w:lineRule="auto"/>
        <w:ind w:firstLine="720"/>
        <w:rPr>
          <w:sz w:val="24"/>
          <w:szCs w:val="24"/>
        </w:rPr>
      </w:pPr>
    </w:p>
    <w:p w:rsidR="00CB0663" w:rsidRDefault="002D44D8" w:rsidP="00CB0663">
      <w:pPr>
        <w:spacing w:line="480" w:lineRule="auto"/>
        <w:ind w:firstLine="720"/>
        <w:rPr>
          <w:b/>
          <w:sz w:val="24"/>
          <w:szCs w:val="24"/>
        </w:rPr>
      </w:pPr>
      <w:r>
        <w:rPr>
          <w:sz w:val="24"/>
          <w:szCs w:val="24"/>
        </w:rPr>
        <w:lastRenderedPageBreak/>
        <w:t>The indirect business tax sector in the model was estimated using data from the Tennessee Comptroller as well as information from the Haywood County Trustee’s office.  However, the total property tax revenue figures were not available, so the approximate value of property tax revenues had to be calculated with the available data.  Agricultural land in Tennessee is valued for its use instead of market value which leads to a discount on the assessment and thus a discount on property taxes for farmers.  Therefore, the first step was to find the total value of agricultural property assessed in the county.  The data for this portion came from the Tennessee Comptroller of the Treasury, Division of Property Assessments.  The total agricultural land assessments for Haywood County, B</w:t>
      </w:r>
      <w:r w:rsidR="005D54F9">
        <w:rPr>
          <w:sz w:val="24"/>
          <w:szCs w:val="24"/>
        </w:rPr>
        <w:t>rownsville, and Stanton were $70,556,925, $725,725, and $132,325</w:t>
      </w:r>
      <w:r>
        <w:rPr>
          <w:sz w:val="24"/>
          <w:szCs w:val="24"/>
        </w:rPr>
        <w:t xml:space="preserve"> respectively.  The next step was to calculate the amount of the assessment that was “taxable” by dividing the total assessment value by 100.  This was done because property is taxed per $100 of value.  Once that figure was calculated it was then multiplied by the property tax rate for Haywood County, Brownsville, and Stanton.  For Haywood County the rate was $2.38 per $100; for Brownsville $1.80; and for Stanton $1.25.  Using this methodology the resulting value used in the model for indirect business taxes was approximately $1.7 million while the original IMPLAN model had a value of roughly $995 thousand.  Furthermore, the IMPLAN model also includes sales and excise taxes in the indirect business tax sector.  However, there is no sales tax on agricultural inputs in Haywood County and excise taxes were minimal relative to property taxes.  For these reasons and the lack of data on any other taxes, property taxes were the only taxes used for the purposes of this study as they account for the largest portion of taxes from agriculture in the county.  </w:t>
      </w:r>
    </w:p>
    <w:p w:rsidR="002D44D8" w:rsidRPr="00CB0663" w:rsidRDefault="002D44D8" w:rsidP="00CB0663">
      <w:pPr>
        <w:spacing w:line="480" w:lineRule="auto"/>
        <w:ind w:firstLine="720"/>
        <w:rPr>
          <w:b/>
          <w:sz w:val="24"/>
          <w:szCs w:val="24"/>
        </w:rPr>
      </w:pPr>
      <w:r>
        <w:rPr>
          <w:sz w:val="24"/>
          <w:szCs w:val="24"/>
        </w:rPr>
        <w:lastRenderedPageBreak/>
        <w:t>The coefficients in the inter-industry transaction table were calculated using mainly data from the Bureau of Economic Analysis.  The derived figures were also checked for accuracy with UT extension personnel in the county as well as business owners and farmers.  The data from the BEA came from the farm income and expenses dataset for the county level.  The basic method for deriving all coefficients in the primary agriculture industry was to take each dollar amount for inputs purchased from each industry and divide that by the total industry output to get the “gross absorption coefficient” (GAC) for each input industry.  This coefficient is the amount per dollar of output that goes to each intermediate industry and does not account for imports at this point.  However, for certain industries in the agriculture production function a margin was applied to get the “producer prices” for those industries, then the margin value was added to the retail/wholesale trade sector.  The margin used for this adjustment was approximately 10 percent which was based on data from input supplier operating statements located in the county.  The sectors that were margined included the primary agriculture sector which included seed purchases and the agricultural inputs sector which included fertilizer, lime, and chemicals.  For these sectors the 10 percent was subtracted from the total expense and allocated to the retail/wholesale sector with the remaining going to that producing industry.  The resulting inter-industry gross absorption coefficients had some notable differences.  The revised model had higher coefficients for three of the four industries that were adjusted in the primary agriculture industry production.  The agriculture inputs industry had the largest change of the gross absorption coefficients.  The original IMPLAN model had an agriculture inputs coefficient of 0.121061 which was almost half of the coefficient calculated for the revised model.  The coefficient i</w:t>
      </w:r>
      <w:r w:rsidR="008675C4">
        <w:rPr>
          <w:sz w:val="24"/>
          <w:szCs w:val="24"/>
        </w:rPr>
        <w:t>n the revised model was 0.207621</w:t>
      </w:r>
      <w:r>
        <w:rPr>
          <w:sz w:val="24"/>
          <w:szCs w:val="24"/>
        </w:rPr>
        <w:t xml:space="preserve"> and was by far the largest coefficient </w:t>
      </w:r>
      <w:r>
        <w:rPr>
          <w:sz w:val="24"/>
          <w:szCs w:val="24"/>
        </w:rPr>
        <w:lastRenderedPageBreak/>
        <w:t>in the intermediate gross absorption sector.  While these figures are referred to as coefficients in the model they can also be interpreted as proportions of the total outlays for the industry.  So, the 0.121061 coefficient for agriculture inputs can be interpreted as 12.1 percent of total industry outlays for primary agriculture go to agriculture input industries.  The rest of the industries that were adjusted had smaller differences.  The primary agriculture industry in the original model had a coefficient of 0.115622 which was actually the only coefficient that was higher than the adjusted coefficie</w:t>
      </w:r>
      <w:r w:rsidR="008675C4">
        <w:rPr>
          <w:sz w:val="24"/>
          <w:szCs w:val="24"/>
        </w:rPr>
        <w:t>nt which ended up being 0.111917</w:t>
      </w:r>
      <w:r>
        <w:rPr>
          <w:sz w:val="24"/>
          <w:szCs w:val="24"/>
        </w:rPr>
        <w:t>.  The finance sector showed a slight increase in the revised model of 0.091960 while the original coefficient was 0.084413.  The retail and wholesale trade sector also showed a slight increase from 0.03</w:t>
      </w:r>
      <w:r w:rsidR="008675C4">
        <w:rPr>
          <w:sz w:val="24"/>
          <w:szCs w:val="24"/>
        </w:rPr>
        <w:t>1131 to 0.037488</w:t>
      </w:r>
      <w:r>
        <w:rPr>
          <w:sz w:val="24"/>
          <w:szCs w:val="24"/>
        </w:rPr>
        <w:t>.  Furthermore, the rest of the coefficients were proportionally adjusted by the software which ultimately led to a decrease in the rest of the coefficients in the revised model compared to the original model.  The various changes in the coefficients are laid out in table 2.  Overall, the sum of these coefficients and the value added coefficients equals the total industry output for agriculture, and those proportions are highlighted in table 2.</w:t>
      </w:r>
    </w:p>
    <w:p w:rsidR="009F70CA" w:rsidRDefault="00CB0663" w:rsidP="009F70CA">
      <w:pPr>
        <w:spacing w:line="480" w:lineRule="auto"/>
        <w:ind w:firstLine="720"/>
        <w:rPr>
          <w:sz w:val="24"/>
          <w:szCs w:val="24"/>
        </w:rPr>
      </w:pPr>
      <w:r>
        <w:rPr>
          <w:sz w:val="24"/>
          <w:szCs w:val="24"/>
        </w:rPr>
        <w:t>Now that all of the total industry output, value-added sectors, and gross absorption coefficients have been calculated they must be put into the IMPLAN model before it is run.  The gross absorption coefficients are adjusted in the IMPLAN model under the “modify industry production” section while the value added and total industry output sectors are adjusted in the “edit industry detail” section of the model.  Once the coefficients have been adjusted and locked in the industry production, the rest of the coefficients that weren’t adjusted are balanced proportionally by the software.  These coefficients are automatically adjusted, because as mentioned earlier the gross absorption coefficients plus value-added sums to one,</w:t>
      </w:r>
      <w:r w:rsidR="009F70CA" w:rsidRPr="009F70CA">
        <w:rPr>
          <w:sz w:val="24"/>
          <w:szCs w:val="24"/>
        </w:rPr>
        <w:t xml:space="preserve"> </w:t>
      </w:r>
      <w:r w:rsidR="009F70CA">
        <w:rPr>
          <w:sz w:val="24"/>
          <w:szCs w:val="24"/>
        </w:rPr>
        <w:lastRenderedPageBreak/>
        <w:t>or total industry output.  For this model with the adjusted industry data the proportion of</w:t>
      </w:r>
      <w:r w:rsidR="009F70CA" w:rsidRPr="009F70CA">
        <w:rPr>
          <w:sz w:val="24"/>
          <w:szCs w:val="24"/>
        </w:rPr>
        <w:t xml:space="preserve"> </w:t>
      </w:r>
      <w:r w:rsidR="009F70CA">
        <w:rPr>
          <w:sz w:val="24"/>
          <w:szCs w:val="24"/>
        </w:rPr>
        <w:t>intermediate absorpt</w:t>
      </w:r>
      <w:r w:rsidR="00A70783">
        <w:rPr>
          <w:sz w:val="24"/>
          <w:szCs w:val="24"/>
        </w:rPr>
        <w:t>ion to total output was 0.605707</w:t>
      </w:r>
      <w:r w:rsidR="009F70CA">
        <w:rPr>
          <w:sz w:val="24"/>
          <w:szCs w:val="24"/>
        </w:rPr>
        <w:t>, so the coefficients must add up to that</w:t>
      </w:r>
      <w:r w:rsidR="009F70CA" w:rsidRPr="009F70CA">
        <w:rPr>
          <w:sz w:val="24"/>
          <w:szCs w:val="24"/>
        </w:rPr>
        <w:t xml:space="preserve"> </w:t>
      </w:r>
      <w:r w:rsidR="009F70CA">
        <w:rPr>
          <w:sz w:val="24"/>
          <w:szCs w:val="24"/>
        </w:rPr>
        <w:t>amount.  Since the primary agriculture, agriculture inputs, retail/wholesale trade, and finance</w:t>
      </w:r>
    </w:p>
    <w:tbl>
      <w:tblPr>
        <w:tblW w:w="5000" w:type="pct"/>
        <w:tblLook w:val="04A0"/>
      </w:tblPr>
      <w:tblGrid>
        <w:gridCol w:w="2940"/>
        <w:gridCol w:w="1398"/>
        <w:gridCol w:w="1921"/>
        <w:gridCol w:w="1398"/>
        <w:gridCol w:w="1919"/>
      </w:tblGrid>
      <w:tr w:rsidR="005B69A5" w:rsidRPr="005B69A5" w:rsidTr="005B69A5">
        <w:trPr>
          <w:trHeight w:val="315"/>
        </w:trPr>
        <w:tc>
          <w:tcPr>
            <w:tcW w:w="5000" w:type="pct"/>
            <w:gridSpan w:val="5"/>
            <w:tcBorders>
              <w:top w:val="nil"/>
              <w:left w:val="nil"/>
              <w:bottom w:val="single" w:sz="4" w:space="0" w:color="auto"/>
              <w:right w:val="nil"/>
            </w:tcBorders>
            <w:shd w:val="clear" w:color="auto" w:fill="auto"/>
            <w:noWrap/>
            <w:vAlign w:val="bottom"/>
            <w:hideMark/>
          </w:tcPr>
          <w:p w:rsidR="005B69A5" w:rsidRPr="005B69A5" w:rsidRDefault="005B69A5" w:rsidP="005B69A5">
            <w:pPr>
              <w:spacing w:after="0" w:line="240" w:lineRule="auto"/>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Table 2.  Gross Absorption Comparison</w:t>
            </w:r>
            <w:r>
              <w:rPr>
                <w:rFonts w:ascii="Calibri" w:eastAsia="Times New Roman" w:hAnsi="Calibri" w:cs="Times New Roman"/>
                <w:color w:val="000000"/>
                <w:sz w:val="24"/>
                <w:szCs w:val="24"/>
              </w:rPr>
              <w:t>, Haywood County, TN, 2009</w:t>
            </w:r>
          </w:p>
        </w:tc>
      </w:tr>
      <w:tr w:rsidR="005B69A5" w:rsidRPr="005B69A5" w:rsidTr="005B69A5">
        <w:trPr>
          <w:trHeight w:val="315"/>
        </w:trPr>
        <w:tc>
          <w:tcPr>
            <w:tcW w:w="1535" w:type="pct"/>
            <w:tcBorders>
              <w:top w:val="nil"/>
              <w:left w:val="single" w:sz="4" w:space="0" w:color="auto"/>
              <w:bottom w:val="nil"/>
              <w:right w:val="nil"/>
            </w:tcBorders>
            <w:shd w:val="clear" w:color="auto" w:fill="auto"/>
            <w:noWrap/>
            <w:vAlign w:val="bottom"/>
            <w:hideMark/>
          </w:tcPr>
          <w:p w:rsidR="005B69A5" w:rsidRPr="005B69A5" w:rsidRDefault="005B69A5" w:rsidP="005B69A5">
            <w:pPr>
              <w:spacing w:after="0" w:line="240" w:lineRule="auto"/>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 </w:t>
            </w:r>
          </w:p>
        </w:tc>
        <w:tc>
          <w:tcPr>
            <w:tcW w:w="1733" w:type="pct"/>
            <w:gridSpan w:val="2"/>
            <w:tcBorders>
              <w:top w:val="single" w:sz="4" w:space="0" w:color="auto"/>
              <w:left w:val="nil"/>
              <w:bottom w:val="single" w:sz="4" w:space="0" w:color="auto"/>
              <w:right w:val="nil"/>
            </w:tcBorders>
            <w:shd w:val="clear" w:color="auto" w:fill="auto"/>
            <w:noWrap/>
            <w:vAlign w:val="bottom"/>
            <w:hideMark/>
          </w:tcPr>
          <w:p w:rsidR="005B69A5" w:rsidRPr="005B69A5" w:rsidRDefault="005B69A5" w:rsidP="005B69A5">
            <w:pPr>
              <w:spacing w:after="0" w:line="240" w:lineRule="auto"/>
              <w:jc w:val="center"/>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Original</w:t>
            </w:r>
          </w:p>
        </w:tc>
        <w:tc>
          <w:tcPr>
            <w:tcW w:w="1732" w:type="pct"/>
            <w:gridSpan w:val="2"/>
            <w:tcBorders>
              <w:top w:val="single" w:sz="4" w:space="0" w:color="auto"/>
              <w:left w:val="single" w:sz="4" w:space="0" w:color="auto"/>
              <w:bottom w:val="nil"/>
              <w:right w:val="single" w:sz="4" w:space="0" w:color="000000"/>
            </w:tcBorders>
            <w:shd w:val="clear" w:color="auto" w:fill="auto"/>
            <w:noWrap/>
            <w:vAlign w:val="bottom"/>
            <w:hideMark/>
          </w:tcPr>
          <w:p w:rsidR="005B69A5" w:rsidRPr="005B69A5" w:rsidRDefault="005B69A5" w:rsidP="005B69A5">
            <w:pPr>
              <w:spacing w:after="0" w:line="240" w:lineRule="auto"/>
              <w:jc w:val="center"/>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Revised</w:t>
            </w:r>
          </w:p>
        </w:tc>
      </w:tr>
      <w:tr w:rsidR="005B69A5" w:rsidRPr="005B69A5" w:rsidTr="005B69A5">
        <w:trPr>
          <w:trHeight w:val="315"/>
        </w:trPr>
        <w:tc>
          <w:tcPr>
            <w:tcW w:w="1535" w:type="pct"/>
            <w:tcBorders>
              <w:top w:val="single" w:sz="4" w:space="0" w:color="auto"/>
              <w:left w:val="single" w:sz="4" w:space="0" w:color="auto"/>
              <w:bottom w:val="single" w:sz="4" w:space="0" w:color="auto"/>
              <w:right w:val="nil"/>
            </w:tcBorders>
            <w:shd w:val="clear" w:color="auto" w:fill="auto"/>
            <w:noWrap/>
            <w:vAlign w:val="bottom"/>
            <w:hideMark/>
          </w:tcPr>
          <w:p w:rsidR="005B69A5" w:rsidRPr="005B69A5" w:rsidRDefault="005B69A5" w:rsidP="005B69A5">
            <w:pPr>
              <w:spacing w:after="0" w:line="240" w:lineRule="auto"/>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 </w:t>
            </w:r>
          </w:p>
        </w:tc>
        <w:tc>
          <w:tcPr>
            <w:tcW w:w="730" w:type="pct"/>
            <w:tcBorders>
              <w:top w:val="nil"/>
              <w:left w:val="nil"/>
              <w:bottom w:val="single" w:sz="4" w:space="0" w:color="auto"/>
              <w:right w:val="nil"/>
            </w:tcBorders>
            <w:shd w:val="clear" w:color="auto" w:fill="auto"/>
            <w:noWrap/>
            <w:vAlign w:val="bottom"/>
            <w:hideMark/>
          </w:tcPr>
          <w:p w:rsidR="005B69A5" w:rsidRPr="005B69A5" w:rsidRDefault="005B69A5" w:rsidP="005B69A5">
            <w:pPr>
              <w:spacing w:after="0" w:line="240" w:lineRule="auto"/>
              <w:jc w:val="center"/>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GAC</w:t>
            </w:r>
          </w:p>
        </w:tc>
        <w:tc>
          <w:tcPr>
            <w:tcW w:w="1003" w:type="pct"/>
            <w:tcBorders>
              <w:top w:val="nil"/>
              <w:left w:val="nil"/>
              <w:bottom w:val="single" w:sz="4" w:space="0" w:color="auto"/>
              <w:right w:val="nil"/>
            </w:tcBorders>
            <w:shd w:val="clear" w:color="auto" w:fill="auto"/>
            <w:noWrap/>
            <w:vAlign w:val="bottom"/>
            <w:hideMark/>
          </w:tcPr>
          <w:p w:rsidR="005B69A5" w:rsidRPr="005B69A5" w:rsidRDefault="005B69A5" w:rsidP="005B69A5">
            <w:pPr>
              <w:spacing w:after="0" w:line="240" w:lineRule="auto"/>
              <w:jc w:val="center"/>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Outlays</w:t>
            </w:r>
          </w:p>
        </w:tc>
        <w:tc>
          <w:tcPr>
            <w:tcW w:w="730" w:type="pct"/>
            <w:tcBorders>
              <w:top w:val="single" w:sz="4" w:space="0" w:color="auto"/>
              <w:left w:val="single" w:sz="4" w:space="0" w:color="auto"/>
              <w:bottom w:val="single" w:sz="4" w:space="0" w:color="auto"/>
              <w:right w:val="nil"/>
            </w:tcBorders>
            <w:shd w:val="clear" w:color="auto" w:fill="auto"/>
            <w:noWrap/>
            <w:vAlign w:val="bottom"/>
            <w:hideMark/>
          </w:tcPr>
          <w:p w:rsidR="005B69A5" w:rsidRPr="005B69A5" w:rsidRDefault="005B69A5" w:rsidP="005B69A5">
            <w:pPr>
              <w:spacing w:after="0" w:line="240" w:lineRule="auto"/>
              <w:jc w:val="center"/>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GAC</w:t>
            </w:r>
          </w:p>
        </w:tc>
        <w:tc>
          <w:tcPr>
            <w:tcW w:w="1002" w:type="pct"/>
            <w:tcBorders>
              <w:top w:val="single" w:sz="4" w:space="0" w:color="auto"/>
              <w:left w:val="nil"/>
              <w:bottom w:val="single" w:sz="4" w:space="0" w:color="auto"/>
              <w:right w:val="single" w:sz="4" w:space="0" w:color="auto"/>
            </w:tcBorders>
            <w:shd w:val="clear" w:color="auto" w:fill="auto"/>
            <w:noWrap/>
            <w:vAlign w:val="bottom"/>
            <w:hideMark/>
          </w:tcPr>
          <w:p w:rsidR="005B69A5" w:rsidRPr="005B69A5" w:rsidRDefault="005B69A5" w:rsidP="005B69A5">
            <w:pPr>
              <w:spacing w:after="0" w:line="240" w:lineRule="auto"/>
              <w:jc w:val="center"/>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Outlays</w:t>
            </w:r>
          </w:p>
        </w:tc>
      </w:tr>
      <w:tr w:rsidR="005B69A5" w:rsidRPr="005B69A5" w:rsidTr="005B69A5">
        <w:trPr>
          <w:trHeight w:val="330"/>
        </w:trPr>
        <w:tc>
          <w:tcPr>
            <w:tcW w:w="1535" w:type="pct"/>
            <w:tcBorders>
              <w:top w:val="nil"/>
              <w:left w:val="single" w:sz="4" w:space="0" w:color="auto"/>
              <w:bottom w:val="nil"/>
              <w:right w:val="nil"/>
            </w:tcBorders>
            <w:shd w:val="clear" w:color="auto" w:fill="auto"/>
            <w:noWrap/>
            <w:vAlign w:val="center"/>
            <w:hideMark/>
          </w:tcPr>
          <w:p w:rsidR="005B69A5" w:rsidRPr="005B69A5" w:rsidRDefault="005B69A5" w:rsidP="005B69A5">
            <w:pPr>
              <w:spacing w:after="0" w:line="240" w:lineRule="auto"/>
              <w:rPr>
                <w:rFonts w:ascii="Calibri" w:eastAsia="Times New Roman" w:hAnsi="Calibri" w:cs="Times New Roman"/>
                <w:color w:val="000000"/>
                <w:sz w:val="24"/>
                <w:szCs w:val="24"/>
              </w:rPr>
            </w:pPr>
            <w:proofErr w:type="spellStart"/>
            <w:r w:rsidRPr="005B69A5">
              <w:rPr>
                <w:rFonts w:ascii="Calibri" w:eastAsia="Times New Roman" w:hAnsi="Calibri" w:cs="Times New Roman"/>
                <w:color w:val="000000"/>
                <w:sz w:val="24"/>
                <w:szCs w:val="24"/>
              </w:rPr>
              <w:t>Pri</w:t>
            </w:r>
            <w:proofErr w:type="spellEnd"/>
            <w:r w:rsidRPr="005B69A5">
              <w:rPr>
                <w:rFonts w:ascii="Calibri" w:eastAsia="Times New Roman" w:hAnsi="Calibri" w:cs="Times New Roman"/>
                <w:color w:val="000000"/>
                <w:sz w:val="24"/>
                <w:szCs w:val="24"/>
              </w:rPr>
              <w:t xml:space="preserve"> Ag</w:t>
            </w:r>
          </w:p>
        </w:tc>
        <w:tc>
          <w:tcPr>
            <w:tcW w:w="730" w:type="pct"/>
            <w:tcBorders>
              <w:top w:val="nil"/>
              <w:left w:val="nil"/>
              <w:bottom w:val="nil"/>
              <w:right w:val="nil"/>
            </w:tcBorders>
            <w:shd w:val="clear" w:color="auto" w:fill="auto"/>
            <w:noWrap/>
            <w:vAlign w:val="bottom"/>
            <w:hideMark/>
          </w:tcPr>
          <w:p w:rsidR="005B69A5" w:rsidRPr="005B69A5" w:rsidRDefault="005B69A5" w:rsidP="006D71BB">
            <w:pPr>
              <w:spacing w:after="0" w:line="240" w:lineRule="auto"/>
              <w:jc w:val="center"/>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0.115622</w:t>
            </w:r>
          </w:p>
        </w:tc>
        <w:tc>
          <w:tcPr>
            <w:tcW w:w="1003" w:type="pct"/>
            <w:tcBorders>
              <w:top w:val="nil"/>
              <w:left w:val="nil"/>
              <w:bottom w:val="nil"/>
              <w:right w:val="nil"/>
            </w:tcBorders>
            <w:shd w:val="clear" w:color="auto" w:fill="auto"/>
            <w:noWrap/>
            <w:vAlign w:val="bottom"/>
            <w:hideMark/>
          </w:tcPr>
          <w:p w:rsidR="005B69A5" w:rsidRPr="005B69A5" w:rsidRDefault="005B69A5" w:rsidP="005B69A5">
            <w:pPr>
              <w:spacing w:after="0" w:line="240" w:lineRule="auto"/>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 xml:space="preserve"> $   7,696,050 </w:t>
            </w:r>
          </w:p>
        </w:tc>
        <w:tc>
          <w:tcPr>
            <w:tcW w:w="730" w:type="pct"/>
            <w:tcBorders>
              <w:top w:val="nil"/>
              <w:left w:val="single" w:sz="4" w:space="0" w:color="auto"/>
              <w:bottom w:val="nil"/>
              <w:right w:val="single" w:sz="4" w:space="0" w:color="auto"/>
            </w:tcBorders>
            <w:shd w:val="clear" w:color="auto" w:fill="auto"/>
            <w:noWrap/>
            <w:vAlign w:val="bottom"/>
            <w:hideMark/>
          </w:tcPr>
          <w:p w:rsidR="005B69A5" w:rsidRPr="005B69A5" w:rsidRDefault="005B69A5" w:rsidP="006D71BB">
            <w:pPr>
              <w:spacing w:after="0" w:line="240" w:lineRule="auto"/>
              <w:jc w:val="center"/>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0.111917</w:t>
            </w:r>
          </w:p>
        </w:tc>
        <w:tc>
          <w:tcPr>
            <w:tcW w:w="1002" w:type="pct"/>
            <w:tcBorders>
              <w:top w:val="nil"/>
              <w:left w:val="nil"/>
              <w:bottom w:val="nil"/>
              <w:right w:val="single" w:sz="4" w:space="0" w:color="auto"/>
            </w:tcBorders>
            <w:shd w:val="clear" w:color="auto" w:fill="auto"/>
            <w:noWrap/>
            <w:vAlign w:val="bottom"/>
            <w:hideMark/>
          </w:tcPr>
          <w:p w:rsidR="005B69A5" w:rsidRPr="005B69A5" w:rsidRDefault="005B69A5" w:rsidP="005B69A5">
            <w:pPr>
              <w:spacing w:after="0" w:line="240" w:lineRule="auto"/>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 xml:space="preserve"> $ 10,045,487 </w:t>
            </w:r>
          </w:p>
        </w:tc>
      </w:tr>
      <w:tr w:rsidR="005B69A5" w:rsidRPr="005B69A5" w:rsidTr="005B69A5">
        <w:trPr>
          <w:trHeight w:val="345"/>
        </w:trPr>
        <w:tc>
          <w:tcPr>
            <w:tcW w:w="1535" w:type="pct"/>
            <w:tcBorders>
              <w:top w:val="nil"/>
              <w:left w:val="single" w:sz="4" w:space="0" w:color="auto"/>
              <w:bottom w:val="nil"/>
              <w:right w:val="nil"/>
            </w:tcBorders>
            <w:shd w:val="clear" w:color="auto" w:fill="auto"/>
            <w:noWrap/>
            <w:vAlign w:val="center"/>
            <w:hideMark/>
          </w:tcPr>
          <w:p w:rsidR="005B69A5" w:rsidRPr="005B69A5" w:rsidRDefault="005B69A5" w:rsidP="005B69A5">
            <w:pPr>
              <w:spacing w:after="0" w:line="240" w:lineRule="auto"/>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Forestry</w:t>
            </w:r>
          </w:p>
        </w:tc>
        <w:tc>
          <w:tcPr>
            <w:tcW w:w="730" w:type="pct"/>
            <w:tcBorders>
              <w:top w:val="nil"/>
              <w:left w:val="nil"/>
              <w:bottom w:val="nil"/>
              <w:right w:val="nil"/>
            </w:tcBorders>
            <w:shd w:val="clear" w:color="auto" w:fill="auto"/>
            <w:noWrap/>
            <w:vAlign w:val="bottom"/>
            <w:hideMark/>
          </w:tcPr>
          <w:p w:rsidR="005B69A5" w:rsidRPr="005B69A5" w:rsidRDefault="005B69A5" w:rsidP="006D71BB">
            <w:pPr>
              <w:spacing w:after="0" w:line="240" w:lineRule="auto"/>
              <w:jc w:val="center"/>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0.002530</w:t>
            </w:r>
          </w:p>
        </w:tc>
        <w:tc>
          <w:tcPr>
            <w:tcW w:w="1003" w:type="pct"/>
            <w:tcBorders>
              <w:top w:val="nil"/>
              <w:left w:val="nil"/>
              <w:bottom w:val="nil"/>
              <w:right w:val="nil"/>
            </w:tcBorders>
            <w:shd w:val="clear" w:color="auto" w:fill="auto"/>
            <w:noWrap/>
            <w:vAlign w:val="bottom"/>
            <w:hideMark/>
          </w:tcPr>
          <w:p w:rsidR="005B69A5" w:rsidRPr="005B69A5" w:rsidRDefault="005B69A5" w:rsidP="005B69A5">
            <w:pPr>
              <w:spacing w:after="0" w:line="240" w:lineRule="auto"/>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 xml:space="preserve"> $      168,429 </w:t>
            </w:r>
          </w:p>
        </w:tc>
        <w:tc>
          <w:tcPr>
            <w:tcW w:w="730" w:type="pct"/>
            <w:tcBorders>
              <w:top w:val="nil"/>
              <w:left w:val="single" w:sz="4" w:space="0" w:color="auto"/>
              <w:bottom w:val="nil"/>
              <w:right w:val="single" w:sz="4" w:space="0" w:color="auto"/>
            </w:tcBorders>
            <w:shd w:val="clear" w:color="auto" w:fill="auto"/>
            <w:noWrap/>
            <w:vAlign w:val="bottom"/>
            <w:hideMark/>
          </w:tcPr>
          <w:p w:rsidR="005B69A5" w:rsidRPr="005B69A5" w:rsidRDefault="005B69A5" w:rsidP="006D71BB">
            <w:pPr>
              <w:spacing w:after="0" w:line="240" w:lineRule="auto"/>
              <w:jc w:val="center"/>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0.001889</w:t>
            </w:r>
          </w:p>
        </w:tc>
        <w:tc>
          <w:tcPr>
            <w:tcW w:w="1002" w:type="pct"/>
            <w:tcBorders>
              <w:top w:val="nil"/>
              <w:left w:val="nil"/>
              <w:bottom w:val="nil"/>
              <w:right w:val="single" w:sz="4" w:space="0" w:color="auto"/>
            </w:tcBorders>
            <w:shd w:val="clear" w:color="auto" w:fill="auto"/>
            <w:noWrap/>
            <w:vAlign w:val="bottom"/>
            <w:hideMark/>
          </w:tcPr>
          <w:p w:rsidR="005B69A5" w:rsidRPr="005B69A5" w:rsidRDefault="005B69A5" w:rsidP="005B69A5">
            <w:pPr>
              <w:spacing w:after="0" w:line="240" w:lineRule="auto"/>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 xml:space="preserve"> $      169,568 </w:t>
            </w:r>
          </w:p>
        </w:tc>
      </w:tr>
      <w:tr w:rsidR="005B69A5" w:rsidRPr="005B69A5" w:rsidTr="005B69A5">
        <w:trPr>
          <w:trHeight w:val="330"/>
        </w:trPr>
        <w:tc>
          <w:tcPr>
            <w:tcW w:w="1535" w:type="pct"/>
            <w:tcBorders>
              <w:top w:val="nil"/>
              <w:left w:val="single" w:sz="4" w:space="0" w:color="auto"/>
              <w:bottom w:val="nil"/>
              <w:right w:val="nil"/>
            </w:tcBorders>
            <w:shd w:val="clear" w:color="auto" w:fill="auto"/>
            <w:noWrap/>
            <w:vAlign w:val="center"/>
            <w:hideMark/>
          </w:tcPr>
          <w:p w:rsidR="005B69A5" w:rsidRPr="005B69A5" w:rsidRDefault="005B69A5" w:rsidP="005B69A5">
            <w:pPr>
              <w:spacing w:after="0" w:line="240" w:lineRule="auto"/>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Ag Inputs</w:t>
            </w:r>
          </w:p>
        </w:tc>
        <w:tc>
          <w:tcPr>
            <w:tcW w:w="730" w:type="pct"/>
            <w:tcBorders>
              <w:top w:val="nil"/>
              <w:left w:val="nil"/>
              <w:bottom w:val="nil"/>
              <w:right w:val="nil"/>
            </w:tcBorders>
            <w:shd w:val="clear" w:color="auto" w:fill="auto"/>
            <w:noWrap/>
            <w:vAlign w:val="bottom"/>
            <w:hideMark/>
          </w:tcPr>
          <w:p w:rsidR="005B69A5" w:rsidRPr="005B69A5" w:rsidRDefault="005B69A5" w:rsidP="006D71BB">
            <w:pPr>
              <w:spacing w:after="0" w:line="240" w:lineRule="auto"/>
              <w:jc w:val="center"/>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0.121061</w:t>
            </w:r>
          </w:p>
        </w:tc>
        <w:tc>
          <w:tcPr>
            <w:tcW w:w="1003" w:type="pct"/>
            <w:tcBorders>
              <w:top w:val="nil"/>
              <w:left w:val="nil"/>
              <w:bottom w:val="nil"/>
              <w:right w:val="nil"/>
            </w:tcBorders>
            <w:shd w:val="clear" w:color="auto" w:fill="auto"/>
            <w:noWrap/>
            <w:vAlign w:val="bottom"/>
            <w:hideMark/>
          </w:tcPr>
          <w:p w:rsidR="005B69A5" w:rsidRPr="005B69A5" w:rsidRDefault="005B69A5" w:rsidP="005B69A5">
            <w:pPr>
              <w:spacing w:after="0" w:line="240" w:lineRule="auto"/>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 xml:space="preserve"> $   8,058,097 </w:t>
            </w:r>
          </w:p>
        </w:tc>
        <w:tc>
          <w:tcPr>
            <w:tcW w:w="730" w:type="pct"/>
            <w:tcBorders>
              <w:top w:val="nil"/>
              <w:left w:val="single" w:sz="4" w:space="0" w:color="auto"/>
              <w:bottom w:val="nil"/>
              <w:right w:val="single" w:sz="4" w:space="0" w:color="auto"/>
            </w:tcBorders>
            <w:shd w:val="clear" w:color="auto" w:fill="auto"/>
            <w:noWrap/>
            <w:vAlign w:val="bottom"/>
            <w:hideMark/>
          </w:tcPr>
          <w:p w:rsidR="005B69A5" w:rsidRPr="005B69A5" w:rsidRDefault="005B69A5" w:rsidP="006D71BB">
            <w:pPr>
              <w:spacing w:after="0" w:line="240" w:lineRule="auto"/>
              <w:jc w:val="center"/>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0.207621</w:t>
            </w:r>
          </w:p>
        </w:tc>
        <w:tc>
          <w:tcPr>
            <w:tcW w:w="1002" w:type="pct"/>
            <w:tcBorders>
              <w:top w:val="nil"/>
              <w:left w:val="nil"/>
              <w:bottom w:val="nil"/>
              <w:right w:val="single" w:sz="4" w:space="0" w:color="auto"/>
            </w:tcBorders>
            <w:shd w:val="clear" w:color="auto" w:fill="auto"/>
            <w:noWrap/>
            <w:vAlign w:val="bottom"/>
            <w:hideMark/>
          </w:tcPr>
          <w:p w:rsidR="005B69A5" w:rsidRPr="005B69A5" w:rsidRDefault="005B69A5" w:rsidP="005B69A5">
            <w:pPr>
              <w:spacing w:after="0" w:line="240" w:lineRule="auto"/>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 xml:space="preserve"> $ 18,635,722</w:t>
            </w:r>
            <w:r w:rsidR="006D71BB">
              <w:rPr>
                <w:rFonts w:ascii="Calibri" w:eastAsia="Times New Roman" w:hAnsi="Calibri" w:cs="Times New Roman"/>
                <w:color w:val="000000"/>
                <w:sz w:val="24"/>
                <w:szCs w:val="24"/>
                <w:vertAlign w:val="superscript"/>
              </w:rPr>
              <w:t>a</w:t>
            </w:r>
            <w:r w:rsidRPr="005B69A5">
              <w:rPr>
                <w:rFonts w:ascii="Calibri" w:eastAsia="Times New Roman" w:hAnsi="Calibri" w:cs="Times New Roman"/>
                <w:color w:val="000000"/>
                <w:sz w:val="24"/>
                <w:szCs w:val="24"/>
              </w:rPr>
              <w:t xml:space="preserve"> </w:t>
            </w:r>
          </w:p>
        </w:tc>
      </w:tr>
      <w:tr w:rsidR="005B69A5" w:rsidRPr="005B69A5" w:rsidTr="005B69A5">
        <w:trPr>
          <w:trHeight w:val="330"/>
        </w:trPr>
        <w:tc>
          <w:tcPr>
            <w:tcW w:w="1535" w:type="pct"/>
            <w:tcBorders>
              <w:top w:val="nil"/>
              <w:left w:val="single" w:sz="4" w:space="0" w:color="auto"/>
              <w:bottom w:val="nil"/>
              <w:right w:val="nil"/>
            </w:tcBorders>
            <w:shd w:val="clear" w:color="auto" w:fill="auto"/>
            <w:noWrap/>
            <w:vAlign w:val="center"/>
            <w:hideMark/>
          </w:tcPr>
          <w:p w:rsidR="005B69A5" w:rsidRPr="005B69A5" w:rsidRDefault="005B69A5" w:rsidP="005B69A5">
            <w:pPr>
              <w:spacing w:after="0" w:line="240" w:lineRule="auto"/>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Mining</w:t>
            </w:r>
          </w:p>
        </w:tc>
        <w:tc>
          <w:tcPr>
            <w:tcW w:w="730" w:type="pct"/>
            <w:tcBorders>
              <w:top w:val="nil"/>
              <w:left w:val="nil"/>
              <w:bottom w:val="nil"/>
              <w:right w:val="nil"/>
            </w:tcBorders>
            <w:shd w:val="clear" w:color="auto" w:fill="auto"/>
            <w:noWrap/>
            <w:vAlign w:val="bottom"/>
            <w:hideMark/>
          </w:tcPr>
          <w:p w:rsidR="005B69A5" w:rsidRPr="005B69A5" w:rsidRDefault="005B69A5" w:rsidP="006D71BB">
            <w:pPr>
              <w:spacing w:after="0" w:line="240" w:lineRule="auto"/>
              <w:jc w:val="center"/>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0.002149</w:t>
            </w:r>
          </w:p>
        </w:tc>
        <w:tc>
          <w:tcPr>
            <w:tcW w:w="1003" w:type="pct"/>
            <w:tcBorders>
              <w:top w:val="nil"/>
              <w:left w:val="nil"/>
              <w:bottom w:val="nil"/>
              <w:right w:val="nil"/>
            </w:tcBorders>
            <w:shd w:val="clear" w:color="auto" w:fill="auto"/>
            <w:noWrap/>
            <w:vAlign w:val="bottom"/>
            <w:hideMark/>
          </w:tcPr>
          <w:p w:rsidR="005B69A5" w:rsidRPr="005B69A5" w:rsidRDefault="005B69A5" w:rsidP="005B69A5">
            <w:pPr>
              <w:spacing w:after="0" w:line="240" w:lineRule="auto"/>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 xml:space="preserve"> $      143,023 </w:t>
            </w:r>
          </w:p>
        </w:tc>
        <w:tc>
          <w:tcPr>
            <w:tcW w:w="730" w:type="pct"/>
            <w:tcBorders>
              <w:top w:val="nil"/>
              <w:left w:val="single" w:sz="4" w:space="0" w:color="auto"/>
              <w:bottom w:val="nil"/>
              <w:right w:val="single" w:sz="4" w:space="0" w:color="auto"/>
            </w:tcBorders>
            <w:shd w:val="clear" w:color="auto" w:fill="auto"/>
            <w:noWrap/>
            <w:vAlign w:val="bottom"/>
            <w:hideMark/>
          </w:tcPr>
          <w:p w:rsidR="005B69A5" w:rsidRPr="005B69A5" w:rsidRDefault="005B69A5" w:rsidP="006D71BB">
            <w:pPr>
              <w:spacing w:after="0" w:line="240" w:lineRule="auto"/>
              <w:jc w:val="center"/>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0.001604</w:t>
            </w:r>
          </w:p>
        </w:tc>
        <w:tc>
          <w:tcPr>
            <w:tcW w:w="1002" w:type="pct"/>
            <w:tcBorders>
              <w:top w:val="nil"/>
              <w:left w:val="nil"/>
              <w:bottom w:val="nil"/>
              <w:right w:val="single" w:sz="4" w:space="0" w:color="auto"/>
            </w:tcBorders>
            <w:shd w:val="clear" w:color="auto" w:fill="auto"/>
            <w:noWrap/>
            <w:vAlign w:val="bottom"/>
            <w:hideMark/>
          </w:tcPr>
          <w:p w:rsidR="005B69A5" w:rsidRPr="005B69A5" w:rsidRDefault="005B69A5" w:rsidP="005B69A5">
            <w:pPr>
              <w:spacing w:after="0" w:line="240" w:lineRule="auto"/>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 xml:space="preserve"> $      143,991 </w:t>
            </w:r>
          </w:p>
        </w:tc>
      </w:tr>
      <w:tr w:rsidR="005B69A5" w:rsidRPr="005B69A5" w:rsidTr="005B69A5">
        <w:trPr>
          <w:trHeight w:val="345"/>
        </w:trPr>
        <w:tc>
          <w:tcPr>
            <w:tcW w:w="1535" w:type="pct"/>
            <w:tcBorders>
              <w:top w:val="nil"/>
              <w:left w:val="single" w:sz="4" w:space="0" w:color="auto"/>
              <w:bottom w:val="nil"/>
              <w:right w:val="nil"/>
            </w:tcBorders>
            <w:shd w:val="clear" w:color="auto" w:fill="auto"/>
            <w:noWrap/>
            <w:vAlign w:val="center"/>
            <w:hideMark/>
          </w:tcPr>
          <w:p w:rsidR="005B69A5" w:rsidRPr="005B69A5" w:rsidRDefault="005B69A5" w:rsidP="005B69A5">
            <w:pPr>
              <w:spacing w:after="0" w:line="240" w:lineRule="auto"/>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Trans &amp; Utilities</w:t>
            </w:r>
          </w:p>
        </w:tc>
        <w:tc>
          <w:tcPr>
            <w:tcW w:w="730" w:type="pct"/>
            <w:tcBorders>
              <w:top w:val="nil"/>
              <w:left w:val="nil"/>
              <w:bottom w:val="nil"/>
              <w:right w:val="nil"/>
            </w:tcBorders>
            <w:shd w:val="clear" w:color="auto" w:fill="auto"/>
            <w:noWrap/>
            <w:vAlign w:val="bottom"/>
            <w:hideMark/>
          </w:tcPr>
          <w:p w:rsidR="005B69A5" w:rsidRPr="005B69A5" w:rsidRDefault="005B69A5" w:rsidP="006D71BB">
            <w:pPr>
              <w:spacing w:after="0" w:line="240" w:lineRule="auto"/>
              <w:jc w:val="center"/>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0.043257</w:t>
            </w:r>
          </w:p>
        </w:tc>
        <w:tc>
          <w:tcPr>
            <w:tcW w:w="1003" w:type="pct"/>
            <w:tcBorders>
              <w:top w:val="nil"/>
              <w:left w:val="nil"/>
              <w:bottom w:val="nil"/>
              <w:right w:val="nil"/>
            </w:tcBorders>
            <w:shd w:val="clear" w:color="auto" w:fill="auto"/>
            <w:noWrap/>
            <w:vAlign w:val="bottom"/>
            <w:hideMark/>
          </w:tcPr>
          <w:p w:rsidR="005B69A5" w:rsidRPr="005B69A5" w:rsidRDefault="005B69A5" w:rsidP="005B69A5">
            <w:pPr>
              <w:spacing w:after="0" w:line="240" w:lineRule="auto"/>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 xml:space="preserve"> $   2,879,260 </w:t>
            </w:r>
          </w:p>
        </w:tc>
        <w:tc>
          <w:tcPr>
            <w:tcW w:w="730" w:type="pct"/>
            <w:tcBorders>
              <w:top w:val="nil"/>
              <w:left w:val="single" w:sz="4" w:space="0" w:color="auto"/>
              <w:bottom w:val="nil"/>
              <w:right w:val="single" w:sz="4" w:space="0" w:color="auto"/>
            </w:tcBorders>
            <w:shd w:val="clear" w:color="auto" w:fill="auto"/>
            <w:noWrap/>
            <w:vAlign w:val="bottom"/>
            <w:hideMark/>
          </w:tcPr>
          <w:p w:rsidR="005B69A5" w:rsidRPr="005B69A5" w:rsidRDefault="005B69A5" w:rsidP="006D71BB">
            <w:pPr>
              <w:spacing w:after="0" w:line="240" w:lineRule="auto"/>
              <w:jc w:val="center"/>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0.032295</w:t>
            </w:r>
          </w:p>
        </w:tc>
        <w:tc>
          <w:tcPr>
            <w:tcW w:w="1002" w:type="pct"/>
            <w:tcBorders>
              <w:top w:val="nil"/>
              <w:left w:val="nil"/>
              <w:bottom w:val="nil"/>
              <w:right w:val="single" w:sz="4" w:space="0" w:color="auto"/>
            </w:tcBorders>
            <w:shd w:val="clear" w:color="auto" w:fill="auto"/>
            <w:noWrap/>
            <w:vAlign w:val="bottom"/>
            <w:hideMark/>
          </w:tcPr>
          <w:p w:rsidR="005B69A5" w:rsidRPr="005B69A5" w:rsidRDefault="005B69A5" w:rsidP="005B69A5">
            <w:pPr>
              <w:spacing w:after="0" w:line="240" w:lineRule="auto"/>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 xml:space="preserve"> $   2,898,747 </w:t>
            </w:r>
          </w:p>
        </w:tc>
      </w:tr>
      <w:tr w:rsidR="005B69A5" w:rsidRPr="005B69A5" w:rsidTr="005B69A5">
        <w:trPr>
          <w:trHeight w:val="330"/>
        </w:trPr>
        <w:tc>
          <w:tcPr>
            <w:tcW w:w="1535" w:type="pct"/>
            <w:tcBorders>
              <w:top w:val="nil"/>
              <w:left w:val="single" w:sz="4" w:space="0" w:color="auto"/>
              <w:bottom w:val="nil"/>
              <w:right w:val="nil"/>
            </w:tcBorders>
            <w:shd w:val="clear" w:color="auto" w:fill="auto"/>
            <w:noWrap/>
            <w:vAlign w:val="center"/>
            <w:hideMark/>
          </w:tcPr>
          <w:p w:rsidR="005B69A5" w:rsidRPr="005B69A5" w:rsidRDefault="005B69A5" w:rsidP="005B69A5">
            <w:pPr>
              <w:spacing w:after="0" w:line="240" w:lineRule="auto"/>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Construction</w:t>
            </w:r>
          </w:p>
        </w:tc>
        <w:tc>
          <w:tcPr>
            <w:tcW w:w="730" w:type="pct"/>
            <w:tcBorders>
              <w:top w:val="nil"/>
              <w:left w:val="nil"/>
              <w:bottom w:val="nil"/>
              <w:right w:val="nil"/>
            </w:tcBorders>
            <w:shd w:val="clear" w:color="auto" w:fill="auto"/>
            <w:noWrap/>
            <w:vAlign w:val="bottom"/>
            <w:hideMark/>
          </w:tcPr>
          <w:p w:rsidR="005B69A5" w:rsidRPr="005B69A5" w:rsidRDefault="005B69A5" w:rsidP="006D71BB">
            <w:pPr>
              <w:spacing w:after="0" w:line="240" w:lineRule="auto"/>
              <w:jc w:val="center"/>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0.002481</w:t>
            </w:r>
          </w:p>
        </w:tc>
        <w:tc>
          <w:tcPr>
            <w:tcW w:w="1003" w:type="pct"/>
            <w:tcBorders>
              <w:top w:val="nil"/>
              <w:left w:val="nil"/>
              <w:bottom w:val="nil"/>
              <w:right w:val="nil"/>
            </w:tcBorders>
            <w:shd w:val="clear" w:color="auto" w:fill="auto"/>
            <w:noWrap/>
            <w:vAlign w:val="bottom"/>
            <w:hideMark/>
          </w:tcPr>
          <w:p w:rsidR="005B69A5" w:rsidRPr="005B69A5" w:rsidRDefault="005B69A5" w:rsidP="005B69A5">
            <w:pPr>
              <w:spacing w:after="0" w:line="240" w:lineRule="auto"/>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 xml:space="preserve"> $      165,115 </w:t>
            </w:r>
          </w:p>
        </w:tc>
        <w:tc>
          <w:tcPr>
            <w:tcW w:w="730" w:type="pct"/>
            <w:tcBorders>
              <w:top w:val="nil"/>
              <w:left w:val="single" w:sz="4" w:space="0" w:color="auto"/>
              <w:bottom w:val="nil"/>
              <w:right w:val="single" w:sz="4" w:space="0" w:color="auto"/>
            </w:tcBorders>
            <w:shd w:val="clear" w:color="auto" w:fill="auto"/>
            <w:noWrap/>
            <w:vAlign w:val="bottom"/>
            <w:hideMark/>
          </w:tcPr>
          <w:p w:rsidR="005B69A5" w:rsidRPr="005B69A5" w:rsidRDefault="005B69A5" w:rsidP="006D71BB">
            <w:pPr>
              <w:spacing w:after="0" w:line="240" w:lineRule="auto"/>
              <w:jc w:val="center"/>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0.001852</w:t>
            </w:r>
          </w:p>
        </w:tc>
        <w:tc>
          <w:tcPr>
            <w:tcW w:w="1002" w:type="pct"/>
            <w:tcBorders>
              <w:top w:val="nil"/>
              <w:left w:val="nil"/>
              <w:bottom w:val="nil"/>
              <w:right w:val="single" w:sz="4" w:space="0" w:color="auto"/>
            </w:tcBorders>
            <w:shd w:val="clear" w:color="auto" w:fill="auto"/>
            <w:noWrap/>
            <w:vAlign w:val="bottom"/>
            <w:hideMark/>
          </w:tcPr>
          <w:p w:rsidR="005B69A5" w:rsidRPr="005B69A5" w:rsidRDefault="005B69A5" w:rsidP="005B69A5">
            <w:pPr>
              <w:spacing w:after="0" w:line="240" w:lineRule="auto"/>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 xml:space="preserve"> $      166,233 </w:t>
            </w:r>
          </w:p>
        </w:tc>
      </w:tr>
      <w:tr w:rsidR="005B69A5" w:rsidRPr="005B69A5" w:rsidTr="005B69A5">
        <w:trPr>
          <w:trHeight w:val="315"/>
        </w:trPr>
        <w:tc>
          <w:tcPr>
            <w:tcW w:w="1535" w:type="pct"/>
            <w:tcBorders>
              <w:top w:val="nil"/>
              <w:left w:val="single" w:sz="4" w:space="0" w:color="auto"/>
              <w:bottom w:val="nil"/>
              <w:right w:val="nil"/>
            </w:tcBorders>
            <w:shd w:val="clear" w:color="auto" w:fill="auto"/>
            <w:noWrap/>
            <w:vAlign w:val="center"/>
            <w:hideMark/>
          </w:tcPr>
          <w:p w:rsidR="005B69A5" w:rsidRPr="005B69A5" w:rsidRDefault="005B69A5" w:rsidP="005B69A5">
            <w:pPr>
              <w:spacing w:after="0" w:line="240" w:lineRule="auto"/>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Sec Ag</w:t>
            </w:r>
          </w:p>
        </w:tc>
        <w:tc>
          <w:tcPr>
            <w:tcW w:w="730" w:type="pct"/>
            <w:tcBorders>
              <w:top w:val="nil"/>
              <w:left w:val="nil"/>
              <w:bottom w:val="nil"/>
              <w:right w:val="nil"/>
            </w:tcBorders>
            <w:shd w:val="clear" w:color="auto" w:fill="auto"/>
            <w:noWrap/>
            <w:vAlign w:val="bottom"/>
            <w:hideMark/>
          </w:tcPr>
          <w:p w:rsidR="005B69A5" w:rsidRPr="005B69A5" w:rsidRDefault="005B69A5" w:rsidP="006D71BB">
            <w:pPr>
              <w:spacing w:after="0" w:line="240" w:lineRule="auto"/>
              <w:jc w:val="center"/>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0.076448</w:t>
            </w:r>
          </w:p>
        </w:tc>
        <w:tc>
          <w:tcPr>
            <w:tcW w:w="1003" w:type="pct"/>
            <w:tcBorders>
              <w:top w:val="nil"/>
              <w:left w:val="nil"/>
              <w:bottom w:val="nil"/>
              <w:right w:val="nil"/>
            </w:tcBorders>
            <w:shd w:val="clear" w:color="auto" w:fill="auto"/>
            <w:noWrap/>
            <w:vAlign w:val="bottom"/>
            <w:hideMark/>
          </w:tcPr>
          <w:p w:rsidR="005B69A5" w:rsidRPr="005B69A5" w:rsidRDefault="005B69A5" w:rsidP="005B69A5">
            <w:pPr>
              <w:spacing w:after="0" w:line="240" w:lineRule="auto"/>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 xml:space="preserve"> $   5,088,506 </w:t>
            </w:r>
          </w:p>
        </w:tc>
        <w:tc>
          <w:tcPr>
            <w:tcW w:w="730" w:type="pct"/>
            <w:tcBorders>
              <w:top w:val="nil"/>
              <w:left w:val="single" w:sz="4" w:space="0" w:color="auto"/>
              <w:bottom w:val="nil"/>
              <w:right w:val="single" w:sz="4" w:space="0" w:color="auto"/>
            </w:tcBorders>
            <w:shd w:val="clear" w:color="auto" w:fill="auto"/>
            <w:noWrap/>
            <w:vAlign w:val="bottom"/>
            <w:hideMark/>
          </w:tcPr>
          <w:p w:rsidR="005B69A5" w:rsidRPr="005B69A5" w:rsidRDefault="005B69A5" w:rsidP="006D71BB">
            <w:pPr>
              <w:spacing w:after="0" w:line="240" w:lineRule="auto"/>
              <w:jc w:val="center"/>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0.057075</w:t>
            </w:r>
          </w:p>
        </w:tc>
        <w:tc>
          <w:tcPr>
            <w:tcW w:w="1002" w:type="pct"/>
            <w:tcBorders>
              <w:top w:val="nil"/>
              <w:left w:val="nil"/>
              <w:bottom w:val="nil"/>
              <w:right w:val="single" w:sz="4" w:space="0" w:color="auto"/>
            </w:tcBorders>
            <w:shd w:val="clear" w:color="auto" w:fill="auto"/>
            <w:noWrap/>
            <w:vAlign w:val="bottom"/>
            <w:hideMark/>
          </w:tcPr>
          <w:p w:rsidR="005B69A5" w:rsidRPr="005B69A5" w:rsidRDefault="005B69A5" w:rsidP="005B69A5">
            <w:pPr>
              <w:spacing w:after="0" w:line="240" w:lineRule="auto"/>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 xml:space="preserve"> $   5,122,943 </w:t>
            </w:r>
          </w:p>
        </w:tc>
      </w:tr>
      <w:tr w:rsidR="005B69A5" w:rsidRPr="005B69A5" w:rsidTr="005B69A5">
        <w:trPr>
          <w:trHeight w:val="315"/>
        </w:trPr>
        <w:tc>
          <w:tcPr>
            <w:tcW w:w="1535" w:type="pct"/>
            <w:tcBorders>
              <w:top w:val="nil"/>
              <w:left w:val="single" w:sz="4" w:space="0" w:color="auto"/>
              <w:bottom w:val="nil"/>
              <w:right w:val="nil"/>
            </w:tcBorders>
            <w:shd w:val="clear" w:color="auto" w:fill="auto"/>
            <w:noWrap/>
            <w:vAlign w:val="center"/>
            <w:hideMark/>
          </w:tcPr>
          <w:p w:rsidR="005B69A5" w:rsidRPr="005B69A5" w:rsidRDefault="005B69A5" w:rsidP="005B69A5">
            <w:pPr>
              <w:spacing w:after="0" w:line="240" w:lineRule="auto"/>
              <w:rPr>
                <w:rFonts w:ascii="Calibri" w:eastAsia="Times New Roman" w:hAnsi="Calibri" w:cs="Times New Roman"/>
                <w:color w:val="000000"/>
                <w:sz w:val="24"/>
                <w:szCs w:val="24"/>
              </w:rPr>
            </w:pPr>
            <w:proofErr w:type="spellStart"/>
            <w:r w:rsidRPr="005B69A5">
              <w:rPr>
                <w:rFonts w:ascii="Calibri" w:eastAsia="Times New Roman" w:hAnsi="Calibri" w:cs="Times New Roman"/>
                <w:color w:val="000000"/>
                <w:sz w:val="24"/>
                <w:szCs w:val="24"/>
              </w:rPr>
              <w:t>Manuf</w:t>
            </w:r>
            <w:proofErr w:type="spellEnd"/>
          </w:p>
        </w:tc>
        <w:tc>
          <w:tcPr>
            <w:tcW w:w="730" w:type="pct"/>
            <w:tcBorders>
              <w:top w:val="nil"/>
              <w:left w:val="nil"/>
              <w:bottom w:val="nil"/>
              <w:right w:val="nil"/>
            </w:tcBorders>
            <w:shd w:val="clear" w:color="auto" w:fill="auto"/>
            <w:noWrap/>
            <w:vAlign w:val="bottom"/>
            <w:hideMark/>
          </w:tcPr>
          <w:p w:rsidR="005B69A5" w:rsidRPr="005B69A5" w:rsidRDefault="005B69A5" w:rsidP="006D71BB">
            <w:pPr>
              <w:spacing w:after="0" w:line="240" w:lineRule="auto"/>
              <w:jc w:val="center"/>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0.064820</w:t>
            </w:r>
          </w:p>
        </w:tc>
        <w:tc>
          <w:tcPr>
            <w:tcW w:w="1003" w:type="pct"/>
            <w:tcBorders>
              <w:top w:val="nil"/>
              <w:left w:val="nil"/>
              <w:bottom w:val="nil"/>
              <w:right w:val="nil"/>
            </w:tcBorders>
            <w:shd w:val="clear" w:color="auto" w:fill="auto"/>
            <w:noWrap/>
            <w:vAlign w:val="bottom"/>
            <w:hideMark/>
          </w:tcPr>
          <w:p w:rsidR="005B69A5" w:rsidRPr="005B69A5" w:rsidRDefault="005B69A5" w:rsidP="005B69A5">
            <w:pPr>
              <w:spacing w:after="0" w:line="240" w:lineRule="auto"/>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 xml:space="preserve"> $   4,314,543 </w:t>
            </w:r>
          </w:p>
        </w:tc>
        <w:tc>
          <w:tcPr>
            <w:tcW w:w="730" w:type="pct"/>
            <w:tcBorders>
              <w:top w:val="nil"/>
              <w:left w:val="single" w:sz="4" w:space="0" w:color="auto"/>
              <w:bottom w:val="nil"/>
              <w:right w:val="single" w:sz="4" w:space="0" w:color="auto"/>
            </w:tcBorders>
            <w:shd w:val="clear" w:color="auto" w:fill="auto"/>
            <w:noWrap/>
            <w:vAlign w:val="bottom"/>
            <w:hideMark/>
          </w:tcPr>
          <w:p w:rsidR="005B69A5" w:rsidRPr="005B69A5" w:rsidRDefault="005B69A5" w:rsidP="006D71BB">
            <w:pPr>
              <w:spacing w:after="0" w:line="240" w:lineRule="auto"/>
              <w:jc w:val="center"/>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0.048394</w:t>
            </w:r>
          </w:p>
        </w:tc>
        <w:tc>
          <w:tcPr>
            <w:tcW w:w="1002" w:type="pct"/>
            <w:tcBorders>
              <w:top w:val="nil"/>
              <w:left w:val="nil"/>
              <w:bottom w:val="nil"/>
              <w:right w:val="single" w:sz="4" w:space="0" w:color="auto"/>
            </w:tcBorders>
            <w:shd w:val="clear" w:color="auto" w:fill="auto"/>
            <w:noWrap/>
            <w:vAlign w:val="bottom"/>
            <w:hideMark/>
          </w:tcPr>
          <w:p w:rsidR="005B69A5" w:rsidRPr="005B69A5" w:rsidRDefault="005B69A5" w:rsidP="005B69A5">
            <w:pPr>
              <w:spacing w:after="0" w:line="240" w:lineRule="auto"/>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 xml:space="preserve"> $   4,343,742 </w:t>
            </w:r>
          </w:p>
        </w:tc>
      </w:tr>
      <w:tr w:rsidR="005B69A5" w:rsidRPr="005B69A5" w:rsidTr="005B69A5">
        <w:trPr>
          <w:trHeight w:val="315"/>
        </w:trPr>
        <w:tc>
          <w:tcPr>
            <w:tcW w:w="1535" w:type="pct"/>
            <w:tcBorders>
              <w:top w:val="nil"/>
              <w:left w:val="single" w:sz="4" w:space="0" w:color="auto"/>
              <w:bottom w:val="nil"/>
              <w:right w:val="nil"/>
            </w:tcBorders>
            <w:shd w:val="clear" w:color="auto" w:fill="auto"/>
            <w:noWrap/>
            <w:vAlign w:val="center"/>
            <w:hideMark/>
          </w:tcPr>
          <w:p w:rsidR="005B69A5" w:rsidRPr="005B69A5" w:rsidRDefault="005B69A5" w:rsidP="005B69A5">
            <w:pPr>
              <w:spacing w:after="0" w:line="240" w:lineRule="auto"/>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Retail/Wholesale Trade</w:t>
            </w:r>
          </w:p>
        </w:tc>
        <w:tc>
          <w:tcPr>
            <w:tcW w:w="730" w:type="pct"/>
            <w:tcBorders>
              <w:top w:val="nil"/>
              <w:left w:val="nil"/>
              <w:bottom w:val="nil"/>
              <w:right w:val="nil"/>
            </w:tcBorders>
            <w:shd w:val="clear" w:color="auto" w:fill="auto"/>
            <w:noWrap/>
            <w:vAlign w:val="bottom"/>
            <w:hideMark/>
          </w:tcPr>
          <w:p w:rsidR="005B69A5" w:rsidRPr="005B69A5" w:rsidRDefault="005B69A5" w:rsidP="006D71BB">
            <w:pPr>
              <w:spacing w:after="0" w:line="240" w:lineRule="auto"/>
              <w:jc w:val="center"/>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0.031131</w:t>
            </w:r>
          </w:p>
        </w:tc>
        <w:tc>
          <w:tcPr>
            <w:tcW w:w="1003" w:type="pct"/>
            <w:tcBorders>
              <w:top w:val="nil"/>
              <w:left w:val="nil"/>
              <w:bottom w:val="nil"/>
              <w:right w:val="nil"/>
            </w:tcBorders>
            <w:shd w:val="clear" w:color="auto" w:fill="auto"/>
            <w:noWrap/>
            <w:vAlign w:val="bottom"/>
            <w:hideMark/>
          </w:tcPr>
          <w:p w:rsidR="005B69A5" w:rsidRPr="005B69A5" w:rsidRDefault="005B69A5" w:rsidP="005B69A5">
            <w:pPr>
              <w:spacing w:after="0" w:line="240" w:lineRule="auto"/>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 xml:space="preserve"> $   2,072,149 </w:t>
            </w:r>
          </w:p>
        </w:tc>
        <w:tc>
          <w:tcPr>
            <w:tcW w:w="730" w:type="pct"/>
            <w:tcBorders>
              <w:top w:val="nil"/>
              <w:left w:val="single" w:sz="4" w:space="0" w:color="auto"/>
              <w:bottom w:val="nil"/>
              <w:right w:val="single" w:sz="4" w:space="0" w:color="auto"/>
            </w:tcBorders>
            <w:shd w:val="clear" w:color="auto" w:fill="auto"/>
            <w:noWrap/>
            <w:vAlign w:val="bottom"/>
            <w:hideMark/>
          </w:tcPr>
          <w:p w:rsidR="005B69A5" w:rsidRPr="005B69A5" w:rsidRDefault="005B69A5" w:rsidP="006D71BB">
            <w:pPr>
              <w:spacing w:after="0" w:line="240" w:lineRule="auto"/>
              <w:jc w:val="center"/>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0.037488</w:t>
            </w:r>
          </w:p>
        </w:tc>
        <w:tc>
          <w:tcPr>
            <w:tcW w:w="1002" w:type="pct"/>
            <w:tcBorders>
              <w:top w:val="nil"/>
              <w:left w:val="nil"/>
              <w:bottom w:val="nil"/>
              <w:right w:val="single" w:sz="4" w:space="0" w:color="auto"/>
            </w:tcBorders>
            <w:shd w:val="clear" w:color="auto" w:fill="auto"/>
            <w:noWrap/>
            <w:vAlign w:val="bottom"/>
            <w:hideMark/>
          </w:tcPr>
          <w:p w:rsidR="005B69A5" w:rsidRPr="005B69A5" w:rsidRDefault="005B69A5" w:rsidP="005B69A5">
            <w:pPr>
              <w:spacing w:after="0" w:line="240" w:lineRule="auto"/>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 xml:space="preserve"> $   3,364,862</w:t>
            </w:r>
            <w:r w:rsidR="006D71BB">
              <w:rPr>
                <w:rFonts w:ascii="Calibri" w:eastAsia="Times New Roman" w:hAnsi="Calibri" w:cs="Times New Roman"/>
                <w:color w:val="000000"/>
                <w:sz w:val="24"/>
                <w:szCs w:val="24"/>
                <w:vertAlign w:val="superscript"/>
              </w:rPr>
              <w:t>b</w:t>
            </w:r>
            <w:r w:rsidRPr="005B69A5">
              <w:rPr>
                <w:rFonts w:ascii="Calibri" w:eastAsia="Times New Roman" w:hAnsi="Calibri" w:cs="Times New Roman"/>
                <w:color w:val="000000"/>
                <w:sz w:val="24"/>
                <w:szCs w:val="24"/>
              </w:rPr>
              <w:t xml:space="preserve"> </w:t>
            </w:r>
          </w:p>
        </w:tc>
      </w:tr>
      <w:tr w:rsidR="005B69A5" w:rsidRPr="005B69A5" w:rsidTr="005B69A5">
        <w:trPr>
          <w:trHeight w:val="315"/>
        </w:trPr>
        <w:tc>
          <w:tcPr>
            <w:tcW w:w="1535" w:type="pct"/>
            <w:tcBorders>
              <w:top w:val="nil"/>
              <w:left w:val="single" w:sz="4" w:space="0" w:color="auto"/>
              <w:bottom w:val="nil"/>
              <w:right w:val="nil"/>
            </w:tcBorders>
            <w:shd w:val="clear" w:color="auto" w:fill="auto"/>
            <w:noWrap/>
            <w:vAlign w:val="center"/>
            <w:hideMark/>
          </w:tcPr>
          <w:p w:rsidR="005B69A5" w:rsidRPr="005B69A5" w:rsidRDefault="005B69A5" w:rsidP="005B69A5">
            <w:pPr>
              <w:spacing w:after="0" w:line="240" w:lineRule="auto"/>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Services</w:t>
            </w:r>
          </w:p>
        </w:tc>
        <w:tc>
          <w:tcPr>
            <w:tcW w:w="730" w:type="pct"/>
            <w:tcBorders>
              <w:top w:val="nil"/>
              <w:left w:val="nil"/>
              <w:bottom w:val="nil"/>
              <w:right w:val="nil"/>
            </w:tcBorders>
            <w:shd w:val="clear" w:color="auto" w:fill="auto"/>
            <w:noWrap/>
            <w:vAlign w:val="bottom"/>
            <w:hideMark/>
          </w:tcPr>
          <w:p w:rsidR="005B69A5" w:rsidRPr="005B69A5" w:rsidRDefault="005B69A5" w:rsidP="006D71BB">
            <w:pPr>
              <w:spacing w:after="0" w:line="240" w:lineRule="auto"/>
              <w:jc w:val="center"/>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0.015063</w:t>
            </w:r>
          </w:p>
        </w:tc>
        <w:tc>
          <w:tcPr>
            <w:tcW w:w="1003" w:type="pct"/>
            <w:tcBorders>
              <w:top w:val="nil"/>
              <w:left w:val="nil"/>
              <w:bottom w:val="nil"/>
              <w:right w:val="nil"/>
            </w:tcBorders>
            <w:shd w:val="clear" w:color="auto" w:fill="auto"/>
            <w:noWrap/>
            <w:vAlign w:val="bottom"/>
            <w:hideMark/>
          </w:tcPr>
          <w:p w:rsidR="005B69A5" w:rsidRPr="005B69A5" w:rsidRDefault="005B69A5" w:rsidP="005B69A5">
            <w:pPr>
              <w:spacing w:after="0" w:line="240" w:lineRule="auto"/>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 xml:space="preserve"> $   1,002,626 </w:t>
            </w:r>
          </w:p>
        </w:tc>
        <w:tc>
          <w:tcPr>
            <w:tcW w:w="730" w:type="pct"/>
            <w:tcBorders>
              <w:top w:val="nil"/>
              <w:left w:val="single" w:sz="4" w:space="0" w:color="auto"/>
              <w:bottom w:val="nil"/>
              <w:right w:val="single" w:sz="4" w:space="0" w:color="auto"/>
            </w:tcBorders>
            <w:shd w:val="clear" w:color="auto" w:fill="auto"/>
            <w:noWrap/>
            <w:vAlign w:val="bottom"/>
            <w:hideMark/>
          </w:tcPr>
          <w:p w:rsidR="005B69A5" w:rsidRPr="005B69A5" w:rsidRDefault="005B69A5" w:rsidP="006D71BB">
            <w:pPr>
              <w:spacing w:after="0" w:line="240" w:lineRule="auto"/>
              <w:jc w:val="center"/>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0.011246</w:t>
            </w:r>
          </w:p>
        </w:tc>
        <w:tc>
          <w:tcPr>
            <w:tcW w:w="1002" w:type="pct"/>
            <w:tcBorders>
              <w:top w:val="nil"/>
              <w:left w:val="nil"/>
              <w:bottom w:val="nil"/>
              <w:right w:val="single" w:sz="4" w:space="0" w:color="auto"/>
            </w:tcBorders>
            <w:shd w:val="clear" w:color="auto" w:fill="auto"/>
            <w:noWrap/>
            <w:vAlign w:val="bottom"/>
            <w:hideMark/>
          </w:tcPr>
          <w:p w:rsidR="005B69A5" w:rsidRPr="005B69A5" w:rsidRDefault="005B69A5" w:rsidP="005B69A5">
            <w:pPr>
              <w:spacing w:after="0" w:line="240" w:lineRule="auto"/>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 xml:space="preserve"> $   1,009,412 </w:t>
            </w:r>
          </w:p>
        </w:tc>
      </w:tr>
      <w:tr w:rsidR="005B69A5" w:rsidRPr="005B69A5" w:rsidTr="005B69A5">
        <w:trPr>
          <w:trHeight w:val="315"/>
        </w:trPr>
        <w:tc>
          <w:tcPr>
            <w:tcW w:w="1535" w:type="pct"/>
            <w:tcBorders>
              <w:top w:val="nil"/>
              <w:left w:val="single" w:sz="4" w:space="0" w:color="auto"/>
              <w:bottom w:val="nil"/>
              <w:right w:val="nil"/>
            </w:tcBorders>
            <w:shd w:val="clear" w:color="auto" w:fill="auto"/>
            <w:noWrap/>
            <w:vAlign w:val="center"/>
            <w:hideMark/>
          </w:tcPr>
          <w:p w:rsidR="005B69A5" w:rsidRPr="005B69A5" w:rsidRDefault="005B69A5" w:rsidP="005B69A5">
            <w:pPr>
              <w:spacing w:after="0" w:line="240" w:lineRule="auto"/>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Finance et al</w:t>
            </w:r>
          </w:p>
        </w:tc>
        <w:tc>
          <w:tcPr>
            <w:tcW w:w="730" w:type="pct"/>
            <w:tcBorders>
              <w:top w:val="nil"/>
              <w:left w:val="nil"/>
              <w:bottom w:val="nil"/>
              <w:right w:val="nil"/>
            </w:tcBorders>
            <w:shd w:val="clear" w:color="auto" w:fill="auto"/>
            <w:noWrap/>
            <w:vAlign w:val="bottom"/>
            <w:hideMark/>
          </w:tcPr>
          <w:p w:rsidR="005B69A5" w:rsidRPr="005B69A5" w:rsidRDefault="005B69A5" w:rsidP="006D71BB">
            <w:pPr>
              <w:spacing w:after="0" w:line="240" w:lineRule="auto"/>
              <w:jc w:val="center"/>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0.084413</w:t>
            </w:r>
          </w:p>
        </w:tc>
        <w:tc>
          <w:tcPr>
            <w:tcW w:w="1003" w:type="pct"/>
            <w:tcBorders>
              <w:top w:val="nil"/>
              <w:left w:val="nil"/>
              <w:bottom w:val="nil"/>
              <w:right w:val="nil"/>
            </w:tcBorders>
            <w:shd w:val="clear" w:color="auto" w:fill="auto"/>
            <w:noWrap/>
            <w:vAlign w:val="bottom"/>
            <w:hideMark/>
          </w:tcPr>
          <w:p w:rsidR="005B69A5" w:rsidRPr="005B69A5" w:rsidRDefault="005B69A5" w:rsidP="005B69A5">
            <w:pPr>
              <w:spacing w:after="0" w:line="240" w:lineRule="auto"/>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 xml:space="preserve"> $   5,618,735 </w:t>
            </w:r>
          </w:p>
        </w:tc>
        <w:tc>
          <w:tcPr>
            <w:tcW w:w="730" w:type="pct"/>
            <w:tcBorders>
              <w:top w:val="nil"/>
              <w:left w:val="single" w:sz="4" w:space="0" w:color="auto"/>
              <w:bottom w:val="nil"/>
              <w:right w:val="single" w:sz="4" w:space="0" w:color="auto"/>
            </w:tcBorders>
            <w:shd w:val="clear" w:color="auto" w:fill="auto"/>
            <w:noWrap/>
            <w:vAlign w:val="bottom"/>
            <w:hideMark/>
          </w:tcPr>
          <w:p w:rsidR="005B69A5" w:rsidRPr="005B69A5" w:rsidRDefault="005B69A5" w:rsidP="006D71BB">
            <w:pPr>
              <w:spacing w:after="0" w:line="240" w:lineRule="auto"/>
              <w:jc w:val="center"/>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0.090678</w:t>
            </w:r>
          </w:p>
        </w:tc>
        <w:tc>
          <w:tcPr>
            <w:tcW w:w="1002" w:type="pct"/>
            <w:tcBorders>
              <w:top w:val="nil"/>
              <w:left w:val="nil"/>
              <w:bottom w:val="nil"/>
              <w:right w:val="single" w:sz="4" w:space="0" w:color="auto"/>
            </w:tcBorders>
            <w:shd w:val="clear" w:color="auto" w:fill="auto"/>
            <w:noWrap/>
            <w:vAlign w:val="bottom"/>
            <w:hideMark/>
          </w:tcPr>
          <w:p w:rsidR="005B69A5" w:rsidRPr="005B69A5" w:rsidRDefault="005B69A5" w:rsidP="005B69A5">
            <w:pPr>
              <w:spacing w:after="0" w:line="240" w:lineRule="auto"/>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 xml:space="preserve"> $   8,139,108</w:t>
            </w:r>
            <w:r w:rsidR="006D71BB">
              <w:rPr>
                <w:rFonts w:ascii="Calibri" w:eastAsia="Times New Roman" w:hAnsi="Calibri" w:cs="Times New Roman"/>
                <w:color w:val="000000"/>
                <w:sz w:val="24"/>
                <w:szCs w:val="24"/>
                <w:vertAlign w:val="superscript"/>
              </w:rPr>
              <w:t>c</w:t>
            </w:r>
            <w:r w:rsidRPr="005B69A5">
              <w:rPr>
                <w:rFonts w:ascii="Calibri" w:eastAsia="Times New Roman" w:hAnsi="Calibri" w:cs="Times New Roman"/>
                <w:color w:val="000000"/>
                <w:sz w:val="24"/>
                <w:szCs w:val="24"/>
              </w:rPr>
              <w:t xml:space="preserve"> </w:t>
            </w:r>
          </w:p>
        </w:tc>
      </w:tr>
      <w:tr w:rsidR="005B69A5" w:rsidRPr="005B69A5" w:rsidTr="005B69A5">
        <w:trPr>
          <w:trHeight w:val="315"/>
        </w:trPr>
        <w:tc>
          <w:tcPr>
            <w:tcW w:w="1535" w:type="pct"/>
            <w:tcBorders>
              <w:top w:val="nil"/>
              <w:left w:val="single" w:sz="4" w:space="0" w:color="auto"/>
              <w:bottom w:val="nil"/>
              <w:right w:val="nil"/>
            </w:tcBorders>
            <w:shd w:val="clear" w:color="auto" w:fill="auto"/>
            <w:noWrap/>
            <w:vAlign w:val="center"/>
            <w:hideMark/>
          </w:tcPr>
          <w:p w:rsidR="005B69A5" w:rsidRPr="005B69A5" w:rsidRDefault="005B69A5" w:rsidP="005B69A5">
            <w:pPr>
              <w:spacing w:after="0" w:line="240" w:lineRule="auto"/>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Government</w:t>
            </w:r>
          </w:p>
        </w:tc>
        <w:tc>
          <w:tcPr>
            <w:tcW w:w="730" w:type="pct"/>
            <w:tcBorders>
              <w:top w:val="nil"/>
              <w:left w:val="nil"/>
              <w:bottom w:val="nil"/>
              <w:right w:val="nil"/>
            </w:tcBorders>
            <w:shd w:val="clear" w:color="auto" w:fill="auto"/>
            <w:noWrap/>
            <w:vAlign w:val="bottom"/>
            <w:hideMark/>
          </w:tcPr>
          <w:p w:rsidR="005B69A5" w:rsidRPr="005B69A5" w:rsidRDefault="005B69A5" w:rsidP="006D71BB">
            <w:pPr>
              <w:spacing w:after="0" w:line="240" w:lineRule="auto"/>
              <w:jc w:val="center"/>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0.003734</w:t>
            </w:r>
          </w:p>
        </w:tc>
        <w:tc>
          <w:tcPr>
            <w:tcW w:w="1003" w:type="pct"/>
            <w:tcBorders>
              <w:top w:val="nil"/>
              <w:left w:val="nil"/>
              <w:bottom w:val="nil"/>
              <w:right w:val="nil"/>
            </w:tcBorders>
            <w:shd w:val="clear" w:color="auto" w:fill="auto"/>
            <w:noWrap/>
            <w:vAlign w:val="bottom"/>
            <w:hideMark/>
          </w:tcPr>
          <w:p w:rsidR="005B69A5" w:rsidRPr="005B69A5" w:rsidRDefault="005B69A5" w:rsidP="005B69A5">
            <w:pPr>
              <w:spacing w:after="0" w:line="240" w:lineRule="auto"/>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 xml:space="preserve"> $      248,554 </w:t>
            </w:r>
          </w:p>
        </w:tc>
        <w:tc>
          <w:tcPr>
            <w:tcW w:w="730" w:type="pct"/>
            <w:tcBorders>
              <w:top w:val="nil"/>
              <w:left w:val="single" w:sz="4" w:space="0" w:color="auto"/>
              <w:bottom w:val="nil"/>
              <w:right w:val="single" w:sz="4" w:space="0" w:color="auto"/>
            </w:tcBorders>
            <w:shd w:val="clear" w:color="auto" w:fill="auto"/>
            <w:noWrap/>
            <w:vAlign w:val="bottom"/>
            <w:hideMark/>
          </w:tcPr>
          <w:p w:rsidR="005B69A5" w:rsidRPr="005B69A5" w:rsidRDefault="005B69A5" w:rsidP="006D71BB">
            <w:pPr>
              <w:spacing w:after="0" w:line="240" w:lineRule="auto"/>
              <w:jc w:val="center"/>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0.002788</w:t>
            </w:r>
          </w:p>
        </w:tc>
        <w:tc>
          <w:tcPr>
            <w:tcW w:w="1002" w:type="pct"/>
            <w:tcBorders>
              <w:top w:val="nil"/>
              <w:left w:val="nil"/>
              <w:bottom w:val="nil"/>
              <w:right w:val="single" w:sz="4" w:space="0" w:color="auto"/>
            </w:tcBorders>
            <w:shd w:val="clear" w:color="auto" w:fill="auto"/>
            <w:noWrap/>
            <w:vAlign w:val="bottom"/>
            <w:hideMark/>
          </w:tcPr>
          <w:p w:rsidR="005B69A5" w:rsidRPr="005B69A5" w:rsidRDefault="005B69A5" w:rsidP="005B69A5">
            <w:pPr>
              <w:spacing w:after="0" w:line="240" w:lineRule="auto"/>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 xml:space="preserve"> $      250,236 </w:t>
            </w:r>
          </w:p>
        </w:tc>
      </w:tr>
      <w:tr w:rsidR="005B69A5" w:rsidRPr="005B69A5" w:rsidTr="005B69A5">
        <w:trPr>
          <w:trHeight w:val="330"/>
        </w:trPr>
        <w:tc>
          <w:tcPr>
            <w:tcW w:w="1535" w:type="pct"/>
            <w:tcBorders>
              <w:top w:val="nil"/>
              <w:left w:val="single" w:sz="4" w:space="0" w:color="auto"/>
              <w:bottom w:val="double" w:sz="6" w:space="0" w:color="auto"/>
              <w:right w:val="nil"/>
            </w:tcBorders>
            <w:shd w:val="clear" w:color="auto" w:fill="auto"/>
            <w:noWrap/>
            <w:vAlign w:val="center"/>
            <w:hideMark/>
          </w:tcPr>
          <w:p w:rsidR="005B69A5" w:rsidRPr="005B69A5" w:rsidRDefault="005B69A5" w:rsidP="005B69A5">
            <w:pPr>
              <w:spacing w:after="0" w:line="240" w:lineRule="auto"/>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Misc</w:t>
            </w:r>
          </w:p>
        </w:tc>
        <w:tc>
          <w:tcPr>
            <w:tcW w:w="730" w:type="pct"/>
            <w:tcBorders>
              <w:top w:val="nil"/>
              <w:left w:val="nil"/>
              <w:bottom w:val="double" w:sz="6" w:space="0" w:color="auto"/>
              <w:right w:val="nil"/>
            </w:tcBorders>
            <w:shd w:val="clear" w:color="auto" w:fill="auto"/>
            <w:noWrap/>
            <w:vAlign w:val="bottom"/>
            <w:hideMark/>
          </w:tcPr>
          <w:p w:rsidR="005B69A5" w:rsidRPr="005B69A5" w:rsidRDefault="005B69A5" w:rsidP="006D71BB">
            <w:pPr>
              <w:spacing w:after="0" w:line="240" w:lineRule="auto"/>
              <w:jc w:val="center"/>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0.001152</w:t>
            </w:r>
          </w:p>
        </w:tc>
        <w:tc>
          <w:tcPr>
            <w:tcW w:w="1003" w:type="pct"/>
            <w:tcBorders>
              <w:top w:val="nil"/>
              <w:left w:val="nil"/>
              <w:bottom w:val="double" w:sz="6" w:space="0" w:color="auto"/>
              <w:right w:val="nil"/>
            </w:tcBorders>
            <w:shd w:val="clear" w:color="auto" w:fill="auto"/>
            <w:noWrap/>
            <w:vAlign w:val="bottom"/>
            <w:hideMark/>
          </w:tcPr>
          <w:p w:rsidR="005B69A5" w:rsidRPr="005B69A5" w:rsidRDefault="005B69A5" w:rsidP="005B69A5">
            <w:pPr>
              <w:spacing w:after="0" w:line="240" w:lineRule="auto"/>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 xml:space="preserve"> $        76,709 </w:t>
            </w:r>
          </w:p>
        </w:tc>
        <w:tc>
          <w:tcPr>
            <w:tcW w:w="730" w:type="pct"/>
            <w:tcBorders>
              <w:top w:val="nil"/>
              <w:left w:val="single" w:sz="4" w:space="0" w:color="auto"/>
              <w:bottom w:val="double" w:sz="6" w:space="0" w:color="auto"/>
              <w:right w:val="single" w:sz="4" w:space="0" w:color="auto"/>
            </w:tcBorders>
            <w:shd w:val="clear" w:color="auto" w:fill="auto"/>
            <w:noWrap/>
            <w:vAlign w:val="bottom"/>
            <w:hideMark/>
          </w:tcPr>
          <w:p w:rsidR="005B69A5" w:rsidRPr="005B69A5" w:rsidRDefault="005B69A5" w:rsidP="006D71BB">
            <w:pPr>
              <w:spacing w:after="0" w:line="240" w:lineRule="auto"/>
              <w:jc w:val="center"/>
              <w:rPr>
                <w:rFonts w:ascii="Calibri" w:eastAsia="Times New Roman" w:hAnsi="Calibri" w:cs="Times New Roman"/>
                <w:color w:val="000000"/>
                <w:sz w:val="24"/>
                <w:szCs w:val="24"/>
                <w:vertAlign w:val="superscript"/>
              </w:rPr>
            </w:pPr>
            <w:r w:rsidRPr="005B69A5">
              <w:rPr>
                <w:rFonts w:ascii="Calibri" w:eastAsia="Times New Roman" w:hAnsi="Calibri" w:cs="Times New Roman"/>
                <w:color w:val="000000"/>
                <w:sz w:val="24"/>
                <w:szCs w:val="24"/>
              </w:rPr>
              <w:t>0.000860</w:t>
            </w:r>
            <w:r w:rsidR="006D71BB">
              <w:rPr>
                <w:rFonts w:ascii="Calibri" w:eastAsia="Times New Roman" w:hAnsi="Calibri" w:cs="Times New Roman"/>
                <w:color w:val="000000"/>
                <w:sz w:val="24"/>
                <w:szCs w:val="24"/>
                <w:vertAlign w:val="superscript"/>
              </w:rPr>
              <w:t>d</w:t>
            </w:r>
          </w:p>
        </w:tc>
        <w:tc>
          <w:tcPr>
            <w:tcW w:w="1002" w:type="pct"/>
            <w:tcBorders>
              <w:top w:val="nil"/>
              <w:left w:val="nil"/>
              <w:bottom w:val="double" w:sz="6" w:space="0" w:color="auto"/>
              <w:right w:val="single" w:sz="4" w:space="0" w:color="auto"/>
            </w:tcBorders>
            <w:shd w:val="clear" w:color="auto" w:fill="auto"/>
            <w:noWrap/>
            <w:vAlign w:val="bottom"/>
            <w:hideMark/>
          </w:tcPr>
          <w:p w:rsidR="005B69A5" w:rsidRPr="005B69A5" w:rsidRDefault="005B69A5" w:rsidP="005B69A5">
            <w:pPr>
              <w:spacing w:after="0" w:line="240" w:lineRule="auto"/>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 xml:space="preserve"> $        77,228 </w:t>
            </w:r>
          </w:p>
        </w:tc>
      </w:tr>
      <w:tr w:rsidR="005B69A5" w:rsidRPr="005B69A5" w:rsidTr="005B69A5">
        <w:trPr>
          <w:trHeight w:val="345"/>
        </w:trPr>
        <w:tc>
          <w:tcPr>
            <w:tcW w:w="1535" w:type="pct"/>
            <w:tcBorders>
              <w:top w:val="nil"/>
              <w:left w:val="single" w:sz="4" w:space="0" w:color="auto"/>
              <w:bottom w:val="double" w:sz="6" w:space="0" w:color="auto"/>
              <w:right w:val="nil"/>
            </w:tcBorders>
            <w:shd w:val="clear" w:color="auto" w:fill="auto"/>
            <w:noWrap/>
            <w:vAlign w:val="center"/>
            <w:hideMark/>
          </w:tcPr>
          <w:p w:rsidR="005B69A5" w:rsidRPr="005B69A5" w:rsidRDefault="005B69A5" w:rsidP="005B69A5">
            <w:pPr>
              <w:spacing w:after="0" w:line="240" w:lineRule="auto"/>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Total Absorption</w:t>
            </w:r>
          </w:p>
        </w:tc>
        <w:tc>
          <w:tcPr>
            <w:tcW w:w="730" w:type="pct"/>
            <w:tcBorders>
              <w:top w:val="nil"/>
              <w:left w:val="nil"/>
              <w:bottom w:val="double" w:sz="6" w:space="0" w:color="auto"/>
              <w:right w:val="nil"/>
            </w:tcBorders>
            <w:shd w:val="clear" w:color="000000" w:fill="FFFF00"/>
            <w:noWrap/>
            <w:vAlign w:val="bottom"/>
            <w:hideMark/>
          </w:tcPr>
          <w:p w:rsidR="005B69A5" w:rsidRPr="005B69A5" w:rsidRDefault="005B69A5" w:rsidP="006D71BB">
            <w:pPr>
              <w:spacing w:after="0" w:line="240" w:lineRule="auto"/>
              <w:jc w:val="center"/>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0.563861</w:t>
            </w:r>
          </w:p>
        </w:tc>
        <w:tc>
          <w:tcPr>
            <w:tcW w:w="1003" w:type="pct"/>
            <w:tcBorders>
              <w:top w:val="nil"/>
              <w:left w:val="nil"/>
              <w:bottom w:val="double" w:sz="6" w:space="0" w:color="auto"/>
              <w:right w:val="nil"/>
            </w:tcBorders>
            <w:shd w:val="clear" w:color="auto" w:fill="auto"/>
            <w:noWrap/>
            <w:vAlign w:val="bottom"/>
            <w:hideMark/>
          </w:tcPr>
          <w:p w:rsidR="005B69A5" w:rsidRPr="005B69A5" w:rsidRDefault="005B69A5" w:rsidP="005B69A5">
            <w:pPr>
              <w:spacing w:after="0" w:line="240" w:lineRule="auto"/>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 xml:space="preserve"> $ 37,531,796 </w:t>
            </w:r>
          </w:p>
        </w:tc>
        <w:tc>
          <w:tcPr>
            <w:tcW w:w="730" w:type="pct"/>
            <w:tcBorders>
              <w:top w:val="nil"/>
              <w:left w:val="single" w:sz="4" w:space="0" w:color="auto"/>
              <w:bottom w:val="double" w:sz="6" w:space="0" w:color="auto"/>
              <w:right w:val="single" w:sz="4" w:space="0" w:color="auto"/>
            </w:tcBorders>
            <w:shd w:val="clear" w:color="000000" w:fill="FFFF00"/>
            <w:noWrap/>
            <w:vAlign w:val="bottom"/>
            <w:hideMark/>
          </w:tcPr>
          <w:p w:rsidR="005B69A5" w:rsidRPr="005B69A5" w:rsidRDefault="005B69A5" w:rsidP="006D71BB">
            <w:pPr>
              <w:spacing w:after="0" w:line="240" w:lineRule="auto"/>
              <w:jc w:val="center"/>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0.605707</w:t>
            </w:r>
          </w:p>
        </w:tc>
        <w:tc>
          <w:tcPr>
            <w:tcW w:w="1002" w:type="pct"/>
            <w:tcBorders>
              <w:top w:val="nil"/>
              <w:left w:val="nil"/>
              <w:bottom w:val="double" w:sz="6" w:space="0" w:color="auto"/>
              <w:right w:val="single" w:sz="4" w:space="0" w:color="auto"/>
            </w:tcBorders>
            <w:shd w:val="clear" w:color="auto" w:fill="auto"/>
            <w:noWrap/>
            <w:vAlign w:val="bottom"/>
            <w:hideMark/>
          </w:tcPr>
          <w:p w:rsidR="005B69A5" w:rsidRPr="005B69A5" w:rsidRDefault="005B69A5" w:rsidP="005B69A5">
            <w:pPr>
              <w:spacing w:after="0" w:line="240" w:lineRule="auto"/>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 xml:space="preserve"> $ 54,367,279 </w:t>
            </w:r>
          </w:p>
        </w:tc>
      </w:tr>
      <w:tr w:rsidR="005B69A5" w:rsidRPr="005B69A5" w:rsidTr="005B69A5">
        <w:trPr>
          <w:trHeight w:val="330"/>
        </w:trPr>
        <w:tc>
          <w:tcPr>
            <w:tcW w:w="1535" w:type="pct"/>
            <w:tcBorders>
              <w:top w:val="nil"/>
              <w:left w:val="single" w:sz="4" w:space="0" w:color="auto"/>
              <w:bottom w:val="nil"/>
              <w:right w:val="nil"/>
            </w:tcBorders>
            <w:shd w:val="clear" w:color="auto" w:fill="auto"/>
            <w:noWrap/>
            <w:vAlign w:val="center"/>
            <w:hideMark/>
          </w:tcPr>
          <w:p w:rsidR="005B69A5" w:rsidRPr="005B69A5" w:rsidRDefault="005B69A5" w:rsidP="005B69A5">
            <w:pPr>
              <w:spacing w:after="0" w:line="240" w:lineRule="auto"/>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Labor Income</w:t>
            </w:r>
          </w:p>
        </w:tc>
        <w:tc>
          <w:tcPr>
            <w:tcW w:w="730" w:type="pct"/>
            <w:tcBorders>
              <w:top w:val="nil"/>
              <w:left w:val="nil"/>
              <w:bottom w:val="nil"/>
              <w:right w:val="nil"/>
            </w:tcBorders>
            <w:shd w:val="clear" w:color="auto" w:fill="auto"/>
            <w:noWrap/>
            <w:vAlign w:val="bottom"/>
            <w:hideMark/>
          </w:tcPr>
          <w:p w:rsidR="005B69A5" w:rsidRPr="005B69A5" w:rsidRDefault="005B69A5" w:rsidP="006D71BB">
            <w:pPr>
              <w:spacing w:after="0" w:line="240" w:lineRule="auto"/>
              <w:jc w:val="center"/>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0.033962</w:t>
            </w:r>
          </w:p>
        </w:tc>
        <w:tc>
          <w:tcPr>
            <w:tcW w:w="1003" w:type="pct"/>
            <w:tcBorders>
              <w:top w:val="nil"/>
              <w:left w:val="nil"/>
              <w:bottom w:val="nil"/>
              <w:right w:val="nil"/>
            </w:tcBorders>
            <w:shd w:val="clear" w:color="auto" w:fill="auto"/>
            <w:noWrap/>
            <w:vAlign w:val="bottom"/>
            <w:hideMark/>
          </w:tcPr>
          <w:p w:rsidR="005B69A5" w:rsidRPr="005B69A5" w:rsidRDefault="005B69A5" w:rsidP="005B69A5">
            <w:pPr>
              <w:spacing w:after="0" w:line="240" w:lineRule="auto"/>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 xml:space="preserve"> $   2,260,569 </w:t>
            </w:r>
          </w:p>
        </w:tc>
        <w:tc>
          <w:tcPr>
            <w:tcW w:w="730" w:type="pct"/>
            <w:tcBorders>
              <w:top w:val="nil"/>
              <w:left w:val="single" w:sz="4" w:space="0" w:color="auto"/>
              <w:bottom w:val="nil"/>
              <w:right w:val="single" w:sz="4" w:space="0" w:color="auto"/>
            </w:tcBorders>
            <w:shd w:val="clear" w:color="auto" w:fill="auto"/>
            <w:noWrap/>
            <w:vAlign w:val="bottom"/>
            <w:hideMark/>
          </w:tcPr>
          <w:p w:rsidR="005B69A5" w:rsidRPr="005B69A5" w:rsidRDefault="005B69A5" w:rsidP="006D71BB">
            <w:pPr>
              <w:spacing w:after="0" w:line="240" w:lineRule="auto"/>
              <w:jc w:val="center"/>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0.361962</w:t>
            </w:r>
          </w:p>
        </w:tc>
        <w:tc>
          <w:tcPr>
            <w:tcW w:w="1002" w:type="pct"/>
            <w:tcBorders>
              <w:top w:val="nil"/>
              <w:left w:val="nil"/>
              <w:bottom w:val="nil"/>
              <w:right w:val="single" w:sz="4" w:space="0" w:color="auto"/>
            </w:tcBorders>
            <w:shd w:val="clear" w:color="auto" w:fill="auto"/>
            <w:noWrap/>
            <w:vAlign w:val="bottom"/>
            <w:hideMark/>
          </w:tcPr>
          <w:p w:rsidR="005B69A5" w:rsidRPr="005B69A5" w:rsidRDefault="005B69A5" w:rsidP="005B69A5">
            <w:pPr>
              <w:spacing w:after="0" w:line="240" w:lineRule="auto"/>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 xml:space="preserve"> $ 32,489,121 </w:t>
            </w:r>
          </w:p>
        </w:tc>
      </w:tr>
      <w:tr w:rsidR="005B69A5" w:rsidRPr="005B69A5" w:rsidTr="005B69A5">
        <w:trPr>
          <w:trHeight w:val="315"/>
        </w:trPr>
        <w:tc>
          <w:tcPr>
            <w:tcW w:w="1535" w:type="pct"/>
            <w:tcBorders>
              <w:top w:val="nil"/>
              <w:left w:val="single" w:sz="4" w:space="0" w:color="auto"/>
              <w:bottom w:val="nil"/>
              <w:right w:val="nil"/>
            </w:tcBorders>
            <w:shd w:val="clear" w:color="auto" w:fill="auto"/>
            <w:noWrap/>
            <w:vAlign w:val="center"/>
            <w:hideMark/>
          </w:tcPr>
          <w:p w:rsidR="005B69A5" w:rsidRPr="005B69A5" w:rsidRDefault="005B69A5" w:rsidP="005B69A5">
            <w:pPr>
              <w:spacing w:after="0" w:line="240" w:lineRule="auto"/>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Indirect Business Tax</w:t>
            </w:r>
          </w:p>
        </w:tc>
        <w:tc>
          <w:tcPr>
            <w:tcW w:w="730" w:type="pct"/>
            <w:tcBorders>
              <w:top w:val="nil"/>
              <w:left w:val="nil"/>
              <w:bottom w:val="nil"/>
              <w:right w:val="nil"/>
            </w:tcBorders>
            <w:shd w:val="clear" w:color="auto" w:fill="auto"/>
            <w:noWrap/>
            <w:vAlign w:val="bottom"/>
            <w:hideMark/>
          </w:tcPr>
          <w:p w:rsidR="005B69A5" w:rsidRPr="005B69A5" w:rsidRDefault="005B69A5" w:rsidP="006D71BB">
            <w:pPr>
              <w:spacing w:after="0" w:line="240" w:lineRule="auto"/>
              <w:jc w:val="center"/>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0.014942</w:t>
            </w:r>
          </w:p>
        </w:tc>
        <w:tc>
          <w:tcPr>
            <w:tcW w:w="1003" w:type="pct"/>
            <w:tcBorders>
              <w:top w:val="nil"/>
              <w:left w:val="nil"/>
              <w:bottom w:val="nil"/>
              <w:right w:val="nil"/>
            </w:tcBorders>
            <w:shd w:val="clear" w:color="auto" w:fill="auto"/>
            <w:noWrap/>
            <w:vAlign w:val="bottom"/>
            <w:hideMark/>
          </w:tcPr>
          <w:p w:rsidR="005B69A5" w:rsidRPr="005B69A5" w:rsidRDefault="005B69A5" w:rsidP="005B69A5">
            <w:pPr>
              <w:spacing w:after="0" w:line="240" w:lineRule="auto"/>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 xml:space="preserve"> $      994,544 </w:t>
            </w:r>
          </w:p>
        </w:tc>
        <w:tc>
          <w:tcPr>
            <w:tcW w:w="730" w:type="pct"/>
            <w:tcBorders>
              <w:top w:val="nil"/>
              <w:left w:val="single" w:sz="4" w:space="0" w:color="auto"/>
              <w:bottom w:val="nil"/>
              <w:right w:val="single" w:sz="4" w:space="0" w:color="auto"/>
            </w:tcBorders>
            <w:shd w:val="clear" w:color="auto" w:fill="auto"/>
            <w:noWrap/>
            <w:vAlign w:val="bottom"/>
            <w:hideMark/>
          </w:tcPr>
          <w:p w:rsidR="005B69A5" w:rsidRPr="005B69A5" w:rsidRDefault="005B69A5" w:rsidP="006D71BB">
            <w:pPr>
              <w:spacing w:after="0" w:line="240" w:lineRule="auto"/>
              <w:jc w:val="center"/>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0.018873</w:t>
            </w:r>
          </w:p>
        </w:tc>
        <w:tc>
          <w:tcPr>
            <w:tcW w:w="1002" w:type="pct"/>
            <w:tcBorders>
              <w:top w:val="nil"/>
              <w:left w:val="nil"/>
              <w:bottom w:val="nil"/>
              <w:right w:val="single" w:sz="4" w:space="0" w:color="auto"/>
            </w:tcBorders>
            <w:shd w:val="clear" w:color="auto" w:fill="auto"/>
            <w:noWrap/>
            <w:vAlign w:val="bottom"/>
            <w:hideMark/>
          </w:tcPr>
          <w:p w:rsidR="005B69A5" w:rsidRPr="005B69A5" w:rsidRDefault="005B69A5" w:rsidP="005B69A5">
            <w:pPr>
              <w:spacing w:after="0" w:line="240" w:lineRule="auto"/>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 xml:space="preserve"> $   1,693,972 </w:t>
            </w:r>
          </w:p>
        </w:tc>
      </w:tr>
      <w:tr w:rsidR="005B69A5" w:rsidRPr="005B69A5" w:rsidTr="005B69A5">
        <w:trPr>
          <w:trHeight w:val="330"/>
        </w:trPr>
        <w:tc>
          <w:tcPr>
            <w:tcW w:w="1535" w:type="pct"/>
            <w:tcBorders>
              <w:top w:val="nil"/>
              <w:left w:val="single" w:sz="4" w:space="0" w:color="auto"/>
              <w:bottom w:val="double" w:sz="6" w:space="0" w:color="auto"/>
              <w:right w:val="nil"/>
            </w:tcBorders>
            <w:shd w:val="clear" w:color="auto" w:fill="auto"/>
            <w:noWrap/>
            <w:vAlign w:val="center"/>
            <w:hideMark/>
          </w:tcPr>
          <w:p w:rsidR="005B69A5" w:rsidRPr="005B69A5" w:rsidRDefault="005B69A5" w:rsidP="005B69A5">
            <w:pPr>
              <w:spacing w:after="0" w:line="240" w:lineRule="auto"/>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Other Property Income</w:t>
            </w:r>
          </w:p>
        </w:tc>
        <w:tc>
          <w:tcPr>
            <w:tcW w:w="730" w:type="pct"/>
            <w:tcBorders>
              <w:top w:val="nil"/>
              <w:left w:val="nil"/>
              <w:bottom w:val="double" w:sz="6" w:space="0" w:color="auto"/>
              <w:right w:val="nil"/>
            </w:tcBorders>
            <w:shd w:val="clear" w:color="auto" w:fill="auto"/>
            <w:noWrap/>
            <w:vAlign w:val="bottom"/>
            <w:hideMark/>
          </w:tcPr>
          <w:p w:rsidR="005B69A5" w:rsidRPr="005B69A5" w:rsidRDefault="005B69A5" w:rsidP="006D71BB">
            <w:pPr>
              <w:spacing w:after="0" w:line="240" w:lineRule="auto"/>
              <w:jc w:val="center"/>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0.387235</w:t>
            </w:r>
          </w:p>
        </w:tc>
        <w:tc>
          <w:tcPr>
            <w:tcW w:w="1003" w:type="pct"/>
            <w:tcBorders>
              <w:top w:val="nil"/>
              <w:left w:val="nil"/>
              <w:bottom w:val="double" w:sz="6" w:space="0" w:color="auto"/>
              <w:right w:val="nil"/>
            </w:tcBorders>
            <w:shd w:val="clear" w:color="auto" w:fill="auto"/>
            <w:noWrap/>
            <w:vAlign w:val="bottom"/>
            <w:hideMark/>
          </w:tcPr>
          <w:p w:rsidR="005B69A5" w:rsidRPr="005B69A5" w:rsidRDefault="005B69A5" w:rsidP="005B69A5">
            <w:pPr>
              <w:spacing w:after="0" w:line="240" w:lineRule="auto"/>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 xml:space="preserve"> $ 25,775,186 </w:t>
            </w:r>
          </w:p>
        </w:tc>
        <w:tc>
          <w:tcPr>
            <w:tcW w:w="730" w:type="pct"/>
            <w:tcBorders>
              <w:top w:val="nil"/>
              <w:left w:val="single" w:sz="4" w:space="0" w:color="auto"/>
              <w:bottom w:val="nil"/>
              <w:right w:val="single" w:sz="4" w:space="0" w:color="auto"/>
            </w:tcBorders>
            <w:shd w:val="clear" w:color="auto" w:fill="auto"/>
            <w:noWrap/>
            <w:vAlign w:val="bottom"/>
            <w:hideMark/>
          </w:tcPr>
          <w:p w:rsidR="005B69A5" w:rsidRPr="005B69A5" w:rsidRDefault="005B69A5" w:rsidP="006D71BB">
            <w:pPr>
              <w:spacing w:after="0" w:line="240" w:lineRule="auto"/>
              <w:jc w:val="center"/>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0.013458</w:t>
            </w:r>
          </w:p>
        </w:tc>
        <w:tc>
          <w:tcPr>
            <w:tcW w:w="1002" w:type="pct"/>
            <w:tcBorders>
              <w:top w:val="nil"/>
              <w:left w:val="nil"/>
              <w:bottom w:val="double" w:sz="6" w:space="0" w:color="auto"/>
              <w:right w:val="single" w:sz="4" w:space="0" w:color="auto"/>
            </w:tcBorders>
            <w:shd w:val="clear" w:color="auto" w:fill="auto"/>
            <w:noWrap/>
            <w:vAlign w:val="bottom"/>
            <w:hideMark/>
          </w:tcPr>
          <w:p w:rsidR="005B69A5" w:rsidRPr="005B69A5" w:rsidRDefault="005B69A5" w:rsidP="005B69A5">
            <w:pPr>
              <w:spacing w:after="0" w:line="240" w:lineRule="auto"/>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 xml:space="preserve"> $   1,208,000 </w:t>
            </w:r>
          </w:p>
        </w:tc>
      </w:tr>
      <w:tr w:rsidR="005B69A5" w:rsidRPr="005B69A5" w:rsidTr="005B69A5">
        <w:trPr>
          <w:trHeight w:val="345"/>
        </w:trPr>
        <w:tc>
          <w:tcPr>
            <w:tcW w:w="1535" w:type="pct"/>
            <w:tcBorders>
              <w:top w:val="nil"/>
              <w:left w:val="single" w:sz="4" w:space="0" w:color="auto"/>
              <w:bottom w:val="double" w:sz="6" w:space="0" w:color="auto"/>
              <w:right w:val="nil"/>
            </w:tcBorders>
            <w:shd w:val="clear" w:color="auto" w:fill="auto"/>
            <w:noWrap/>
            <w:vAlign w:val="center"/>
            <w:hideMark/>
          </w:tcPr>
          <w:p w:rsidR="005B69A5" w:rsidRPr="005B69A5" w:rsidRDefault="005B69A5" w:rsidP="005B69A5">
            <w:pPr>
              <w:spacing w:after="0" w:line="240" w:lineRule="auto"/>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Total Value-Added</w:t>
            </w:r>
          </w:p>
        </w:tc>
        <w:tc>
          <w:tcPr>
            <w:tcW w:w="730" w:type="pct"/>
            <w:tcBorders>
              <w:top w:val="nil"/>
              <w:left w:val="nil"/>
              <w:bottom w:val="double" w:sz="6" w:space="0" w:color="auto"/>
              <w:right w:val="nil"/>
            </w:tcBorders>
            <w:shd w:val="clear" w:color="000000" w:fill="FFFF00"/>
            <w:noWrap/>
            <w:vAlign w:val="bottom"/>
            <w:hideMark/>
          </w:tcPr>
          <w:p w:rsidR="005B69A5" w:rsidRPr="005B69A5" w:rsidRDefault="005B69A5" w:rsidP="006D71BB">
            <w:pPr>
              <w:spacing w:after="0" w:line="240" w:lineRule="auto"/>
              <w:jc w:val="center"/>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0.436139</w:t>
            </w:r>
          </w:p>
        </w:tc>
        <w:tc>
          <w:tcPr>
            <w:tcW w:w="1003" w:type="pct"/>
            <w:tcBorders>
              <w:top w:val="nil"/>
              <w:left w:val="nil"/>
              <w:bottom w:val="double" w:sz="6" w:space="0" w:color="auto"/>
              <w:right w:val="nil"/>
            </w:tcBorders>
            <w:shd w:val="clear" w:color="auto" w:fill="auto"/>
            <w:noWrap/>
            <w:vAlign w:val="bottom"/>
            <w:hideMark/>
          </w:tcPr>
          <w:p w:rsidR="005B69A5" w:rsidRPr="005B69A5" w:rsidRDefault="005B69A5" w:rsidP="005B69A5">
            <w:pPr>
              <w:spacing w:after="0" w:line="240" w:lineRule="auto"/>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 xml:space="preserve"> $ 29,030,299 </w:t>
            </w:r>
          </w:p>
        </w:tc>
        <w:tc>
          <w:tcPr>
            <w:tcW w:w="730" w:type="pct"/>
            <w:tcBorders>
              <w:top w:val="double" w:sz="6" w:space="0" w:color="auto"/>
              <w:left w:val="single" w:sz="4" w:space="0" w:color="auto"/>
              <w:bottom w:val="double" w:sz="6" w:space="0" w:color="auto"/>
              <w:right w:val="single" w:sz="4" w:space="0" w:color="auto"/>
            </w:tcBorders>
            <w:shd w:val="clear" w:color="000000" w:fill="FFFF00"/>
            <w:noWrap/>
            <w:vAlign w:val="bottom"/>
            <w:hideMark/>
          </w:tcPr>
          <w:p w:rsidR="005B69A5" w:rsidRPr="005B69A5" w:rsidRDefault="005B69A5" w:rsidP="006D71BB">
            <w:pPr>
              <w:spacing w:after="0" w:line="240" w:lineRule="auto"/>
              <w:jc w:val="center"/>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0.394293</w:t>
            </w:r>
          </w:p>
        </w:tc>
        <w:tc>
          <w:tcPr>
            <w:tcW w:w="1002" w:type="pct"/>
            <w:tcBorders>
              <w:top w:val="nil"/>
              <w:left w:val="nil"/>
              <w:bottom w:val="double" w:sz="6" w:space="0" w:color="auto"/>
              <w:right w:val="single" w:sz="4" w:space="0" w:color="auto"/>
            </w:tcBorders>
            <w:shd w:val="clear" w:color="auto" w:fill="auto"/>
            <w:noWrap/>
            <w:vAlign w:val="bottom"/>
            <w:hideMark/>
          </w:tcPr>
          <w:p w:rsidR="005B69A5" w:rsidRPr="005B69A5" w:rsidRDefault="005B69A5" w:rsidP="005B69A5">
            <w:pPr>
              <w:spacing w:after="0" w:line="240" w:lineRule="auto"/>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 xml:space="preserve"> $ 35,391,093 </w:t>
            </w:r>
          </w:p>
        </w:tc>
      </w:tr>
      <w:tr w:rsidR="005B69A5" w:rsidRPr="005B69A5" w:rsidTr="005B69A5">
        <w:trPr>
          <w:trHeight w:val="330"/>
        </w:trPr>
        <w:tc>
          <w:tcPr>
            <w:tcW w:w="1535" w:type="pct"/>
            <w:tcBorders>
              <w:top w:val="nil"/>
              <w:left w:val="single" w:sz="4" w:space="0" w:color="auto"/>
              <w:bottom w:val="single" w:sz="4" w:space="0" w:color="auto"/>
              <w:right w:val="nil"/>
            </w:tcBorders>
            <w:shd w:val="clear" w:color="auto" w:fill="auto"/>
            <w:noWrap/>
            <w:vAlign w:val="center"/>
            <w:hideMark/>
          </w:tcPr>
          <w:p w:rsidR="005B69A5" w:rsidRPr="005B69A5" w:rsidRDefault="005B69A5" w:rsidP="005B69A5">
            <w:pPr>
              <w:spacing w:after="0" w:line="240" w:lineRule="auto"/>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Total Industry Outlays</w:t>
            </w:r>
          </w:p>
        </w:tc>
        <w:tc>
          <w:tcPr>
            <w:tcW w:w="730" w:type="pct"/>
            <w:tcBorders>
              <w:top w:val="nil"/>
              <w:left w:val="nil"/>
              <w:bottom w:val="single" w:sz="4" w:space="0" w:color="auto"/>
              <w:right w:val="nil"/>
            </w:tcBorders>
            <w:shd w:val="clear" w:color="auto" w:fill="auto"/>
            <w:noWrap/>
            <w:vAlign w:val="bottom"/>
            <w:hideMark/>
          </w:tcPr>
          <w:p w:rsidR="005B69A5" w:rsidRPr="005B69A5" w:rsidRDefault="005B69A5" w:rsidP="006D71BB">
            <w:pPr>
              <w:spacing w:after="0" w:line="240" w:lineRule="auto"/>
              <w:jc w:val="center"/>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1.000000</w:t>
            </w:r>
          </w:p>
        </w:tc>
        <w:tc>
          <w:tcPr>
            <w:tcW w:w="1003" w:type="pct"/>
            <w:tcBorders>
              <w:top w:val="nil"/>
              <w:left w:val="nil"/>
              <w:bottom w:val="single" w:sz="4" w:space="0" w:color="auto"/>
              <w:right w:val="nil"/>
            </w:tcBorders>
            <w:shd w:val="clear" w:color="auto" w:fill="auto"/>
            <w:noWrap/>
            <w:vAlign w:val="bottom"/>
            <w:hideMark/>
          </w:tcPr>
          <w:p w:rsidR="005B69A5" w:rsidRPr="005B69A5" w:rsidRDefault="005B69A5" w:rsidP="005B69A5">
            <w:pPr>
              <w:spacing w:after="0" w:line="240" w:lineRule="auto"/>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 xml:space="preserve"> $ 66,562,095 </w:t>
            </w:r>
          </w:p>
        </w:tc>
        <w:tc>
          <w:tcPr>
            <w:tcW w:w="730" w:type="pct"/>
            <w:tcBorders>
              <w:top w:val="nil"/>
              <w:left w:val="single" w:sz="4" w:space="0" w:color="auto"/>
              <w:bottom w:val="single" w:sz="4" w:space="0" w:color="auto"/>
              <w:right w:val="single" w:sz="4" w:space="0" w:color="auto"/>
            </w:tcBorders>
            <w:shd w:val="clear" w:color="auto" w:fill="auto"/>
            <w:noWrap/>
            <w:vAlign w:val="bottom"/>
            <w:hideMark/>
          </w:tcPr>
          <w:p w:rsidR="005B69A5" w:rsidRPr="005B69A5" w:rsidRDefault="005B69A5" w:rsidP="006D71BB">
            <w:pPr>
              <w:spacing w:after="0" w:line="240" w:lineRule="auto"/>
              <w:jc w:val="center"/>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1.000000</w:t>
            </w:r>
          </w:p>
        </w:tc>
        <w:tc>
          <w:tcPr>
            <w:tcW w:w="1002" w:type="pct"/>
            <w:tcBorders>
              <w:top w:val="nil"/>
              <w:left w:val="nil"/>
              <w:bottom w:val="single" w:sz="4" w:space="0" w:color="auto"/>
              <w:right w:val="single" w:sz="4" w:space="0" w:color="auto"/>
            </w:tcBorders>
            <w:shd w:val="clear" w:color="auto" w:fill="auto"/>
            <w:noWrap/>
            <w:vAlign w:val="bottom"/>
            <w:hideMark/>
          </w:tcPr>
          <w:p w:rsidR="005B69A5" w:rsidRPr="005B69A5" w:rsidRDefault="005B69A5" w:rsidP="005B69A5">
            <w:pPr>
              <w:spacing w:after="0" w:line="240" w:lineRule="auto"/>
              <w:rPr>
                <w:rFonts w:ascii="Calibri" w:eastAsia="Times New Roman" w:hAnsi="Calibri" w:cs="Times New Roman"/>
                <w:color w:val="000000"/>
                <w:sz w:val="24"/>
                <w:szCs w:val="24"/>
              </w:rPr>
            </w:pPr>
            <w:r w:rsidRPr="005B69A5">
              <w:rPr>
                <w:rFonts w:ascii="Calibri" w:eastAsia="Times New Roman" w:hAnsi="Calibri" w:cs="Times New Roman"/>
                <w:color w:val="000000"/>
                <w:sz w:val="24"/>
                <w:szCs w:val="24"/>
              </w:rPr>
              <w:t xml:space="preserve"> $ 89,758,369 </w:t>
            </w:r>
          </w:p>
        </w:tc>
      </w:tr>
    </w:tbl>
    <w:p w:rsidR="005B69A5" w:rsidRDefault="005B69A5" w:rsidP="005B69A5">
      <w:pPr>
        <w:pStyle w:val="ListParagraph"/>
        <w:numPr>
          <w:ilvl w:val="0"/>
          <w:numId w:val="2"/>
        </w:numPr>
        <w:spacing w:line="240" w:lineRule="auto"/>
        <w:rPr>
          <w:sz w:val="24"/>
          <w:szCs w:val="24"/>
        </w:rPr>
      </w:pPr>
      <w:r>
        <w:rPr>
          <w:sz w:val="24"/>
          <w:szCs w:val="24"/>
        </w:rPr>
        <w:t>Revised Primary Ag and Ag Inputs coefficients are based on BEA data</w:t>
      </w:r>
    </w:p>
    <w:p w:rsidR="005B69A5" w:rsidRDefault="005B69A5" w:rsidP="005B69A5">
      <w:pPr>
        <w:pStyle w:val="ListParagraph"/>
        <w:numPr>
          <w:ilvl w:val="0"/>
          <w:numId w:val="2"/>
        </w:numPr>
        <w:spacing w:line="240" w:lineRule="auto"/>
        <w:rPr>
          <w:sz w:val="24"/>
          <w:szCs w:val="24"/>
        </w:rPr>
      </w:pPr>
      <w:r>
        <w:rPr>
          <w:sz w:val="24"/>
          <w:szCs w:val="24"/>
        </w:rPr>
        <w:t>Calculating by margining the Primary Ag and Ag Inputs sectors</w:t>
      </w:r>
    </w:p>
    <w:p w:rsidR="005B69A5" w:rsidRDefault="005B69A5" w:rsidP="005B69A5">
      <w:pPr>
        <w:pStyle w:val="ListParagraph"/>
        <w:numPr>
          <w:ilvl w:val="0"/>
          <w:numId w:val="2"/>
        </w:numPr>
        <w:spacing w:line="240" w:lineRule="auto"/>
        <w:rPr>
          <w:sz w:val="24"/>
          <w:szCs w:val="24"/>
        </w:rPr>
      </w:pPr>
      <w:r>
        <w:rPr>
          <w:sz w:val="24"/>
          <w:szCs w:val="24"/>
        </w:rPr>
        <w:t>Based on NASS Farm Production Expenses data for Haywood County</w:t>
      </w:r>
    </w:p>
    <w:p w:rsidR="005B69A5" w:rsidRPr="005B69A5" w:rsidRDefault="005B69A5" w:rsidP="005B69A5">
      <w:pPr>
        <w:pStyle w:val="ListParagraph"/>
        <w:numPr>
          <w:ilvl w:val="0"/>
          <w:numId w:val="2"/>
        </w:numPr>
        <w:spacing w:line="240" w:lineRule="auto"/>
        <w:rPr>
          <w:sz w:val="24"/>
          <w:szCs w:val="24"/>
        </w:rPr>
      </w:pPr>
      <w:r>
        <w:rPr>
          <w:sz w:val="24"/>
          <w:szCs w:val="24"/>
        </w:rPr>
        <w:t>The remainder of the revised coefficients were adjusted proportionally by the IMPLAN software</w:t>
      </w:r>
    </w:p>
    <w:p w:rsidR="002D44D8" w:rsidRPr="00EC7190" w:rsidRDefault="002D44D8" w:rsidP="00EC7190">
      <w:pPr>
        <w:pStyle w:val="ListParagraph"/>
        <w:numPr>
          <w:ilvl w:val="0"/>
          <w:numId w:val="2"/>
        </w:numPr>
        <w:rPr>
          <w:sz w:val="24"/>
          <w:szCs w:val="24"/>
        </w:rPr>
      </w:pPr>
      <w:r w:rsidRPr="00EC7190">
        <w:rPr>
          <w:sz w:val="24"/>
          <w:szCs w:val="24"/>
        </w:rPr>
        <w:br w:type="page"/>
      </w:r>
    </w:p>
    <w:p w:rsidR="002D44D8" w:rsidRDefault="002D44D8" w:rsidP="00CB0663">
      <w:pPr>
        <w:spacing w:line="480" w:lineRule="auto"/>
        <w:rPr>
          <w:sz w:val="24"/>
          <w:szCs w:val="24"/>
        </w:rPr>
      </w:pPr>
      <w:proofErr w:type="gramStart"/>
      <w:r>
        <w:rPr>
          <w:sz w:val="24"/>
          <w:szCs w:val="24"/>
        </w:rPr>
        <w:lastRenderedPageBreak/>
        <w:t>sectors</w:t>
      </w:r>
      <w:proofErr w:type="gramEnd"/>
      <w:r>
        <w:rPr>
          <w:sz w:val="24"/>
          <w:szCs w:val="24"/>
        </w:rPr>
        <w:t xml:space="preserve"> were increased than the rest of coefficients had to be proportionally adjusted downward to stay within the set proportion of intermediate absorption.  However, these coefficients are small relative to the others, because the adjusted coefficients accounted for the majority of the industry absorption.  These figures are also laid out in Table 2.   </w:t>
      </w:r>
    </w:p>
    <w:p w:rsidR="002D44D8" w:rsidRDefault="002D44D8" w:rsidP="002D44D8">
      <w:pPr>
        <w:spacing w:line="480" w:lineRule="auto"/>
        <w:rPr>
          <w:sz w:val="24"/>
          <w:szCs w:val="24"/>
        </w:rPr>
      </w:pPr>
      <w:r>
        <w:rPr>
          <w:sz w:val="24"/>
          <w:szCs w:val="24"/>
        </w:rPr>
        <w:tab/>
        <w:t>The other aspect that was adjusted in the model was the trade flows data for the retail and wholesale trade sector and the finance sector.  This was done to reflect the agriculture industry utilizing all of the local supply of these input industries.  It was necessary to do this because the retail and wholesale trade gross absorption coefficient was derived from margining the primary agriculture and agriculture inputs absorption coefficients, so in order to capture all of those margins the regional use was adjusted.  Furthermore, interviews with local banks indicated that the local farmers primarily used the local banks and adjusting the regional use for that industry would better reflect that use.  In order to make those adjustments in the model, the “local use of local supply” in the trade flows sector of the model was raised to equal the local supply for that input for the retail and wholesale trade sector and the finance sector. This adjustment ultimately set the “regional use coefficient” (RSC) of those two sectors to 100 percent for the primary agriculture industry which adjusted the average RSC across those industry rows.  The original RSCs in the IMPLAN model were 0.696867 for the retail/wholesale trade sector and 0.877821 for the finance sector.  The RSCs in the revised model for the two</w:t>
      </w:r>
      <w:r w:rsidR="00CB0663">
        <w:rPr>
          <w:sz w:val="24"/>
          <w:szCs w:val="24"/>
        </w:rPr>
        <w:t xml:space="preserve"> </w:t>
      </w:r>
      <w:r>
        <w:rPr>
          <w:sz w:val="24"/>
          <w:szCs w:val="24"/>
        </w:rPr>
        <w:t xml:space="preserve">sectors were 0.955722 and 0.985738 respectively.  The differences in the trade flows data are laid out in Table 3.  </w:t>
      </w:r>
    </w:p>
    <w:p w:rsidR="002D44D8" w:rsidRDefault="002D44D8" w:rsidP="002D44D8">
      <w:pPr>
        <w:spacing w:line="480" w:lineRule="auto"/>
        <w:rPr>
          <w:sz w:val="24"/>
          <w:szCs w:val="24"/>
        </w:rPr>
      </w:pPr>
      <w:r>
        <w:rPr>
          <w:sz w:val="24"/>
          <w:szCs w:val="24"/>
        </w:rPr>
        <w:lastRenderedPageBreak/>
        <w:tab/>
        <w:t>The intermediate input purchases from the other industries have been regionalized at this point using the trade flows data.  The remaining portions of each input purchase derived from the gross absorption coefficients are accounted for as imports into the county.  While the proportion of imports to total output changed only slightly from 0.44</w:t>
      </w:r>
      <w:r w:rsidR="00F76760">
        <w:rPr>
          <w:sz w:val="24"/>
          <w:szCs w:val="24"/>
        </w:rPr>
        <w:t>7 in the baseline model to 0.473</w:t>
      </w:r>
      <w:r>
        <w:rPr>
          <w:sz w:val="24"/>
          <w:szCs w:val="24"/>
        </w:rPr>
        <w:t xml:space="preserve"> in the revised model, the increased output in the revised model led to a larger figure for imports.  This was also despite the larger regional use coefficients for the retail/wholesale trade industry and the finance industry, which would decrease imports for those industries.  Imports in the original model amounted to $29.8 million and were $</w:t>
      </w:r>
      <w:r w:rsidR="00772D62">
        <w:rPr>
          <w:sz w:val="24"/>
          <w:szCs w:val="24"/>
        </w:rPr>
        <w:t xml:space="preserve">42.5 </w:t>
      </w:r>
      <w:r>
        <w:rPr>
          <w:sz w:val="24"/>
          <w:szCs w:val="24"/>
        </w:rPr>
        <w:t>million in the revised model.  This is largely due to the fact that imports are based on the regional purchase coefficients that are estimated by the model to regionalize the gross absorption coefficients.  The RPCs remained fairly unchanged between the models except for slight differences in the primary agriculture and agriculture inputs sectors which were slightly lower in the revised model.  However, the two sectors with the adjusted RSCs showed larger differences due to the higher use of the local supply for those industries.  The RPCs for the retail/wholesale trade sector and</w:t>
      </w:r>
      <w:r w:rsidR="00982554">
        <w:rPr>
          <w:sz w:val="24"/>
          <w:szCs w:val="24"/>
        </w:rPr>
        <w:t xml:space="preserve"> finance sectors in the original</w:t>
      </w:r>
      <w:r>
        <w:rPr>
          <w:sz w:val="24"/>
          <w:szCs w:val="24"/>
        </w:rPr>
        <w:t xml:space="preserve"> model were 0.440 and 0.566 respectively while the RPCs increased in the </w:t>
      </w:r>
      <w:r w:rsidR="00982554">
        <w:rPr>
          <w:sz w:val="24"/>
          <w:szCs w:val="24"/>
        </w:rPr>
        <w:t>revised model to 0.598 and 0.628</w:t>
      </w:r>
      <w:r>
        <w:rPr>
          <w:sz w:val="24"/>
          <w:szCs w:val="24"/>
        </w:rPr>
        <w:t xml:space="preserve"> respectively.  The regionalized outlays for Haywood County are laid out in Table 4.</w:t>
      </w:r>
    </w:p>
    <w:p w:rsidR="002D44D8" w:rsidRDefault="002D44D8" w:rsidP="002D44D8">
      <w:pPr>
        <w:spacing w:line="480" w:lineRule="auto"/>
        <w:rPr>
          <w:sz w:val="24"/>
          <w:szCs w:val="24"/>
        </w:rPr>
      </w:pPr>
      <w:r>
        <w:rPr>
          <w:sz w:val="24"/>
          <w:szCs w:val="24"/>
        </w:rPr>
        <w:tab/>
        <w:t xml:space="preserve">While these changes were within the column outlays of the primary agriculture sector, there were also slight changes across the output row for agriculture.  Obviously, the increased output would have led to slightly higher sales to intermediate demands from other industries in the county as well as final demand sectors, but these changes were relatively small.  Exports accounted for the vast majority of the agriculture industry in the county so that figure increased </w:t>
      </w:r>
      <w:r>
        <w:rPr>
          <w:sz w:val="24"/>
          <w:szCs w:val="24"/>
        </w:rPr>
        <w:lastRenderedPageBreak/>
        <w:t xml:space="preserve">by a substantial amount proportionally to the new increased output.  Exports in the baseline model amounted to $64.2 million while they </w:t>
      </w:r>
      <w:r w:rsidR="00365D9E">
        <w:rPr>
          <w:sz w:val="24"/>
          <w:szCs w:val="24"/>
        </w:rPr>
        <w:t>increased to approximately $87.2 million</w:t>
      </w:r>
      <w:r>
        <w:rPr>
          <w:sz w:val="24"/>
          <w:szCs w:val="24"/>
        </w:rPr>
        <w:t xml:space="preserve"> in the revised model.  </w:t>
      </w:r>
    </w:p>
    <w:tbl>
      <w:tblPr>
        <w:tblW w:w="5000" w:type="pct"/>
        <w:tblLook w:val="04A0"/>
      </w:tblPr>
      <w:tblGrid>
        <w:gridCol w:w="3513"/>
        <w:gridCol w:w="1429"/>
        <w:gridCol w:w="1431"/>
        <w:gridCol w:w="343"/>
        <w:gridCol w:w="1429"/>
        <w:gridCol w:w="1431"/>
      </w:tblGrid>
      <w:tr w:rsidR="007A4DF5" w:rsidRPr="007A4DF5" w:rsidTr="007A4DF5">
        <w:trPr>
          <w:trHeight w:val="315"/>
        </w:trPr>
        <w:tc>
          <w:tcPr>
            <w:tcW w:w="5000" w:type="pct"/>
            <w:gridSpan w:val="6"/>
            <w:tcBorders>
              <w:top w:val="nil"/>
              <w:left w:val="nil"/>
              <w:bottom w:val="single" w:sz="4" w:space="0" w:color="auto"/>
              <w:right w:val="nil"/>
            </w:tcBorders>
            <w:shd w:val="clear" w:color="auto" w:fill="auto"/>
            <w:noWrap/>
            <w:vAlign w:val="bottom"/>
            <w:hideMark/>
          </w:tcPr>
          <w:p w:rsidR="007A4DF5" w:rsidRPr="007A4DF5" w:rsidRDefault="007A4DF5" w:rsidP="007A4DF5">
            <w:pPr>
              <w:spacing w:after="0" w:line="240" w:lineRule="auto"/>
              <w:rPr>
                <w:rFonts w:ascii="Calibri" w:eastAsia="Times New Roman" w:hAnsi="Calibri" w:cs="Times New Roman"/>
                <w:color w:val="000000"/>
                <w:sz w:val="24"/>
                <w:szCs w:val="24"/>
              </w:rPr>
            </w:pPr>
            <w:r w:rsidRPr="007A4DF5">
              <w:rPr>
                <w:rFonts w:ascii="Calibri" w:eastAsia="Times New Roman" w:hAnsi="Calibri" w:cs="Times New Roman"/>
                <w:color w:val="000000"/>
                <w:sz w:val="24"/>
                <w:szCs w:val="24"/>
              </w:rPr>
              <w:t>Table 3.  Comparison of Trade Flow Coefficients</w:t>
            </w:r>
            <w:r>
              <w:rPr>
                <w:rFonts w:ascii="Calibri" w:eastAsia="Times New Roman" w:hAnsi="Calibri" w:cs="Times New Roman"/>
                <w:color w:val="000000"/>
                <w:sz w:val="24"/>
                <w:szCs w:val="24"/>
              </w:rPr>
              <w:t>, Haywood County, TN, 2009</w:t>
            </w:r>
          </w:p>
        </w:tc>
      </w:tr>
      <w:tr w:rsidR="007A4DF5" w:rsidRPr="007A4DF5" w:rsidTr="007A4DF5">
        <w:trPr>
          <w:trHeight w:val="315"/>
        </w:trPr>
        <w:tc>
          <w:tcPr>
            <w:tcW w:w="1835" w:type="pct"/>
            <w:tcBorders>
              <w:top w:val="nil"/>
              <w:left w:val="single" w:sz="4" w:space="0" w:color="auto"/>
              <w:bottom w:val="single" w:sz="4" w:space="0" w:color="auto"/>
              <w:right w:val="nil"/>
            </w:tcBorders>
            <w:shd w:val="clear" w:color="auto" w:fill="auto"/>
            <w:noWrap/>
            <w:vAlign w:val="bottom"/>
            <w:hideMark/>
          </w:tcPr>
          <w:p w:rsidR="007A4DF5" w:rsidRPr="007A4DF5" w:rsidRDefault="007A4DF5" w:rsidP="007A4DF5">
            <w:pPr>
              <w:spacing w:after="0" w:line="240" w:lineRule="auto"/>
              <w:rPr>
                <w:rFonts w:ascii="Calibri" w:eastAsia="Times New Roman" w:hAnsi="Calibri" w:cs="Times New Roman"/>
                <w:color w:val="000000"/>
                <w:sz w:val="24"/>
                <w:szCs w:val="24"/>
              </w:rPr>
            </w:pPr>
            <w:r w:rsidRPr="007A4DF5">
              <w:rPr>
                <w:rFonts w:ascii="Calibri" w:eastAsia="Times New Roman" w:hAnsi="Calibri" w:cs="Times New Roman"/>
                <w:color w:val="000000"/>
                <w:sz w:val="24"/>
                <w:szCs w:val="24"/>
              </w:rPr>
              <w:t> </w:t>
            </w:r>
          </w:p>
        </w:tc>
        <w:tc>
          <w:tcPr>
            <w:tcW w:w="1493" w:type="pct"/>
            <w:gridSpan w:val="2"/>
            <w:tcBorders>
              <w:top w:val="single" w:sz="4" w:space="0" w:color="auto"/>
              <w:left w:val="nil"/>
              <w:bottom w:val="single" w:sz="4" w:space="0" w:color="auto"/>
              <w:right w:val="nil"/>
            </w:tcBorders>
            <w:shd w:val="clear" w:color="auto" w:fill="auto"/>
            <w:noWrap/>
            <w:vAlign w:val="bottom"/>
            <w:hideMark/>
          </w:tcPr>
          <w:p w:rsidR="007A4DF5" w:rsidRPr="007A4DF5" w:rsidRDefault="007A4DF5" w:rsidP="007A4DF5">
            <w:pPr>
              <w:spacing w:after="0" w:line="240" w:lineRule="auto"/>
              <w:jc w:val="center"/>
              <w:rPr>
                <w:rFonts w:ascii="Calibri" w:eastAsia="Times New Roman" w:hAnsi="Calibri" w:cs="Times New Roman"/>
                <w:color w:val="000000"/>
                <w:sz w:val="24"/>
                <w:szCs w:val="24"/>
                <w:vertAlign w:val="superscript"/>
              </w:rPr>
            </w:pPr>
            <w:proofErr w:type="spellStart"/>
            <w:r w:rsidRPr="007A4DF5">
              <w:rPr>
                <w:rFonts w:ascii="Calibri" w:eastAsia="Times New Roman" w:hAnsi="Calibri" w:cs="Times New Roman"/>
                <w:color w:val="000000"/>
                <w:sz w:val="24"/>
                <w:szCs w:val="24"/>
              </w:rPr>
              <w:t>RPC</w:t>
            </w:r>
            <w:r>
              <w:rPr>
                <w:rFonts w:ascii="Calibri" w:eastAsia="Times New Roman" w:hAnsi="Calibri" w:cs="Times New Roman"/>
                <w:color w:val="000000"/>
                <w:sz w:val="24"/>
                <w:szCs w:val="24"/>
                <w:vertAlign w:val="superscript"/>
              </w:rPr>
              <w:t>a</w:t>
            </w:r>
            <w:proofErr w:type="spellEnd"/>
          </w:p>
        </w:tc>
        <w:tc>
          <w:tcPr>
            <w:tcW w:w="179" w:type="pct"/>
            <w:tcBorders>
              <w:top w:val="nil"/>
              <w:left w:val="nil"/>
              <w:bottom w:val="single" w:sz="4" w:space="0" w:color="auto"/>
              <w:right w:val="nil"/>
            </w:tcBorders>
            <w:shd w:val="clear" w:color="auto" w:fill="auto"/>
            <w:noWrap/>
            <w:vAlign w:val="bottom"/>
            <w:hideMark/>
          </w:tcPr>
          <w:p w:rsidR="007A4DF5" w:rsidRPr="007A4DF5" w:rsidRDefault="007A4DF5" w:rsidP="007A4DF5">
            <w:pPr>
              <w:spacing w:after="0" w:line="240" w:lineRule="auto"/>
              <w:rPr>
                <w:rFonts w:ascii="Calibri" w:eastAsia="Times New Roman" w:hAnsi="Calibri" w:cs="Times New Roman"/>
                <w:color w:val="000000"/>
                <w:sz w:val="24"/>
                <w:szCs w:val="24"/>
              </w:rPr>
            </w:pPr>
            <w:r w:rsidRPr="007A4DF5">
              <w:rPr>
                <w:rFonts w:ascii="Calibri" w:eastAsia="Times New Roman" w:hAnsi="Calibri" w:cs="Times New Roman"/>
                <w:color w:val="000000"/>
                <w:sz w:val="24"/>
                <w:szCs w:val="24"/>
              </w:rPr>
              <w:t> </w:t>
            </w:r>
          </w:p>
        </w:tc>
        <w:tc>
          <w:tcPr>
            <w:tcW w:w="1492" w:type="pct"/>
            <w:gridSpan w:val="2"/>
            <w:tcBorders>
              <w:top w:val="single" w:sz="4" w:space="0" w:color="auto"/>
              <w:left w:val="nil"/>
              <w:bottom w:val="single" w:sz="4" w:space="0" w:color="auto"/>
              <w:right w:val="single" w:sz="4" w:space="0" w:color="000000"/>
            </w:tcBorders>
            <w:shd w:val="clear" w:color="auto" w:fill="auto"/>
            <w:noWrap/>
            <w:vAlign w:val="bottom"/>
            <w:hideMark/>
          </w:tcPr>
          <w:p w:rsidR="007A4DF5" w:rsidRPr="007A4DF5" w:rsidRDefault="007A4DF5" w:rsidP="007A4DF5">
            <w:pPr>
              <w:spacing w:after="0" w:line="240" w:lineRule="auto"/>
              <w:jc w:val="center"/>
              <w:rPr>
                <w:rFonts w:ascii="Calibri" w:eastAsia="Times New Roman" w:hAnsi="Calibri" w:cs="Times New Roman"/>
                <w:color w:val="000000"/>
                <w:sz w:val="24"/>
                <w:szCs w:val="24"/>
                <w:vertAlign w:val="superscript"/>
              </w:rPr>
            </w:pPr>
            <w:proofErr w:type="spellStart"/>
            <w:r w:rsidRPr="007A4DF5">
              <w:rPr>
                <w:rFonts w:ascii="Calibri" w:eastAsia="Times New Roman" w:hAnsi="Calibri" w:cs="Times New Roman"/>
                <w:color w:val="000000"/>
                <w:sz w:val="24"/>
                <w:szCs w:val="24"/>
              </w:rPr>
              <w:t>RSC</w:t>
            </w:r>
            <w:r>
              <w:rPr>
                <w:rFonts w:ascii="Calibri" w:eastAsia="Times New Roman" w:hAnsi="Calibri" w:cs="Times New Roman"/>
                <w:color w:val="000000"/>
                <w:sz w:val="24"/>
                <w:szCs w:val="24"/>
                <w:vertAlign w:val="superscript"/>
              </w:rPr>
              <w:t>b</w:t>
            </w:r>
            <w:proofErr w:type="spellEnd"/>
          </w:p>
        </w:tc>
      </w:tr>
      <w:tr w:rsidR="007A4DF5" w:rsidRPr="007A4DF5" w:rsidTr="007A4DF5">
        <w:trPr>
          <w:trHeight w:val="315"/>
        </w:trPr>
        <w:tc>
          <w:tcPr>
            <w:tcW w:w="1835" w:type="pct"/>
            <w:tcBorders>
              <w:top w:val="nil"/>
              <w:left w:val="single" w:sz="4" w:space="0" w:color="auto"/>
              <w:bottom w:val="single" w:sz="4" w:space="0" w:color="auto"/>
              <w:right w:val="nil"/>
            </w:tcBorders>
            <w:shd w:val="clear" w:color="auto" w:fill="auto"/>
            <w:noWrap/>
            <w:vAlign w:val="bottom"/>
            <w:hideMark/>
          </w:tcPr>
          <w:p w:rsidR="007A4DF5" w:rsidRPr="007A4DF5" w:rsidRDefault="007A4DF5" w:rsidP="007A4DF5">
            <w:pPr>
              <w:spacing w:after="0" w:line="240" w:lineRule="auto"/>
              <w:rPr>
                <w:rFonts w:ascii="Calibri" w:eastAsia="Times New Roman" w:hAnsi="Calibri" w:cs="Times New Roman"/>
                <w:color w:val="000000"/>
                <w:sz w:val="24"/>
                <w:szCs w:val="24"/>
              </w:rPr>
            </w:pPr>
            <w:r w:rsidRPr="007A4DF5">
              <w:rPr>
                <w:rFonts w:ascii="Calibri" w:eastAsia="Times New Roman" w:hAnsi="Calibri" w:cs="Times New Roman"/>
                <w:color w:val="000000"/>
                <w:sz w:val="24"/>
                <w:szCs w:val="24"/>
              </w:rPr>
              <w:t> </w:t>
            </w:r>
          </w:p>
        </w:tc>
        <w:tc>
          <w:tcPr>
            <w:tcW w:w="746" w:type="pct"/>
            <w:tcBorders>
              <w:top w:val="nil"/>
              <w:left w:val="single" w:sz="4" w:space="0" w:color="auto"/>
              <w:bottom w:val="single" w:sz="4" w:space="0" w:color="auto"/>
              <w:right w:val="single" w:sz="4" w:space="0" w:color="auto"/>
            </w:tcBorders>
            <w:shd w:val="clear" w:color="auto" w:fill="auto"/>
            <w:noWrap/>
            <w:vAlign w:val="bottom"/>
            <w:hideMark/>
          </w:tcPr>
          <w:p w:rsidR="007A4DF5" w:rsidRPr="007A4DF5" w:rsidRDefault="007A4DF5" w:rsidP="007A4DF5">
            <w:pPr>
              <w:spacing w:after="0" w:line="240" w:lineRule="auto"/>
              <w:jc w:val="center"/>
              <w:rPr>
                <w:rFonts w:ascii="Calibri" w:eastAsia="Times New Roman" w:hAnsi="Calibri" w:cs="Times New Roman"/>
                <w:color w:val="000000"/>
                <w:sz w:val="24"/>
                <w:szCs w:val="24"/>
              </w:rPr>
            </w:pPr>
            <w:r w:rsidRPr="007A4DF5">
              <w:rPr>
                <w:rFonts w:ascii="Calibri" w:eastAsia="Times New Roman" w:hAnsi="Calibri" w:cs="Times New Roman"/>
                <w:color w:val="000000"/>
                <w:sz w:val="24"/>
                <w:szCs w:val="24"/>
              </w:rPr>
              <w:t>Original</w:t>
            </w:r>
          </w:p>
        </w:tc>
        <w:tc>
          <w:tcPr>
            <w:tcW w:w="747" w:type="pct"/>
            <w:tcBorders>
              <w:top w:val="nil"/>
              <w:left w:val="nil"/>
              <w:bottom w:val="single" w:sz="4" w:space="0" w:color="auto"/>
              <w:right w:val="single" w:sz="4" w:space="0" w:color="auto"/>
            </w:tcBorders>
            <w:shd w:val="clear" w:color="auto" w:fill="auto"/>
            <w:noWrap/>
            <w:vAlign w:val="bottom"/>
            <w:hideMark/>
          </w:tcPr>
          <w:p w:rsidR="007A4DF5" w:rsidRPr="007A4DF5" w:rsidRDefault="007A4DF5" w:rsidP="007A4DF5">
            <w:pPr>
              <w:spacing w:after="0" w:line="240" w:lineRule="auto"/>
              <w:jc w:val="center"/>
              <w:rPr>
                <w:rFonts w:ascii="Calibri" w:eastAsia="Times New Roman" w:hAnsi="Calibri" w:cs="Times New Roman"/>
                <w:color w:val="000000"/>
                <w:sz w:val="24"/>
                <w:szCs w:val="24"/>
              </w:rPr>
            </w:pPr>
            <w:r w:rsidRPr="007A4DF5">
              <w:rPr>
                <w:rFonts w:ascii="Calibri" w:eastAsia="Times New Roman" w:hAnsi="Calibri" w:cs="Times New Roman"/>
                <w:color w:val="000000"/>
                <w:sz w:val="24"/>
                <w:szCs w:val="24"/>
              </w:rPr>
              <w:t>Revised</w:t>
            </w:r>
          </w:p>
        </w:tc>
        <w:tc>
          <w:tcPr>
            <w:tcW w:w="179" w:type="pct"/>
            <w:tcBorders>
              <w:top w:val="nil"/>
              <w:left w:val="nil"/>
              <w:bottom w:val="single" w:sz="4" w:space="0" w:color="auto"/>
              <w:right w:val="nil"/>
            </w:tcBorders>
            <w:shd w:val="clear" w:color="auto" w:fill="auto"/>
            <w:noWrap/>
            <w:vAlign w:val="bottom"/>
            <w:hideMark/>
          </w:tcPr>
          <w:p w:rsidR="007A4DF5" w:rsidRPr="007A4DF5" w:rsidRDefault="007A4DF5" w:rsidP="007A4DF5">
            <w:pPr>
              <w:spacing w:after="0" w:line="240" w:lineRule="auto"/>
              <w:jc w:val="center"/>
              <w:rPr>
                <w:rFonts w:ascii="Calibri" w:eastAsia="Times New Roman" w:hAnsi="Calibri" w:cs="Times New Roman"/>
                <w:color w:val="000000"/>
                <w:sz w:val="24"/>
                <w:szCs w:val="24"/>
              </w:rPr>
            </w:pPr>
            <w:r w:rsidRPr="007A4DF5">
              <w:rPr>
                <w:rFonts w:ascii="Calibri" w:eastAsia="Times New Roman" w:hAnsi="Calibri" w:cs="Times New Roman"/>
                <w:color w:val="000000"/>
                <w:sz w:val="24"/>
                <w:szCs w:val="24"/>
              </w:rPr>
              <w:t> </w:t>
            </w:r>
          </w:p>
        </w:tc>
        <w:tc>
          <w:tcPr>
            <w:tcW w:w="746" w:type="pct"/>
            <w:tcBorders>
              <w:top w:val="nil"/>
              <w:left w:val="single" w:sz="4" w:space="0" w:color="auto"/>
              <w:bottom w:val="single" w:sz="4" w:space="0" w:color="auto"/>
              <w:right w:val="single" w:sz="4" w:space="0" w:color="auto"/>
            </w:tcBorders>
            <w:shd w:val="clear" w:color="auto" w:fill="auto"/>
            <w:noWrap/>
            <w:vAlign w:val="bottom"/>
            <w:hideMark/>
          </w:tcPr>
          <w:p w:rsidR="007A4DF5" w:rsidRPr="007A4DF5" w:rsidRDefault="007A4DF5" w:rsidP="007A4DF5">
            <w:pPr>
              <w:spacing w:after="0" w:line="240" w:lineRule="auto"/>
              <w:jc w:val="center"/>
              <w:rPr>
                <w:rFonts w:ascii="Calibri" w:eastAsia="Times New Roman" w:hAnsi="Calibri" w:cs="Times New Roman"/>
                <w:color w:val="000000"/>
                <w:sz w:val="24"/>
                <w:szCs w:val="24"/>
              </w:rPr>
            </w:pPr>
            <w:r w:rsidRPr="007A4DF5">
              <w:rPr>
                <w:rFonts w:ascii="Calibri" w:eastAsia="Times New Roman" w:hAnsi="Calibri" w:cs="Times New Roman"/>
                <w:color w:val="000000"/>
                <w:sz w:val="24"/>
                <w:szCs w:val="24"/>
              </w:rPr>
              <w:t>Original</w:t>
            </w:r>
          </w:p>
        </w:tc>
        <w:tc>
          <w:tcPr>
            <w:tcW w:w="746" w:type="pct"/>
            <w:tcBorders>
              <w:top w:val="nil"/>
              <w:left w:val="nil"/>
              <w:bottom w:val="single" w:sz="4" w:space="0" w:color="auto"/>
              <w:right w:val="single" w:sz="4" w:space="0" w:color="auto"/>
            </w:tcBorders>
            <w:shd w:val="clear" w:color="auto" w:fill="auto"/>
            <w:noWrap/>
            <w:vAlign w:val="bottom"/>
            <w:hideMark/>
          </w:tcPr>
          <w:p w:rsidR="007A4DF5" w:rsidRPr="007A4DF5" w:rsidRDefault="007A4DF5" w:rsidP="007A4DF5">
            <w:pPr>
              <w:spacing w:after="0" w:line="240" w:lineRule="auto"/>
              <w:jc w:val="center"/>
              <w:rPr>
                <w:rFonts w:ascii="Calibri" w:eastAsia="Times New Roman" w:hAnsi="Calibri" w:cs="Times New Roman"/>
                <w:color w:val="000000"/>
                <w:sz w:val="24"/>
                <w:szCs w:val="24"/>
              </w:rPr>
            </w:pPr>
            <w:r w:rsidRPr="007A4DF5">
              <w:rPr>
                <w:rFonts w:ascii="Calibri" w:eastAsia="Times New Roman" w:hAnsi="Calibri" w:cs="Times New Roman"/>
                <w:color w:val="000000"/>
                <w:sz w:val="24"/>
                <w:szCs w:val="24"/>
              </w:rPr>
              <w:t>Revised</w:t>
            </w:r>
          </w:p>
        </w:tc>
      </w:tr>
      <w:tr w:rsidR="007A4DF5" w:rsidRPr="007A4DF5" w:rsidTr="007A4DF5">
        <w:trPr>
          <w:trHeight w:val="330"/>
        </w:trPr>
        <w:tc>
          <w:tcPr>
            <w:tcW w:w="1835" w:type="pct"/>
            <w:tcBorders>
              <w:top w:val="nil"/>
              <w:left w:val="single" w:sz="4" w:space="0" w:color="auto"/>
              <w:bottom w:val="nil"/>
              <w:right w:val="nil"/>
            </w:tcBorders>
            <w:shd w:val="clear" w:color="auto" w:fill="auto"/>
            <w:noWrap/>
            <w:vAlign w:val="center"/>
            <w:hideMark/>
          </w:tcPr>
          <w:p w:rsidR="007A4DF5" w:rsidRPr="007A4DF5" w:rsidRDefault="007A4DF5" w:rsidP="007A4DF5">
            <w:pPr>
              <w:spacing w:after="0" w:line="240" w:lineRule="auto"/>
              <w:rPr>
                <w:rFonts w:ascii="Calibri" w:eastAsia="Times New Roman" w:hAnsi="Calibri" w:cs="Times New Roman"/>
                <w:color w:val="000000"/>
                <w:sz w:val="24"/>
                <w:szCs w:val="24"/>
              </w:rPr>
            </w:pPr>
            <w:proofErr w:type="spellStart"/>
            <w:r w:rsidRPr="007A4DF5">
              <w:rPr>
                <w:rFonts w:ascii="Calibri" w:eastAsia="Times New Roman" w:hAnsi="Calibri" w:cs="Times New Roman"/>
                <w:color w:val="000000"/>
                <w:sz w:val="24"/>
                <w:szCs w:val="24"/>
              </w:rPr>
              <w:t>Pri</w:t>
            </w:r>
            <w:proofErr w:type="spellEnd"/>
            <w:r w:rsidRPr="007A4DF5">
              <w:rPr>
                <w:rFonts w:ascii="Calibri" w:eastAsia="Times New Roman" w:hAnsi="Calibri" w:cs="Times New Roman"/>
                <w:color w:val="000000"/>
                <w:sz w:val="24"/>
                <w:szCs w:val="24"/>
              </w:rPr>
              <w:t xml:space="preserve"> Ag</w:t>
            </w:r>
          </w:p>
        </w:tc>
        <w:tc>
          <w:tcPr>
            <w:tcW w:w="746" w:type="pct"/>
            <w:tcBorders>
              <w:top w:val="nil"/>
              <w:left w:val="nil"/>
              <w:bottom w:val="nil"/>
              <w:right w:val="single" w:sz="4" w:space="0" w:color="auto"/>
            </w:tcBorders>
            <w:shd w:val="clear" w:color="000000" w:fill="FFFF00"/>
            <w:noWrap/>
            <w:vAlign w:val="bottom"/>
            <w:hideMark/>
          </w:tcPr>
          <w:p w:rsidR="007A4DF5" w:rsidRPr="007A4DF5" w:rsidRDefault="007A4DF5" w:rsidP="007A4DF5">
            <w:pPr>
              <w:spacing w:after="0" w:line="240" w:lineRule="auto"/>
              <w:jc w:val="right"/>
              <w:rPr>
                <w:rFonts w:ascii="Calibri" w:eastAsia="Times New Roman" w:hAnsi="Calibri" w:cs="Times New Roman"/>
                <w:color w:val="000000"/>
                <w:sz w:val="24"/>
                <w:szCs w:val="24"/>
              </w:rPr>
            </w:pPr>
            <w:r w:rsidRPr="007A4DF5">
              <w:rPr>
                <w:rFonts w:ascii="Calibri" w:eastAsia="Times New Roman" w:hAnsi="Calibri" w:cs="Times New Roman"/>
                <w:color w:val="000000"/>
                <w:sz w:val="24"/>
                <w:szCs w:val="24"/>
              </w:rPr>
              <w:t>0.105126</w:t>
            </w:r>
          </w:p>
        </w:tc>
        <w:tc>
          <w:tcPr>
            <w:tcW w:w="747" w:type="pct"/>
            <w:tcBorders>
              <w:top w:val="nil"/>
              <w:left w:val="nil"/>
              <w:bottom w:val="nil"/>
              <w:right w:val="single" w:sz="4" w:space="0" w:color="auto"/>
            </w:tcBorders>
            <w:shd w:val="clear" w:color="000000" w:fill="FFFF00"/>
            <w:noWrap/>
            <w:vAlign w:val="bottom"/>
            <w:hideMark/>
          </w:tcPr>
          <w:p w:rsidR="007A4DF5" w:rsidRPr="007A4DF5" w:rsidRDefault="007A4DF5" w:rsidP="007A4DF5">
            <w:pPr>
              <w:spacing w:after="0" w:line="240" w:lineRule="auto"/>
              <w:jc w:val="right"/>
              <w:rPr>
                <w:rFonts w:ascii="Calibri" w:eastAsia="Times New Roman" w:hAnsi="Calibri" w:cs="Times New Roman"/>
                <w:color w:val="000000"/>
                <w:sz w:val="24"/>
                <w:szCs w:val="24"/>
              </w:rPr>
            </w:pPr>
            <w:r w:rsidRPr="007A4DF5">
              <w:rPr>
                <w:rFonts w:ascii="Calibri" w:eastAsia="Times New Roman" w:hAnsi="Calibri" w:cs="Times New Roman"/>
                <w:color w:val="000000"/>
                <w:sz w:val="24"/>
                <w:szCs w:val="24"/>
              </w:rPr>
              <w:t>0.092407</w:t>
            </w:r>
          </w:p>
        </w:tc>
        <w:tc>
          <w:tcPr>
            <w:tcW w:w="179" w:type="pct"/>
            <w:tcBorders>
              <w:top w:val="nil"/>
              <w:left w:val="nil"/>
              <w:bottom w:val="nil"/>
              <w:right w:val="nil"/>
            </w:tcBorders>
            <w:shd w:val="clear" w:color="auto" w:fill="auto"/>
            <w:noWrap/>
            <w:vAlign w:val="bottom"/>
            <w:hideMark/>
          </w:tcPr>
          <w:p w:rsidR="007A4DF5" w:rsidRPr="007A4DF5" w:rsidRDefault="007A4DF5" w:rsidP="007A4DF5">
            <w:pPr>
              <w:spacing w:after="0" w:line="240" w:lineRule="auto"/>
              <w:rPr>
                <w:rFonts w:ascii="Calibri" w:eastAsia="Times New Roman" w:hAnsi="Calibri" w:cs="Times New Roman"/>
                <w:color w:val="000000"/>
                <w:sz w:val="24"/>
                <w:szCs w:val="24"/>
              </w:rPr>
            </w:pPr>
          </w:p>
        </w:tc>
        <w:tc>
          <w:tcPr>
            <w:tcW w:w="746" w:type="pct"/>
            <w:tcBorders>
              <w:top w:val="nil"/>
              <w:left w:val="single" w:sz="4" w:space="0" w:color="auto"/>
              <w:bottom w:val="nil"/>
              <w:right w:val="single" w:sz="4" w:space="0" w:color="auto"/>
            </w:tcBorders>
            <w:shd w:val="clear" w:color="000000" w:fill="FFFF00"/>
            <w:noWrap/>
            <w:vAlign w:val="bottom"/>
            <w:hideMark/>
          </w:tcPr>
          <w:p w:rsidR="007A4DF5" w:rsidRPr="007A4DF5" w:rsidRDefault="007A4DF5" w:rsidP="007A4DF5">
            <w:pPr>
              <w:spacing w:after="0" w:line="240" w:lineRule="auto"/>
              <w:jc w:val="right"/>
              <w:rPr>
                <w:rFonts w:ascii="Calibri" w:eastAsia="Times New Roman" w:hAnsi="Calibri" w:cs="Times New Roman"/>
                <w:color w:val="000000"/>
                <w:sz w:val="24"/>
                <w:szCs w:val="24"/>
              </w:rPr>
            </w:pPr>
            <w:r w:rsidRPr="007A4DF5">
              <w:rPr>
                <w:rFonts w:ascii="Calibri" w:eastAsia="Times New Roman" w:hAnsi="Calibri" w:cs="Times New Roman"/>
                <w:color w:val="000000"/>
                <w:sz w:val="24"/>
                <w:szCs w:val="24"/>
              </w:rPr>
              <w:t>0.026154</w:t>
            </w:r>
          </w:p>
        </w:tc>
        <w:tc>
          <w:tcPr>
            <w:tcW w:w="746" w:type="pct"/>
            <w:tcBorders>
              <w:top w:val="nil"/>
              <w:left w:val="nil"/>
              <w:bottom w:val="nil"/>
              <w:right w:val="single" w:sz="4" w:space="0" w:color="auto"/>
            </w:tcBorders>
            <w:shd w:val="clear" w:color="000000" w:fill="FFFF00"/>
            <w:noWrap/>
            <w:vAlign w:val="bottom"/>
            <w:hideMark/>
          </w:tcPr>
          <w:p w:rsidR="007A4DF5" w:rsidRPr="007A4DF5" w:rsidRDefault="007A4DF5" w:rsidP="007A4DF5">
            <w:pPr>
              <w:spacing w:after="0" w:line="240" w:lineRule="auto"/>
              <w:jc w:val="right"/>
              <w:rPr>
                <w:rFonts w:ascii="Calibri" w:eastAsia="Times New Roman" w:hAnsi="Calibri" w:cs="Times New Roman"/>
                <w:color w:val="000000"/>
                <w:sz w:val="24"/>
                <w:szCs w:val="24"/>
              </w:rPr>
            </w:pPr>
            <w:r w:rsidRPr="007A4DF5">
              <w:rPr>
                <w:rFonts w:ascii="Calibri" w:eastAsia="Times New Roman" w:hAnsi="Calibri" w:cs="Times New Roman"/>
                <w:color w:val="000000"/>
                <w:sz w:val="24"/>
                <w:szCs w:val="24"/>
              </w:rPr>
              <w:t>0.019672</w:t>
            </w:r>
          </w:p>
        </w:tc>
      </w:tr>
      <w:tr w:rsidR="007A4DF5" w:rsidRPr="007A4DF5" w:rsidTr="007A4DF5">
        <w:trPr>
          <w:trHeight w:val="345"/>
        </w:trPr>
        <w:tc>
          <w:tcPr>
            <w:tcW w:w="1835" w:type="pct"/>
            <w:tcBorders>
              <w:top w:val="nil"/>
              <w:left w:val="single" w:sz="4" w:space="0" w:color="auto"/>
              <w:bottom w:val="nil"/>
              <w:right w:val="nil"/>
            </w:tcBorders>
            <w:shd w:val="clear" w:color="auto" w:fill="auto"/>
            <w:noWrap/>
            <w:vAlign w:val="center"/>
            <w:hideMark/>
          </w:tcPr>
          <w:p w:rsidR="007A4DF5" w:rsidRPr="007A4DF5" w:rsidRDefault="007A4DF5" w:rsidP="007A4DF5">
            <w:pPr>
              <w:spacing w:after="0" w:line="240" w:lineRule="auto"/>
              <w:rPr>
                <w:rFonts w:ascii="Calibri" w:eastAsia="Times New Roman" w:hAnsi="Calibri" w:cs="Times New Roman"/>
                <w:color w:val="000000"/>
                <w:sz w:val="24"/>
                <w:szCs w:val="24"/>
              </w:rPr>
            </w:pPr>
            <w:r w:rsidRPr="007A4DF5">
              <w:rPr>
                <w:rFonts w:ascii="Calibri" w:eastAsia="Times New Roman" w:hAnsi="Calibri" w:cs="Times New Roman"/>
                <w:color w:val="000000"/>
                <w:sz w:val="24"/>
                <w:szCs w:val="24"/>
              </w:rPr>
              <w:t>Forestry</w:t>
            </w:r>
          </w:p>
        </w:tc>
        <w:tc>
          <w:tcPr>
            <w:tcW w:w="746" w:type="pct"/>
            <w:tcBorders>
              <w:top w:val="nil"/>
              <w:left w:val="nil"/>
              <w:bottom w:val="nil"/>
              <w:right w:val="single" w:sz="4" w:space="0" w:color="auto"/>
            </w:tcBorders>
            <w:shd w:val="clear" w:color="auto" w:fill="auto"/>
            <w:noWrap/>
            <w:vAlign w:val="bottom"/>
            <w:hideMark/>
          </w:tcPr>
          <w:p w:rsidR="007A4DF5" w:rsidRPr="007A4DF5" w:rsidRDefault="007A4DF5" w:rsidP="007A4DF5">
            <w:pPr>
              <w:spacing w:after="0" w:line="240" w:lineRule="auto"/>
              <w:jc w:val="right"/>
              <w:rPr>
                <w:rFonts w:ascii="Calibri" w:eastAsia="Times New Roman" w:hAnsi="Calibri" w:cs="Times New Roman"/>
                <w:color w:val="000000"/>
                <w:sz w:val="24"/>
                <w:szCs w:val="24"/>
              </w:rPr>
            </w:pPr>
            <w:r w:rsidRPr="007A4DF5">
              <w:rPr>
                <w:rFonts w:ascii="Calibri" w:eastAsia="Times New Roman" w:hAnsi="Calibri" w:cs="Times New Roman"/>
                <w:color w:val="000000"/>
                <w:sz w:val="24"/>
                <w:szCs w:val="24"/>
              </w:rPr>
              <w:t>0.084498</w:t>
            </w:r>
          </w:p>
        </w:tc>
        <w:tc>
          <w:tcPr>
            <w:tcW w:w="747" w:type="pct"/>
            <w:tcBorders>
              <w:top w:val="nil"/>
              <w:left w:val="nil"/>
              <w:bottom w:val="nil"/>
              <w:right w:val="single" w:sz="4" w:space="0" w:color="auto"/>
            </w:tcBorders>
            <w:shd w:val="clear" w:color="auto" w:fill="auto"/>
            <w:noWrap/>
            <w:vAlign w:val="bottom"/>
            <w:hideMark/>
          </w:tcPr>
          <w:p w:rsidR="007A4DF5" w:rsidRPr="007A4DF5" w:rsidRDefault="007A4DF5" w:rsidP="007A4DF5">
            <w:pPr>
              <w:spacing w:after="0" w:line="240" w:lineRule="auto"/>
              <w:jc w:val="right"/>
              <w:rPr>
                <w:rFonts w:ascii="Calibri" w:eastAsia="Times New Roman" w:hAnsi="Calibri" w:cs="Times New Roman"/>
                <w:color w:val="000000"/>
                <w:sz w:val="24"/>
                <w:szCs w:val="24"/>
              </w:rPr>
            </w:pPr>
            <w:r w:rsidRPr="007A4DF5">
              <w:rPr>
                <w:rFonts w:ascii="Calibri" w:eastAsia="Times New Roman" w:hAnsi="Calibri" w:cs="Times New Roman"/>
                <w:color w:val="000000"/>
                <w:sz w:val="24"/>
                <w:szCs w:val="24"/>
              </w:rPr>
              <w:t>0.084494</w:t>
            </w:r>
          </w:p>
        </w:tc>
        <w:tc>
          <w:tcPr>
            <w:tcW w:w="179" w:type="pct"/>
            <w:tcBorders>
              <w:top w:val="nil"/>
              <w:left w:val="nil"/>
              <w:bottom w:val="nil"/>
              <w:right w:val="nil"/>
            </w:tcBorders>
            <w:shd w:val="clear" w:color="auto" w:fill="auto"/>
            <w:noWrap/>
            <w:vAlign w:val="bottom"/>
            <w:hideMark/>
          </w:tcPr>
          <w:p w:rsidR="007A4DF5" w:rsidRPr="007A4DF5" w:rsidRDefault="007A4DF5" w:rsidP="007A4DF5">
            <w:pPr>
              <w:spacing w:after="0" w:line="240" w:lineRule="auto"/>
              <w:rPr>
                <w:rFonts w:ascii="Calibri" w:eastAsia="Times New Roman" w:hAnsi="Calibri" w:cs="Times New Roman"/>
                <w:color w:val="000000"/>
                <w:sz w:val="24"/>
                <w:szCs w:val="24"/>
              </w:rPr>
            </w:pPr>
          </w:p>
        </w:tc>
        <w:tc>
          <w:tcPr>
            <w:tcW w:w="746" w:type="pct"/>
            <w:tcBorders>
              <w:top w:val="nil"/>
              <w:left w:val="single" w:sz="4" w:space="0" w:color="auto"/>
              <w:bottom w:val="nil"/>
              <w:right w:val="single" w:sz="4" w:space="0" w:color="auto"/>
            </w:tcBorders>
            <w:shd w:val="clear" w:color="auto" w:fill="auto"/>
            <w:noWrap/>
            <w:vAlign w:val="bottom"/>
            <w:hideMark/>
          </w:tcPr>
          <w:p w:rsidR="007A4DF5" w:rsidRPr="007A4DF5" w:rsidRDefault="007A4DF5" w:rsidP="007A4DF5">
            <w:pPr>
              <w:spacing w:after="0" w:line="240" w:lineRule="auto"/>
              <w:jc w:val="right"/>
              <w:rPr>
                <w:rFonts w:ascii="Calibri" w:eastAsia="Times New Roman" w:hAnsi="Calibri" w:cs="Times New Roman"/>
                <w:color w:val="000000"/>
                <w:sz w:val="24"/>
                <w:szCs w:val="24"/>
              </w:rPr>
            </w:pPr>
            <w:r w:rsidRPr="007A4DF5">
              <w:rPr>
                <w:rFonts w:ascii="Calibri" w:eastAsia="Times New Roman" w:hAnsi="Calibri" w:cs="Times New Roman"/>
                <w:color w:val="000000"/>
                <w:sz w:val="24"/>
                <w:szCs w:val="24"/>
              </w:rPr>
              <w:t>0.058184</w:t>
            </w:r>
          </w:p>
        </w:tc>
        <w:tc>
          <w:tcPr>
            <w:tcW w:w="746" w:type="pct"/>
            <w:tcBorders>
              <w:top w:val="nil"/>
              <w:left w:val="nil"/>
              <w:bottom w:val="nil"/>
              <w:right w:val="single" w:sz="4" w:space="0" w:color="auto"/>
            </w:tcBorders>
            <w:shd w:val="clear" w:color="auto" w:fill="auto"/>
            <w:noWrap/>
            <w:vAlign w:val="bottom"/>
            <w:hideMark/>
          </w:tcPr>
          <w:p w:rsidR="007A4DF5" w:rsidRPr="007A4DF5" w:rsidRDefault="007A4DF5" w:rsidP="007A4DF5">
            <w:pPr>
              <w:spacing w:after="0" w:line="240" w:lineRule="auto"/>
              <w:jc w:val="right"/>
              <w:rPr>
                <w:rFonts w:ascii="Calibri" w:eastAsia="Times New Roman" w:hAnsi="Calibri" w:cs="Times New Roman"/>
                <w:color w:val="000000"/>
                <w:sz w:val="24"/>
                <w:szCs w:val="24"/>
              </w:rPr>
            </w:pPr>
            <w:r w:rsidRPr="007A4DF5">
              <w:rPr>
                <w:rFonts w:ascii="Calibri" w:eastAsia="Times New Roman" w:hAnsi="Calibri" w:cs="Times New Roman"/>
                <w:color w:val="000000"/>
                <w:sz w:val="24"/>
                <w:szCs w:val="24"/>
              </w:rPr>
              <w:t>0.057763</w:t>
            </w:r>
          </w:p>
        </w:tc>
      </w:tr>
      <w:tr w:rsidR="007A4DF5" w:rsidRPr="007A4DF5" w:rsidTr="007A4DF5">
        <w:trPr>
          <w:trHeight w:val="330"/>
        </w:trPr>
        <w:tc>
          <w:tcPr>
            <w:tcW w:w="1835" w:type="pct"/>
            <w:tcBorders>
              <w:top w:val="nil"/>
              <w:left w:val="single" w:sz="4" w:space="0" w:color="auto"/>
              <w:bottom w:val="nil"/>
              <w:right w:val="nil"/>
            </w:tcBorders>
            <w:shd w:val="clear" w:color="auto" w:fill="auto"/>
            <w:noWrap/>
            <w:vAlign w:val="center"/>
            <w:hideMark/>
          </w:tcPr>
          <w:p w:rsidR="007A4DF5" w:rsidRPr="007A4DF5" w:rsidRDefault="007A4DF5" w:rsidP="007A4DF5">
            <w:pPr>
              <w:spacing w:after="0" w:line="240" w:lineRule="auto"/>
              <w:rPr>
                <w:rFonts w:ascii="Calibri" w:eastAsia="Times New Roman" w:hAnsi="Calibri" w:cs="Times New Roman"/>
                <w:color w:val="000000"/>
                <w:sz w:val="24"/>
                <w:szCs w:val="24"/>
              </w:rPr>
            </w:pPr>
            <w:r w:rsidRPr="007A4DF5">
              <w:rPr>
                <w:rFonts w:ascii="Calibri" w:eastAsia="Times New Roman" w:hAnsi="Calibri" w:cs="Times New Roman"/>
                <w:color w:val="000000"/>
                <w:sz w:val="24"/>
                <w:szCs w:val="24"/>
              </w:rPr>
              <w:t>Ag Inputs</w:t>
            </w:r>
          </w:p>
        </w:tc>
        <w:tc>
          <w:tcPr>
            <w:tcW w:w="746" w:type="pct"/>
            <w:tcBorders>
              <w:top w:val="nil"/>
              <w:left w:val="nil"/>
              <w:bottom w:val="nil"/>
              <w:right w:val="single" w:sz="4" w:space="0" w:color="auto"/>
            </w:tcBorders>
            <w:shd w:val="clear" w:color="000000" w:fill="FFFF00"/>
            <w:noWrap/>
            <w:vAlign w:val="bottom"/>
            <w:hideMark/>
          </w:tcPr>
          <w:p w:rsidR="007A4DF5" w:rsidRPr="007A4DF5" w:rsidRDefault="007A4DF5" w:rsidP="007A4DF5">
            <w:pPr>
              <w:spacing w:after="0" w:line="240" w:lineRule="auto"/>
              <w:jc w:val="right"/>
              <w:rPr>
                <w:rFonts w:ascii="Calibri" w:eastAsia="Times New Roman" w:hAnsi="Calibri" w:cs="Times New Roman"/>
                <w:color w:val="000000"/>
                <w:sz w:val="24"/>
                <w:szCs w:val="24"/>
              </w:rPr>
            </w:pPr>
            <w:r w:rsidRPr="007A4DF5">
              <w:rPr>
                <w:rFonts w:ascii="Calibri" w:eastAsia="Times New Roman" w:hAnsi="Calibri" w:cs="Times New Roman"/>
                <w:color w:val="000000"/>
                <w:sz w:val="24"/>
                <w:szCs w:val="24"/>
              </w:rPr>
              <w:t>0.102348</w:t>
            </w:r>
          </w:p>
        </w:tc>
        <w:tc>
          <w:tcPr>
            <w:tcW w:w="747" w:type="pct"/>
            <w:tcBorders>
              <w:top w:val="nil"/>
              <w:left w:val="nil"/>
              <w:bottom w:val="nil"/>
              <w:right w:val="single" w:sz="4" w:space="0" w:color="auto"/>
            </w:tcBorders>
            <w:shd w:val="clear" w:color="000000" w:fill="FFFF00"/>
            <w:noWrap/>
            <w:vAlign w:val="bottom"/>
            <w:hideMark/>
          </w:tcPr>
          <w:p w:rsidR="007A4DF5" w:rsidRPr="007A4DF5" w:rsidRDefault="007A4DF5" w:rsidP="007A4DF5">
            <w:pPr>
              <w:spacing w:after="0" w:line="240" w:lineRule="auto"/>
              <w:jc w:val="right"/>
              <w:rPr>
                <w:rFonts w:ascii="Calibri" w:eastAsia="Times New Roman" w:hAnsi="Calibri" w:cs="Times New Roman"/>
                <w:color w:val="000000"/>
                <w:sz w:val="24"/>
                <w:szCs w:val="24"/>
              </w:rPr>
            </w:pPr>
            <w:r w:rsidRPr="007A4DF5">
              <w:rPr>
                <w:rFonts w:ascii="Calibri" w:eastAsia="Times New Roman" w:hAnsi="Calibri" w:cs="Times New Roman"/>
                <w:color w:val="000000"/>
                <w:sz w:val="24"/>
                <w:szCs w:val="24"/>
              </w:rPr>
              <w:t>0.094322</w:t>
            </w:r>
          </w:p>
        </w:tc>
        <w:tc>
          <w:tcPr>
            <w:tcW w:w="179" w:type="pct"/>
            <w:tcBorders>
              <w:top w:val="nil"/>
              <w:left w:val="nil"/>
              <w:bottom w:val="nil"/>
              <w:right w:val="nil"/>
            </w:tcBorders>
            <w:shd w:val="clear" w:color="auto" w:fill="auto"/>
            <w:noWrap/>
            <w:vAlign w:val="bottom"/>
            <w:hideMark/>
          </w:tcPr>
          <w:p w:rsidR="007A4DF5" w:rsidRPr="007A4DF5" w:rsidRDefault="007A4DF5" w:rsidP="007A4DF5">
            <w:pPr>
              <w:spacing w:after="0" w:line="240" w:lineRule="auto"/>
              <w:rPr>
                <w:rFonts w:ascii="Calibri" w:eastAsia="Times New Roman" w:hAnsi="Calibri" w:cs="Times New Roman"/>
                <w:color w:val="000000"/>
                <w:sz w:val="24"/>
                <w:szCs w:val="24"/>
              </w:rPr>
            </w:pPr>
          </w:p>
        </w:tc>
        <w:tc>
          <w:tcPr>
            <w:tcW w:w="746" w:type="pct"/>
            <w:tcBorders>
              <w:top w:val="nil"/>
              <w:left w:val="single" w:sz="4" w:space="0" w:color="auto"/>
              <w:bottom w:val="nil"/>
              <w:right w:val="single" w:sz="4" w:space="0" w:color="auto"/>
            </w:tcBorders>
            <w:shd w:val="clear" w:color="auto" w:fill="auto"/>
            <w:noWrap/>
            <w:vAlign w:val="bottom"/>
            <w:hideMark/>
          </w:tcPr>
          <w:p w:rsidR="007A4DF5" w:rsidRPr="007A4DF5" w:rsidRDefault="007A4DF5" w:rsidP="007A4DF5">
            <w:pPr>
              <w:spacing w:after="0" w:line="240" w:lineRule="auto"/>
              <w:jc w:val="right"/>
              <w:rPr>
                <w:rFonts w:ascii="Calibri" w:eastAsia="Times New Roman" w:hAnsi="Calibri" w:cs="Times New Roman"/>
                <w:color w:val="000000"/>
                <w:sz w:val="24"/>
                <w:szCs w:val="24"/>
              </w:rPr>
            </w:pPr>
            <w:r w:rsidRPr="007A4DF5">
              <w:rPr>
                <w:rFonts w:ascii="Calibri" w:eastAsia="Times New Roman" w:hAnsi="Calibri" w:cs="Times New Roman"/>
                <w:color w:val="000000"/>
                <w:sz w:val="24"/>
                <w:szCs w:val="24"/>
              </w:rPr>
              <w:t>0.587564</w:t>
            </w:r>
          </w:p>
        </w:tc>
        <w:tc>
          <w:tcPr>
            <w:tcW w:w="746" w:type="pct"/>
            <w:tcBorders>
              <w:top w:val="nil"/>
              <w:left w:val="nil"/>
              <w:bottom w:val="nil"/>
              <w:right w:val="single" w:sz="4" w:space="0" w:color="auto"/>
            </w:tcBorders>
            <w:shd w:val="clear" w:color="auto" w:fill="auto"/>
            <w:noWrap/>
            <w:vAlign w:val="bottom"/>
            <w:hideMark/>
          </w:tcPr>
          <w:p w:rsidR="007A4DF5" w:rsidRPr="007A4DF5" w:rsidRDefault="007A4DF5" w:rsidP="007A4DF5">
            <w:pPr>
              <w:spacing w:after="0" w:line="240" w:lineRule="auto"/>
              <w:jc w:val="right"/>
              <w:rPr>
                <w:rFonts w:ascii="Calibri" w:eastAsia="Times New Roman" w:hAnsi="Calibri" w:cs="Times New Roman"/>
                <w:color w:val="000000"/>
                <w:sz w:val="24"/>
                <w:szCs w:val="24"/>
              </w:rPr>
            </w:pPr>
            <w:r w:rsidRPr="007A4DF5">
              <w:rPr>
                <w:rFonts w:ascii="Calibri" w:eastAsia="Times New Roman" w:hAnsi="Calibri" w:cs="Times New Roman"/>
                <w:color w:val="000000"/>
                <w:sz w:val="24"/>
                <w:szCs w:val="24"/>
              </w:rPr>
              <w:t>0.581256</w:t>
            </w:r>
          </w:p>
        </w:tc>
      </w:tr>
      <w:tr w:rsidR="007A4DF5" w:rsidRPr="007A4DF5" w:rsidTr="007A4DF5">
        <w:trPr>
          <w:trHeight w:val="330"/>
        </w:trPr>
        <w:tc>
          <w:tcPr>
            <w:tcW w:w="1835" w:type="pct"/>
            <w:tcBorders>
              <w:top w:val="nil"/>
              <w:left w:val="single" w:sz="4" w:space="0" w:color="auto"/>
              <w:bottom w:val="nil"/>
              <w:right w:val="nil"/>
            </w:tcBorders>
            <w:shd w:val="clear" w:color="auto" w:fill="auto"/>
            <w:noWrap/>
            <w:vAlign w:val="center"/>
            <w:hideMark/>
          </w:tcPr>
          <w:p w:rsidR="007A4DF5" w:rsidRPr="007A4DF5" w:rsidRDefault="007A4DF5" w:rsidP="007A4DF5">
            <w:pPr>
              <w:spacing w:after="0" w:line="240" w:lineRule="auto"/>
              <w:rPr>
                <w:rFonts w:ascii="Calibri" w:eastAsia="Times New Roman" w:hAnsi="Calibri" w:cs="Times New Roman"/>
                <w:color w:val="000000"/>
                <w:sz w:val="24"/>
                <w:szCs w:val="24"/>
              </w:rPr>
            </w:pPr>
            <w:r w:rsidRPr="007A4DF5">
              <w:rPr>
                <w:rFonts w:ascii="Calibri" w:eastAsia="Times New Roman" w:hAnsi="Calibri" w:cs="Times New Roman"/>
                <w:color w:val="000000"/>
                <w:sz w:val="24"/>
                <w:szCs w:val="24"/>
              </w:rPr>
              <w:t>Mining</w:t>
            </w:r>
          </w:p>
        </w:tc>
        <w:tc>
          <w:tcPr>
            <w:tcW w:w="746" w:type="pct"/>
            <w:tcBorders>
              <w:top w:val="nil"/>
              <w:left w:val="nil"/>
              <w:bottom w:val="nil"/>
              <w:right w:val="single" w:sz="4" w:space="0" w:color="auto"/>
            </w:tcBorders>
            <w:shd w:val="clear" w:color="auto" w:fill="auto"/>
            <w:noWrap/>
            <w:vAlign w:val="bottom"/>
            <w:hideMark/>
          </w:tcPr>
          <w:p w:rsidR="007A4DF5" w:rsidRPr="007A4DF5" w:rsidRDefault="007A4DF5" w:rsidP="007A4DF5">
            <w:pPr>
              <w:spacing w:after="0" w:line="240" w:lineRule="auto"/>
              <w:jc w:val="right"/>
              <w:rPr>
                <w:rFonts w:ascii="Calibri" w:eastAsia="Times New Roman" w:hAnsi="Calibri" w:cs="Times New Roman"/>
                <w:color w:val="000000"/>
                <w:sz w:val="24"/>
                <w:szCs w:val="24"/>
              </w:rPr>
            </w:pPr>
            <w:r w:rsidRPr="007A4DF5">
              <w:rPr>
                <w:rFonts w:ascii="Calibri" w:eastAsia="Times New Roman" w:hAnsi="Calibri" w:cs="Times New Roman"/>
                <w:color w:val="000000"/>
                <w:sz w:val="24"/>
                <w:szCs w:val="24"/>
              </w:rPr>
              <w:t>0.000039</w:t>
            </w:r>
          </w:p>
        </w:tc>
        <w:tc>
          <w:tcPr>
            <w:tcW w:w="747" w:type="pct"/>
            <w:tcBorders>
              <w:top w:val="nil"/>
              <w:left w:val="nil"/>
              <w:bottom w:val="nil"/>
              <w:right w:val="single" w:sz="4" w:space="0" w:color="auto"/>
            </w:tcBorders>
            <w:shd w:val="clear" w:color="auto" w:fill="auto"/>
            <w:noWrap/>
            <w:vAlign w:val="bottom"/>
            <w:hideMark/>
          </w:tcPr>
          <w:p w:rsidR="007A4DF5" w:rsidRPr="007A4DF5" w:rsidRDefault="007A4DF5" w:rsidP="007A4DF5">
            <w:pPr>
              <w:spacing w:after="0" w:line="240" w:lineRule="auto"/>
              <w:jc w:val="right"/>
              <w:rPr>
                <w:rFonts w:ascii="Calibri" w:eastAsia="Times New Roman" w:hAnsi="Calibri" w:cs="Times New Roman"/>
                <w:color w:val="000000"/>
                <w:sz w:val="24"/>
                <w:szCs w:val="24"/>
              </w:rPr>
            </w:pPr>
            <w:r w:rsidRPr="007A4DF5">
              <w:rPr>
                <w:rFonts w:ascii="Calibri" w:eastAsia="Times New Roman" w:hAnsi="Calibri" w:cs="Times New Roman"/>
                <w:color w:val="000000"/>
                <w:sz w:val="24"/>
                <w:szCs w:val="24"/>
              </w:rPr>
              <w:t>0.000039</w:t>
            </w:r>
          </w:p>
        </w:tc>
        <w:tc>
          <w:tcPr>
            <w:tcW w:w="179" w:type="pct"/>
            <w:tcBorders>
              <w:top w:val="nil"/>
              <w:left w:val="nil"/>
              <w:bottom w:val="nil"/>
              <w:right w:val="nil"/>
            </w:tcBorders>
            <w:shd w:val="clear" w:color="auto" w:fill="auto"/>
            <w:noWrap/>
            <w:vAlign w:val="bottom"/>
            <w:hideMark/>
          </w:tcPr>
          <w:p w:rsidR="007A4DF5" w:rsidRPr="007A4DF5" w:rsidRDefault="007A4DF5" w:rsidP="007A4DF5">
            <w:pPr>
              <w:spacing w:after="0" w:line="240" w:lineRule="auto"/>
              <w:rPr>
                <w:rFonts w:ascii="Calibri" w:eastAsia="Times New Roman" w:hAnsi="Calibri" w:cs="Times New Roman"/>
                <w:color w:val="000000"/>
                <w:sz w:val="24"/>
                <w:szCs w:val="24"/>
              </w:rPr>
            </w:pPr>
          </w:p>
        </w:tc>
        <w:tc>
          <w:tcPr>
            <w:tcW w:w="746" w:type="pct"/>
            <w:tcBorders>
              <w:top w:val="nil"/>
              <w:left w:val="single" w:sz="4" w:space="0" w:color="auto"/>
              <w:bottom w:val="nil"/>
              <w:right w:val="single" w:sz="4" w:space="0" w:color="auto"/>
            </w:tcBorders>
            <w:shd w:val="clear" w:color="auto" w:fill="auto"/>
            <w:noWrap/>
            <w:vAlign w:val="bottom"/>
            <w:hideMark/>
          </w:tcPr>
          <w:p w:rsidR="007A4DF5" w:rsidRPr="007A4DF5" w:rsidRDefault="007A4DF5" w:rsidP="007A4DF5">
            <w:pPr>
              <w:spacing w:after="0" w:line="240" w:lineRule="auto"/>
              <w:jc w:val="right"/>
              <w:rPr>
                <w:rFonts w:ascii="Calibri" w:eastAsia="Times New Roman" w:hAnsi="Calibri" w:cs="Times New Roman"/>
                <w:color w:val="000000"/>
                <w:sz w:val="24"/>
                <w:szCs w:val="24"/>
              </w:rPr>
            </w:pPr>
            <w:r w:rsidRPr="007A4DF5">
              <w:rPr>
                <w:rFonts w:ascii="Calibri" w:eastAsia="Times New Roman" w:hAnsi="Calibri" w:cs="Times New Roman"/>
                <w:color w:val="000000"/>
                <w:sz w:val="24"/>
                <w:szCs w:val="24"/>
              </w:rPr>
              <w:t>0.000281</w:t>
            </w:r>
          </w:p>
        </w:tc>
        <w:tc>
          <w:tcPr>
            <w:tcW w:w="746" w:type="pct"/>
            <w:tcBorders>
              <w:top w:val="nil"/>
              <w:left w:val="nil"/>
              <w:bottom w:val="nil"/>
              <w:right w:val="single" w:sz="4" w:space="0" w:color="auto"/>
            </w:tcBorders>
            <w:shd w:val="clear" w:color="auto" w:fill="auto"/>
            <w:noWrap/>
            <w:vAlign w:val="bottom"/>
            <w:hideMark/>
          </w:tcPr>
          <w:p w:rsidR="007A4DF5" w:rsidRPr="007A4DF5" w:rsidRDefault="007A4DF5" w:rsidP="007A4DF5">
            <w:pPr>
              <w:spacing w:after="0" w:line="240" w:lineRule="auto"/>
              <w:jc w:val="right"/>
              <w:rPr>
                <w:rFonts w:ascii="Calibri" w:eastAsia="Times New Roman" w:hAnsi="Calibri" w:cs="Times New Roman"/>
                <w:color w:val="000000"/>
                <w:sz w:val="24"/>
                <w:szCs w:val="24"/>
              </w:rPr>
            </w:pPr>
            <w:r w:rsidRPr="007A4DF5">
              <w:rPr>
                <w:rFonts w:ascii="Calibri" w:eastAsia="Times New Roman" w:hAnsi="Calibri" w:cs="Times New Roman"/>
                <w:color w:val="000000"/>
                <w:sz w:val="24"/>
                <w:szCs w:val="24"/>
              </w:rPr>
              <w:t>0.000281</w:t>
            </w:r>
          </w:p>
        </w:tc>
      </w:tr>
      <w:tr w:rsidR="007A4DF5" w:rsidRPr="007A4DF5" w:rsidTr="007A4DF5">
        <w:trPr>
          <w:trHeight w:val="345"/>
        </w:trPr>
        <w:tc>
          <w:tcPr>
            <w:tcW w:w="1835" w:type="pct"/>
            <w:tcBorders>
              <w:top w:val="nil"/>
              <w:left w:val="single" w:sz="4" w:space="0" w:color="auto"/>
              <w:bottom w:val="nil"/>
              <w:right w:val="nil"/>
            </w:tcBorders>
            <w:shd w:val="clear" w:color="auto" w:fill="auto"/>
            <w:noWrap/>
            <w:vAlign w:val="center"/>
            <w:hideMark/>
          </w:tcPr>
          <w:p w:rsidR="007A4DF5" w:rsidRPr="007A4DF5" w:rsidRDefault="007A4DF5" w:rsidP="007A4DF5">
            <w:pPr>
              <w:spacing w:after="0" w:line="240" w:lineRule="auto"/>
              <w:rPr>
                <w:rFonts w:ascii="Calibri" w:eastAsia="Times New Roman" w:hAnsi="Calibri" w:cs="Times New Roman"/>
                <w:color w:val="000000"/>
                <w:sz w:val="24"/>
                <w:szCs w:val="24"/>
              </w:rPr>
            </w:pPr>
            <w:r w:rsidRPr="007A4DF5">
              <w:rPr>
                <w:rFonts w:ascii="Calibri" w:eastAsia="Times New Roman" w:hAnsi="Calibri" w:cs="Times New Roman"/>
                <w:color w:val="000000"/>
                <w:sz w:val="24"/>
                <w:szCs w:val="24"/>
              </w:rPr>
              <w:t>Trans &amp; Utilities</w:t>
            </w:r>
          </w:p>
        </w:tc>
        <w:tc>
          <w:tcPr>
            <w:tcW w:w="746" w:type="pct"/>
            <w:tcBorders>
              <w:top w:val="nil"/>
              <w:left w:val="nil"/>
              <w:bottom w:val="nil"/>
              <w:right w:val="single" w:sz="4" w:space="0" w:color="auto"/>
            </w:tcBorders>
            <w:shd w:val="clear" w:color="auto" w:fill="auto"/>
            <w:noWrap/>
            <w:vAlign w:val="bottom"/>
            <w:hideMark/>
          </w:tcPr>
          <w:p w:rsidR="007A4DF5" w:rsidRPr="007A4DF5" w:rsidRDefault="007A4DF5" w:rsidP="007A4DF5">
            <w:pPr>
              <w:spacing w:after="0" w:line="240" w:lineRule="auto"/>
              <w:jc w:val="right"/>
              <w:rPr>
                <w:rFonts w:ascii="Calibri" w:eastAsia="Times New Roman" w:hAnsi="Calibri" w:cs="Times New Roman"/>
                <w:color w:val="000000"/>
                <w:sz w:val="24"/>
                <w:szCs w:val="24"/>
              </w:rPr>
            </w:pPr>
            <w:r w:rsidRPr="007A4DF5">
              <w:rPr>
                <w:rFonts w:ascii="Calibri" w:eastAsia="Times New Roman" w:hAnsi="Calibri" w:cs="Times New Roman"/>
                <w:color w:val="000000"/>
                <w:sz w:val="24"/>
                <w:szCs w:val="24"/>
              </w:rPr>
              <w:t>0.459058</w:t>
            </w:r>
          </w:p>
        </w:tc>
        <w:tc>
          <w:tcPr>
            <w:tcW w:w="747" w:type="pct"/>
            <w:tcBorders>
              <w:top w:val="nil"/>
              <w:left w:val="nil"/>
              <w:bottom w:val="nil"/>
              <w:right w:val="single" w:sz="4" w:space="0" w:color="auto"/>
            </w:tcBorders>
            <w:shd w:val="clear" w:color="auto" w:fill="auto"/>
            <w:noWrap/>
            <w:vAlign w:val="bottom"/>
            <w:hideMark/>
          </w:tcPr>
          <w:p w:rsidR="007A4DF5" w:rsidRPr="007A4DF5" w:rsidRDefault="007A4DF5" w:rsidP="007A4DF5">
            <w:pPr>
              <w:spacing w:after="0" w:line="240" w:lineRule="auto"/>
              <w:jc w:val="right"/>
              <w:rPr>
                <w:rFonts w:ascii="Calibri" w:eastAsia="Times New Roman" w:hAnsi="Calibri" w:cs="Times New Roman"/>
                <w:color w:val="000000"/>
                <w:sz w:val="24"/>
                <w:szCs w:val="24"/>
              </w:rPr>
            </w:pPr>
            <w:r w:rsidRPr="007A4DF5">
              <w:rPr>
                <w:rFonts w:ascii="Calibri" w:eastAsia="Times New Roman" w:hAnsi="Calibri" w:cs="Times New Roman"/>
                <w:color w:val="000000"/>
                <w:sz w:val="24"/>
                <w:szCs w:val="24"/>
              </w:rPr>
              <w:t>0.458944</w:t>
            </w:r>
          </w:p>
        </w:tc>
        <w:tc>
          <w:tcPr>
            <w:tcW w:w="179" w:type="pct"/>
            <w:tcBorders>
              <w:top w:val="nil"/>
              <w:left w:val="nil"/>
              <w:bottom w:val="nil"/>
              <w:right w:val="nil"/>
            </w:tcBorders>
            <w:shd w:val="clear" w:color="auto" w:fill="auto"/>
            <w:noWrap/>
            <w:vAlign w:val="bottom"/>
            <w:hideMark/>
          </w:tcPr>
          <w:p w:rsidR="007A4DF5" w:rsidRPr="007A4DF5" w:rsidRDefault="007A4DF5" w:rsidP="007A4DF5">
            <w:pPr>
              <w:spacing w:after="0" w:line="240" w:lineRule="auto"/>
              <w:rPr>
                <w:rFonts w:ascii="Calibri" w:eastAsia="Times New Roman" w:hAnsi="Calibri" w:cs="Times New Roman"/>
                <w:color w:val="000000"/>
                <w:sz w:val="24"/>
                <w:szCs w:val="24"/>
              </w:rPr>
            </w:pPr>
          </w:p>
        </w:tc>
        <w:tc>
          <w:tcPr>
            <w:tcW w:w="746" w:type="pct"/>
            <w:tcBorders>
              <w:top w:val="nil"/>
              <w:left w:val="single" w:sz="4" w:space="0" w:color="auto"/>
              <w:bottom w:val="nil"/>
              <w:right w:val="single" w:sz="4" w:space="0" w:color="auto"/>
            </w:tcBorders>
            <w:shd w:val="clear" w:color="auto" w:fill="auto"/>
            <w:noWrap/>
            <w:vAlign w:val="bottom"/>
            <w:hideMark/>
          </w:tcPr>
          <w:p w:rsidR="007A4DF5" w:rsidRPr="007A4DF5" w:rsidRDefault="007A4DF5" w:rsidP="007A4DF5">
            <w:pPr>
              <w:spacing w:after="0" w:line="240" w:lineRule="auto"/>
              <w:jc w:val="right"/>
              <w:rPr>
                <w:rFonts w:ascii="Calibri" w:eastAsia="Times New Roman" w:hAnsi="Calibri" w:cs="Times New Roman"/>
                <w:color w:val="000000"/>
                <w:sz w:val="24"/>
                <w:szCs w:val="24"/>
              </w:rPr>
            </w:pPr>
            <w:r w:rsidRPr="007A4DF5">
              <w:rPr>
                <w:rFonts w:ascii="Calibri" w:eastAsia="Times New Roman" w:hAnsi="Calibri" w:cs="Times New Roman"/>
                <w:color w:val="000000"/>
                <w:sz w:val="24"/>
                <w:szCs w:val="24"/>
              </w:rPr>
              <w:t>0.711291</w:t>
            </w:r>
          </w:p>
        </w:tc>
        <w:tc>
          <w:tcPr>
            <w:tcW w:w="746" w:type="pct"/>
            <w:tcBorders>
              <w:top w:val="nil"/>
              <w:left w:val="nil"/>
              <w:bottom w:val="nil"/>
              <w:right w:val="single" w:sz="4" w:space="0" w:color="auto"/>
            </w:tcBorders>
            <w:shd w:val="clear" w:color="auto" w:fill="auto"/>
            <w:noWrap/>
            <w:vAlign w:val="bottom"/>
            <w:hideMark/>
          </w:tcPr>
          <w:p w:rsidR="007A4DF5" w:rsidRPr="007A4DF5" w:rsidRDefault="007A4DF5" w:rsidP="007A4DF5">
            <w:pPr>
              <w:spacing w:after="0" w:line="240" w:lineRule="auto"/>
              <w:jc w:val="right"/>
              <w:rPr>
                <w:rFonts w:ascii="Calibri" w:eastAsia="Times New Roman" w:hAnsi="Calibri" w:cs="Times New Roman"/>
                <w:color w:val="000000"/>
                <w:sz w:val="24"/>
                <w:szCs w:val="24"/>
              </w:rPr>
            </w:pPr>
            <w:r w:rsidRPr="007A4DF5">
              <w:rPr>
                <w:rFonts w:ascii="Calibri" w:eastAsia="Times New Roman" w:hAnsi="Calibri" w:cs="Times New Roman"/>
                <w:color w:val="000000"/>
                <w:sz w:val="24"/>
                <w:szCs w:val="24"/>
              </w:rPr>
              <w:t>0.711291</w:t>
            </w:r>
          </w:p>
        </w:tc>
      </w:tr>
      <w:tr w:rsidR="007A4DF5" w:rsidRPr="007A4DF5" w:rsidTr="007A4DF5">
        <w:trPr>
          <w:trHeight w:val="330"/>
        </w:trPr>
        <w:tc>
          <w:tcPr>
            <w:tcW w:w="1835" w:type="pct"/>
            <w:tcBorders>
              <w:top w:val="nil"/>
              <w:left w:val="single" w:sz="4" w:space="0" w:color="auto"/>
              <w:bottom w:val="nil"/>
              <w:right w:val="nil"/>
            </w:tcBorders>
            <w:shd w:val="clear" w:color="auto" w:fill="auto"/>
            <w:noWrap/>
            <w:vAlign w:val="center"/>
            <w:hideMark/>
          </w:tcPr>
          <w:p w:rsidR="007A4DF5" w:rsidRPr="007A4DF5" w:rsidRDefault="007A4DF5" w:rsidP="007A4DF5">
            <w:pPr>
              <w:spacing w:after="0" w:line="240" w:lineRule="auto"/>
              <w:rPr>
                <w:rFonts w:ascii="Calibri" w:eastAsia="Times New Roman" w:hAnsi="Calibri" w:cs="Times New Roman"/>
                <w:color w:val="000000"/>
                <w:sz w:val="24"/>
                <w:szCs w:val="24"/>
              </w:rPr>
            </w:pPr>
            <w:r w:rsidRPr="007A4DF5">
              <w:rPr>
                <w:rFonts w:ascii="Calibri" w:eastAsia="Times New Roman" w:hAnsi="Calibri" w:cs="Times New Roman"/>
                <w:color w:val="000000"/>
                <w:sz w:val="24"/>
                <w:szCs w:val="24"/>
              </w:rPr>
              <w:t>Construction</w:t>
            </w:r>
          </w:p>
        </w:tc>
        <w:tc>
          <w:tcPr>
            <w:tcW w:w="746" w:type="pct"/>
            <w:tcBorders>
              <w:top w:val="nil"/>
              <w:left w:val="nil"/>
              <w:bottom w:val="nil"/>
              <w:right w:val="single" w:sz="4" w:space="0" w:color="auto"/>
            </w:tcBorders>
            <w:shd w:val="clear" w:color="auto" w:fill="auto"/>
            <w:noWrap/>
            <w:vAlign w:val="bottom"/>
            <w:hideMark/>
          </w:tcPr>
          <w:p w:rsidR="007A4DF5" w:rsidRPr="007A4DF5" w:rsidRDefault="007A4DF5" w:rsidP="007A4DF5">
            <w:pPr>
              <w:spacing w:after="0" w:line="240" w:lineRule="auto"/>
              <w:jc w:val="right"/>
              <w:rPr>
                <w:rFonts w:ascii="Calibri" w:eastAsia="Times New Roman" w:hAnsi="Calibri" w:cs="Times New Roman"/>
                <w:color w:val="000000"/>
                <w:sz w:val="24"/>
                <w:szCs w:val="24"/>
              </w:rPr>
            </w:pPr>
            <w:r w:rsidRPr="007A4DF5">
              <w:rPr>
                <w:rFonts w:ascii="Calibri" w:eastAsia="Times New Roman" w:hAnsi="Calibri" w:cs="Times New Roman"/>
                <w:color w:val="000000"/>
                <w:sz w:val="24"/>
                <w:szCs w:val="24"/>
              </w:rPr>
              <w:t>0.526634</w:t>
            </w:r>
          </w:p>
        </w:tc>
        <w:tc>
          <w:tcPr>
            <w:tcW w:w="747" w:type="pct"/>
            <w:tcBorders>
              <w:top w:val="nil"/>
              <w:left w:val="nil"/>
              <w:bottom w:val="nil"/>
              <w:right w:val="single" w:sz="4" w:space="0" w:color="auto"/>
            </w:tcBorders>
            <w:shd w:val="clear" w:color="auto" w:fill="auto"/>
            <w:noWrap/>
            <w:vAlign w:val="bottom"/>
            <w:hideMark/>
          </w:tcPr>
          <w:p w:rsidR="007A4DF5" w:rsidRPr="007A4DF5" w:rsidRDefault="007A4DF5" w:rsidP="007A4DF5">
            <w:pPr>
              <w:spacing w:after="0" w:line="240" w:lineRule="auto"/>
              <w:jc w:val="right"/>
              <w:rPr>
                <w:rFonts w:ascii="Calibri" w:eastAsia="Times New Roman" w:hAnsi="Calibri" w:cs="Times New Roman"/>
                <w:color w:val="000000"/>
                <w:sz w:val="24"/>
                <w:szCs w:val="24"/>
              </w:rPr>
            </w:pPr>
            <w:r w:rsidRPr="007A4DF5">
              <w:rPr>
                <w:rFonts w:ascii="Calibri" w:eastAsia="Times New Roman" w:hAnsi="Calibri" w:cs="Times New Roman"/>
                <w:color w:val="000000"/>
                <w:sz w:val="24"/>
                <w:szCs w:val="24"/>
              </w:rPr>
              <w:t>0.526610</w:t>
            </w:r>
          </w:p>
        </w:tc>
        <w:tc>
          <w:tcPr>
            <w:tcW w:w="179" w:type="pct"/>
            <w:tcBorders>
              <w:top w:val="nil"/>
              <w:left w:val="nil"/>
              <w:bottom w:val="nil"/>
              <w:right w:val="nil"/>
            </w:tcBorders>
            <w:shd w:val="clear" w:color="auto" w:fill="auto"/>
            <w:noWrap/>
            <w:vAlign w:val="bottom"/>
            <w:hideMark/>
          </w:tcPr>
          <w:p w:rsidR="007A4DF5" w:rsidRPr="007A4DF5" w:rsidRDefault="007A4DF5" w:rsidP="007A4DF5">
            <w:pPr>
              <w:spacing w:after="0" w:line="240" w:lineRule="auto"/>
              <w:rPr>
                <w:rFonts w:ascii="Calibri" w:eastAsia="Times New Roman" w:hAnsi="Calibri" w:cs="Times New Roman"/>
                <w:color w:val="000000"/>
                <w:sz w:val="24"/>
                <w:szCs w:val="24"/>
              </w:rPr>
            </w:pPr>
          </w:p>
        </w:tc>
        <w:tc>
          <w:tcPr>
            <w:tcW w:w="746" w:type="pct"/>
            <w:tcBorders>
              <w:top w:val="nil"/>
              <w:left w:val="single" w:sz="4" w:space="0" w:color="auto"/>
              <w:bottom w:val="nil"/>
              <w:right w:val="single" w:sz="4" w:space="0" w:color="auto"/>
            </w:tcBorders>
            <w:shd w:val="clear" w:color="auto" w:fill="auto"/>
            <w:noWrap/>
            <w:vAlign w:val="bottom"/>
            <w:hideMark/>
          </w:tcPr>
          <w:p w:rsidR="007A4DF5" w:rsidRPr="007A4DF5" w:rsidRDefault="007A4DF5" w:rsidP="007A4DF5">
            <w:pPr>
              <w:spacing w:after="0" w:line="240" w:lineRule="auto"/>
              <w:jc w:val="right"/>
              <w:rPr>
                <w:rFonts w:ascii="Calibri" w:eastAsia="Times New Roman" w:hAnsi="Calibri" w:cs="Times New Roman"/>
                <w:color w:val="000000"/>
                <w:sz w:val="24"/>
                <w:szCs w:val="24"/>
              </w:rPr>
            </w:pPr>
            <w:r w:rsidRPr="007A4DF5">
              <w:rPr>
                <w:rFonts w:ascii="Calibri" w:eastAsia="Times New Roman" w:hAnsi="Calibri" w:cs="Times New Roman"/>
                <w:color w:val="000000"/>
                <w:sz w:val="24"/>
                <w:szCs w:val="24"/>
              </w:rPr>
              <w:t>0.635085</w:t>
            </w:r>
          </w:p>
        </w:tc>
        <w:tc>
          <w:tcPr>
            <w:tcW w:w="746" w:type="pct"/>
            <w:tcBorders>
              <w:top w:val="nil"/>
              <w:left w:val="nil"/>
              <w:bottom w:val="nil"/>
              <w:right w:val="single" w:sz="4" w:space="0" w:color="auto"/>
            </w:tcBorders>
            <w:shd w:val="clear" w:color="auto" w:fill="auto"/>
            <w:noWrap/>
            <w:vAlign w:val="bottom"/>
            <w:hideMark/>
          </w:tcPr>
          <w:p w:rsidR="007A4DF5" w:rsidRPr="007A4DF5" w:rsidRDefault="007A4DF5" w:rsidP="007A4DF5">
            <w:pPr>
              <w:spacing w:after="0" w:line="240" w:lineRule="auto"/>
              <w:jc w:val="right"/>
              <w:rPr>
                <w:rFonts w:ascii="Calibri" w:eastAsia="Times New Roman" w:hAnsi="Calibri" w:cs="Times New Roman"/>
                <w:color w:val="000000"/>
                <w:sz w:val="24"/>
                <w:szCs w:val="24"/>
              </w:rPr>
            </w:pPr>
            <w:r w:rsidRPr="007A4DF5">
              <w:rPr>
                <w:rFonts w:ascii="Calibri" w:eastAsia="Times New Roman" w:hAnsi="Calibri" w:cs="Times New Roman"/>
                <w:color w:val="000000"/>
                <w:sz w:val="24"/>
                <w:szCs w:val="24"/>
              </w:rPr>
              <w:t>0.635085</w:t>
            </w:r>
          </w:p>
        </w:tc>
      </w:tr>
      <w:tr w:rsidR="007A4DF5" w:rsidRPr="007A4DF5" w:rsidTr="007A4DF5">
        <w:trPr>
          <w:trHeight w:val="315"/>
        </w:trPr>
        <w:tc>
          <w:tcPr>
            <w:tcW w:w="1835" w:type="pct"/>
            <w:tcBorders>
              <w:top w:val="nil"/>
              <w:left w:val="single" w:sz="4" w:space="0" w:color="auto"/>
              <w:bottom w:val="nil"/>
              <w:right w:val="nil"/>
            </w:tcBorders>
            <w:shd w:val="clear" w:color="auto" w:fill="auto"/>
            <w:noWrap/>
            <w:vAlign w:val="center"/>
            <w:hideMark/>
          </w:tcPr>
          <w:p w:rsidR="007A4DF5" w:rsidRPr="007A4DF5" w:rsidRDefault="007A4DF5" w:rsidP="007A4DF5">
            <w:pPr>
              <w:spacing w:after="0" w:line="240" w:lineRule="auto"/>
              <w:rPr>
                <w:rFonts w:ascii="Calibri" w:eastAsia="Times New Roman" w:hAnsi="Calibri" w:cs="Times New Roman"/>
                <w:color w:val="000000"/>
                <w:sz w:val="24"/>
                <w:szCs w:val="24"/>
              </w:rPr>
            </w:pPr>
            <w:r w:rsidRPr="007A4DF5">
              <w:rPr>
                <w:rFonts w:ascii="Calibri" w:eastAsia="Times New Roman" w:hAnsi="Calibri" w:cs="Times New Roman"/>
                <w:color w:val="000000"/>
                <w:sz w:val="24"/>
                <w:szCs w:val="24"/>
              </w:rPr>
              <w:t>Sec Ag</w:t>
            </w:r>
          </w:p>
        </w:tc>
        <w:tc>
          <w:tcPr>
            <w:tcW w:w="746" w:type="pct"/>
            <w:tcBorders>
              <w:top w:val="nil"/>
              <w:left w:val="nil"/>
              <w:bottom w:val="nil"/>
              <w:right w:val="single" w:sz="4" w:space="0" w:color="auto"/>
            </w:tcBorders>
            <w:shd w:val="clear" w:color="auto" w:fill="auto"/>
            <w:noWrap/>
            <w:vAlign w:val="bottom"/>
            <w:hideMark/>
          </w:tcPr>
          <w:p w:rsidR="007A4DF5" w:rsidRPr="007A4DF5" w:rsidRDefault="007A4DF5" w:rsidP="007A4DF5">
            <w:pPr>
              <w:spacing w:after="0" w:line="240" w:lineRule="auto"/>
              <w:jc w:val="right"/>
              <w:rPr>
                <w:rFonts w:ascii="Calibri" w:eastAsia="Times New Roman" w:hAnsi="Calibri" w:cs="Times New Roman"/>
                <w:color w:val="000000"/>
                <w:sz w:val="24"/>
                <w:szCs w:val="24"/>
              </w:rPr>
            </w:pPr>
            <w:r w:rsidRPr="007A4DF5">
              <w:rPr>
                <w:rFonts w:ascii="Calibri" w:eastAsia="Times New Roman" w:hAnsi="Calibri" w:cs="Times New Roman"/>
                <w:color w:val="000000"/>
                <w:sz w:val="24"/>
                <w:szCs w:val="24"/>
              </w:rPr>
              <w:t>0.021973</w:t>
            </w:r>
          </w:p>
        </w:tc>
        <w:tc>
          <w:tcPr>
            <w:tcW w:w="747" w:type="pct"/>
            <w:tcBorders>
              <w:top w:val="nil"/>
              <w:left w:val="nil"/>
              <w:bottom w:val="nil"/>
              <w:right w:val="single" w:sz="4" w:space="0" w:color="auto"/>
            </w:tcBorders>
            <w:shd w:val="clear" w:color="auto" w:fill="auto"/>
            <w:noWrap/>
            <w:vAlign w:val="bottom"/>
            <w:hideMark/>
          </w:tcPr>
          <w:p w:rsidR="007A4DF5" w:rsidRPr="007A4DF5" w:rsidRDefault="007A4DF5" w:rsidP="007A4DF5">
            <w:pPr>
              <w:spacing w:after="0" w:line="240" w:lineRule="auto"/>
              <w:jc w:val="right"/>
              <w:rPr>
                <w:rFonts w:ascii="Calibri" w:eastAsia="Times New Roman" w:hAnsi="Calibri" w:cs="Times New Roman"/>
                <w:color w:val="000000"/>
                <w:sz w:val="24"/>
                <w:szCs w:val="24"/>
              </w:rPr>
            </w:pPr>
            <w:r w:rsidRPr="007A4DF5">
              <w:rPr>
                <w:rFonts w:ascii="Calibri" w:eastAsia="Times New Roman" w:hAnsi="Calibri" w:cs="Times New Roman"/>
                <w:color w:val="000000"/>
                <w:sz w:val="24"/>
                <w:szCs w:val="24"/>
              </w:rPr>
              <w:t>0.021961</w:t>
            </w:r>
          </w:p>
        </w:tc>
        <w:tc>
          <w:tcPr>
            <w:tcW w:w="179" w:type="pct"/>
            <w:tcBorders>
              <w:top w:val="nil"/>
              <w:left w:val="nil"/>
              <w:bottom w:val="nil"/>
              <w:right w:val="nil"/>
            </w:tcBorders>
            <w:shd w:val="clear" w:color="auto" w:fill="auto"/>
            <w:noWrap/>
            <w:vAlign w:val="bottom"/>
            <w:hideMark/>
          </w:tcPr>
          <w:p w:rsidR="007A4DF5" w:rsidRPr="007A4DF5" w:rsidRDefault="007A4DF5" w:rsidP="007A4DF5">
            <w:pPr>
              <w:spacing w:after="0" w:line="240" w:lineRule="auto"/>
              <w:rPr>
                <w:rFonts w:ascii="Calibri" w:eastAsia="Times New Roman" w:hAnsi="Calibri" w:cs="Times New Roman"/>
                <w:color w:val="000000"/>
                <w:sz w:val="24"/>
                <w:szCs w:val="24"/>
              </w:rPr>
            </w:pPr>
          </w:p>
        </w:tc>
        <w:tc>
          <w:tcPr>
            <w:tcW w:w="746" w:type="pct"/>
            <w:tcBorders>
              <w:top w:val="nil"/>
              <w:left w:val="single" w:sz="4" w:space="0" w:color="auto"/>
              <w:bottom w:val="nil"/>
              <w:right w:val="single" w:sz="4" w:space="0" w:color="auto"/>
            </w:tcBorders>
            <w:shd w:val="clear" w:color="auto" w:fill="auto"/>
            <w:noWrap/>
            <w:vAlign w:val="bottom"/>
            <w:hideMark/>
          </w:tcPr>
          <w:p w:rsidR="007A4DF5" w:rsidRPr="007A4DF5" w:rsidRDefault="007A4DF5" w:rsidP="007A4DF5">
            <w:pPr>
              <w:spacing w:after="0" w:line="240" w:lineRule="auto"/>
              <w:jc w:val="right"/>
              <w:rPr>
                <w:rFonts w:ascii="Calibri" w:eastAsia="Times New Roman" w:hAnsi="Calibri" w:cs="Times New Roman"/>
                <w:color w:val="000000"/>
                <w:sz w:val="24"/>
                <w:szCs w:val="24"/>
              </w:rPr>
            </w:pPr>
            <w:r w:rsidRPr="007A4DF5">
              <w:rPr>
                <w:rFonts w:ascii="Calibri" w:eastAsia="Times New Roman" w:hAnsi="Calibri" w:cs="Times New Roman"/>
                <w:color w:val="000000"/>
                <w:sz w:val="24"/>
                <w:szCs w:val="24"/>
              </w:rPr>
              <w:t>0.050163</w:t>
            </w:r>
          </w:p>
        </w:tc>
        <w:tc>
          <w:tcPr>
            <w:tcW w:w="746" w:type="pct"/>
            <w:tcBorders>
              <w:top w:val="nil"/>
              <w:left w:val="nil"/>
              <w:bottom w:val="nil"/>
              <w:right w:val="single" w:sz="4" w:space="0" w:color="auto"/>
            </w:tcBorders>
            <w:shd w:val="clear" w:color="auto" w:fill="auto"/>
            <w:noWrap/>
            <w:vAlign w:val="bottom"/>
            <w:hideMark/>
          </w:tcPr>
          <w:p w:rsidR="007A4DF5" w:rsidRPr="007A4DF5" w:rsidRDefault="007A4DF5" w:rsidP="007A4DF5">
            <w:pPr>
              <w:spacing w:after="0" w:line="240" w:lineRule="auto"/>
              <w:jc w:val="right"/>
              <w:rPr>
                <w:rFonts w:ascii="Calibri" w:eastAsia="Times New Roman" w:hAnsi="Calibri" w:cs="Times New Roman"/>
                <w:color w:val="000000"/>
                <w:sz w:val="24"/>
                <w:szCs w:val="24"/>
              </w:rPr>
            </w:pPr>
            <w:r w:rsidRPr="007A4DF5">
              <w:rPr>
                <w:rFonts w:ascii="Calibri" w:eastAsia="Times New Roman" w:hAnsi="Calibri" w:cs="Times New Roman"/>
                <w:color w:val="000000"/>
                <w:sz w:val="24"/>
                <w:szCs w:val="24"/>
              </w:rPr>
              <w:t>0.050163</w:t>
            </w:r>
          </w:p>
        </w:tc>
      </w:tr>
      <w:tr w:rsidR="007A4DF5" w:rsidRPr="007A4DF5" w:rsidTr="007A4DF5">
        <w:trPr>
          <w:trHeight w:val="315"/>
        </w:trPr>
        <w:tc>
          <w:tcPr>
            <w:tcW w:w="1835" w:type="pct"/>
            <w:tcBorders>
              <w:top w:val="nil"/>
              <w:left w:val="single" w:sz="4" w:space="0" w:color="auto"/>
              <w:bottom w:val="nil"/>
              <w:right w:val="nil"/>
            </w:tcBorders>
            <w:shd w:val="clear" w:color="auto" w:fill="auto"/>
            <w:noWrap/>
            <w:vAlign w:val="center"/>
            <w:hideMark/>
          </w:tcPr>
          <w:p w:rsidR="007A4DF5" w:rsidRPr="007A4DF5" w:rsidRDefault="007A4DF5" w:rsidP="007A4DF5">
            <w:pPr>
              <w:spacing w:after="0" w:line="240" w:lineRule="auto"/>
              <w:rPr>
                <w:rFonts w:ascii="Calibri" w:eastAsia="Times New Roman" w:hAnsi="Calibri" w:cs="Times New Roman"/>
                <w:color w:val="000000"/>
                <w:sz w:val="24"/>
                <w:szCs w:val="24"/>
              </w:rPr>
            </w:pPr>
            <w:proofErr w:type="spellStart"/>
            <w:r w:rsidRPr="007A4DF5">
              <w:rPr>
                <w:rFonts w:ascii="Calibri" w:eastAsia="Times New Roman" w:hAnsi="Calibri" w:cs="Times New Roman"/>
                <w:color w:val="000000"/>
                <w:sz w:val="24"/>
                <w:szCs w:val="24"/>
              </w:rPr>
              <w:t>Manuf</w:t>
            </w:r>
            <w:proofErr w:type="spellEnd"/>
          </w:p>
        </w:tc>
        <w:tc>
          <w:tcPr>
            <w:tcW w:w="746" w:type="pct"/>
            <w:tcBorders>
              <w:top w:val="nil"/>
              <w:left w:val="nil"/>
              <w:bottom w:val="nil"/>
              <w:right w:val="single" w:sz="4" w:space="0" w:color="auto"/>
            </w:tcBorders>
            <w:shd w:val="clear" w:color="auto" w:fill="auto"/>
            <w:noWrap/>
            <w:vAlign w:val="bottom"/>
            <w:hideMark/>
          </w:tcPr>
          <w:p w:rsidR="007A4DF5" w:rsidRPr="007A4DF5" w:rsidRDefault="007A4DF5" w:rsidP="007A4DF5">
            <w:pPr>
              <w:spacing w:after="0" w:line="240" w:lineRule="auto"/>
              <w:jc w:val="right"/>
              <w:rPr>
                <w:rFonts w:ascii="Calibri" w:eastAsia="Times New Roman" w:hAnsi="Calibri" w:cs="Times New Roman"/>
                <w:color w:val="000000"/>
                <w:sz w:val="24"/>
                <w:szCs w:val="24"/>
              </w:rPr>
            </w:pPr>
            <w:r w:rsidRPr="007A4DF5">
              <w:rPr>
                <w:rFonts w:ascii="Calibri" w:eastAsia="Times New Roman" w:hAnsi="Calibri" w:cs="Times New Roman"/>
                <w:color w:val="000000"/>
                <w:sz w:val="24"/>
                <w:szCs w:val="24"/>
              </w:rPr>
              <w:t>0.001970</w:t>
            </w:r>
          </w:p>
        </w:tc>
        <w:tc>
          <w:tcPr>
            <w:tcW w:w="747" w:type="pct"/>
            <w:tcBorders>
              <w:top w:val="nil"/>
              <w:left w:val="nil"/>
              <w:bottom w:val="nil"/>
              <w:right w:val="single" w:sz="4" w:space="0" w:color="auto"/>
            </w:tcBorders>
            <w:shd w:val="clear" w:color="auto" w:fill="auto"/>
            <w:noWrap/>
            <w:vAlign w:val="bottom"/>
            <w:hideMark/>
          </w:tcPr>
          <w:p w:rsidR="007A4DF5" w:rsidRPr="007A4DF5" w:rsidRDefault="007A4DF5" w:rsidP="007A4DF5">
            <w:pPr>
              <w:spacing w:after="0" w:line="240" w:lineRule="auto"/>
              <w:jc w:val="right"/>
              <w:rPr>
                <w:rFonts w:ascii="Calibri" w:eastAsia="Times New Roman" w:hAnsi="Calibri" w:cs="Times New Roman"/>
                <w:color w:val="000000"/>
                <w:sz w:val="24"/>
                <w:szCs w:val="24"/>
              </w:rPr>
            </w:pPr>
            <w:r w:rsidRPr="007A4DF5">
              <w:rPr>
                <w:rFonts w:ascii="Calibri" w:eastAsia="Times New Roman" w:hAnsi="Calibri" w:cs="Times New Roman"/>
                <w:color w:val="000000"/>
                <w:sz w:val="24"/>
                <w:szCs w:val="24"/>
              </w:rPr>
              <w:t>0.001969</w:t>
            </w:r>
          </w:p>
        </w:tc>
        <w:tc>
          <w:tcPr>
            <w:tcW w:w="179" w:type="pct"/>
            <w:tcBorders>
              <w:top w:val="nil"/>
              <w:left w:val="nil"/>
              <w:bottom w:val="nil"/>
              <w:right w:val="nil"/>
            </w:tcBorders>
            <w:shd w:val="clear" w:color="auto" w:fill="auto"/>
            <w:noWrap/>
            <w:vAlign w:val="bottom"/>
            <w:hideMark/>
          </w:tcPr>
          <w:p w:rsidR="007A4DF5" w:rsidRPr="007A4DF5" w:rsidRDefault="007A4DF5" w:rsidP="007A4DF5">
            <w:pPr>
              <w:spacing w:after="0" w:line="240" w:lineRule="auto"/>
              <w:rPr>
                <w:rFonts w:ascii="Calibri" w:eastAsia="Times New Roman" w:hAnsi="Calibri" w:cs="Times New Roman"/>
                <w:color w:val="000000"/>
                <w:sz w:val="24"/>
                <w:szCs w:val="24"/>
              </w:rPr>
            </w:pPr>
          </w:p>
        </w:tc>
        <w:tc>
          <w:tcPr>
            <w:tcW w:w="746" w:type="pct"/>
            <w:tcBorders>
              <w:top w:val="nil"/>
              <w:left w:val="single" w:sz="4" w:space="0" w:color="auto"/>
              <w:bottom w:val="nil"/>
              <w:right w:val="single" w:sz="4" w:space="0" w:color="auto"/>
            </w:tcBorders>
            <w:shd w:val="clear" w:color="auto" w:fill="auto"/>
            <w:noWrap/>
            <w:vAlign w:val="bottom"/>
            <w:hideMark/>
          </w:tcPr>
          <w:p w:rsidR="007A4DF5" w:rsidRPr="007A4DF5" w:rsidRDefault="007A4DF5" w:rsidP="007A4DF5">
            <w:pPr>
              <w:spacing w:after="0" w:line="240" w:lineRule="auto"/>
              <w:jc w:val="right"/>
              <w:rPr>
                <w:rFonts w:ascii="Calibri" w:eastAsia="Times New Roman" w:hAnsi="Calibri" w:cs="Times New Roman"/>
                <w:color w:val="000000"/>
                <w:sz w:val="24"/>
                <w:szCs w:val="24"/>
              </w:rPr>
            </w:pPr>
            <w:r w:rsidRPr="007A4DF5">
              <w:rPr>
                <w:rFonts w:ascii="Calibri" w:eastAsia="Times New Roman" w:hAnsi="Calibri" w:cs="Times New Roman"/>
                <w:color w:val="000000"/>
                <w:sz w:val="24"/>
                <w:szCs w:val="24"/>
              </w:rPr>
              <w:t>0.001333</w:t>
            </w:r>
          </w:p>
        </w:tc>
        <w:tc>
          <w:tcPr>
            <w:tcW w:w="746" w:type="pct"/>
            <w:tcBorders>
              <w:top w:val="nil"/>
              <w:left w:val="nil"/>
              <w:bottom w:val="nil"/>
              <w:right w:val="single" w:sz="4" w:space="0" w:color="auto"/>
            </w:tcBorders>
            <w:shd w:val="clear" w:color="auto" w:fill="auto"/>
            <w:noWrap/>
            <w:vAlign w:val="bottom"/>
            <w:hideMark/>
          </w:tcPr>
          <w:p w:rsidR="007A4DF5" w:rsidRPr="007A4DF5" w:rsidRDefault="007A4DF5" w:rsidP="007A4DF5">
            <w:pPr>
              <w:spacing w:after="0" w:line="240" w:lineRule="auto"/>
              <w:jc w:val="right"/>
              <w:rPr>
                <w:rFonts w:ascii="Calibri" w:eastAsia="Times New Roman" w:hAnsi="Calibri" w:cs="Times New Roman"/>
                <w:color w:val="000000"/>
                <w:sz w:val="24"/>
                <w:szCs w:val="24"/>
              </w:rPr>
            </w:pPr>
            <w:r w:rsidRPr="007A4DF5">
              <w:rPr>
                <w:rFonts w:ascii="Calibri" w:eastAsia="Times New Roman" w:hAnsi="Calibri" w:cs="Times New Roman"/>
                <w:color w:val="000000"/>
                <w:sz w:val="24"/>
                <w:szCs w:val="24"/>
              </w:rPr>
              <w:t>0.001333</w:t>
            </w:r>
          </w:p>
        </w:tc>
      </w:tr>
      <w:tr w:rsidR="007A4DF5" w:rsidRPr="007A4DF5" w:rsidTr="007A4DF5">
        <w:trPr>
          <w:trHeight w:val="315"/>
        </w:trPr>
        <w:tc>
          <w:tcPr>
            <w:tcW w:w="1835" w:type="pct"/>
            <w:tcBorders>
              <w:top w:val="nil"/>
              <w:left w:val="single" w:sz="4" w:space="0" w:color="auto"/>
              <w:bottom w:val="nil"/>
              <w:right w:val="nil"/>
            </w:tcBorders>
            <w:shd w:val="clear" w:color="auto" w:fill="auto"/>
            <w:noWrap/>
            <w:vAlign w:val="center"/>
            <w:hideMark/>
          </w:tcPr>
          <w:p w:rsidR="007A4DF5" w:rsidRPr="007A4DF5" w:rsidRDefault="007A4DF5" w:rsidP="007A4DF5">
            <w:pPr>
              <w:spacing w:after="0" w:line="240" w:lineRule="auto"/>
              <w:rPr>
                <w:rFonts w:ascii="Calibri" w:eastAsia="Times New Roman" w:hAnsi="Calibri" w:cs="Times New Roman"/>
                <w:color w:val="000000"/>
                <w:sz w:val="24"/>
                <w:szCs w:val="24"/>
              </w:rPr>
            </w:pPr>
            <w:r w:rsidRPr="007A4DF5">
              <w:rPr>
                <w:rFonts w:ascii="Calibri" w:eastAsia="Times New Roman" w:hAnsi="Calibri" w:cs="Times New Roman"/>
                <w:color w:val="000000"/>
                <w:sz w:val="24"/>
                <w:szCs w:val="24"/>
              </w:rPr>
              <w:t>Retail/Wholesale Trade</w:t>
            </w:r>
          </w:p>
        </w:tc>
        <w:tc>
          <w:tcPr>
            <w:tcW w:w="746" w:type="pct"/>
            <w:tcBorders>
              <w:top w:val="nil"/>
              <w:left w:val="nil"/>
              <w:bottom w:val="nil"/>
              <w:right w:val="single" w:sz="4" w:space="0" w:color="auto"/>
            </w:tcBorders>
            <w:shd w:val="clear" w:color="000000" w:fill="FFFF00"/>
            <w:noWrap/>
            <w:vAlign w:val="bottom"/>
            <w:hideMark/>
          </w:tcPr>
          <w:p w:rsidR="007A4DF5" w:rsidRPr="007A4DF5" w:rsidRDefault="007A4DF5" w:rsidP="007A4DF5">
            <w:pPr>
              <w:spacing w:after="0" w:line="240" w:lineRule="auto"/>
              <w:jc w:val="right"/>
              <w:rPr>
                <w:rFonts w:ascii="Calibri" w:eastAsia="Times New Roman" w:hAnsi="Calibri" w:cs="Times New Roman"/>
                <w:color w:val="000000"/>
                <w:sz w:val="24"/>
                <w:szCs w:val="24"/>
              </w:rPr>
            </w:pPr>
            <w:r w:rsidRPr="007A4DF5">
              <w:rPr>
                <w:rFonts w:ascii="Calibri" w:eastAsia="Times New Roman" w:hAnsi="Calibri" w:cs="Times New Roman"/>
                <w:color w:val="000000"/>
                <w:sz w:val="24"/>
                <w:szCs w:val="24"/>
              </w:rPr>
              <w:t>0.440458</w:t>
            </w:r>
          </w:p>
        </w:tc>
        <w:tc>
          <w:tcPr>
            <w:tcW w:w="747" w:type="pct"/>
            <w:tcBorders>
              <w:top w:val="nil"/>
              <w:left w:val="nil"/>
              <w:bottom w:val="nil"/>
              <w:right w:val="single" w:sz="4" w:space="0" w:color="auto"/>
            </w:tcBorders>
            <w:shd w:val="clear" w:color="000000" w:fill="FFFF00"/>
            <w:noWrap/>
            <w:vAlign w:val="bottom"/>
            <w:hideMark/>
          </w:tcPr>
          <w:p w:rsidR="007A4DF5" w:rsidRPr="007A4DF5" w:rsidRDefault="007A4DF5" w:rsidP="007A4DF5">
            <w:pPr>
              <w:spacing w:after="0" w:line="240" w:lineRule="auto"/>
              <w:jc w:val="right"/>
              <w:rPr>
                <w:rFonts w:ascii="Calibri" w:eastAsia="Times New Roman" w:hAnsi="Calibri" w:cs="Times New Roman"/>
                <w:color w:val="000000"/>
                <w:sz w:val="24"/>
                <w:szCs w:val="24"/>
              </w:rPr>
            </w:pPr>
            <w:r w:rsidRPr="007A4DF5">
              <w:rPr>
                <w:rFonts w:ascii="Calibri" w:eastAsia="Times New Roman" w:hAnsi="Calibri" w:cs="Times New Roman"/>
                <w:color w:val="000000"/>
                <w:sz w:val="24"/>
                <w:szCs w:val="24"/>
              </w:rPr>
              <w:t>0.597705</w:t>
            </w:r>
          </w:p>
        </w:tc>
        <w:tc>
          <w:tcPr>
            <w:tcW w:w="179" w:type="pct"/>
            <w:tcBorders>
              <w:top w:val="nil"/>
              <w:left w:val="nil"/>
              <w:bottom w:val="nil"/>
              <w:right w:val="nil"/>
            </w:tcBorders>
            <w:shd w:val="clear" w:color="auto" w:fill="auto"/>
            <w:noWrap/>
            <w:vAlign w:val="bottom"/>
            <w:hideMark/>
          </w:tcPr>
          <w:p w:rsidR="007A4DF5" w:rsidRPr="007A4DF5" w:rsidRDefault="007A4DF5" w:rsidP="007A4DF5">
            <w:pPr>
              <w:spacing w:after="0" w:line="240" w:lineRule="auto"/>
              <w:rPr>
                <w:rFonts w:ascii="Calibri" w:eastAsia="Times New Roman" w:hAnsi="Calibri" w:cs="Times New Roman"/>
                <w:color w:val="000000"/>
                <w:sz w:val="24"/>
                <w:szCs w:val="24"/>
              </w:rPr>
            </w:pPr>
          </w:p>
        </w:tc>
        <w:tc>
          <w:tcPr>
            <w:tcW w:w="746" w:type="pct"/>
            <w:tcBorders>
              <w:top w:val="nil"/>
              <w:left w:val="single" w:sz="4" w:space="0" w:color="auto"/>
              <w:bottom w:val="nil"/>
              <w:right w:val="single" w:sz="4" w:space="0" w:color="auto"/>
            </w:tcBorders>
            <w:shd w:val="clear" w:color="000000" w:fill="FFFF00"/>
            <w:noWrap/>
            <w:vAlign w:val="bottom"/>
            <w:hideMark/>
          </w:tcPr>
          <w:p w:rsidR="007A4DF5" w:rsidRPr="007A4DF5" w:rsidRDefault="007A4DF5" w:rsidP="007A4DF5">
            <w:pPr>
              <w:spacing w:after="0" w:line="240" w:lineRule="auto"/>
              <w:jc w:val="right"/>
              <w:rPr>
                <w:rFonts w:ascii="Calibri" w:eastAsia="Times New Roman" w:hAnsi="Calibri" w:cs="Times New Roman"/>
                <w:color w:val="000000"/>
                <w:sz w:val="24"/>
                <w:szCs w:val="24"/>
              </w:rPr>
            </w:pPr>
            <w:r w:rsidRPr="007A4DF5">
              <w:rPr>
                <w:rFonts w:ascii="Calibri" w:eastAsia="Times New Roman" w:hAnsi="Calibri" w:cs="Times New Roman"/>
                <w:color w:val="000000"/>
                <w:sz w:val="24"/>
                <w:szCs w:val="24"/>
              </w:rPr>
              <w:t>0.696867</w:t>
            </w:r>
          </w:p>
        </w:tc>
        <w:tc>
          <w:tcPr>
            <w:tcW w:w="746" w:type="pct"/>
            <w:tcBorders>
              <w:top w:val="nil"/>
              <w:left w:val="nil"/>
              <w:bottom w:val="nil"/>
              <w:right w:val="single" w:sz="4" w:space="0" w:color="auto"/>
            </w:tcBorders>
            <w:shd w:val="clear" w:color="000000" w:fill="FFFF00"/>
            <w:noWrap/>
            <w:vAlign w:val="bottom"/>
            <w:hideMark/>
          </w:tcPr>
          <w:p w:rsidR="007A4DF5" w:rsidRPr="007A4DF5" w:rsidRDefault="007A4DF5" w:rsidP="007A4DF5">
            <w:pPr>
              <w:spacing w:after="0" w:line="240" w:lineRule="auto"/>
              <w:jc w:val="right"/>
              <w:rPr>
                <w:rFonts w:ascii="Calibri" w:eastAsia="Times New Roman" w:hAnsi="Calibri" w:cs="Times New Roman"/>
                <w:color w:val="000000"/>
                <w:sz w:val="24"/>
                <w:szCs w:val="24"/>
              </w:rPr>
            </w:pPr>
            <w:r w:rsidRPr="007A4DF5">
              <w:rPr>
                <w:rFonts w:ascii="Calibri" w:eastAsia="Times New Roman" w:hAnsi="Calibri" w:cs="Times New Roman"/>
                <w:color w:val="000000"/>
                <w:sz w:val="24"/>
                <w:szCs w:val="24"/>
              </w:rPr>
              <w:t>0.955722</w:t>
            </w:r>
          </w:p>
        </w:tc>
      </w:tr>
      <w:tr w:rsidR="007A4DF5" w:rsidRPr="007A4DF5" w:rsidTr="007A4DF5">
        <w:trPr>
          <w:trHeight w:val="315"/>
        </w:trPr>
        <w:tc>
          <w:tcPr>
            <w:tcW w:w="1835" w:type="pct"/>
            <w:tcBorders>
              <w:top w:val="nil"/>
              <w:left w:val="single" w:sz="4" w:space="0" w:color="auto"/>
              <w:bottom w:val="nil"/>
              <w:right w:val="nil"/>
            </w:tcBorders>
            <w:shd w:val="clear" w:color="auto" w:fill="auto"/>
            <w:noWrap/>
            <w:vAlign w:val="center"/>
            <w:hideMark/>
          </w:tcPr>
          <w:p w:rsidR="007A4DF5" w:rsidRPr="007A4DF5" w:rsidRDefault="007A4DF5" w:rsidP="007A4DF5">
            <w:pPr>
              <w:spacing w:after="0" w:line="240" w:lineRule="auto"/>
              <w:rPr>
                <w:rFonts w:ascii="Calibri" w:eastAsia="Times New Roman" w:hAnsi="Calibri" w:cs="Times New Roman"/>
                <w:color w:val="000000"/>
                <w:sz w:val="24"/>
                <w:szCs w:val="24"/>
              </w:rPr>
            </w:pPr>
            <w:r w:rsidRPr="007A4DF5">
              <w:rPr>
                <w:rFonts w:ascii="Calibri" w:eastAsia="Times New Roman" w:hAnsi="Calibri" w:cs="Times New Roman"/>
                <w:color w:val="000000"/>
                <w:sz w:val="24"/>
                <w:szCs w:val="24"/>
              </w:rPr>
              <w:t>Services</w:t>
            </w:r>
          </w:p>
        </w:tc>
        <w:tc>
          <w:tcPr>
            <w:tcW w:w="746" w:type="pct"/>
            <w:tcBorders>
              <w:top w:val="nil"/>
              <w:left w:val="nil"/>
              <w:bottom w:val="nil"/>
              <w:right w:val="single" w:sz="4" w:space="0" w:color="auto"/>
            </w:tcBorders>
            <w:shd w:val="clear" w:color="auto" w:fill="auto"/>
            <w:noWrap/>
            <w:vAlign w:val="bottom"/>
            <w:hideMark/>
          </w:tcPr>
          <w:p w:rsidR="007A4DF5" w:rsidRPr="007A4DF5" w:rsidRDefault="007A4DF5" w:rsidP="007A4DF5">
            <w:pPr>
              <w:spacing w:after="0" w:line="240" w:lineRule="auto"/>
              <w:jc w:val="right"/>
              <w:rPr>
                <w:rFonts w:ascii="Calibri" w:eastAsia="Times New Roman" w:hAnsi="Calibri" w:cs="Times New Roman"/>
                <w:color w:val="000000"/>
                <w:sz w:val="24"/>
                <w:szCs w:val="24"/>
              </w:rPr>
            </w:pPr>
            <w:r w:rsidRPr="007A4DF5">
              <w:rPr>
                <w:rFonts w:ascii="Calibri" w:eastAsia="Times New Roman" w:hAnsi="Calibri" w:cs="Times New Roman"/>
                <w:color w:val="000000"/>
                <w:sz w:val="24"/>
                <w:szCs w:val="24"/>
              </w:rPr>
              <w:t>0.292671</w:t>
            </w:r>
          </w:p>
        </w:tc>
        <w:tc>
          <w:tcPr>
            <w:tcW w:w="747" w:type="pct"/>
            <w:tcBorders>
              <w:top w:val="nil"/>
              <w:left w:val="nil"/>
              <w:bottom w:val="nil"/>
              <w:right w:val="single" w:sz="4" w:space="0" w:color="auto"/>
            </w:tcBorders>
            <w:shd w:val="clear" w:color="auto" w:fill="auto"/>
            <w:noWrap/>
            <w:vAlign w:val="bottom"/>
            <w:hideMark/>
          </w:tcPr>
          <w:p w:rsidR="007A4DF5" w:rsidRPr="007A4DF5" w:rsidRDefault="007A4DF5" w:rsidP="007A4DF5">
            <w:pPr>
              <w:spacing w:after="0" w:line="240" w:lineRule="auto"/>
              <w:jc w:val="right"/>
              <w:rPr>
                <w:rFonts w:ascii="Calibri" w:eastAsia="Times New Roman" w:hAnsi="Calibri" w:cs="Times New Roman"/>
                <w:color w:val="000000"/>
                <w:sz w:val="24"/>
                <w:szCs w:val="24"/>
              </w:rPr>
            </w:pPr>
            <w:r w:rsidRPr="007A4DF5">
              <w:rPr>
                <w:rFonts w:ascii="Calibri" w:eastAsia="Times New Roman" w:hAnsi="Calibri" w:cs="Times New Roman"/>
                <w:color w:val="000000"/>
                <w:sz w:val="24"/>
                <w:szCs w:val="24"/>
              </w:rPr>
              <w:t>0.292666</w:t>
            </w:r>
          </w:p>
        </w:tc>
        <w:tc>
          <w:tcPr>
            <w:tcW w:w="179" w:type="pct"/>
            <w:tcBorders>
              <w:top w:val="nil"/>
              <w:left w:val="nil"/>
              <w:bottom w:val="nil"/>
              <w:right w:val="nil"/>
            </w:tcBorders>
            <w:shd w:val="clear" w:color="auto" w:fill="auto"/>
            <w:noWrap/>
            <w:vAlign w:val="bottom"/>
            <w:hideMark/>
          </w:tcPr>
          <w:p w:rsidR="007A4DF5" w:rsidRPr="007A4DF5" w:rsidRDefault="007A4DF5" w:rsidP="007A4DF5">
            <w:pPr>
              <w:spacing w:after="0" w:line="240" w:lineRule="auto"/>
              <w:rPr>
                <w:rFonts w:ascii="Calibri" w:eastAsia="Times New Roman" w:hAnsi="Calibri" w:cs="Times New Roman"/>
                <w:color w:val="000000"/>
                <w:sz w:val="24"/>
                <w:szCs w:val="24"/>
              </w:rPr>
            </w:pPr>
          </w:p>
        </w:tc>
        <w:tc>
          <w:tcPr>
            <w:tcW w:w="746" w:type="pct"/>
            <w:tcBorders>
              <w:top w:val="nil"/>
              <w:left w:val="single" w:sz="4" w:space="0" w:color="auto"/>
              <w:bottom w:val="nil"/>
              <w:right w:val="single" w:sz="4" w:space="0" w:color="auto"/>
            </w:tcBorders>
            <w:shd w:val="clear" w:color="auto" w:fill="auto"/>
            <w:noWrap/>
            <w:vAlign w:val="bottom"/>
            <w:hideMark/>
          </w:tcPr>
          <w:p w:rsidR="007A4DF5" w:rsidRPr="007A4DF5" w:rsidRDefault="007A4DF5" w:rsidP="007A4DF5">
            <w:pPr>
              <w:spacing w:after="0" w:line="240" w:lineRule="auto"/>
              <w:jc w:val="right"/>
              <w:rPr>
                <w:rFonts w:ascii="Calibri" w:eastAsia="Times New Roman" w:hAnsi="Calibri" w:cs="Times New Roman"/>
                <w:color w:val="000000"/>
                <w:sz w:val="24"/>
                <w:szCs w:val="24"/>
              </w:rPr>
            </w:pPr>
            <w:r w:rsidRPr="007A4DF5">
              <w:rPr>
                <w:rFonts w:ascii="Calibri" w:eastAsia="Times New Roman" w:hAnsi="Calibri" w:cs="Times New Roman"/>
                <w:color w:val="000000"/>
                <w:sz w:val="24"/>
                <w:szCs w:val="24"/>
              </w:rPr>
              <w:t>0.595932</w:t>
            </w:r>
          </w:p>
        </w:tc>
        <w:tc>
          <w:tcPr>
            <w:tcW w:w="746" w:type="pct"/>
            <w:tcBorders>
              <w:top w:val="nil"/>
              <w:left w:val="nil"/>
              <w:bottom w:val="nil"/>
              <w:right w:val="single" w:sz="4" w:space="0" w:color="auto"/>
            </w:tcBorders>
            <w:shd w:val="clear" w:color="auto" w:fill="auto"/>
            <w:noWrap/>
            <w:vAlign w:val="bottom"/>
            <w:hideMark/>
          </w:tcPr>
          <w:p w:rsidR="007A4DF5" w:rsidRPr="007A4DF5" w:rsidRDefault="007A4DF5" w:rsidP="007A4DF5">
            <w:pPr>
              <w:spacing w:after="0" w:line="240" w:lineRule="auto"/>
              <w:jc w:val="right"/>
              <w:rPr>
                <w:rFonts w:ascii="Calibri" w:eastAsia="Times New Roman" w:hAnsi="Calibri" w:cs="Times New Roman"/>
                <w:color w:val="000000"/>
                <w:sz w:val="24"/>
                <w:szCs w:val="24"/>
              </w:rPr>
            </w:pPr>
            <w:r w:rsidRPr="007A4DF5">
              <w:rPr>
                <w:rFonts w:ascii="Calibri" w:eastAsia="Times New Roman" w:hAnsi="Calibri" w:cs="Times New Roman"/>
                <w:color w:val="000000"/>
                <w:sz w:val="24"/>
                <w:szCs w:val="24"/>
              </w:rPr>
              <w:t>0.595539</w:t>
            </w:r>
          </w:p>
        </w:tc>
      </w:tr>
      <w:tr w:rsidR="007A4DF5" w:rsidRPr="007A4DF5" w:rsidTr="007A4DF5">
        <w:trPr>
          <w:trHeight w:val="315"/>
        </w:trPr>
        <w:tc>
          <w:tcPr>
            <w:tcW w:w="1835" w:type="pct"/>
            <w:tcBorders>
              <w:top w:val="nil"/>
              <w:left w:val="single" w:sz="4" w:space="0" w:color="auto"/>
              <w:bottom w:val="nil"/>
              <w:right w:val="nil"/>
            </w:tcBorders>
            <w:shd w:val="clear" w:color="auto" w:fill="auto"/>
            <w:noWrap/>
            <w:vAlign w:val="center"/>
            <w:hideMark/>
          </w:tcPr>
          <w:p w:rsidR="007A4DF5" w:rsidRPr="007A4DF5" w:rsidRDefault="007A4DF5" w:rsidP="007A4DF5">
            <w:pPr>
              <w:spacing w:after="0" w:line="240" w:lineRule="auto"/>
              <w:rPr>
                <w:rFonts w:ascii="Calibri" w:eastAsia="Times New Roman" w:hAnsi="Calibri" w:cs="Times New Roman"/>
                <w:color w:val="000000"/>
                <w:sz w:val="24"/>
                <w:szCs w:val="24"/>
              </w:rPr>
            </w:pPr>
            <w:r w:rsidRPr="007A4DF5">
              <w:rPr>
                <w:rFonts w:ascii="Calibri" w:eastAsia="Times New Roman" w:hAnsi="Calibri" w:cs="Times New Roman"/>
                <w:color w:val="000000"/>
                <w:sz w:val="24"/>
                <w:szCs w:val="24"/>
              </w:rPr>
              <w:t>Finance et al</w:t>
            </w:r>
          </w:p>
        </w:tc>
        <w:tc>
          <w:tcPr>
            <w:tcW w:w="746" w:type="pct"/>
            <w:tcBorders>
              <w:top w:val="nil"/>
              <w:left w:val="nil"/>
              <w:bottom w:val="nil"/>
              <w:right w:val="single" w:sz="4" w:space="0" w:color="auto"/>
            </w:tcBorders>
            <w:shd w:val="clear" w:color="000000" w:fill="FFFF00"/>
            <w:noWrap/>
            <w:vAlign w:val="bottom"/>
            <w:hideMark/>
          </w:tcPr>
          <w:p w:rsidR="007A4DF5" w:rsidRPr="007A4DF5" w:rsidRDefault="007A4DF5" w:rsidP="007A4DF5">
            <w:pPr>
              <w:spacing w:after="0" w:line="240" w:lineRule="auto"/>
              <w:jc w:val="right"/>
              <w:rPr>
                <w:rFonts w:ascii="Calibri" w:eastAsia="Times New Roman" w:hAnsi="Calibri" w:cs="Times New Roman"/>
                <w:color w:val="000000"/>
                <w:sz w:val="24"/>
                <w:szCs w:val="24"/>
              </w:rPr>
            </w:pPr>
            <w:r w:rsidRPr="007A4DF5">
              <w:rPr>
                <w:rFonts w:ascii="Calibri" w:eastAsia="Times New Roman" w:hAnsi="Calibri" w:cs="Times New Roman"/>
                <w:color w:val="000000"/>
                <w:sz w:val="24"/>
                <w:szCs w:val="24"/>
              </w:rPr>
              <w:t>0.566212</w:t>
            </w:r>
          </w:p>
        </w:tc>
        <w:tc>
          <w:tcPr>
            <w:tcW w:w="747" w:type="pct"/>
            <w:tcBorders>
              <w:top w:val="nil"/>
              <w:left w:val="nil"/>
              <w:bottom w:val="nil"/>
              <w:right w:val="single" w:sz="4" w:space="0" w:color="auto"/>
            </w:tcBorders>
            <w:shd w:val="clear" w:color="000000" w:fill="FFFF00"/>
            <w:noWrap/>
            <w:vAlign w:val="bottom"/>
            <w:hideMark/>
          </w:tcPr>
          <w:p w:rsidR="007A4DF5" w:rsidRPr="007A4DF5" w:rsidRDefault="007A4DF5" w:rsidP="007A4DF5">
            <w:pPr>
              <w:spacing w:after="0" w:line="240" w:lineRule="auto"/>
              <w:jc w:val="right"/>
              <w:rPr>
                <w:rFonts w:ascii="Calibri" w:eastAsia="Times New Roman" w:hAnsi="Calibri" w:cs="Times New Roman"/>
                <w:color w:val="000000"/>
                <w:sz w:val="24"/>
                <w:szCs w:val="24"/>
              </w:rPr>
            </w:pPr>
            <w:r w:rsidRPr="007A4DF5">
              <w:rPr>
                <w:rFonts w:ascii="Calibri" w:eastAsia="Times New Roman" w:hAnsi="Calibri" w:cs="Times New Roman"/>
                <w:color w:val="000000"/>
                <w:sz w:val="24"/>
                <w:szCs w:val="24"/>
              </w:rPr>
              <w:t>0.628288</w:t>
            </w:r>
          </w:p>
        </w:tc>
        <w:tc>
          <w:tcPr>
            <w:tcW w:w="179" w:type="pct"/>
            <w:tcBorders>
              <w:top w:val="nil"/>
              <w:left w:val="nil"/>
              <w:bottom w:val="nil"/>
              <w:right w:val="nil"/>
            </w:tcBorders>
            <w:shd w:val="clear" w:color="auto" w:fill="auto"/>
            <w:noWrap/>
            <w:vAlign w:val="bottom"/>
            <w:hideMark/>
          </w:tcPr>
          <w:p w:rsidR="007A4DF5" w:rsidRPr="007A4DF5" w:rsidRDefault="007A4DF5" w:rsidP="007A4DF5">
            <w:pPr>
              <w:spacing w:after="0" w:line="240" w:lineRule="auto"/>
              <w:rPr>
                <w:rFonts w:ascii="Calibri" w:eastAsia="Times New Roman" w:hAnsi="Calibri" w:cs="Times New Roman"/>
                <w:color w:val="000000"/>
                <w:sz w:val="24"/>
                <w:szCs w:val="24"/>
              </w:rPr>
            </w:pPr>
          </w:p>
        </w:tc>
        <w:tc>
          <w:tcPr>
            <w:tcW w:w="746" w:type="pct"/>
            <w:tcBorders>
              <w:top w:val="nil"/>
              <w:left w:val="single" w:sz="4" w:space="0" w:color="auto"/>
              <w:bottom w:val="nil"/>
              <w:right w:val="single" w:sz="4" w:space="0" w:color="auto"/>
            </w:tcBorders>
            <w:shd w:val="clear" w:color="000000" w:fill="FFFF00"/>
            <w:noWrap/>
            <w:vAlign w:val="bottom"/>
            <w:hideMark/>
          </w:tcPr>
          <w:p w:rsidR="007A4DF5" w:rsidRPr="007A4DF5" w:rsidRDefault="007A4DF5" w:rsidP="007A4DF5">
            <w:pPr>
              <w:spacing w:after="0" w:line="240" w:lineRule="auto"/>
              <w:jc w:val="right"/>
              <w:rPr>
                <w:rFonts w:ascii="Calibri" w:eastAsia="Times New Roman" w:hAnsi="Calibri" w:cs="Times New Roman"/>
                <w:color w:val="000000"/>
                <w:sz w:val="24"/>
                <w:szCs w:val="24"/>
              </w:rPr>
            </w:pPr>
            <w:r w:rsidRPr="007A4DF5">
              <w:rPr>
                <w:rFonts w:ascii="Calibri" w:eastAsia="Times New Roman" w:hAnsi="Calibri" w:cs="Times New Roman"/>
                <w:color w:val="000000"/>
                <w:sz w:val="24"/>
                <w:szCs w:val="24"/>
              </w:rPr>
              <w:t>0.877821</w:t>
            </w:r>
          </w:p>
        </w:tc>
        <w:tc>
          <w:tcPr>
            <w:tcW w:w="746" w:type="pct"/>
            <w:tcBorders>
              <w:top w:val="nil"/>
              <w:left w:val="nil"/>
              <w:bottom w:val="nil"/>
              <w:right w:val="single" w:sz="4" w:space="0" w:color="auto"/>
            </w:tcBorders>
            <w:shd w:val="clear" w:color="000000" w:fill="FFFF00"/>
            <w:noWrap/>
            <w:vAlign w:val="bottom"/>
            <w:hideMark/>
          </w:tcPr>
          <w:p w:rsidR="007A4DF5" w:rsidRPr="007A4DF5" w:rsidRDefault="007A4DF5" w:rsidP="007A4DF5">
            <w:pPr>
              <w:spacing w:after="0" w:line="240" w:lineRule="auto"/>
              <w:jc w:val="right"/>
              <w:rPr>
                <w:rFonts w:ascii="Calibri" w:eastAsia="Times New Roman" w:hAnsi="Calibri" w:cs="Times New Roman"/>
                <w:color w:val="000000"/>
                <w:sz w:val="24"/>
                <w:szCs w:val="24"/>
              </w:rPr>
            </w:pPr>
            <w:r w:rsidRPr="007A4DF5">
              <w:rPr>
                <w:rFonts w:ascii="Calibri" w:eastAsia="Times New Roman" w:hAnsi="Calibri" w:cs="Times New Roman"/>
                <w:color w:val="000000"/>
                <w:sz w:val="24"/>
                <w:szCs w:val="24"/>
              </w:rPr>
              <w:t>0.985738</w:t>
            </w:r>
          </w:p>
        </w:tc>
      </w:tr>
      <w:tr w:rsidR="007A4DF5" w:rsidRPr="007A4DF5" w:rsidTr="007A4DF5">
        <w:trPr>
          <w:trHeight w:val="315"/>
        </w:trPr>
        <w:tc>
          <w:tcPr>
            <w:tcW w:w="1835" w:type="pct"/>
            <w:tcBorders>
              <w:top w:val="nil"/>
              <w:left w:val="single" w:sz="4" w:space="0" w:color="auto"/>
              <w:bottom w:val="nil"/>
              <w:right w:val="nil"/>
            </w:tcBorders>
            <w:shd w:val="clear" w:color="auto" w:fill="auto"/>
            <w:noWrap/>
            <w:vAlign w:val="center"/>
            <w:hideMark/>
          </w:tcPr>
          <w:p w:rsidR="007A4DF5" w:rsidRPr="007A4DF5" w:rsidRDefault="007A4DF5" w:rsidP="007A4DF5">
            <w:pPr>
              <w:spacing w:after="0" w:line="240" w:lineRule="auto"/>
              <w:rPr>
                <w:rFonts w:ascii="Calibri" w:eastAsia="Times New Roman" w:hAnsi="Calibri" w:cs="Times New Roman"/>
                <w:color w:val="000000"/>
                <w:sz w:val="24"/>
                <w:szCs w:val="24"/>
              </w:rPr>
            </w:pPr>
            <w:r w:rsidRPr="007A4DF5">
              <w:rPr>
                <w:rFonts w:ascii="Calibri" w:eastAsia="Times New Roman" w:hAnsi="Calibri" w:cs="Times New Roman"/>
                <w:color w:val="000000"/>
                <w:sz w:val="24"/>
                <w:szCs w:val="24"/>
              </w:rPr>
              <w:t>Government</w:t>
            </w:r>
          </w:p>
        </w:tc>
        <w:tc>
          <w:tcPr>
            <w:tcW w:w="746" w:type="pct"/>
            <w:tcBorders>
              <w:top w:val="nil"/>
              <w:left w:val="nil"/>
              <w:bottom w:val="nil"/>
              <w:right w:val="single" w:sz="4" w:space="0" w:color="auto"/>
            </w:tcBorders>
            <w:shd w:val="clear" w:color="auto" w:fill="auto"/>
            <w:noWrap/>
            <w:vAlign w:val="bottom"/>
            <w:hideMark/>
          </w:tcPr>
          <w:p w:rsidR="007A4DF5" w:rsidRPr="007A4DF5" w:rsidRDefault="007A4DF5" w:rsidP="007A4DF5">
            <w:pPr>
              <w:spacing w:after="0" w:line="240" w:lineRule="auto"/>
              <w:jc w:val="right"/>
              <w:rPr>
                <w:rFonts w:ascii="Calibri" w:eastAsia="Times New Roman" w:hAnsi="Calibri" w:cs="Times New Roman"/>
                <w:color w:val="000000"/>
                <w:sz w:val="24"/>
                <w:szCs w:val="24"/>
              </w:rPr>
            </w:pPr>
            <w:r w:rsidRPr="007A4DF5">
              <w:rPr>
                <w:rFonts w:ascii="Calibri" w:eastAsia="Times New Roman" w:hAnsi="Calibri" w:cs="Times New Roman"/>
                <w:color w:val="000000"/>
                <w:sz w:val="24"/>
                <w:szCs w:val="24"/>
              </w:rPr>
              <w:t>0.761350</w:t>
            </w:r>
          </w:p>
        </w:tc>
        <w:tc>
          <w:tcPr>
            <w:tcW w:w="747" w:type="pct"/>
            <w:tcBorders>
              <w:top w:val="nil"/>
              <w:left w:val="nil"/>
              <w:bottom w:val="nil"/>
              <w:right w:val="single" w:sz="4" w:space="0" w:color="auto"/>
            </w:tcBorders>
            <w:shd w:val="clear" w:color="auto" w:fill="auto"/>
            <w:noWrap/>
            <w:vAlign w:val="bottom"/>
            <w:hideMark/>
          </w:tcPr>
          <w:p w:rsidR="007A4DF5" w:rsidRPr="007A4DF5" w:rsidRDefault="007A4DF5" w:rsidP="007A4DF5">
            <w:pPr>
              <w:spacing w:after="0" w:line="240" w:lineRule="auto"/>
              <w:jc w:val="right"/>
              <w:rPr>
                <w:rFonts w:ascii="Calibri" w:eastAsia="Times New Roman" w:hAnsi="Calibri" w:cs="Times New Roman"/>
                <w:color w:val="000000"/>
                <w:sz w:val="24"/>
                <w:szCs w:val="24"/>
              </w:rPr>
            </w:pPr>
            <w:r w:rsidRPr="007A4DF5">
              <w:rPr>
                <w:rFonts w:ascii="Calibri" w:eastAsia="Times New Roman" w:hAnsi="Calibri" w:cs="Times New Roman"/>
                <w:color w:val="000000"/>
                <w:sz w:val="24"/>
                <w:szCs w:val="24"/>
              </w:rPr>
              <w:t>0.761334</w:t>
            </w:r>
          </w:p>
        </w:tc>
        <w:tc>
          <w:tcPr>
            <w:tcW w:w="179" w:type="pct"/>
            <w:tcBorders>
              <w:top w:val="nil"/>
              <w:left w:val="nil"/>
              <w:bottom w:val="nil"/>
              <w:right w:val="nil"/>
            </w:tcBorders>
            <w:shd w:val="clear" w:color="auto" w:fill="auto"/>
            <w:noWrap/>
            <w:vAlign w:val="bottom"/>
            <w:hideMark/>
          </w:tcPr>
          <w:p w:rsidR="007A4DF5" w:rsidRPr="007A4DF5" w:rsidRDefault="007A4DF5" w:rsidP="007A4DF5">
            <w:pPr>
              <w:spacing w:after="0" w:line="240" w:lineRule="auto"/>
              <w:rPr>
                <w:rFonts w:ascii="Calibri" w:eastAsia="Times New Roman" w:hAnsi="Calibri" w:cs="Times New Roman"/>
                <w:color w:val="000000"/>
                <w:sz w:val="24"/>
                <w:szCs w:val="24"/>
              </w:rPr>
            </w:pPr>
          </w:p>
        </w:tc>
        <w:tc>
          <w:tcPr>
            <w:tcW w:w="746" w:type="pct"/>
            <w:tcBorders>
              <w:top w:val="nil"/>
              <w:left w:val="single" w:sz="4" w:space="0" w:color="auto"/>
              <w:bottom w:val="nil"/>
              <w:right w:val="single" w:sz="4" w:space="0" w:color="auto"/>
            </w:tcBorders>
            <w:shd w:val="clear" w:color="auto" w:fill="auto"/>
            <w:noWrap/>
            <w:vAlign w:val="bottom"/>
            <w:hideMark/>
          </w:tcPr>
          <w:p w:rsidR="007A4DF5" w:rsidRPr="007A4DF5" w:rsidRDefault="007A4DF5" w:rsidP="007A4DF5">
            <w:pPr>
              <w:spacing w:after="0" w:line="240" w:lineRule="auto"/>
              <w:jc w:val="right"/>
              <w:rPr>
                <w:rFonts w:ascii="Calibri" w:eastAsia="Times New Roman" w:hAnsi="Calibri" w:cs="Times New Roman"/>
                <w:color w:val="000000"/>
                <w:sz w:val="24"/>
                <w:szCs w:val="24"/>
              </w:rPr>
            </w:pPr>
            <w:r w:rsidRPr="007A4DF5">
              <w:rPr>
                <w:rFonts w:ascii="Calibri" w:eastAsia="Times New Roman" w:hAnsi="Calibri" w:cs="Times New Roman"/>
                <w:color w:val="000000"/>
                <w:sz w:val="24"/>
                <w:szCs w:val="24"/>
              </w:rPr>
              <w:t>0.634820</w:t>
            </w:r>
          </w:p>
        </w:tc>
        <w:tc>
          <w:tcPr>
            <w:tcW w:w="746" w:type="pct"/>
            <w:tcBorders>
              <w:top w:val="nil"/>
              <w:left w:val="nil"/>
              <w:bottom w:val="nil"/>
              <w:right w:val="single" w:sz="4" w:space="0" w:color="auto"/>
            </w:tcBorders>
            <w:shd w:val="clear" w:color="auto" w:fill="auto"/>
            <w:noWrap/>
            <w:vAlign w:val="bottom"/>
            <w:hideMark/>
          </w:tcPr>
          <w:p w:rsidR="007A4DF5" w:rsidRPr="007A4DF5" w:rsidRDefault="007A4DF5" w:rsidP="007A4DF5">
            <w:pPr>
              <w:spacing w:after="0" w:line="240" w:lineRule="auto"/>
              <w:jc w:val="right"/>
              <w:rPr>
                <w:rFonts w:ascii="Calibri" w:eastAsia="Times New Roman" w:hAnsi="Calibri" w:cs="Times New Roman"/>
                <w:color w:val="000000"/>
                <w:sz w:val="24"/>
                <w:szCs w:val="24"/>
              </w:rPr>
            </w:pPr>
            <w:r w:rsidRPr="007A4DF5">
              <w:rPr>
                <w:rFonts w:ascii="Calibri" w:eastAsia="Times New Roman" w:hAnsi="Calibri" w:cs="Times New Roman"/>
                <w:color w:val="000000"/>
                <w:sz w:val="24"/>
                <w:szCs w:val="24"/>
              </w:rPr>
              <w:t>0.634820</w:t>
            </w:r>
          </w:p>
        </w:tc>
      </w:tr>
      <w:tr w:rsidR="007A4DF5" w:rsidRPr="007A4DF5" w:rsidTr="007A4DF5">
        <w:trPr>
          <w:trHeight w:val="330"/>
        </w:trPr>
        <w:tc>
          <w:tcPr>
            <w:tcW w:w="1835" w:type="pct"/>
            <w:tcBorders>
              <w:top w:val="nil"/>
              <w:left w:val="single" w:sz="4" w:space="0" w:color="auto"/>
              <w:bottom w:val="single" w:sz="4" w:space="0" w:color="auto"/>
              <w:right w:val="nil"/>
            </w:tcBorders>
            <w:shd w:val="clear" w:color="auto" w:fill="auto"/>
            <w:noWrap/>
            <w:vAlign w:val="center"/>
            <w:hideMark/>
          </w:tcPr>
          <w:p w:rsidR="007A4DF5" w:rsidRPr="007A4DF5" w:rsidRDefault="007A4DF5" w:rsidP="007A4DF5">
            <w:pPr>
              <w:spacing w:after="0" w:line="240" w:lineRule="auto"/>
              <w:rPr>
                <w:rFonts w:ascii="Calibri" w:eastAsia="Times New Roman" w:hAnsi="Calibri" w:cs="Times New Roman"/>
                <w:color w:val="000000"/>
                <w:sz w:val="24"/>
                <w:szCs w:val="24"/>
              </w:rPr>
            </w:pPr>
            <w:r w:rsidRPr="007A4DF5">
              <w:rPr>
                <w:rFonts w:ascii="Calibri" w:eastAsia="Times New Roman" w:hAnsi="Calibri" w:cs="Times New Roman"/>
                <w:color w:val="000000"/>
                <w:sz w:val="24"/>
                <w:szCs w:val="24"/>
              </w:rPr>
              <w:t>Misc</w:t>
            </w:r>
          </w:p>
        </w:tc>
        <w:tc>
          <w:tcPr>
            <w:tcW w:w="746" w:type="pct"/>
            <w:tcBorders>
              <w:top w:val="nil"/>
              <w:left w:val="nil"/>
              <w:bottom w:val="single" w:sz="4" w:space="0" w:color="auto"/>
              <w:right w:val="single" w:sz="4" w:space="0" w:color="auto"/>
            </w:tcBorders>
            <w:shd w:val="clear" w:color="auto" w:fill="auto"/>
            <w:noWrap/>
            <w:vAlign w:val="bottom"/>
            <w:hideMark/>
          </w:tcPr>
          <w:p w:rsidR="007A4DF5" w:rsidRPr="007A4DF5" w:rsidRDefault="007A4DF5" w:rsidP="007A4DF5">
            <w:pPr>
              <w:spacing w:after="0" w:line="240" w:lineRule="auto"/>
              <w:jc w:val="right"/>
              <w:rPr>
                <w:rFonts w:ascii="Calibri" w:eastAsia="Times New Roman" w:hAnsi="Calibri" w:cs="Times New Roman"/>
                <w:color w:val="000000"/>
                <w:sz w:val="24"/>
                <w:szCs w:val="24"/>
              </w:rPr>
            </w:pPr>
            <w:r w:rsidRPr="007A4DF5">
              <w:rPr>
                <w:rFonts w:ascii="Calibri" w:eastAsia="Times New Roman" w:hAnsi="Calibri" w:cs="Times New Roman"/>
                <w:color w:val="000000"/>
                <w:sz w:val="24"/>
                <w:szCs w:val="24"/>
              </w:rPr>
              <w:t>0.217359</w:t>
            </w:r>
          </w:p>
        </w:tc>
        <w:tc>
          <w:tcPr>
            <w:tcW w:w="747" w:type="pct"/>
            <w:tcBorders>
              <w:top w:val="nil"/>
              <w:left w:val="nil"/>
              <w:bottom w:val="single" w:sz="4" w:space="0" w:color="auto"/>
              <w:right w:val="single" w:sz="4" w:space="0" w:color="auto"/>
            </w:tcBorders>
            <w:shd w:val="clear" w:color="auto" w:fill="auto"/>
            <w:noWrap/>
            <w:vAlign w:val="bottom"/>
            <w:hideMark/>
          </w:tcPr>
          <w:p w:rsidR="007A4DF5" w:rsidRPr="007A4DF5" w:rsidRDefault="007A4DF5" w:rsidP="007A4DF5">
            <w:pPr>
              <w:spacing w:after="0" w:line="240" w:lineRule="auto"/>
              <w:jc w:val="right"/>
              <w:rPr>
                <w:rFonts w:ascii="Calibri" w:eastAsia="Times New Roman" w:hAnsi="Calibri" w:cs="Times New Roman"/>
                <w:color w:val="000000"/>
                <w:sz w:val="24"/>
                <w:szCs w:val="24"/>
              </w:rPr>
            </w:pPr>
            <w:r w:rsidRPr="007A4DF5">
              <w:rPr>
                <w:rFonts w:ascii="Calibri" w:eastAsia="Times New Roman" w:hAnsi="Calibri" w:cs="Times New Roman"/>
                <w:color w:val="000000"/>
                <w:sz w:val="24"/>
                <w:szCs w:val="24"/>
              </w:rPr>
              <w:t>0.217355</w:t>
            </w:r>
          </w:p>
        </w:tc>
        <w:tc>
          <w:tcPr>
            <w:tcW w:w="179" w:type="pct"/>
            <w:tcBorders>
              <w:top w:val="nil"/>
              <w:left w:val="nil"/>
              <w:bottom w:val="single" w:sz="4" w:space="0" w:color="auto"/>
              <w:right w:val="nil"/>
            </w:tcBorders>
            <w:shd w:val="clear" w:color="auto" w:fill="auto"/>
            <w:noWrap/>
            <w:vAlign w:val="bottom"/>
            <w:hideMark/>
          </w:tcPr>
          <w:p w:rsidR="007A4DF5" w:rsidRPr="007A4DF5" w:rsidRDefault="007A4DF5" w:rsidP="007A4DF5">
            <w:pPr>
              <w:spacing w:after="0" w:line="240" w:lineRule="auto"/>
              <w:rPr>
                <w:rFonts w:ascii="Calibri" w:eastAsia="Times New Roman" w:hAnsi="Calibri" w:cs="Times New Roman"/>
                <w:color w:val="000000"/>
                <w:sz w:val="24"/>
                <w:szCs w:val="24"/>
              </w:rPr>
            </w:pPr>
            <w:r w:rsidRPr="007A4DF5">
              <w:rPr>
                <w:rFonts w:ascii="Calibri" w:eastAsia="Times New Roman" w:hAnsi="Calibri" w:cs="Times New Roman"/>
                <w:color w:val="000000"/>
                <w:sz w:val="24"/>
                <w:szCs w:val="24"/>
              </w:rPr>
              <w:t> </w:t>
            </w:r>
          </w:p>
        </w:tc>
        <w:tc>
          <w:tcPr>
            <w:tcW w:w="746" w:type="pct"/>
            <w:tcBorders>
              <w:top w:val="nil"/>
              <w:left w:val="single" w:sz="4" w:space="0" w:color="auto"/>
              <w:bottom w:val="single" w:sz="4" w:space="0" w:color="auto"/>
              <w:right w:val="single" w:sz="4" w:space="0" w:color="auto"/>
            </w:tcBorders>
            <w:shd w:val="clear" w:color="auto" w:fill="auto"/>
            <w:noWrap/>
            <w:vAlign w:val="bottom"/>
            <w:hideMark/>
          </w:tcPr>
          <w:p w:rsidR="007A4DF5" w:rsidRPr="007A4DF5" w:rsidRDefault="007A4DF5" w:rsidP="007A4DF5">
            <w:pPr>
              <w:spacing w:after="0" w:line="240" w:lineRule="auto"/>
              <w:jc w:val="right"/>
              <w:rPr>
                <w:rFonts w:ascii="Calibri" w:eastAsia="Times New Roman" w:hAnsi="Calibri" w:cs="Times New Roman"/>
                <w:color w:val="000000"/>
                <w:sz w:val="24"/>
                <w:szCs w:val="24"/>
              </w:rPr>
            </w:pPr>
            <w:r w:rsidRPr="007A4DF5">
              <w:rPr>
                <w:rFonts w:ascii="Calibri" w:eastAsia="Times New Roman" w:hAnsi="Calibri" w:cs="Times New Roman"/>
                <w:color w:val="000000"/>
                <w:sz w:val="24"/>
                <w:szCs w:val="24"/>
              </w:rPr>
              <w:t>0.257740</w:t>
            </w:r>
          </w:p>
        </w:tc>
        <w:tc>
          <w:tcPr>
            <w:tcW w:w="746" w:type="pct"/>
            <w:tcBorders>
              <w:top w:val="nil"/>
              <w:left w:val="nil"/>
              <w:bottom w:val="single" w:sz="4" w:space="0" w:color="auto"/>
              <w:right w:val="single" w:sz="4" w:space="0" w:color="auto"/>
            </w:tcBorders>
            <w:shd w:val="clear" w:color="auto" w:fill="auto"/>
            <w:noWrap/>
            <w:vAlign w:val="bottom"/>
            <w:hideMark/>
          </w:tcPr>
          <w:p w:rsidR="007A4DF5" w:rsidRPr="007A4DF5" w:rsidRDefault="007A4DF5" w:rsidP="007A4DF5">
            <w:pPr>
              <w:spacing w:after="0" w:line="240" w:lineRule="auto"/>
              <w:jc w:val="right"/>
              <w:rPr>
                <w:rFonts w:ascii="Calibri" w:eastAsia="Times New Roman" w:hAnsi="Calibri" w:cs="Times New Roman"/>
                <w:color w:val="000000"/>
                <w:sz w:val="24"/>
                <w:szCs w:val="24"/>
              </w:rPr>
            </w:pPr>
            <w:r w:rsidRPr="007A4DF5">
              <w:rPr>
                <w:rFonts w:ascii="Calibri" w:eastAsia="Times New Roman" w:hAnsi="Calibri" w:cs="Times New Roman"/>
                <w:color w:val="000000"/>
                <w:sz w:val="24"/>
                <w:szCs w:val="24"/>
              </w:rPr>
              <w:t>0.257740</w:t>
            </w:r>
          </w:p>
        </w:tc>
      </w:tr>
    </w:tbl>
    <w:p w:rsidR="007A4DF5" w:rsidRDefault="007A4DF5" w:rsidP="007A4DF5">
      <w:pPr>
        <w:pStyle w:val="ListParagraph"/>
        <w:numPr>
          <w:ilvl w:val="0"/>
          <w:numId w:val="14"/>
        </w:numPr>
        <w:spacing w:line="240" w:lineRule="auto"/>
        <w:rPr>
          <w:sz w:val="24"/>
          <w:szCs w:val="24"/>
        </w:rPr>
      </w:pPr>
      <w:r>
        <w:rPr>
          <w:sz w:val="24"/>
          <w:szCs w:val="24"/>
        </w:rPr>
        <w:t>Regional Purchase Coefficient: defined as the proportion of local demand that is met by local producers</w:t>
      </w:r>
    </w:p>
    <w:p w:rsidR="007A4DF5" w:rsidRPr="00E3074A" w:rsidRDefault="007A4DF5" w:rsidP="007A4DF5">
      <w:pPr>
        <w:pStyle w:val="ListParagraph"/>
        <w:numPr>
          <w:ilvl w:val="0"/>
          <w:numId w:val="14"/>
        </w:numPr>
        <w:spacing w:line="240" w:lineRule="auto"/>
        <w:rPr>
          <w:sz w:val="24"/>
          <w:szCs w:val="24"/>
        </w:rPr>
      </w:pPr>
      <w:r>
        <w:rPr>
          <w:sz w:val="24"/>
          <w:szCs w:val="24"/>
        </w:rPr>
        <w:t>Regional Use Coefficient:  defined as the local use of the local supply</w:t>
      </w:r>
    </w:p>
    <w:p w:rsidR="007A4DF5" w:rsidRPr="007A4DF5" w:rsidRDefault="007A4DF5" w:rsidP="007A4DF5">
      <w:pPr>
        <w:pStyle w:val="ListParagraph"/>
        <w:spacing w:line="480" w:lineRule="auto"/>
        <w:rPr>
          <w:sz w:val="24"/>
          <w:szCs w:val="24"/>
        </w:rPr>
      </w:pPr>
    </w:p>
    <w:p w:rsidR="000E5596" w:rsidRPr="000E5596" w:rsidRDefault="000E5596" w:rsidP="000E5596">
      <w:pPr>
        <w:pStyle w:val="ListParagraph"/>
        <w:spacing w:line="480" w:lineRule="auto"/>
        <w:rPr>
          <w:sz w:val="24"/>
          <w:szCs w:val="24"/>
        </w:rPr>
      </w:pPr>
    </w:p>
    <w:p w:rsidR="00CB0663" w:rsidRDefault="00CB0663" w:rsidP="002D44D8">
      <w:pPr>
        <w:spacing w:line="480" w:lineRule="auto"/>
        <w:rPr>
          <w:sz w:val="24"/>
          <w:szCs w:val="24"/>
        </w:rPr>
      </w:pPr>
    </w:p>
    <w:p w:rsidR="00CB0663" w:rsidRDefault="00CB0663" w:rsidP="002D44D8">
      <w:pPr>
        <w:spacing w:line="480" w:lineRule="auto"/>
        <w:rPr>
          <w:sz w:val="24"/>
          <w:szCs w:val="24"/>
        </w:rPr>
      </w:pPr>
    </w:p>
    <w:p w:rsidR="009F70CA" w:rsidRDefault="009F70CA" w:rsidP="002D44D8">
      <w:pPr>
        <w:spacing w:line="480" w:lineRule="auto"/>
        <w:rPr>
          <w:sz w:val="24"/>
          <w:szCs w:val="24"/>
        </w:rPr>
      </w:pPr>
    </w:p>
    <w:p w:rsidR="00B80DBF" w:rsidRDefault="00B80DBF" w:rsidP="002D44D8">
      <w:pPr>
        <w:spacing w:line="480" w:lineRule="auto"/>
        <w:rPr>
          <w:sz w:val="24"/>
          <w:szCs w:val="24"/>
        </w:rPr>
      </w:pPr>
    </w:p>
    <w:p w:rsidR="00CB0663" w:rsidRDefault="00CB0663" w:rsidP="002D44D8">
      <w:pPr>
        <w:spacing w:line="480" w:lineRule="auto"/>
        <w:rPr>
          <w:sz w:val="24"/>
          <w:szCs w:val="24"/>
        </w:rPr>
      </w:pPr>
    </w:p>
    <w:tbl>
      <w:tblPr>
        <w:tblW w:w="5000" w:type="pct"/>
        <w:tblLook w:val="04A0"/>
      </w:tblPr>
      <w:tblGrid>
        <w:gridCol w:w="2946"/>
        <w:gridCol w:w="1488"/>
        <w:gridCol w:w="1827"/>
        <w:gridCol w:w="1488"/>
        <w:gridCol w:w="1827"/>
      </w:tblGrid>
      <w:tr w:rsidR="004041AB" w:rsidRPr="004041AB" w:rsidTr="004041AB">
        <w:trPr>
          <w:trHeight w:val="315"/>
        </w:trPr>
        <w:tc>
          <w:tcPr>
            <w:tcW w:w="5000" w:type="pct"/>
            <w:gridSpan w:val="5"/>
            <w:tcBorders>
              <w:top w:val="nil"/>
              <w:left w:val="nil"/>
              <w:bottom w:val="single" w:sz="4" w:space="0" w:color="auto"/>
              <w:right w:val="nil"/>
            </w:tcBorders>
            <w:shd w:val="clear" w:color="auto" w:fill="auto"/>
            <w:noWrap/>
            <w:vAlign w:val="bottom"/>
            <w:hideMark/>
          </w:tcPr>
          <w:p w:rsidR="004041AB" w:rsidRPr="004041AB" w:rsidRDefault="004041AB" w:rsidP="004041AB">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lastRenderedPageBreak/>
              <w:t>Table 4</w:t>
            </w:r>
            <w:r w:rsidRPr="004041AB">
              <w:rPr>
                <w:rFonts w:ascii="Calibri" w:eastAsia="Times New Roman" w:hAnsi="Calibri" w:cs="Times New Roman"/>
                <w:color w:val="000000"/>
                <w:sz w:val="24"/>
                <w:szCs w:val="24"/>
              </w:rPr>
              <w:t>.  Total Outlays for Primary Agriculture in Haywood County</w:t>
            </w:r>
            <w:r>
              <w:rPr>
                <w:rFonts w:ascii="Calibri" w:eastAsia="Times New Roman" w:hAnsi="Calibri" w:cs="Times New Roman"/>
                <w:color w:val="000000"/>
                <w:sz w:val="24"/>
                <w:szCs w:val="24"/>
              </w:rPr>
              <w:t>, TN, 2009</w:t>
            </w:r>
          </w:p>
        </w:tc>
      </w:tr>
      <w:tr w:rsidR="004041AB" w:rsidRPr="004041AB" w:rsidTr="004041AB">
        <w:trPr>
          <w:trHeight w:val="315"/>
        </w:trPr>
        <w:tc>
          <w:tcPr>
            <w:tcW w:w="1538" w:type="pct"/>
            <w:tcBorders>
              <w:top w:val="nil"/>
              <w:left w:val="single" w:sz="4" w:space="0" w:color="auto"/>
              <w:bottom w:val="single" w:sz="4" w:space="0" w:color="auto"/>
              <w:right w:val="nil"/>
            </w:tcBorders>
            <w:shd w:val="clear" w:color="auto" w:fill="auto"/>
            <w:noWrap/>
            <w:vAlign w:val="bottom"/>
            <w:hideMark/>
          </w:tcPr>
          <w:p w:rsidR="004041AB" w:rsidRPr="004041AB" w:rsidRDefault="004041AB" w:rsidP="004041AB">
            <w:pPr>
              <w:spacing w:after="0" w:line="240" w:lineRule="auto"/>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 </w:t>
            </w:r>
          </w:p>
        </w:tc>
        <w:tc>
          <w:tcPr>
            <w:tcW w:w="1731" w:type="pct"/>
            <w:gridSpan w:val="2"/>
            <w:tcBorders>
              <w:top w:val="single" w:sz="4" w:space="0" w:color="auto"/>
              <w:left w:val="nil"/>
              <w:bottom w:val="single" w:sz="4" w:space="0" w:color="auto"/>
              <w:right w:val="single" w:sz="4" w:space="0" w:color="000000"/>
            </w:tcBorders>
            <w:shd w:val="clear" w:color="auto" w:fill="auto"/>
            <w:noWrap/>
            <w:vAlign w:val="bottom"/>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 xml:space="preserve">Original </w:t>
            </w:r>
          </w:p>
        </w:tc>
        <w:tc>
          <w:tcPr>
            <w:tcW w:w="1731" w:type="pct"/>
            <w:gridSpan w:val="2"/>
            <w:tcBorders>
              <w:top w:val="single" w:sz="4" w:space="0" w:color="auto"/>
              <w:left w:val="nil"/>
              <w:bottom w:val="single" w:sz="4" w:space="0" w:color="auto"/>
              <w:right w:val="single" w:sz="4" w:space="0" w:color="000000"/>
            </w:tcBorders>
            <w:shd w:val="clear" w:color="auto" w:fill="auto"/>
            <w:noWrap/>
            <w:vAlign w:val="bottom"/>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Revised</w:t>
            </w:r>
          </w:p>
        </w:tc>
      </w:tr>
      <w:tr w:rsidR="004041AB" w:rsidRPr="004041AB" w:rsidTr="004041AB">
        <w:trPr>
          <w:trHeight w:val="315"/>
        </w:trPr>
        <w:tc>
          <w:tcPr>
            <w:tcW w:w="1538" w:type="pct"/>
            <w:tcBorders>
              <w:top w:val="nil"/>
              <w:left w:val="single" w:sz="4" w:space="0" w:color="auto"/>
              <w:bottom w:val="single" w:sz="4" w:space="0" w:color="auto"/>
              <w:right w:val="nil"/>
            </w:tcBorders>
            <w:shd w:val="clear" w:color="auto" w:fill="auto"/>
            <w:noWrap/>
            <w:vAlign w:val="bottom"/>
            <w:hideMark/>
          </w:tcPr>
          <w:p w:rsidR="004041AB" w:rsidRPr="004041AB" w:rsidRDefault="004041AB" w:rsidP="004041AB">
            <w:pPr>
              <w:spacing w:after="0" w:line="240" w:lineRule="auto"/>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 </w:t>
            </w:r>
          </w:p>
        </w:tc>
        <w:tc>
          <w:tcPr>
            <w:tcW w:w="777" w:type="pct"/>
            <w:tcBorders>
              <w:top w:val="nil"/>
              <w:left w:val="nil"/>
              <w:bottom w:val="single" w:sz="4" w:space="0" w:color="auto"/>
              <w:right w:val="nil"/>
            </w:tcBorders>
            <w:shd w:val="clear" w:color="auto" w:fill="auto"/>
            <w:noWrap/>
            <w:vAlign w:val="bottom"/>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Coefficient</w:t>
            </w:r>
          </w:p>
        </w:tc>
        <w:tc>
          <w:tcPr>
            <w:tcW w:w="954" w:type="pct"/>
            <w:tcBorders>
              <w:top w:val="nil"/>
              <w:left w:val="nil"/>
              <w:bottom w:val="single" w:sz="4" w:space="0" w:color="auto"/>
              <w:right w:val="single" w:sz="4" w:space="0" w:color="auto"/>
            </w:tcBorders>
            <w:shd w:val="clear" w:color="auto" w:fill="auto"/>
            <w:noWrap/>
            <w:vAlign w:val="bottom"/>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Outlays</w:t>
            </w:r>
          </w:p>
        </w:tc>
        <w:tc>
          <w:tcPr>
            <w:tcW w:w="777" w:type="pct"/>
            <w:tcBorders>
              <w:top w:val="nil"/>
              <w:left w:val="nil"/>
              <w:bottom w:val="single" w:sz="4" w:space="0" w:color="auto"/>
              <w:right w:val="nil"/>
            </w:tcBorders>
            <w:shd w:val="clear" w:color="auto" w:fill="auto"/>
            <w:noWrap/>
            <w:vAlign w:val="bottom"/>
            <w:hideMark/>
          </w:tcPr>
          <w:p w:rsidR="004041AB" w:rsidRPr="004041AB" w:rsidRDefault="004041AB" w:rsidP="004041AB">
            <w:pPr>
              <w:spacing w:after="0" w:line="240" w:lineRule="auto"/>
              <w:jc w:val="center"/>
              <w:rPr>
                <w:rFonts w:ascii="Calibri" w:eastAsia="Times New Roman" w:hAnsi="Calibri" w:cs="Times New Roman"/>
                <w:color w:val="000000"/>
                <w:sz w:val="24"/>
                <w:szCs w:val="24"/>
                <w:vertAlign w:val="superscript"/>
              </w:rPr>
            </w:pPr>
            <w:proofErr w:type="spellStart"/>
            <w:r w:rsidRPr="004041AB">
              <w:rPr>
                <w:rFonts w:ascii="Calibri" w:eastAsia="Times New Roman" w:hAnsi="Calibri" w:cs="Times New Roman"/>
                <w:color w:val="000000"/>
                <w:sz w:val="24"/>
                <w:szCs w:val="24"/>
              </w:rPr>
              <w:t>Coefficient</w:t>
            </w:r>
            <w:r>
              <w:rPr>
                <w:rFonts w:ascii="Calibri" w:eastAsia="Times New Roman" w:hAnsi="Calibri" w:cs="Times New Roman"/>
                <w:color w:val="000000"/>
                <w:sz w:val="24"/>
                <w:szCs w:val="24"/>
                <w:vertAlign w:val="superscript"/>
              </w:rPr>
              <w:t>a</w:t>
            </w:r>
            <w:proofErr w:type="spellEnd"/>
          </w:p>
        </w:tc>
        <w:tc>
          <w:tcPr>
            <w:tcW w:w="954" w:type="pct"/>
            <w:tcBorders>
              <w:top w:val="nil"/>
              <w:left w:val="nil"/>
              <w:bottom w:val="single" w:sz="4" w:space="0" w:color="auto"/>
              <w:right w:val="single" w:sz="4" w:space="0" w:color="auto"/>
            </w:tcBorders>
            <w:shd w:val="clear" w:color="auto" w:fill="auto"/>
            <w:noWrap/>
            <w:vAlign w:val="bottom"/>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Outlays</w:t>
            </w:r>
          </w:p>
        </w:tc>
      </w:tr>
      <w:tr w:rsidR="004041AB" w:rsidRPr="004041AB" w:rsidTr="004041AB">
        <w:trPr>
          <w:trHeight w:val="315"/>
        </w:trPr>
        <w:tc>
          <w:tcPr>
            <w:tcW w:w="1538" w:type="pct"/>
            <w:tcBorders>
              <w:top w:val="nil"/>
              <w:left w:val="single" w:sz="4" w:space="0" w:color="auto"/>
              <w:bottom w:val="nil"/>
              <w:right w:val="nil"/>
            </w:tcBorders>
            <w:shd w:val="clear" w:color="auto" w:fill="auto"/>
            <w:noWrap/>
            <w:vAlign w:val="center"/>
            <w:hideMark/>
          </w:tcPr>
          <w:p w:rsidR="004041AB" w:rsidRPr="004041AB" w:rsidRDefault="004041AB" w:rsidP="004041AB">
            <w:pPr>
              <w:spacing w:after="0" w:line="240" w:lineRule="auto"/>
              <w:rPr>
                <w:rFonts w:ascii="Calibri" w:eastAsia="Times New Roman" w:hAnsi="Calibri" w:cs="Times New Roman"/>
                <w:color w:val="000000"/>
                <w:sz w:val="24"/>
                <w:szCs w:val="24"/>
              </w:rPr>
            </w:pPr>
            <w:proofErr w:type="spellStart"/>
            <w:r w:rsidRPr="004041AB">
              <w:rPr>
                <w:rFonts w:ascii="Calibri" w:eastAsia="Times New Roman" w:hAnsi="Calibri" w:cs="Times New Roman"/>
                <w:color w:val="000000"/>
                <w:sz w:val="24"/>
                <w:szCs w:val="24"/>
              </w:rPr>
              <w:t>Pri</w:t>
            </w:r>
            <w:proofErr w:type="spellEnd"/>
            <w:r w:rsidRPr="004041AB">
              <w:rPr>
                <w:rFonts w:ascii="Calibri" w:eastAsia="Times New Roman" w:hAnsi="Calibri" w:cs="Times New Roman"/>
                <w:color w:val="000000"/>
                <w:sz w:val="24"/>
                <w:szCs w:val="24"/>
              </w:rPr>
              <w:t xml:space="preserve"> Ag</w:t>
            </w:r>
          </w:p>
        </w:tc>
        <w:tc>
          <w:tcPr>
            <w:tcW w:w="777" w:type="pct"/>
            <w:tcBorders>
              <w:top w:val="nil"/>
              <w:left w:val="nil"/>
              <w:bottom w:val="nil"/>
              <w:right w:val="nil"/>
            </w:tcBorders>
            <w:shd w:val="clear" w:color="auto" w:fill="auto"/>
            <w:noWrap/>
            <w:vAlign w:val="center"/>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0.011890</w:t>
            </w:r>
          </w:p>
        </w:tc>
        <w:tc>
          <w:tcPr>
            <w:tcW w:w="954" w:type="pct"/>
            <w:tcBorders>
              <w:top w:val="nil"/>
              <w:left w:val="nil"/>
              <w:bottom w:val="nil"/>
              <w:right w:val="single" w:sz="4" w:space="0" w:color="auto"/>
            </w:tcBorders>
            <w:shd w:val="clear" w:color="auto" w:fill="auto"/>
            <w:noWrap/>
            <w:vAlign w:val="bottom"/>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 xml:space="preserve"> $      791,421 </w:t>
            </w:r>
          </w:p>
        </w:tc>
        <w:tc>
          <w:tcPr>
            <w:tcW w:w="777" w:type="pct"/>
            <w:tcBorders>
              <w:top w:val="nil"/>
              <w:left w:val="nil"/>
              <w:bottom w:val="nil"/>
              <w:right w:val="nil"/>
            </w:tcBorders>
            <w:shd w:val="clear" w:color="auto" w:fill="auto"/>
            <w:noWrap/>
            <w:vAlign w:val="bottom"/>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0.010744</w:t>
            </w:r>
          </w:p>
        </w:tc>
        <w:tc>
          <w:tcPr>
            <w:tcW w:w="954" w:type="pct"/>
            <w:tcBorders>
              <w:top w:val="nil"/>
              <w:left w:val="nil"/>
              <w:bottom w:val="nil"/>
              <w:right w:val="single" w:sz="4" w:space="0" w:color="auto"/>
            </w:tcBorders>
            <w:shd w:val="clear" w:color="auto" w:fill="auto"/>
            <w:noWrap/>
            <w:vAlign w:val="bottom"/>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 xml:space="preserve"> $      964,335 </w:t>
            </w:r>
          </w:p>
        </w:tc>
      </w:tr>
      <w:tr w:rsidR="004041AB" w:rsidRPr="004041AB" w:rsidTr="004041AB">
        <w:trPr>
          <w:trHeight w:val="315"/>
        </w:trPr>
        <w:tc>
          <w:tcPr>
            <w:tcW w:w="1538" w:type="pct"/>
            <w:tcBorders>
              <w:top w:val="nil"/>
              <w:left w:val="single" w:sz="4" w:space="0" w:color="auto"/>
              <w:bottom w:val="nil"/>
              <w:right w:val="nil"/>
            </w:tcBorders>
            <w:shd w:val="clear" w:color="auto" w:fill="auto"/>
            <w:noWrap/>
            <w:vAlign w:val="center"/>
            <w:hideMark/>
          </w:tcPr>
          <w:p w:rsidR="004041AB" w:rsidRPr="004041AB" w:rsidRDefault="004041AB" w:rsidP="004041AB">
            <w:pPr>
              <w:spacing w:after="0" w:line="240" w:lineRule="auto"/>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Forestry</w:t>
            </w:r>
          </w:p>
        </w:tc>
        <w:tc>
          <w:tcPr>
            <w:tcW w:w="777" w:type="pct"/>
            <w:tcBorders>
              <w:top w:val="nil"/>
              <w:left w:val="nil"/>
              <w:bottom w:val="nil"/>
              <w:right w:val="nil"/>
            </w:tcBorders>
            <w:shd w:val="clear" w:color="auto" w:fill="auto"/>
            <w:noWrap/>
            <w:vAlign w:val="center"/>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0.000204</w:t>
            </w:r>
          </w:p>
        </w:tc>
        <w:tc>
          <w:tcPr>
            <w:tcW w:w="954" w:type="pct"/>
            <w:tcBorders>
              <w:top w:val="nil"/>
              <w:left w:val="nil"/>
              <w:bottom w:val="nil"/>
              <w:right w:val="single" w:sz="4" w:space="0" w:color="auto"/>
            </w:tcBorders>
            <w:shd w:val="clear" w:color="auto" w:fill="auto"/>
            <w:noWrap/>
            <w:vAlign w:val="bottom"/>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 xml:space="preserve"> $        13,587 </w:t>
            </w:r>
          </w:p>
        </w:tc>
        <w:tc>
          <w:tcPr>
            <w:tcW w:w="777" w:type="pct"/>
            <w:tcBorders>
              <w:top w:val="nil"/>
              <w:left w:val="nil"/>
              <w:bottom w:val="nil"/>
              <w:right w:val="nil"/>
            </w:tcBorders>
            <w:shd w:val="clear" w:color="auto" w:fill="auto"/>
            <w:noWrap/>
            <w:vAlign w:val="bottom"/>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0.000154</w:t>
            </w:r>
          </w:p>
        </w:tc>
        <w:tc>
          <w:tcPr>
            <w:tcW w:w="954" w:type="pct"/>
            <w:tcBorders>
              <w:top w:val="nil"/>
              <w:left w:val="nil"/>
              <w:bottom w:val="nil"/>
              <w:right w:val="single" w:sz="4" w:space="0" w:color="auto"/>
            </w:tcBorders>
            <w:shd w:val="clear" w:color="auto" w:fill="auto"/>
            <w:noWrap/>
            <w:vAlign w:val="bottom"/>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 xml:space="preserve"> $        13,813 </w:t>
            </w:r>
          </w:p>
        </w:tc>
      </w:tr>
      <w:tr w:rsidR="004041AB" w:rsidRPr="004041AB" w:rsidTr="004041AB">
        <w:trPr>
          <w:trHeight w:val="315"/>
        </w:trPr>
        <w:tc>
          <w:tcPr>
            <w:tcW w:w="1538" w:type="pct"/>
            <w:tcBorders>
              <w:top w:val="nil"/>
              <w:left w:val="single" w:sz="4" w:space="0" w:color="auto"/>
              <w:bottom w:val="nil"/>
              <w:right w:val="nil"/>
            </w:tcBorders>
            <w:shd w:val="clear" w:color="auto" w:fill="auto"/>
            <w:noWrap/>
            <w:vAlign w:val="center"/>
            <w:hideMark/>
          </w:tcPr>
          <w:p w:rsidR="004041AB" w:rsidRPr="004041AB" w:rsidRDefault="004041AB" w:rsidP="004041AB">
            <w:pPr>
              <w:spacing w:after="0" w:line="240" w:lineRule="auto"/>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Ag Inputs</w:t>
            </w:r>
          </w:p>
        </w:tc>
        <w:tc>
          <w:tcPr>
            <w:tcW w:w="777" w:type="pct"/>
            <w:tcBorders>
              <w:top w:val="nil"/>
              <w:left w:val="nil"/>
              <w:bottom w:val="nil"/>
              <w:right w:val="nil"/>
            </w:tcBorders>
            <w:shd w:val="clear" w:color="auto" w:fill="auto"/>
            <w:noWrap/>
            <w:vAlign w:val="center"/>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0.010671</w:t>
            </w:r>
          </w:p>
        </w:tc>
        <w:tc>
          <w:tcPr>
            <w:tcW w:w="954" w:type="pct"/>
            <w:tcBorders>
              <w:top w:val="nil"/>
              <w:left w:val="nil"/>
              <w:bottom w:val="nil"/>
              <w:right w:val="single" w:sz="4" w:space="0" w:color="auto"/>
            </w:tcBorders>
            <w:shd w:val="clear" w:color="auto" w:fill="auto"/>
            <w:noWrap/>
            <w:vAlign w:val="bottom"/>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 xml:space="preserve"> $      710,316 </w:t>
            </w:r>
          </w:p>
        </w:tc>
        <w:tc>
          <w:tcPr>
            <w:tcW w:w="777" w:type="pct"/>
            <w:tcBorders>
              <w:top w:val="nil"/>
              <w:left w:val="nil"/>
              <w:bottom w:val="nil"/>
              <w:right w:val="nil"/>
            </w:tcBorders>
            <w:shd w:val="clear" w:color="auto" w:fill="auto"/>
            <w:noWrap/>
            <w:vAlign w:val="bottom"/>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0.016685</w:t>
            </w:r>
          </w:p>
        </w:tc>
        <w:tc>
          <w:tcPr>
            <w:tcW w:w="954" w:type="pct"/>
            <w:tcBorders>
              <w:top w:val="nil"/>
              <w:left w:val="nil"/>
              <w:bottom w:val="nil"/>
              <w:right w:val="single" w:sz="4" w:space="0" w:color="auto"/>
            </w:tcBorders>
            <w:shd w:val="clear" w:color="auto" w:fill="auto"/>
            <w:noWrap/>
            <w:vAlign w:val="bottom"/>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 xml:space="preserve"> $   1,497,614 </w:t>
            </w:r>
          </w:p>
        </w:tc>
      </w:tr>
      <w:tr w:rsidR="004041AB" w:rsidRPr="004041AB" w:rsidTr="004041AB">
        <w:trPr>
          <w:trHeight w:val="315"/>
        </w:trPr>
        <w:tc>
          <w:tcPr>
            <w:tcW w:w="1538" w:type="pct"/>
            <w:tcBorders>
              <w:top w:val="nil"/>
              <w:left w:val="single" w:sz="4" w:space="0" w:color="auto"/>
              <w:bottom w:val="nil"/>
              <w:right w:val="nil"/>
            </w:tcBorders>
            <w:shd w:val="clear" w:color="auto" w:fill="auto"/>
            <w:noWrap/>
            <w:vAlign w:val="center"/>
            <w:hideMark/>
          </w:tcPr>
          <w:p w:rsidR="004041AB" w:rsidRPr="004041AB" w:rsidRDefault="004041AB" w:rsidP="004041AB">
            <w:pPr>
              <w:spacing w:after="0" w:line="240" w:lineRule="auto"/>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Mining</w:t>
            </w:r>
          </w:p>
        </w:tc>
        <w:tc>
          <w:tcPr>
            <w:tcW w:w="777" w:type="pct"/>
            <w:tcBorders>
              <w:top w:val="nil"/>
              <w:left w:val="nil"/>
              <w:bottom w:val="nil"/>
              <w:right w:val="nil"/>
            </w:tcBorders>
            <w:shd w:val="clear" w:color="auto" w:fill="auto"/>
            <w:noWrap/>
            <w:vAlign w:val="center"/>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0.000001</w:t>
            </w:r>
          </w:p>
        </w:tc>
        <w:tc>
          <w:tcPr>
            <w:tcW w:w="954" w:type="pct"/>
            <w:tcBorders>
              <w:top w:val="nil"/>
              <w:left w:val="nil"/>
              <w:bottom w:val="nil"/>
              <w:right w:val="single" w:sz="4" w:space="0" w:color="auto"/>
            </w:tcBorders>
            <w:shd w:val="clear" w:color="auto" w:fill="auto"/>
            <w:noWrap/>
            <w:vAlign w:val="bottom"/>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 xml:space="preserve"> $               60 </w:t>
            </w:r>
          </w:p>
        </w:tc>
        <w:tc>
          <w:tcPr>
            <w:tcW w:w="777" w:type="pct"/>
            <w:tcBorders>
              <w:top w:val="nil"/>
              <w:left w:val="nil"/>
              <w:bottom w:val="nil"/>
              <w:right w:val="nil"/>
            </w:tcBorders>
            <w:shd w:val="clear" w:color="auto" w:fill="auto"/>
            <w:noWrap/>
            <w:vAlign w:val="bottom"/>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0.000001</w:t>
            </w:r>
          </w:p>
        </w:tc>
        <w:tc>
          <w:tcPr>
            <w:tcW w:w="954" w:type="pct"/>
            <w:tcBorders>
              <w:top w:val="nil"/>
              <w:left w:val="nil"/>
              <w:bottom w:val="nil"/>
              <w:right w:val="single" w:sz="4" w:space="0" w:color="auto"/>
            </w:tcBorders>
            <w:shd w:val="clear" w:color="auto" w:fill="auto"/>
            <w:noWrap/>
            <w:vAlign w:val="bottom"/>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 xml:space="preserve"> $             111 </w:t>
            </w:r>
          </w:p>
        </w:tc>
      </w:tr>
      <w:tr w:rsidR="004041AB" w:rsidRPr="004041AB" w:rsidTr="004041AB">
        <w:trPr>
          <w:trHeight w:val="315"/>
        </w:trPr>
        <w:tc>
          <w:tcPr>
            <w:tcW w:w="1538" w:type="pct"/>
            <w:tcBorders>
              <w:top w:val="nil"/>
              <w:left w:val="single" w:sz="4" w:space="0" w:color="auto"/>
              <w:bottom w:val="nil"/>
              <w:right w:val="nil"/>
            </w:tcBorders>
            <w:shd w:val="clear" w:color="auto" w:fill="auto"/>
            <w:noWrap/>
            <w:vAlign w:val="center"/>
            <w:hideMark/>
          </w:tcPr>
          <w:p w:rsidR="004041AB" w:rsidRPr="004041AB" w:rsidRDefault="004041AB" w:rsidP="004041AB">
            <w:pPr>
              <w:spacing w:after="0" w:line="240" w:lineRule="auto"/>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Trans &amp; Utilities</w:t>
            </w:r>
          </w:p>
        </w:tc>
        <w:tc>
          <w:tcPr>
            <w:tcW w:w="777" w:type="pct"/>
            <w:tcBorders>
              <w:top w:val="nil"/>
              <w:left w:val="nil"/>
              <w:bottom w:val="nil"/>
              <w:right w:val="nil"/>
            </w:tcBorders>
            <w:shd w:val="clear" w:color="auto" w:fill="auto"/>
            <w:noWrap/>
            <w:vAlign w:val="center"/>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0.016546</w:t>
            </w:r>
          </w:p>
        </w:tc>
        <w:tc>
          <w:tcPr>
            <w:tcW w:w="954" w:type="pct"/>
            <w:tcBorders>
              <w:top w:val="nil"/>
              <w:left w:val="nil"/>
              <w:bottom w:val="nil"/>
              <w:right w:val="single" w:sz="4" w:space="0" w:color="auto"/>
            </w:tcBorders>
            <w:shd w:val="clear" w:color="auto" w:fill="auto"/>
            <w:noWrap/>
            <w:vAlign w:val="bottom"/>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 xml:space="preserve"> $   1,101,346 </w:t>
            </w:r>
          </w:p>
        </w:tc>
        <w:tc>
          <w:tcPr>
            <w:tcW w:w="777" w:type="pct"/>
            <w:tcBorders>
              <w:top w:val="nil"/>
              <w:left w:val="nil"/>
              <w:bottom w:val="nil"/>
              <w:right w:val="nil"/>
            </w:tcBorders>
            <w:shd w:val="clear" w:color="auto" w:fill="auto"/>
            <w:noWrap/>
            <w:vAlign w:val="bottom"/>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0.012350</w:t>
            </w:r>
          </w:p>
        </w:tc>
        <w:tc>
          <w:tcPr>
            <w:tcW w:w="954" w:type="pct"/>
            <w:tcBorders>
              <w:top w:val="nil"/>
              <w:left w:val="nil"/>
              <w:bottom w:val="nil"/>
              <w:right w:val="single" w:sz="4" w:space="0" w:color="auto"/>
            </w:tcBorders>
            <w:shd w:val="clear" w:color="auto" w:fill="auto"/>
            <w:noWrap/>
            <w:vAlign w:val="bottom"/>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 xml:space="preserve"> $   1,108,525 </w:t>
            </w:r>
          </w:p>
        </w:tc>
      </w:tr>
      <w:tr w:rsidR="004041AB" w:rsidRPr="004041AB" w:rsidTr="004041AB">
        <w:trPr>
          <w:trHeight w:val="315"/>
        </w:trPr>
        <w:tc>
          <w:tcPr>
            <w:tcW w:w="1538" w:type="pct"/>
            <w:tcBorders>
              <w:top w:val="nil"/>
              <w:left w:val="single" w:sz="4" w:space="0" w:color="auto"/>
              <w:bottom w:val="nil"/>
              <w:right w:val="nil"/>
            </w:tcBorders>
            <w:shd w:val="clear" w:color="auto" w:fill="auto"/>
            <w:noWrap/>
            <w:vAlign w:val="center"/>
            <w:hideMark/>
          </w:tcPr>
          <w:p w:rsidR="004041AB" w:rsidRPr="004041AB" w:rsidRDefault="004041AB" w:rsidP="004041AB">
            <w:pPr>
              <w:spacing w:after="0" w:line="240" w:lineRule="auto"/>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Construction</w:t>
            </w:r>
          </w:p>
        </w:tc>
        <w:tc>
          <w:tcPr>
            <w:tcW w:w="777" w:type="pct"/>
            <w:tcBorders>
              <w:top w:val="nil"/>
              <w:left w:val="nil"/>
              <w:bottom w:val="nil"/>
              <w:right w:val="nil"/>
            </w:tcBorders>
            <w:shd w:val="clear" w:color="auto" w:fill="auto"/>
            <w:noWrap/>
            <w:vAlign w:val="center"/>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0.001306</w:t>
            </w:r>
          </w:p>
        </w:tc>
        <w:tc>
          <w:tcPr>
            <w:tcW w:w="954" w:type="pct"/>
            <w:tcBorders>
              <w:top w:val="nil"/>
              <w:left w:val="nil"/>
              <w:bottom w:val="nil"/>
              <w:right w:val="single" w:sz="4" w:space="0" w:color="auto"/>
            </w:tcBorders>
            <w:shd w:val="clear" w:color="auto" w:fill="auto"/>
            <w:noWrap/>
            <w:vAlign w:val="bottom"/>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 xml:space="preserve"> $        86,955 </w:t>
            </w:r>
          </w:p>
        </w:tc>
        <w:tc>
          <w:tcPr>
            <w:tcW w:w="777" w:type="pct"/>
            <w:tcBorders>
              <w:top w:val="nil"/>
              <w:left w:val="nil"/>
              <w:bottom w:val="nil"/>
              <w:right w:val="nil"/>
            </w:tcBorders>
            <w:shd w:val="clear" w:color="auto" w:fill="auto"/>
            <w:noWrap/>
            <w:vAlign w:val="bottom"/>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0.000975</w:t>
            </w:r>
          </w:p>
        </w:tc>
        <w:tc>
          <w:tcPr>
            <w:tcW w:w="954" w:type="pct"/>
            <w:tcBorders>
              <w:top w:val="nil"/>
              <w:left w:val="nil"/>
              <w:bottom w:val="nil"/>
              <w:right w:val="single" w:sz="4" w:space="0" w:color="auto"/>
            </w:tcBorders>
            <w:shd w:val="clear" w:color="auto" w:fill="auto"/>
            <w:noWrap/>
            <w:vAlign w:val="bottom"/>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 xml:space="preserve"> $        87,540 </w:t>
            </w:r>
          </w:p>
        </w:tc>
      </w:tr>
      <w:tr w:rsidR="004041AB" w:rsidRPr="004041AB" w:rsidTr="004041AB">
        <w:trPr>
          <w:trHeight w:val="315"/>
        </w:trPr>
        <w:tc>
          <w:tcPr>
            <w:tcW w:w="1538" w:type="pct"/>
            <w:tcBorders>
              <w:top w:val="nil"/>
              <w:left w:val="single" w:sz="4" w:space="0" w:color="auto"/>
              <w:bottom w:val="nil"/>
              <w:right w:val="nil"/>
            </w:tcBorders>
            <w:shd w:val="clear" w:color="auto" w:fill="auto"/>
            <w:noWrap/>
            <w:vAlign w:val="center"/>
            <w:hideMark/>
          </w:tcPr>
          <w:p w:rsidR="004041AB" w:rsidRPr="004041AB" w:rsidRDefault="004041AB" w:rsidP="004041AB">
            <w:pPr>
              <w:spacing w:after="0" w:line="240" w:lineRule="auto"/>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Sec Ag</w:t>
            </w:r>
          </w:p>
        </w:tc>
        <w:tc>
          <w:tcPr>
            <w:tcW w:w="777" w:type="pct"/>
            <w:tcBorders>
              <w:top w:val="nil"/>
              <w:left w:val="nil"/>
              <w:bottom w:val="nil"/>
              <w:right w:val="nil"/>
            </w:tcBorders>
            <w:shd w:val="clear" w:color="auto" w:fill="auto"/>
            <w:noWrap/>
            <w:vAlign w:val="center"/>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0.001635</w:t>
            </w:r>
          </w:p>
        </w:tc>
        <w:tc>
          <w:tcPr>
            <w:tcW w:w="954" w:type="pct"/>
            <w:tcBorders>
              <w:top w:val="nil"/>
              <w:left w:val="nil"/>
              <w:bottom w:val="nil"/>
              <w:right w:val="single" w:sz="4" w:space="0" w:color="auto"/>
            </w:tcBorders>
            <w:shd w:val="clear" w:color="auto" w:fill="auto"/>
            <w:noWrap/>
            <w:vAlign w:val="bottom"/>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 xml:space="preserve"> $      108,815 </w:t>
            </w:r>
          </w:p>
        </w:tc>
        <w:tc>
          <w:tcPr>
            <w:tcW w:w="777" w:type="pct"/>
            <w:tcBorders>
              <w:top w:val="nil"/>
              <w:left w:val="nil"/>
              <w:bottom w:val="nil"/>
              <w:right w:val="nil"/>
            </w:tcBorders>
            <w:shd w:val="clear" w:color="auto" w:fill="auto"/>
            <w:noWrap/>
            <w:vAlign w:val="bottom"/>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0.001220</w:t>
            </w:r>
          </w:p>
        </w:tc>
        <w:tc>
          <w:tcPr>
            <w:tcW w:w="954" w:type="pct"/>
            <w:tcBorders>
              <w:top w:val="nil"/>
              <w:left w:val="nil"/>
              <w:bottom w:val="nil"/>
              <w:right w:val="single" w:sz="4" w:space="0" w:color="auto"/>
            </w:tcBorders>
            <w:shd w:val="clear" w:color="auto" w:fill="auto"/>
            <w:noWrap/>
            <w:vAlign w:val="bottom"/>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 xml:space="preserve"> $      109,491 </w:t>
            </w:r>
          </w:p>
        </w:tc>
      </w:tr>
      <w:tr w:rsidR="004041AB" w:rsidRPr="004041AB" w:rsidTr="004041AB">
        <w:trPr>
          <w:trHeight w:val="315"/>
        </w:trPr>
        <w:tc>
          <w:tcPr>
            <w:tcW w:w="1538" w:type="pct"/>
            <w:tcBorders>
              <w:top w:val="nil"/>
              <w:left w:val="single" w:sz="4" w:space="0" w:color="auto"/>
              <w:bottom w:val="nil"/>
              <w:right w:val="nil"/>
            </w:tcBorders>
            <w:shd w:val="clear" w:color="auto" w:fill="auto"/>
            <w:noWrap/>
            <w:vAlign w:val="center"/>
            <w:hideMark/>
          </w:tcPr>
          <w:p w:rsidR="004041AB" w:rsidRPr="004041AB" w:rsidRDefault="004041AB" w:rsidP="004041AB">
            <w:pPr>
              <w:spacing w:after="0" w:line="240" w:lineRule="auto"/>
              <w:rPr>
                <w:rFonts w:ascii="Calibri" w:eastAsia="Times New Roman" w:hAnsi="Calibri" w:cs="Times New Roman"/>
                <w:color w:val="000000"/>
                <w:sz w:val="24"/>
                <w:szCs w:val="24"/>
              </w:rPr>
            </w:pPr>
            <w:proofErr w:type="spellStart"/>
            <w:r w:rsidRPr="004041AB">
              <w:rPr>
                <w:rFonts w:ascii="Calibri" w:eastAsia="Times New Roman" w:hAnsi="Calibri" w:cs="Times New Roman"/>
                <w:color w:val="000000"/>
                <w:sz w:val="24"/>
                <w:szCs w:val="24"/>
              </w:rPr>
              <w:t>Manuf</w:t>
            </w:r>
            <w:proofErr w:type="spellEnd"/>
          </w:p>
        </w:tc>
        <w:tc>
          <w:tcPr>
            <w:tcW w:w="777" w:type="pct"/>
            <w:tcBorders>
              <w:top w:val="nil"/>
              <w:left w:val="nil"/>
              <w:bottom w:val="nil"/>
              <w:right w:val="nil"/>
            </w:tcBorders>
            <w:shd w:val="clear" w:color="auto" w:fill="auto"/>
            <w:noWrap/>
            <w:vAlign w:val="center"/>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0.000407</w:t>
            </w:r>
          </w:p>
        </w:tc>
        <w:tc>
          <w:tcPr>
            <w:tcW w:w="954" w:type="pct"/>
            <w:tcBorders>
              <w:top w:val="nil"/>
              <w:left w:val="nil"/>
              <w:bottom w:val="nil"/>
              <w:right w:val="single" w:sz="4" w:space="0" w:color="auto"/>
            </w:tcBorders>
            <w:shd w:val="clear" w:color="auto" w:fill="auto"/>
            <w:noWrap/>
            <w:vAlign w:val="bottom"/>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 xml:space="preserve"> $        27,089 </w:t>
            </w:r>
          </w:p>
        </w:tc>
        <w:tc>
          <w:tcPr>
            <w:tcW w:w="777" w:type="pct"/>
            <w:tcBorders>
              <w:top w:val="nil"/>
              <w:left w:val="nil"/>
              <w:bottom w:val="nil"/>
              <w:right w:val="nil"/>
            </w:tcBorders>
            <w:shd w:val="clear" w:color="auto" w:fill="auto"/>
            <w:noWrap/>
            <w:vAlign w:val="bottom"/>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0.000468</w:t>
            </w:r>
          </w:p>
        </w:tc>
        <w:tc>
          <w:tcPr>
            <w:tcW w:w="954" w:type="pct"/>
            <w:tcBorders>
              <w:top w:val="nil"/>
              <w:left w:val="nil"/>
              <w:bottom w:val="nil"/>
              <w:right w:val="single" w:sz="4" w:space="0" w:color="auto"/>
            </w:tcBorders>
            <w:shd w:val="clear" w:color="auto" w:fill="auto"/>
            <w:noWrap/>
            <w:vAlign w:val="bottom"/>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 xml:space="preserve"> $        41,977 </w:t>
            </w:r>
          </w:p>
        </w:tc>
      </w:tr>
      <w:tr w:rsidR="004041AB" w:rsidRPr="004041AB" w:rsidTr="004041AB">
        <w:trPr>
          <w:trHeight w:val="315"/>
        </w:trPr>
        <w:tc>
          <w:tcPr>
            <w:tcW w:w="1538" w:type="pct"/>
            <w:tcBorders>
              <w:top w:val="nil"/>
              <w:left w:val="single" w:sz="4" w:space="0" w:color="auto"/>
              <w:bottom w:val="nil"/>
              <w:right w:val="nil"/>
            </w:tcBorders>
            <w:shd w:val="clear" w:color="auto" w:fill="auto"/>
            <w:noWrap/>
            <w:vAlign w:val="center"/>
            <w:hideMark/>
          </w:tcPr>
          <w:p w:rsidR="004041AB" w:rsidRPr="004041AB" w:rsidRDefault="004041AB" w:rsidP="004041AB">
            <w:pPr>
              <w:spacing w:after="0" w:line="240" w:lineRule="auto"/>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Retail/Wholesale Trade</w:t>
            </w:r>
          </w:p>
        </w:tc>
        <w:tc>
          <w:tcPr>
            <w:tcW w:w="777" w:type="pct"/>
            <w:tcBorders>
              <w:top w:val="nil"/>
              <w:left w:val="nil"/>
              <w:bottom w:val="nil"/>
              <w:right w:val="nil"/>
            </w:tcBorders>
            <w:shd w:val="clear" w:color="auto" w:fill="auto"/>
            <w:noWrap/>
            <w:vAlign w:val="center"/>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0.013697</w:t>
            </w:r>
          </w:p>
        </w:tc>
        <w:tc>
          <w:tcPr>
            <w:tcW w:w="954" w:type="pct"/>
            <w:tcBorders>
              <w:top w:val="nil"/>
              <w:left w:val="nil"/>
              <w:bottom w:val="nil"/>
              <w:right w:val="single" w:sz="4" w:space="0" w:color="auto"/>
            </w:tcBorders>
            <w:shd w:val="clear" w:color="auto" w:fill="auto"/>
            <w:noWrap/>
            <w:vAlign w:val="bottom"/>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 xml:space="preserve"> $      911,714 </w:t>
            </w:r>
          </w:p>
        </w:tc>
        <w:tc>
          <w:tcPr>
            <w:tcW w:w="777" w:type="pct"/>
            <w:tcBorders>
              <w:top w:val="nil"/>
              <w:left w:val="nil"/>
              <w:bottom w:val="nil"/>
              <w:right w:val="nil"/>
            </w:tcBorders>
            <w:shd w:val="clear" w:color="auto" w:fill="auto"/>
            <w:noWrap/>
            <w:vAlign w:val="bottom"/>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0.022383</w:t>
            </w:r>
          </w:p>
        </w:tc>
        <w:tc>
          <w:tcPr>
            <w:tcW w:w="954" w:type="pct"/>
            <w:tcBorders>
              <w:top w:val="nil"/>
              <w:left w:val="nil"/>
              <w:bottom w:val="nil"/>
              <w:right w:val="single" w:sz="4" w:space="0" w:color="auto"/>
            </w:tcBorders>
            <w:shd w:val="clear" w:color="auto" w:fill="auto"/>
            <w:noWrap/>
            <w:vAlign w:val="bottom"/>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 xml:space="preserve"> $   2,009,038 </w:t>
            </w:r>
          </w:p>
        </w:tc>
      </w:tr>
      <w:tr w:rsidR="004041AB" w:rsidRPr="004041AB" w:rsidTr="004041AB">
        <w:trPr>
          <w:trHeight w:val="315"/>
        </w:trPr>
        <w:tc>
          <w:tcPr>
            <w:tcW w:w="1538" w:type="pct"/>
            <w:tcBorders>
              <w:top w:val="nil"/>
              <w:left w:val="single" w:sz="4" w:space="0" w:color="auto"/>
              <w:bottom w:val="nil"/>
              <w:right w:val="nil"/>
            </w:tcBorders>
            <w:shd w:val="clear" w:color="auto" w:fill="auto"/>
            <w:noWrap/>
            <w:vAlign w:val="center"/>
            <w:hideMark/>
          </w:tcPr>
          <w:p w:rsidR="004041AB" w:rsidRPr="004041AB" w:rsidRDefault="004041AB" w:rsidP="004041AB">
            <w:pPr>
              <w:spacing w:after="0" w:line="240" w:lineRule="auto"/>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Services</w:t>
            </w:r>
          </w:p>
        </w:tc>
        <w:tc>
          <w:tcPr>
            <w:tcW w:w="777" w:type="pct"/>
            <w:tcBorders>
              <w:top w:val="nil"/>
              <w:left w:val="nil"/>
              <w:bottom w:val="nil"/>
              <w:right w:val="nil"/>
            </w:tcBorders>
            <w:shd w:val="clear" w:color="auto" w:fill="auto"/>
            <w:noWrap/>
            <w:vAlign w:val="center"/>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0.004210</w:t>
            </w:r>
          </w:p>
        </w:tc>
        <w:tc>
          <w:tcPr>
            <w:tcW w:w="954" w:type="pct"/>
            <w:tcBorders>
              <w:top w:val="nil"/>
              <w:left w:val="nil"/>
              <w:bottom w:val="nil"/>
              <w:right w:val="single" w:sz="4" w:space="0" w:color="auto"/>
            </w:tcBorders>
            <w:shd w:val="clear" w:color="auto" w:fill="auto"/>
            <w:noWrap/>
            <w:vAlign w:val="bottom"/>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 xml:space="preserve"> $      280,202 </w:t>
            </w:r>
          </w:p>
        </w:tc>
        <w:tc>
          <w:tcPr>
            <w:tcW w:w="777" w:type="pct"/>
            <w:tcBorders>
              <w:top w:val="nil"/>
              <w:left w:val="nil"/>
              <w:bottom w:val="nil"/>
              <w:right w:val="nil"/>
            </w:tcBorders>
            <w:shd w:val="clear" w:color="auto" w:fill="auto"/>
            <w:noWrap/>
            <w:vAlign w:val="bottom"/>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0.003175</w:t>
            </w:r>
          </w:p>
        </w:tc>
        <w:tc>
          <w:tcPr>
            <w:tcW w:w="954" w:type="pct"/>
            <w:tcBorders>
              <w:top w:val="nil"/>
              <w:left w:val="nil"/>
              <w:bottom w:val="nil"/>
              <w:right w:val="single" w:sz="4" w:space="0" w:color="auto"/>
            </w:tcBorders>
            <w:shd w:val="clear" w:color="auto" w:fill="auto"/>
            <w:noWrap/>
            <w:vAlign w:val="bottom"/>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 xml:space="preserve"> $      284,947 </w:t>
            </w:r>
          </w:p>
        </w:tc>
      </w:tr>
      <w:tr w:rsidR="004041AB" w:rsidRPr="004041AB" w:rsidTr="004041AB">
        <w:trPr>
          <w:trHeight w:val="315"/>
        </w:trPr>
        <w:tc>
          <w:tcPr>
            <w:tcW w:w="1538" w:type="pct"/>
            <w:tcBorders>
              <w:top w:val="nil"/>
              <w:left w:val="single" w:sz="4" w:space="0" w:color="auto"/>
              <w:bottom w:val="nil"/>
              <w:right w:val="nil"/>
            </w:tcBorders>
            <w:shd w:val="clear" w:color="auto" w:fill="auto"/>
            <w:noWrap/>
            <w:vAlign w:val="center"/>
            <w:hideMark/>
          </w:tcPr>
          <w:p w:rsidR="004041AB" w:rsidRPr="004041AB" w:rsidRDefault="004041AB" w:rsidP="004041AB">
            <w:pPr>
              <w:spacing w:after="0" w:line="240" w:lineRule="auto"/>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Finance et al</w:t>
            </w:r>
          </w:p>
        </w:tc>
        <w:tc>
          <w:tcPr>
            <w:tcW w:w="777" w:type="pct"/>
            <w:tcBorders>
              <w:top w:val="nil"/>
              <w:left w:val="nil"/>
              <w:bottom w:val="nil"/>
              <w:right w:val="nil"/>
            </w:tcBorders>
            <w:shd w:val="clear" w:color="auto" w:fill="auto"/>
            <w:noWrap/>
            <w:vAlign w:val="center"/>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0.047374</w:t>
            </w:r>
          </w:p>
        </w:tc>
        <w:tc>
          <w:tcPr>
            <w:tcW w:w="954" w:type="pct"/>
            <w:tcBorders>
              <w:top w:val="nil"/>
              <w:left w:val="nil"/>
              <w:bottom w:val="nil"/>
              <w:right w:val="single" w:sz="4" w:space="0" w:color="auto"/>
            </w:tcBorders>
            <w:shd w:val="clear" w:color="auto" w:fill="auto"/>
            <w:noWrap/>
            <w:vAlign w:val="bottom"/>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 xml:space="preserve"> $   3,153,340 </w:t>
            </w:r>
          </w:p>
        </w:tc>
        <w:tc>
          <w:tcPr>
            <w:tcW w:w="777" w:type="pct"/>
            <w:tcBorders>
              <w:top w:val="nil"/>
              <w:left w:val="nil"/>
              <w:bottom w:val="nil"/>
              <w:right w:val="nil"/>
            </w:tcBorders>
            <w:shd w:val="clear" w:color="auto" w:fill="auto"/>
            <w:noWrap/>
            <w:vAlign w:val="bottom"/>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0.056439</w:t>
            </w:r>
          </w:p>
        </w:tc>
        <w:tc>
          <w:tcPr>
            <w:tcW w:w="954" w:type="pct"/>
            <w:tcBorders>
              <w:top w:val="nil"/>
              <w:left w:val="nil"/>
              <w:bottom w:val="nil"/>
              <w:right w:val="single" w:sz="4" w:space="0" w:color="auto"/>
            </w:tcBorders>
            <w:shd w:val="clear" w:color="auto" w:fill="auto"/>
            <w:noWrap/>
            <w:vAlign w:val="bottom"/>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 xml:space="preserve"> $   5,065,917 </w:t>
            </w:r>
          </w:p>
        </w:tc>
      </w:tr>
      <w:tr w:rsidR="004041AB" w:rsidRPr="004041AB" w:rsidTr="004041AB">
        <w:trPr>
          <w:trHeight w:val="315"/>
        </w:trPr>
        <w:tc>
          <w:tcPr>
            <w:tcW w:w="1538" w:type="pct"/>
            <w:tcBorders>
              <w:top w:val="nil"/>
              <w:left w:val="single" w:sz="4" w:space="0" w:color="auto"/>
              <w:bottom w:val="nil"/>
              <w:right w:val="nil"/>
            </w:tcBorders>
            <w:shd w:val="clear" w:color="auto" w:fill="auto"/>
            <w:noWrap/>
            <w:vAlign w:val="center"/>
            <w:hideMark/>
          </w:tcPr>
          <w:p w:rsidR="004041AB" w:rsidRPr="004041AB" w:rsidRDefault="004041AB" w:rsidP="004041AB">
            <w:pPr>
              <w:spacing w:after="0" w:line="240" w:lineRule="auto"/>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Government</w:t>
            </w:r>
          </w:p>
        </w:tc>
        <w:tc>
          <w:tcPr>
            <w:tcW w:w="777" w:type="pct"/>
            <w:tcBorders>
              <w:top w:val="nil"/>
              <w:left w:val="nil"/>
              <w:bottom w:val="nil"/>
              <w:right w:val="nil"/>
            </w:tcBorders>
            <w:shd w:val="clear" w:color="auto" w:fill="auto"/>
            <w:noWrap/>
            <w:vAlign w:val="center"/>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0.006531</w:t>
            </w:r>
          </w:p>
        </w:tc>
        <w:tc>
          <w:tcPr>
            <w:tcW w:w="954" w:type="pct"/>
            <w:tcBorders>
              <w:top w:val="nil"/>
              <w:left w:val="nil"/>
              <w:bottom w:val="nil"/>
              <w:right w:val="single" w:sz="4" w:space="0" w:color="auto"/>
            </w:tcBorders>
            <w:shd w:val="clear" w:color="auto" w:fill="auto"/>
            <w:noWrap/>
            <w:vAlign w:val="bottom"/>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 xml:space="preserve"> $      434,712 </w:t>
            </w:r>
          </w:p>
        </w:tc>
        <w:tc>
          <w:tcPr>
            <w:tcW w:w="777" w:type="pct"/>
            <w:tcBorders>
              <w:top w:val="nil"/>
              <w:left w:val="nil"/>
              <w:bottom w:val="nil"/>
              <w:right w:val="nil"/>
            </w:tcBorders>
            <w:shd w:val="clear" w:color="auto" w:fill="auto"/>
            <w:noWrap/>
            <w:vAlign w:val="bottom"/>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0.005072</w:t>
            </w:r>
          </w:p>
        </w:tc>
        <w:tc>
          <w:tcPr>
            <w:tcW w:w="954" w:type="pct"/>
            <w:tcBorders>
              <w:top w:val="nil"/>
              <w:left w:val="nil"/>
              <w:bottom w:val="nil"/>
              <w:right w:val="single" w:sz="4" w:space="0" w:color="auto"/>
            </w:tcBorders>
            <w:shd w:val="clear" w:color="auto" w:fill="auto"/>
            <w:noWrap/>
            <w:vAlign w:val="bottom"/>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 xml:space="preserve"> $      455,268 </w:t>
            </w:r>
          </w:p>
        </w:tc>
      </w:tr>
      <w:tr w:rsidR="004041AB" w:rsidRPr="004041AB" w:rsidTr="004041AB">
        <w:trPr>
          <w:trHeight w:val="330"/>
        </w:trPr>
        <w:tc>
          <w:tcPr>
            <w:tcW w:w="1538" w:type="pct"/>
            <w:tcBorders>
              <w:top w:val="nil"/>
              <w:left w:val="single" w:sz="4" w:space="0" w:color="auto"/>
              <w:bottom w:val="double" w:sz="6" w:space="0" w:color="auto"/>
              <w:right w:val="nil"/>
            </w:tcBorders>
            <w:shd w:val="clear" w:color="auto" w:fill="auto"/>
            <w:noWrap/>
            <w:vAlign w:val="center"/>
            <w:hideMark/>
          </w:tcPr>
          <w:p w:rsidR="004041AB" w:rsidRPr="004041AB" w:rsidRDefault="004041AB" w:rsidP="004041AB">
            <w:pPr>
              <w:spacing w:after="0" w:line="240" w:lineRule="auto"/>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Misc</w:t>
            </w:r>
          </w:p>
        </w:tc>
        <w:tc>
          <w:tcPr>
            <w:tcW w:w="777" w:type="pct"/>
            <w:tcBorders>
              <w:top w:val="nil"/>
              <w:left w:val="nil"/>
              <w:bottom w:val="double" w:sz="6" w:space="0" w:color="auto"/>
              <w:right w:val="nil"/>
            </w:tcBorders>
            <w:shd w:val="clear" w:color="auto" w:fill="auto"/>
            <w:noWrap/>
            <w:vAlign w:val="center"/>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0.000123</w:t>
            </w:r>
          </w:p>
        </w:tc>
        <w:tc>
          <w:tcPr>
            <w:tcW w:w="954" w:type="pct"/>
            <w:tcBorders>
              <w:top w:val="nil"/>
              <w:left w:val="nil"/>
              <w:bottom w:val="double" w:sz="6" w:space="0" w:color="auto"/>
              <w:right w:val="single" w:sz="4" w:space="0" w:color="auto"/>
            </w:tcBorders>
            <w:shd w:val="clear" w:color="auto" w:fill="auto"/>
            <w:noWrap/>
            <w:vAlign w:val="bottom"/>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 xml:space="preserve"> $          8,194 </w:t>
            </w:r>
          </w:p>
        </w:tc>
        <w:tc>
          <w:tcPr>
            <w:tcW w:w="777" w:type="pct"/>
            <w:tcBorders>
              <w:top w:val="nil"/>
              <w:left w:val="nil"/>
              <w:bottom w:val="double" w:sz="6" w:space="0" w:color="auto"/>
              <w:right w:val="nil"/>
            </w:tcBorders>
            <w:shd w:val="clear" w:color="auto" w:fill="auto"/>
            <w:noWrap/>
            <w:vAlign w:val="bottom"/>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0.000092</w:t>
            </w:r>
          </w:p>
        </w:tc>
        <w:tc>
          <w:tcPr>
            <w:tcW w:w="954" w:type="pct"/>
            <w:tcBorders>
              <w:top w:val="nil"/>
              <w:left w:val="nil"/>
              <w:bottom w:val="double" w:sz="6" w:space="0" w:color="auto"/>
              <w:right w:val="single" w:sz="4" w:space="0" w:color="auto"/>
            </w:tcBorders>
            <w:shd w:val="clear" w:color="auto" w:fill="auto"/>
            <w:noWrap/>
            <w:vAlign w:val="bottom"/>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 xml:space="preserve"> $          8,249 </w:t>
            </w:r>
          </w:p>
        </w:tc>
      </w:tr>
      <w:tr w:rsidR="004041AB" w:rsidRPr="004041AB" w:rsidTr="004041AB">
        <w:trPr>
          <w:trHeight w:val="330"/>
        </w:trPr>
        <w:tc>
          <w:tcPr>
            <w:tcW w:w="1538" w:type="pct"/>
            <w:tcBorders>
              <w:top w:val="nil"/>
              <w:left w:val="single" w:sz="4" w:space="0" w:color="auto"/>
              <w:bottom w:val="nil"/>
              <w:right w:val="nil"/>
            </w:tcBorders>
            <w:shd w:val="clear" w:color="auto" w:fill="auto"/>
            <w:noWrap/>
            <w:vAlign w:val="center"/>
            <w:hideMark/>
          </w:tcPr>
          <w:p w:rsidR="004041AB" w:rsidRPr="004041AB" w:rsidRDefault="004041AB" w:rsidP="004041AB">
            <w:pPr>
              <w:spacing w:after="0" w:line="240" w:lineRule="auto"/>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Labor Income</w:t>
            </w:r>
          </w:p>
        </w:tc>
        <w:tc>
          <w:tcPr>
            <w:tcW w:w="777" w:type="pct"/>
            <w:tcBorders>
              <w:top w:val="nil"/>
              <w:left w:val="nil"/>
              <w:bottom w:val="nil"/>
              <w:right w:val="nil"/>
            </w:tcBorders>
            <w:shd w:val="clear" w:color="auto" w:fill="auto"/>
            <w:noWrap/>
            <w:vAlign w:val="center"/>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0.033962</w:t>
            </w:r>
          </w:p>
        </w:tc>
        <w:tc>
          <w:tcPr>
            <w:tcW w:w="954" w:type="pct"/>
            <w:tcBorders>
              <w:top w:val="nil"/>
              <w:left w:val="nil"/>
              <w:bottom w:val="nil"/>
              <w:right w:val="single" w:sz="4" w:space="0" w:color="auto"/>
            </w:tcBorders>
            <w:shd w:val="clear" w:color="auto" w:fill="auto"/>
            <w:noWrap/>
            <w:vAlign w:val="bottom"/>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 xml:space="preserve"> $   2,260,569 </w:t>
            </w:r>
          </w:p>
        </w:tc>
        <w:tc>
          <w:tcPr>
            <w:tcW w:w="777" w:type="pct"/>
            <w:tcBorders>
              <w:top w:val="nil"/>
              <w:left w:val="nil"/>
              <w:bottom w:val="nil"/>
              <w:right w:val="nil"/>
            </w:tcBorders>
            <w:shd w:val="clear" w:color="auto" w:fill="auto"/>
            <w:noWrap/>
            <w:vAlign w:val="bottom"/>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0.361962</w:t>
            </w:r>
          </w:p>
        </w:tc>
        <w:tc>
          <w:tcPr>
            <w:tcW w:w="954" w:type="pct"/>
            <w:tcBorders>
              <w:top w:val="nil"/>
              <w:left w:val="nil"/>
              <w:bottom w:val="nil"/>
              <w:right w:val="single" w:sz="4" w:space="0" w:color="auto"/>
            </w:tcBorders>
            <w:shd w:val="clear" w:color="auto" w:fill="auto"/>
            <w:noWrap/>
            <w:vAlign w:val="bottom"/>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 xml:space="preserve"> $ 32,489,121 </w:t>
            </w:r>
          </w:p>
        </w:tc>
      </w:tr>
      <w:tr w:rsidR="004041AB" w:rsidRPr="004041AB" w:rsidTr="004041AB">
        <w:trPr>
          <w:trHeight w:val="315"/>
        </w:trPr>
        <w:tc>
          <w:tcPr>
            <w:tcW w:w="1538" w:type="pct"/>
            <w:tcBorders>
              <w:top w:val="nil"/>
              <w:left w:val="single" w:sz="4" w:space="0" w:color="auto"/>
              <w:bottom w:val="nil"/>
              <w:right w:val="nil"/>
            </w:tcBorders>
            <w:shd w:val="clear" w:color="auto" w:fill="auto"/>
            <w:noWrap/>
            <w:vAlign w:val="center"/>
            <w:hideMark/>
          </w:tcPr>
          <w:p w:rsidR="004041AB" w:rsidRPr="004041AB" w:rsidRDefault="004041AB" w:rsidP="004041AB">
            <w:pPr>
              <w:spacing w:after="0" w:line="240" w:lineRule="auto"/>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Indirect Business Tax</w:t>
            </w:r>
          </w:p>
        </w:tc>
        <w:tc>
          <w:tcPr>
            <w:tcW w:w="777" w:type="pct"/>
            <w:tcBorders>
              <w:top w:val="nil"/>
              <w:left w:val="nil"/>
              <w:bottom w:val="nil"/>
              <w:right w:val="nil"/>
            </w:tcBorders>
            <w:shd w:val="clear" w:color="auto" w:fill="auto"/>
            <w:noWrap/>
            <w:vAlign w:val="center"/>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0.014942</w:t>
            </w:r>
          </w:p>
        </w:tc>
        <w:tc>
          <w:tcPr>
            <w:tcW w:w="954" w:type="pct"/>
            <w:tcBorders>
              <w:top w:val="nil"/>
              <w:left w:val="nil"/>
              <w:bottom w:val="nil"/>
              <w:right w:val="single" w:sz="4" w:space="0" w:color="auto"/>
            </w:tcBorders>
            <w:shd w:val="clear" w:color="auto" w:fill="auto"/>
            <w:noWrap/>
            <w:vAlign w:val="bottom"/>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 xml:space="preserve"> $      994,544 </w:t>
            </w:r>
          </w:p>
        </w:tc>
        <w:tc>
          <w:tcPr>
            <w:tcW w:w="777" w:type="pct"/>
            <w:tcBorders>
              <w:top w:val="nil"/>
              <w:left w:val="nil"/>
              <w:bottom w:val="nil"/>
              <w:right w:val="nil"/>
            </w:tcBorders>
            <w:shd w:val="clear" w:color="auto" w:fill="auto"/>
            <w:noWrap/>
            <w:vAlign w:val="bottom"/>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0.018873</w:t>
            </w:r>
          </w:p>
        </w:tc>
        <w:tc>
          <w:tcPr>
            <w:tcW w:w="954" w:type="pct"/>
            <w:tcBorders>
              <w:top w:val="nil"/>
              <w:left w:val="nil"/>
              <w:bottom w:val="nil"/>
              <w:right w:val="single" w:sz="4" w:space="0" w:color="auto"/>
            </w:tcBorders>
            <w:shd w:val="clear" w:color="auto" w:fill="auto"/>
            <w:noWrap/>
            <w:vAlign w:val="bottom"/>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 xml:space="preserve"> $   1,693,972 </w:t>
            </w:r>
          </w:p>
        </w:tc>
      </w:tr>
      <w:tr w:rsidR="004041AB" w:rsidRPr="004041AB" w:rsidTr="004041AB">
        <w:trPr>
          <w:trHeight w:val="330"/>
        </w:trPr>
        <w:tc>
          <w:tcPr>
            <w:tcW w:w="1538" w:type="pct"/>
            <w:tcBorders>
              <w:top w:val="nil"/>
              <w:left w:val="single" w:sz="4" w:space="0" w:color="auto"/>
              <w:bottom w:val="double" w:sz="6" w:space="0" w:color="auto"/>
              <w:right w:val="nil"/>
            </w:tcBorders>
            <w:shd w:val="clear" w:color="auto" w:fill="auto"/>
            <w:noWrap/>
            <w:vAlign w:val="center"/>
            <w:hideMark/>
          </w:tcPr>
          <w:p w:rsidR="004041AB" w:rsidRPr="004041AB" w:rsidRDefault="004041AB" w:rsidP="004041AB">
            <w:pPr>
              <w:spacing w:after="0" w:line="240" w:lineRule="auto"/>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Other Property Income</w:t>
            </w:r>
          </w:p>
        </w:tc>
        <w:tc>
          <w:tcPr>
            <w:tcW w:w="777" w:type="pct"/>
            <w:tcBorders>
              <w:top w:val="nil"/>
              <w:left w:val="nil"/>
              <w:bottom w:val="double" w:sz="6" w:space="0" w:color="auto"/>
              <w:right w:val="nil"/>
            </w:tcBorders>
            <w:shd w:val="clear" w:color="auto" w:fill="auto"/>
            <w:noWrap/>
            <w:vAlign w:val="center"/>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0.387235</w:t>
            </w:r>
          </w:p>
        </w:tc>
        <w:tc>
          <w:tcPr>
            <w:tcW w:w="954" w:type="pct"/>
            <w:tcBorders>
              <w:top w:val="nil"/>
              <w:left w:val="nil"/>
              <w:bottom w:val="double" w:sz="6" w:space="0" w:color="auto"/>
              <w:right w:val="single" w:sz="4" w:space="0" w:color="auto"/>
            </w:tcBorders>
            <w:shd w:val="clear" w:color="auto" w:fill="auto"/>
            <w:noWrap/>
            <w:vAlign w:val="bottom"/>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 xml:space="preserve"> $ 25,775,186 </w:t>
            </w:r>
          </w:p>
        </w:tc>
        <w:tc>
          <w:tcPr>
            <w:tcW w:w="777" w:type="pct"/>
            <w:tcBorders>
              <w:top w:val="nil"/>
              <w:left w:val="nil"/>
              <w:bottom w:val="double" w:sz="6" w:space="0" w:color="auto"/>
              <w:right w:val="nil"/>
            </w:tcBorders>
            <w:shd w:val="clear" w:color="auto" w:fill="auto"/>
            <w:noWrap/>
            <w:vAlign w:val="bottom"/>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0.013458</w:t>
            </w:r>
          </w:p>
        </w:tc>
        <w:tc>
          <w:tcPr>
            <w:tcW w:w="954" w:type="pct"/>
            <w:tcBorders>
              <w:top w:val="nil"/>
              <w:left w:val="nil"/>
              <w:bottom w:val="double" w:sz="6" w:space="0" w:color="auto"/>
              <w:right w:val="single" w:sz="4" w:space="0" w:color="auto"/>
            </w:tcBorders>
            <w:shd w:val="clear" w:color="auto" w:fill="auto"/>
            <w:noWrap/>
            <w:vAlign w:val="bottom"/>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 xml:space="preserve"> $   1,208,000 </w:t>
            </w:r>
          </w:p>
        </w:tc>
      </w:tr>
      <w:tr w:rsidR="004041AB" w:rsidRPr="004041AB" w:rsidTr="004041AB">
        <w:trPr>
          <w:trHeight w:val="330"/>
        </w:trPr>
        <w:tc>
          <w:tcPr>
            <w:tcW w:w="1538" w:type="pct"/>
            <w:tcBorders>
              <w:top w:val="nil"/>
              <w:left w:val="single" w:sz="4" w:space="0" w:color="auto"/>
              <w:bottom w:val="nil"/>
              <w:right w:val="nil"/>
            </w:tcBorders>
            <w:shd w:val="clear" w:color="auto" w:fill="auto"/>
            <w:noWrap/>
            <w:vAlign w:val="center"/>
            <w:hideMark/>
          </w:tcPr>
          <w:p w:rsidR="004041AB" w:rsidRPr="004041AB" w:rsidRDefault="004041AB" w:rsidP="004041AB">
            <w:pPr>
              <w:spacing w:after="0" w:line="240" w:lineRule="auto"/>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Households</w:t>
            </w:r>
          </w:p>
        </w:tc>
        <w:tc>
          <w:tcPr>
            <w:tcW w:w="777" w:type="pct"/>
            <w:tcBorders>
              <w:top w:val="nil"/>
              <w:left w:val="nil"/>
              <w:bottom w:val="nil"/>
              <w:right w:val="nil"/>
            </w:tcBorders>
            <w:shd w:val="clear" w:color="auto" w:fill="auto"/>
            <w:noWrap/>
            <w:vAlign w:val="center"/>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0.000075</w:t>
            </w:r>
          </w:p>
        </w:tc>
        <w:tc>
          <w:tcPr>
            <w:tcW w:w="954" w:type="pct"/>
            <w:tcBorders>
              <w:top w:val="nil"/>
              <w:left w:val="nil"/>
              <w:bottom w:val="nil"/>
              <w:right w:val="single" w:sz="4" w:space="0" w:color="auto"/>
            </w:tcBorders>
            <w:shd w:val="clear" w:color="auto" w:fill="auto"/>
            <w:noWrap/>
            <w:vAlign w:val="bottom"/>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 xml:space="preserve"> $          4,990 </w:t>
            </w:r>
          </w:p>
        </w:tc>
        <w:tc>
          <w:tcPr>
            <w:tcW w:w="777" w:type="pct"/>
            <w:tcBorders>
              <w:top w:val="nil"/>
              <w:left w:val="nil"/>
              <w:bottom w:val="nil"/>
              <w:right w:val="nil"/>
            </w:tcBorders>
            <w:shd w:val="clear" w:color="auto" w:fill="auto"/>
            <w:noWrap/>
            <w:vAlign w:val="bottom"/>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0.000056</w:t>
            </w:r>
          </w:p>
        </w:tc>
        <w:tc>
          <w:tcPr>
            <w:tcW w:w="954" w:type="pct"/>
            <w:tcBorders>
              <w:top w:val="nil"/>
              <w:left w:val="nil"/>
              <w:bottom w:val="nil"/>
              <w:right w:val="single" w:sz="4" w:space="0" w:color="auto"/>
            </w:tcBorders>
            <w:shd w:val="clear" w:color="auto" w:fill="auto"/>
            <w:noWrap/>
            <w:vAlign w:val="bottom"/>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 xml:space="preserve"> $          5,024 </w:t>
            </w:r>
          </w:p>
        </w:tc>
      </w:tr>
      <w:tr w:rsidR="004041AB" w:rsidRPr="004041AB" w:rsidTr="004041AB">
        <w:trPr>
          <w:trHeight w:val="315"/>
        </w:trPr>
        <w:tc>
          <w:tcPr>
            <w:tcW w:w="1538" w:type="pct"/>
            <w:tcBorders>
              <w:top w:val="nil"/>
              <w:left w:val="single" w:sz="4" w:space="0" w:color="auto"/>
              <w:bottom w:val="nil"/>
              <w:right w:val="nil"/>
            </w:tcBorders>
            <w:shd w:val="clear" w:color="auto" w:fill="auto"/>
            <w:noWrap/>
            <w:vAlign w:val="center"/>
            <w:hideMark/>
          </w:tcPr>
          <w:p w:rsidR="004041AB" w:rsidRPr="004041AB" w:rsidRDefault="004041AB" w:rsidP="004041AB">
            <w:pPr>
              <w:spacing w:after="0" w:line="240" w:lineRule="auto"/>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Government/Enterprises</w:t>
            </w:r>
          </w:p>
        </w:tc>
        <w:tc>
          <w:tcPr>
            <w:tcW w:w="777" w:type="pct"/>
            <w:tcBorders>
              <w:top w:val="nil"/>
              <w:left w:val="nil"/>
              <w:bottom w:val="nil"/>
              <w:right w:val="nil"/>
            </w:tcBorders>
            <w:shd w:val="clear" w:color="auto" w:fill="auto"/>
            <w:noWrap/>
            <w:vAlign w:val="center"/>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0.000214</w:t>
            </w:r>
          </w:p>
        </w:tc>
        <w:tc>
          <w:tcPr>
            <w:tcW w:w="954" w:type="pct"/>
            <w:tcBorders>
              <w:top w:val="nil"/>
              <w:left w:val="nil"/>
              <w:bottom w:val="nil"/>
              <w:right w:val="single" w:sz="4" w:space="0" w:color="auto"/>
            </w:tcBorders>
            <w:shd w:val="clear" w:color="auto" w:fill="auto"/>
            <w:noWrap/>
            <w:vAlign w:val="bottom"/>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 xml:space="preserve"> $        14,263 </w:t>
            </w:r>
          </w:p>
        </w:tc>
        <w:tc>
          <w:tcPr>
            <w:tcW w:w="777" w:type="pct"/>
            <w:tcBorders>
              <w:top w:val="nil"/>
              <w:left w:val="nil"/>
              <w:bottom w:val="nil"/>
              <w:right w:val="nil"/>
            </w:tcBorders>
            <w:shd w:val="clear" w:color="auto" w:fill="auto"/>
            <w:noWrap/>
            <w:vAlign w:val="bottom"/>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0.000174</w:t>
            </w:r>
          </w:p>
        </w:tc>
        <w:tc>
          <w:tcPr>
            <w:tcW w:w="954" w:type="pct"/>
            <w:tcBorders>
              <w:top w:val="nil"/>
              <w:left w:val="nil"/>
              <w:bottom w:val="nil"/>
              <w:right w:val="single" w:sz="4" w:space="0" w:color="auto"/>
            </w:tcBorders>
            <w:shd w:val="clear" w:color="auto" w:fill="auto"/>
            <w:noWrap/>
            <w:vAlign w:val="bottom"/>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 xml:space="preserve"> $        15,582 </w:t>
            </w:r>
          </w:p>
        </w:tc>
      </w:tr>
      <w:tr w:rsidR="004041AB" w:rsidRPr="004041AB" w:rsidTr="004041AB">
        <w:trPr>
          <w:trHeight w:val="315"/>
        </w:trPr>
        <w:tc>
          <w:tcPr>
            <w:tcW w:w="1538" w:type="pct"/>
            <w:tcBorders>
              <w:top w:val="nil"/>
              <w:left w:val="single" w:sz="4" w:space="0" w:color="auto"/>
              <w:bottom w:val="nil"/>
              <w:right w:val="nil"/>
            </w:tcBorders>
            <w:shd w:val="clear" w:color="auto" w:fill="auto"/>
            <w:noWrap/>
            <w:vAlign w:val="center"/>
            <w:hideMark/>
          </w:tcPr>
          <w:p w:rsidR="004041AB" w:rsidRPr="004041AB" w:rsidRDefault="004041AB" w:rsidP="004041AB">
            <w:pPr>
              <w:spacing w:after="0" w:line="240" w:lineRule="auto"/>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Capital</w:t>
            </w:r>
          </w:p>
        </w:tc>
        <w:tc>
          <w:tcPr>
            <w:tcW w:w="777" w:type="pct"/>
            <w:tcBorders>
              <w:top w:val="nil"/>
              <w:left w:val="nil"/>
              <w:bottom w:val="nil"/>
              <w:right w:val="nil"/>
            </w:tcBorders>
            <w:shd w:val="clear" w:color="auto" w:fill="auto"/>
            <w:noWrap/>
            <w:vAlign w:val="center"/>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0.000047</w:t>
            </w:r>
          </w:p>
        </w:tc>
        <w:tc>
          <w:tcPr>
            <w:tcW w:w="954" w:type="pct"/>
            <w:tcBorders>
              <w:top w:val="nil"/>
              <w:left w:val="nil"/>
              <w:bottom w:val="nil"/>
              <w:right w:val="single" w:sz="4" w:space="0" w:color="auto"/>
            </w:tcBorders>
            <w:shd w:val="clear" w:color="auto" w:fill="auto"/>
            <w:noWrap/>
            <w:vAlign w:val="bottom"/>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 xml:space="preserve"> $          3,123 </w:t>
            </w:r>
          </w:p>
        </w:tc>
        <w:tc>
          <w:tcPr>
            <w:tcW w:w="777" w:type="pct"/>
            <w:tcBorders>
              <w:top w:val="nil"/>
              <w:left w:val="nil"/>
              <w:bottom w:val="nil"/>
              <w:right w:val="nil"/>
            </w:tcBorders>
            <w:shd w:val="clear" w:color="auto" w:fill="auto"/>
            <w:noWrap/>
            <w:vAlign w:val="bottom"/>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0.000035</w:t>
            </w:r>
          </w:p>
        </w:tc>
        <w:tc>
          <w:tcPr>
            <w:tcW w:w="954" w:type="pct"/>
            <w:tcBorders>
              <w:top w:val="nil"/>
              <w:left w:val="nil"/>
              <w:bottom w:val="nil"/>
              <w:right w:val="single" w:sz="4" w:space="0" w:color="auto"/>
            </w:tcBorders>
            <w:shd w:val="clear" w:color="auto" w:fill="auto"/>
            <w:noWrap/>
            <w:vAlign w:val="bottom"/>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 xml:space="preserve"> $          3,144 </w:t>
            </w:r>
          </w:p>
        </w:tc>
      </w:tr>
      <w:tr w:rsidR="004041AB" w:rsidRPr="004041AB" w:rsidTr="004041AB">
        <w:trPr>
          <w:trHeight w:val="315"/>
        </w:trPr>
        <w:tc>
          <w:tcPr>
            <w:tcW w:w="1538" w:type="pct"/>
            <w:tcBorders>
              <w:top w:val="nil"/>
              <w:left w:val="single" w:sz="4" w:space="0" w:color="auto"/>
              <w:bottom w:val="nil"/>
              <w:right w:val="nil"/>
            </w:tcBorders>
            <w:shd w:val="clear" w:color="auto" w:fill="auto"/>
            <w:noWrap/>
            <w:vAlign w:val="center"/>
            <w:hideMark/>
          </w:tcPr>
          <w:p w:rsidR="004041AB" w:rsidRPr="004041AB" w:rsidRDefault="004041AB" w:rsidP="004041AB">
            <w:pPr>
              <w:spacing w:after="0" w:line="240" w:lineRule="auto"/>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Inventory</w:t>
            </w:r>
          </w:p>
        </w:tc>
        <w:tc>
          <w:tcPr>
            <w:tcW w:w="777" w:type="pct"/>
            <w:tcBorders>
              <w:top w:val="nil"/>
              <w:left w:val="nil"/>
              <w:bottom w:val="nil"/>
              <w:right w:val="nil"/>
            </w:tcBorders>
            <w:shd w:val="clear" w:color="auto" w:fill="auto"/>
            <w:noWrap/>
            <w:vAlign w:val="center"/>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0.001808</w:t>
            </w:r>
          </w:p>
        </w:tc>
        <w:tc>
          <w:tcPr>
            <w:tcW w:w="954" w:type="pct"/>
            <w:tcBorders>
              <w:top w:val="nil"/>
              <w:left w:val="nil"/>
              <w:bottom w:val="nil"/>
              <w:right w:val="single" w:sz="4" w:space="0" w:color="auto"/>
            </w:tcBorders>
            <w:shd w:val="clear" w:color="auto" w:fill="auto"/>
            <w:noWrap/>
            <w:vAlign w:val="bottom"/>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 xml:space="preserve"> $      120,344 </w:t>
            </w:r>
          </w:p>
        </w:tc>
        <w:tc>
          <w:tcPr>
            <w:tcW w:w="777" w:type="pct"/>
            <w:tcBorders>
              <w:top w:val="nil"/>
              <w:left w:val="nil"/>
              <w:bottom w:val="nil"/>
              <w:right w:val="nil"/>
            </w:tcBorders>
            <w:shd w:val="clear" w:color="auto" w:fill="auto"/>
            <w:noWrap/>
            <w:vAlign w:val="bottom"/>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0.002188</w:t>
            </w:r>
          </w:p>
        </w:tc>
        <w:tc>
          <w:tcPr>
            <w:tcW w:w="954" w:type="pct"/>
            <w:tcBorders>
              <w:top w:val="nil"/>
              <w:left w:val="nil"/>
              <w:bottom w:val="nil"/>
              <w:right w:val="single" w:sz="4" w:space="0" w:color="auto"/>
            </w:tcBorders>
            <w:shd w:val="clear" w:color="auto" w:fill="auto"/>
            <w:noWrap/>
            <w:vAlign w:val="bottom"/>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 xml:space="preserve"> $      196,370 </w:t>
            </w:r>
          </w:p>
        </w:tc>
      </w:tr>
      <w:tr w:rsidR="004041AB" w:rsidRPr="004041AB" w:rsidTr="004041AB">
        <w:trPr>
          <w:trHeight w:val="330"/>
        </w:trPr>
        <w:tc>
          <w:tcPr>
            <w:tcW w:w="1538" w:type="pct"/>
            <w:tcBorders>
              <w:top w:val="nil"/>
              <w:left w:val="single" w:sz="4" w:space="0" w:color="auto"/>
              <w:bottom w:val="double" w:sz="6" w:space="0" w:color="auto"/>
              <w:right w:val="nil"/>
            </w:tcBorders>
            <w:shd w:val="clear" w:color="auto" w:fill="auto"/>
            <w:noWrap/>
            <w:vAlign w:val="center"/>
            <w:hideMark/>
          </w:tcPr>
          <w:p w:rsidR="004041AB" w:rsidRPr="004041AB" w:rsidRDefault="004041AB" w:rsidP="004041AB">
            <w:pPr>
              <w:spacing w:after="0" w:line="240" w:lineRule="auto"/>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Imports</w:t>
            </w:r>
          </w:p>
        </w:tc>
        <w:tc>
          <w:tcPr>
            <w:tcW w:w="777" w:type="pct"/>
            <w:tcBorders>
              <w:top w:val="nil"/>
              <w:left w:val="nil"/>
              <w:bottom w:val="double" w:sz="6" w:space="0" w:color="auto"/>
              <w:right w:val="nil"/>
            </w:tcBorders>
            <w:shd w:val="clear" w:color="auto" w:fill="auto"/>
            <w:noWrap/>
            <w:vAlign w:val="center"/>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0.447121</w:t>
            </w:r>
          </w:p>
        </w:tc>
        <w:tc>
          <w:tcPr>
            <w:tcW w:w="954" w:type="pct"/>
            <w:tcBorders>
              <w:top w:val="nil"/>
              <w:left w:val="nil"/>
              <w:bottom w:val="double" w:sz="6" w:space="0" w:color="auto"/>
              <w:right w:val="single" w:sz="4" w:space="0" w:color="auto"/>
            </w:tcBorders>
            <w:shd w:val="clear" w:color="auto" w:fill="auto"/>
            <w:noWrap/>
            <w:vAlign w:val="bottom"/>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 xml:space="preserve"> $ 29,761,324 </w:t>
            </w:r>
          </w:p>
        </w:tc>
        <w:tc>
          <w:tcPr>
            <w:tcW w:w="777" w:type="pct"/>
            <w:tcBorders>
              <w:top w:val="nil"/>
              <w:left w:val="nil"/>
              <w:bottom w:val="double" w:sz="6" w:space="0" w:color="auto"/>
              <w:right w:val="nil"/>
            </w:tcBorders>
            <w:shd w:val="clear" w:color="auto" w:fill="auto"/>
            <w:noWrap/>
            <w:vAlign w:val="bottom"/>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0.473497</w:t>
            </w:r>
          </w:p>
        </w:tc>
        <w:tc>
          <w:tcPr>
            <w:tcW w:w="954" w:type="pct"/>
            <w:tcBorders>
              <w:top w:val="nil"/>
              <w:left w:val="nil"/>
              <w:bottom w:val="double" w:sz="6" w:space="0" w:color="auto"/>
              <w:right w:val="single" w:sz="4" w:space="0" w:color="auto"/>
            </w:tcBorders>
            <w:shd w:val="clear" w:color="auto" w:fill="auto"/>
            <w:noWrap/>
            <w:vAlign w:val="bottom"/>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 xml:space="preserve"> $ 42,500,335 </w:t>
            </w:r>
          </w:p>
        </w:tc>
      </w:tr>
      <w:tr w:rsidR="004041AB" w:rsidRPr="004041AB" w:rsidTr="004041AB">
        <w:trPr>
          <w:trHeight w:val="330"/>
        </w:trPr>
        <w:tc>
          <w:tcPr>
            <w:tcW w:w="1538" w:type="pct"/>
            <w:tcBorders>
              <w:top w:val="nil"/>
              <w:left w:val="single" w:sz="4" w:space="0" w:color="auto"/>
              <w:bottom w:val="single" w:sz="4" w:space="0" w:color="auto"/>
              <w:right w:val="nil"/>
            </w:tcBorders>
            <w:shd w:val="clear" w:color="auto" w:fill="auto"/>
            <w:noWrap/>
            <w:vAlign w:val="center"/>
            <w:hideMark/>
          </w:tcPr>
          <w:p w:rsidR="004041AB" w:rsidRPr="004041AB" w:rsidRDefault="004041AB" w:rsidP="004041AB">
            <w:pPr>
              <w:spacing w:after="0" w:line="240" w:lineRule="auto"/>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Total Outlays</w:t>
            </w:r>
          </w:p>
        </w:tc>
        <w:tc>
          <w:tcPr>
            <w:tcW w:w="777" w:type="pct"/>
            <w:tcBorders>
              <w:top w:val="nil"/>
              <w:left w:val="nil"/>
              <w:bottom w:val="single" w:sz="4" w:space="0" w:color="auto"/>
              <w:right w:val="nil"/>
            </w:tcBorders>
            <w:shd w:val="clear" w:color="auto" w:fill="auto"/>
            <w:noWrap/>
            <w:vAlign w:val="center"/>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1.000000</w:t>
            </w:r>
          </w:p>
        </w:tc>
        <w:tc>
          <w:tcPr>
            <w:tcW w:w="954" w:type="pct"/>
            <w:tcBorders>
              <w:top w:val="nil"/>
              <w:left w:val="nil"/>
              <w:bottom w:val="single" w:sz="4" w:space="0" w:color="auto"/>
              <w:right w:val="single" w:sz="4" w:space="0" w:color="auto"/>
            </w:tcBorders>
            <w:shd w:val="clear" w:color="auto" w:fill="auto"/>
            <w:noWrap/>
            <w:vAlign w:val="bottom"/>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 xml:space="preserve"> $ 66,562,095 </w:t>
            </w:r>
          </w:p>
        </w:tc>
        <w:tc>
          <w:tcPr>
            <w:tcW w:w="777" w:type="pct"/>
            <w:tcBorders>
              <w:top w:val="nil"/>
              <w:left w:val="nil"/>
              <w:bottom w:val="single" w:sz="4" w:space="0" w:color="auto"/>
              <w:right w:val="nil"/>
            </w:tcBorders>
            <w:shd w:val="clear" w:color="auto" w:fill="auto"/>
            <w:noWrap/>
            <w:vAlign w:val="bottom"/>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1.000000</w:t>
            </w:r>
          </w:p>
        </w:tc>
        <w:tc>
          <w:tcPr>
            <w:tcW w:w="954" w:type="pct"/>
            <w:tcBorders>
              <w:top w:val="nil"/>
              <w:left w:val="nil"/>
              <w:bottom w:val="single" w:sz="4" w:space="0" w:color="auto"/>
              <w:right w:val="single" w:sz="4" w:space="0" w:color="auto"/>
            </w:tcBorders>
            <w:shd w:val="clear" w:color="auto" w:fill="auto"/>
            <w:noWrap/>
            <w:vAlign w:val="bottom"/>
            <w:hideMark/>
          </w:tcPr>
          <w:p w:rsidR="004041AB" w:rsidRPr="004041AB" w:rsidRDefault="004041AB" w:rsidP="004041AB">
            <w:pPr>
              <w:spacing w:after="0" w:line="240" w:lineRule="auto"/>
              <w:jc w:val="center"/>
              <w:rPr>
                <w:rFonts w:ascii="Calibri" w:eastAsia="Times New Roman" w:hAnsi="Calibri" w:cs="Times New Roman"/>
                <w:color w:val="000000"/>
                <w:sz w:val="24"/>
                <w:szCs w:val="24"/>
              </w:rPr>
            </w:pPr>
            <w:r w:rsidRPr="004041AB">
              <w:rPr>
                <w:rFonts w:ascii="Calibri" w:eastAsia="Times New Roman" w:hAnsi="Calibri" w:cs="Times New Roman"/>
                <w:color w:val="000000"/>
                <w:sz w:val="24"/>
                <w:szCs w:val="24"/>
              </w:rPr>
              <w:t xml:space="preserve"> $ 89,758,372 </w:t>
            </w:r>
          </w:p>
        </w:tc>
      </w:tr>
    </w:tbl>
    <w:p w:rsidR="004041AB" w:rsidRPr="004155E6" w:rsidRDefault="004041AB" w:rsidP="004041AB">
      <w:pPr>
        <w:pStyle w:val="ListParagraph"/>
        <w:numPr>
          <w:ilvl w:val="0"/>
          <w:numId w:val="16"/>
        </w:numPr>
        <w:spacing w:line="480" w:lineRule="auto"/>
        <w:rPr>
          <w:sz w:val="24"/>
          <w:szCs w:val="24"/>
        </w:rPr>
      </w:pPr>
      <w:r>
        <w:rPr>
          <w:sz w:val="24"/>
          <w:szCs w:val="24"/>
        </w:rPr>
        <w:t>The absorption coefficients have been regionalized by multiplying the RPC by the GAC</w:t>
      </w:r>
    </w:p>
    <w:p w:rsidR="004041AB" w:rsidRPr="004041AB" w:rsidRDefault="004041AB" w:rsidP="004041AB">
      <w:pPr>
        <w:pStyle w:val="ListParagraph"/>
        <w:spacing w:line="480" w:lineRule="auto"/>
        <w:rPr>
          <w:sz w:val="24"/>
          <w:szCs w:val="24"/>
        </w:rPr>
      </w:pPr>
    </w:p>
    <w:p w:rsidR="004041AB" w:rsidRPr="004041AB" w:rsidRDefault="004041AB" w:rsidP="004041AB">
      <w:pPr>
        <w:pStyle w:val="ListParagraph"/>
        <w:spacing w:line="480" w:lineRule="auto"/>
        <w:rPr>
          <w:sz w:val="24"/>
          <w:szCs w:val="24"/>
        </w:rPr>
      </w:pPr>
    </w:p>
    <w:p w:rsidR="002D44D8" w:rsidRPr="0090193A" w:rsidRDefault="002D44D8" w:rsidP="002D44D8">
      <w:pPr>
        <w:spacing w:line="480" w:lineRule="auto"/>
        <w:rPr>
          <w:sz w:val="24"/>
          <w:szCs w:val="24"/>
        </w:rPr>
      </w:pPr>
      <w:r>
        <w:rPr>
          <w:sz w:val="24"/>
          <w:szCs w:val="24"/>
        </w:rPr>
        <w:tab/>
      </w:r>
      <w:r>
        <w:rPr>
          <w:b/>
          <w:sz w:val="24"/>
          <w:szCs w:val="24"/>
        </w:rPr>
        <w:tab/>
      </w:r>
    </w:p>
    <w:p w:rsidR="002D44D8" w:rsidRPr="002D44D8" w:rsidRDefault="002D44D8" w:rsidP="002D44D8">
      <w:pPr>
        <w:spacing w:line="480" w:lineRule="auto"/>
        <w:ind w:firstLine="720"/>
        <w:rPr>
          <w:sz w:val="24"/>
          <w:szCs w:val="24"/>
        </w:rPr>
        <w:sectPr w:rsidR="002D44D8" w:rsidRPr="002D44D8" w:rsidSect="002D44D8">
          <w:pgSz w:w="12240" w:h="15840"/>
          <w:pgMar w:top="1440" w:right="1440" w:bottom="1440" w:left="1440" w:header="720" w:footer="720" w:gutter="0"/>
          <w:cols w:space="720"/>
          <w:docGrid w:linePitch="360"/>
        </w:sectPr>
      </w:pPr>
    </w:p>
    <w:p w:rsidR="002D44D8" w:rsidRPr="00DB2D2B" w:rsidRDefault="002D44D8" w:rsidP="00DB2D2B">
      <w:pPr>
        <w:rPr>
          <w:b/>
          <w:i/>
          <w:sz w:val="28"/>
          <w:szCs w:val="28"/>
        </w:rPr>
      </w:pPr>
      <w:r w:rsidRPr="00DB2D2B">
        <w:rPr>
          <w:b/>
          <w:i/>
          <w:sz w:val="28"/>
          <w:szCs w:val="28"/>
        </w:rPr>
        <w:lastRenderedPageBreak/>
        <w:t>Chapter 4.  Results</w:t>
      </w:r>
    </w:p>
    <w:p w:rsidR="002D44D8" w:rsidRDefault="002D44D8" w:rsidP="002D44D8">
      <w:pPr>
        <w:spacing w:line="480" w:lineRule="auto"/>
        <w:rPr>
          <w:b/>
          <w:sz w:val="24"/>
          <w:szCs w:val="24"/>
        </w:rPr>
      </w:pPr>
      <w:r>
        <w:rPr>
          <w:b/>
          <w:sz w:val="24"/>
          <w:szCs w:val="24"/>
        </w:rPr>
        <w:t>Agriculture and the Economy as a Whole</w:t>
      </w:r>
    </w:p>
    <w:p w:rsidR="002D44D8" w:rsidRDefault="002D44D8" w:rsidP="002D44D8">
      <w:pPr>
        <w:spacing w:line="480" w:lineRule="auto"/>
        <w:rPr>
          <w:sz w:val="24"/>
          <w:szCs w:val="24"/>
        </w:rPr>
      </w:pPr>
      <w:r>
        <w:rPr>
          <w:b/>
          <w:sz w:val="24"/>
          <w:szCs w:val="24"/>
        </w:rPr>
        <w:tab/>
      </w:r>
      <w:r>
        <w:rPr>
          <w:sz w:val="24"/>
          <w:szCs w:val="24"/>
        </w:rPr>
        <w:t xml:space="preserve">It was important to note the changes made to the basic IMPLAN model and the resulting model that should be more accurate, but the real focus of this study was to determine Haywood County’s economic dependence on the agriculture industry as a whole.  This </w:t>
      </w:r>
      <w:r w:rsidR="005B1125">
        <w:rPr>
          <w:sz w:val="24"/>
          <w:szCs w:val="24"/>
        </w:rPr>
        <w:t xml:space="preserve">was </w:t>
      </w:r>
      <w:r>
        <w:rPr>
          <w:sz w:val="24"/>
          <w:szCs w:val="24"/>
        </w:rPr>
        <w:t>done by comparing the value-added sectors and the total industry output for primary agriculture</w:t>
      </w:r>
      <w:r w:rsidR="0053108D">
        <w:rPr>
          <w:sz w:val="24"/>
          <w:szCs w:val="24"/>
        </w:rPr>
        <w:t xml:space="preserve"> to the rest of the county’s economy</w:t>
      </w:r>
      <w:r>
        <w:rPr>
          <w:sz w:val="24"/>
          <w:szCs w:val="24"/>
        </w:rPr>
        <w:t xml:space="preserve">, but also by including the economic activities of the forestry, agriculture inputs, and secondary agriculture industries located in Haywood County.  It is also important to highlight the interactions with other industries and institutions in the county to show the true scope of the agriculture industry in the county.  However, the labor income sector and employment figures </w:t>
      </w:r>
      <w:r w:rsidR="005B1125">
        <w:rPr>
          <w:sz w:val="24"/>
          <w:szCs w:val="24"/>
        </w:rPr>
        <w:t xml:space="preserve">were </w:t>
      </w:r>
      <w:r>
        <w:rPr>
          <w:sz w:val="24"/>
          <w:szCs w:val="24"/>
        </w:rPr>
        <w:t>most important in drawing a comparison with the study done by the USDA’s Economic Research Service to determine the economic dependence of Haywood County.</w:t>
      </w:r>
    </w:p>
    <w:p w:rsidR="002D44D8" w:rsidRDefault="002D44D8" w:rsidP="002D44D8">
      <w:pPr>
        <w:spacing w:line="480" w:lineRule="auto"/>
        <w:rPr>
          <w:sz w:val="24"/>
          <w:szCs w:val="24"/>
        </w:rPr>
      </w:pPr>
      <w:r>
        <w:rPr>
          <w:sz w:val="24"/>
          <w:szCs w:val="24"/>
        </w:rPr>
        <w:tab/>
        <w:t>As mentioned in the introduction, the ERS developed county typologies based on either employment or labor and proprietor income as a percentage of the total employment or labor and proprietor income for the county.  That study using only net farm income determined that Haywood County was not “farm dependant,” because neither of those figures passed the 15 percent threshold required to be dependent on agriculture.  The results of this study, which are displayed in Table 5, showed that employee compensation and proprietor income for primary a</w:t>
      </w:r>
      <w:r w:rsidR="004930BD">
        <w:rPr>
          <w:sz w:val="24"/>
          <w:szCs w:val="24"/>
        </w:rPr>
        <w:t>griculture was approximately $32 million which was close to 10</w:t>
      </w:r>
      <w:r>
        <w:rPr>
          <w:sz w:val="24"/>
          <w:szCs w:val="24"/>
        </w:rPr>
        <w:t xml:space="preserve"> percent of the total labor income for Haywood County which was approxim</w:t>
      </w:r>
      <w:r w:rsidR="004930BD">
        <w:rPr>
          <w:sz w:val="24"/>
          <w:szCs w:val="24"/>
        </w:rPr>
        <w:t>ately $335</w:t>
      </w:r>
      <w:r>
        <w:rPr>
          <w:sz w:val="24"/>
          <w:szCs w:val="24"/>
        </w:rPr>
        <w:t xml:space="preserve"> million.  On the other hand, the </w:t>
      </w:r>
      <w:r>
        <w:rPr>
          <w:sz w:val="24"/>
          <w:szCs w:val="24"/>
        </w:rPr>
        <w:lastRenderedPageBreak/>
        <w:t>original model had a labor income for primary agriculture of roughly $2.3 million, which was less than 1 percent of total labor income for Haywood County.  So, based on that measurement, this study was consistent with th</w:t>
      </w:r>
      <w:r w:rsidR="00E061BD">
        <w:rPr>
          <w:sz w:val="24"/>
          <w:szCs w:val="24"/>
        </w:rPr>
        <w:t>e ERS typology using both model versions</w:t>
      </w:r>
      <w:r>
        <w:rPr>
          <w:sz w:val="24"/>
          <w:szCs w:val="24"/>
        </w:rPr>
        <w:t>.  However, that figure doesn’t quite paint the whole picture of the direct impacts of the agricultural economy in Haywood County.  Including the forestry, agriculture inputs, and</w:t>
      </w:r>
      <w:r w:rsidR="00E061BD">
        <w:rPr>
          <w:sz w:val="24"/>
          <w:szCs w:val="24"/>
        </w:rPr>
        <w:t xml:space="preserve"> secondary agriculture sectors wa</w:t>
      </w:r>
      <w:r>
        <w:rPr>
          <w:sz w:val="24"/>
          <w:szCs w:val="24"/>
        </w:rPr>
        <w:t xml:space="preserve">s the first step in broadening the focus on the agricultural industry as it relates the economy as a whole in Haywood County. </w:t>
      </w:r>
    </w:p>
    <w:tbl>
      <w:tblPr>
        <w:tblW w:w="5000" w:type="pct"/>
        <w:tblLook w:val="04A0"/>
      </w:tblPr>
      <w:tblGrid>
        <w:gridCol w:w="2726"/>
        <w:gridCol w:w="2068"/>
        <w:gridCol w:w="1356"/>
        <w:gridCol w:w="2068"/>
        <w:gridCol w:w="1358"/>
      </w:tblGrid>
      <w:tr w:rsidR="00285145" w:rsidRPr="00285145" w:rsidTr="00285145">
        <w:trPr>
          <w:trHeight w:val="300"/>
        </w:trPr>
        <w:tc>
          <w:tcPr>
            <w:tcW w:w="5000" w:type="pct"/>
            <w:gridSpan w:val="5"/>
            <w:tcBorders>
              <w:top w:val="nil"/>
              <w:left w:val="nil"/>
              <w:bottom w:val="single" w:sz="4" w:space="0" w:color="auto"/>
              <w:right w:val="nil"/>
            </w:tcBorders>
            <w:shd w:val="clear" w:color="auto" w:fill="auto"/>
            <w:noWrap/>
            <w:vAlign w:val="bottom"/>
            <w:hideMark/>
          </w:tcPr>
          <w:p w:rsidR="00285145" w:rsidRPr="00285145" w:rsidRDefault="00285145" w:rsidP="00285145">
            <w:pPr>
              <w:spacing w:after="0" w:line="240" w:lineRule="auto"/>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Table 5.  Labor Income by Industry for Haywood County,</w:t>
            </w:r>
            <w:r w:rsidR="00122DD4">
              <w:rPr>
                <w:rFonts w:ascii="Calibri" w:eastAsia="Times New Roman" w:hAnsi="Calibri" w:cs="Times New Roman"/>
                <w:color w:val="000000"/>
                <w:sz w:val="24"/>
                <w:szCs w:val="24"/>
              </w:rPr>
              <w:t xml:space="preserve"> TN,</w:t>
            </w:r>
            <w:r w:rsidRPr="00285145">
              <w:rPr>
                <w:rFonts w:ascii="Calibri" w:eastAsia="Times New Roman" w:hAnsi="Calibri" w:cs="Times New Roman"/>
                <w:color w:val="000000"/>
                <w:sz w:val="24"/>
                <w:szCs w:val="24"/>
              </w:rPr>
              <w:t xml:space="preserve"> 2009</w:t>
            </w:r>
          </w:p>
        </w:tc>
      </w:tr>
      <w:tr w:rsidR="00285145" w:rsidRPr="00285145" w:rsidTr="00E07CDC">
        <w:trPr>
          <w:trHeight w:val="300"/>
        </w:trPr>
        <w:tc>
          <w:tcPr>
            <w:tcW w:w="1423" w:type="pct"/>
            <w:tcBorders>
              <w:top w:val="nil"/>
              <w:left w:val="single" w:sz="4" w:space="0" w:color="auto"/>
              <w:bottom w:val="single" w:sz="4" w:space="0" w:color="auto"/>
              <w:right w:val="nil"/>
            </w:tcBorders>
            <w:shd w:val="clear" w:color="auto" w:fill="auto"/>
            <w:noWrap/>
            <w:vAlign w:val="bottom"/>
            <w:hideMark/>
          </w:tcPr>
          <w:p w:rsidR="00285145" w:rsidRPr="00285145" w:rsidRDefault="00285145" w:rsidP="00285145">
            <w:pPr>
              <w:spacing w:after="0" w:line="240" w:lineRule="auto"/>
              <w:rPr>
                <w:rFonts w:ascii="Calibri" w:eastAsia="Times New Roman" w:hAnsi="Calibri" w:cs="Times New Roman"/>
                <w:color w:val="000000"/>
              </w:rPr>
            </w:pPr>
            <w:r w:rsidRPr="00285145">
              <w:rPr>
                <w:rFonts w:ascii="Calibri" w:eastAsia="Times New Roman" w:hAnsi="Calibri" w:cs="Times New Roman"/>
                <w:color w:val="000000"/>
              </w:rPr>
              <w:t> </w:t>
            </w:r>
          </w:p>
        </w:tc>
        <w:tc>
          <w:tcPr>
            <w:tcW w:w="1788" w:type="pct"/>
            <w:gridSpan w:val="2"/>
            <w:tcBorders>
              <w:top w:val="single" w:sz="4" w:space="0" w:color="auto"/>
              <w:left w:val="nil"/>
              <w:bottom w:val="single" w:sz="4" w:space="0" w:color="auto"/>
              <w:right w:val="nil"/>
            </w:tcBorders>
            <w:shd w:val="clear" w:color="auto" w:fill="auto"/>
            <w:noWrap/>
            <w:vAlign w:val="bottom"/>
            <w:hideMark/>
          </w:tcPr>
          <w:p w:rsidR="00285145" w:rsidRPr="00285145" w:rsidRDefault="00285145" w:rsidP="00285145">
            <w:pPr>
              <w:spacing w:after="0" w:line="240" w:lineRule="auto"/>
              <w:jc w:val="center"/>
              <w:rPr>
                <w:rFonts w:ascii="Calibri" w:eastAsia="Times New Roman" w:hAnsi="Calibri" w:cs="Times New Roman"/>
                <w:color w:val="000000"/>
              </w:rPr>
            </w:pPr>
            <w:r w:rsidRPr="00285145">
              <w:rPr>
                <w:rFonts w:ascii="Calibri" w:eastAsia="Times New Roman" w:hAnsi="Calibri" w:cs="Times New Roman"/>
                <w:color w:val="000000"/>
              </w:rPr>
              <w:t>Original</w:t>
            </w:r>
          </w:p>
        </w:tc>
        <w:tc>
          <w:tcPr>
            <w:tcW w:w="1789" w:type="pct"/>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285145" w:rsidRPr="00285145" w:rsidRDefault="00285145" w:rsidP="00285145">
            <w:pPr>
              <w:spacing w:after="0" w:line="240" w:lineRule="auto"/>
              <w:jc w:val="center"/>
              <w:rPr>
                <w:rFonts w:ascii="Calibri" w:eastAsia="Times New Roman" w:hAnsi="Calibri" w:cs="Times New Roman"/>
                <w:color w:val="000000"/>
              </w:rPr>
            </w:pPr>
            <w:r w:rsidRPr="00285145">
              <w:rPr>
                <w:rFonts w:ascii="Calibri" w:eastAsia="Times New Roman" w:hAnsi="Calibri" w:cs="Times New Roman"/>
                <w:color w:val="000000"/>
              </w:rPr>
              <w:t>Revised</w:t>
            </w:r>
          </w:p>
        </w:tc>
      </w:tr>
      <w:tr w:rsidR="00285145" w:rsidRPr="00285145" w:rsidTr="00E07CDC">
        <w:trPr>
          <w:trHeight w:val="315"/>
        </w:trPr>
        <w:tc>
          <w:tcPr>
            <w:tcW w:w="1423" w:type="pct"/>
            <w:tcBorders>
              <w:top w:val="nil"/>
              <w:left w:val="single" w:sz="4" w:space="0" w:color="auto"/>
              <w:bottom w:val="single" w:sz="4" w:space="0" w:color="auto"/>
              <w:right w:val="nil"/>
            </w:tcBorders>
            <w:shd w:val="clear" w:color="auto" w:fill="auto"/>
            <w:noWrap/>
            <w:vAlign w:val="bottom"/>
            <w:hideMark/>
          </w:tcPr>
          <w:p w:rsidR="00285145" w:rsidRPr="00285145" w:rsidRDefault="00285145" w:rsidP="00285145">
            <w:pPr>
              <w:spacing w:after="0" w:line="240" w:lineRule="auto"/>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 </w:t>
            </w:r>
          </w:p>
        </w:tc>
        <w:tc>
          <w:tcPr>
            <w:tcW w:w="1080" w:type="pct"/>
            <w:tcBorders>
              <w:top w:val="nil"/>
              <w:left w:val="nil"/>
              <w:bottom w:val="single" w:sz="4" w:space="0" w:color="auto"/>
              <w:right w:val="nil"/>
            </w:tcBorders>
            <w:shd w:val="clear" w:color="auto" w:fill="auto"/>
            <w:noWrap/>
            <w:vAlign w:val="bottom"/>
            <w:hideMark/>
          </w:tcPr>
          <w:p w:rsidR="00285145" w:rsidRPr="00285145" w:rsidRDefault="00285145" w:rsidP="00285145">
            <w:pPr>
              <w:spacing w:after="0" w:line="240" w:lineRule="auto"/>
              <w:jc w:val="center"/>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Labor Income</w:t>
            </w:r>
          </w:p>
        </w:tc>
        <w:tc>
          <w:tcPr>
            <w:tcW w:w="708" w:type="pct"/>
            <w:tcBorders>
              <w:top w:val="nil"/>
              <w:left w:val="nil"/>
              <w:bottom w:val="single" w:sz="4" w:space="0" w:color="auto"/>
              <w:right w:val="nil"/>
            </w:tcBorders>
            <w:shd w:val="clear" w:color="auto" w:fill="auto"/>
            <w:noWrap/>
            <w:vAlign w:val="bottom"/>
            <w:hideMark/>
          </w:tcPr>
          <w:p w:rsidR="00285145" w:rsidRPr="00285145" w:rsidRDefault="00285145" w:rsidP="00285145">
            <w:pPr>
              <w:spacing w:after="0" w:line="240" w:lineRule="auto"/>
              <w:jc w:val="center"/>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 of Total</w:t>
            </w:r>
          </w:p>
        </w:tc>
        <w:tc>
          <w:tcPr>
            <w:tcW w:w="1080" w:type="pct"/>
            <w:tcBorders>
              <w:top w:val="nil"/>
              <w:left w:val="single" w:sz="4" w:space="0" w:color="auto"/>
              <w:bottom w:val="single" w:sz="4" w:space="0" w:color="auto"/>
              <w:right w:val="nil"/>
            </w:tcBorders>
            <w:shd w:val="clear" w:color="auto" w:fill="auto"/>
            <w:noWrap/>
            <w:vAlign w:val="bottom"/>
            <w:hideMark/>
          </w:tcPr>
          <w:p w:rsidR="00285145" w:rsidRPr="00285145" w:rsidRDefault="00285145" w:rsidP="00285145">
            <w:pPr>
              <w:spacing w:after="0" w:line="240" w:lineRule="auto"/>
              <w:jc w:val="center"/>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Labor Income</w:t>
            </w:r>
          </w:p>
        </w:tc>
        <w:tc>
          <w:tcPr>
            <w:tcW w:w="709" w:type="pct"/>
            <w:tcBorders>
              <w:top w:val="nil"/>
              <w:left w:val="nil"/>
              <w:bottom w:val="single" w:sz="4" w:space="0" w:color="auto"/>
              <w:right w:val="single" w:sz="4" w:space="0" w:color="auto"/>
            </w:tcBorders>
            <w:shd w:val="clear" w:color="auto" w:fill="auto"/>
            <w:noWrap/>
            <w:vAlign w:val="bottom"/>
            <w:hideMark/>
          </w:tcPr>
          <w:p w:rsidR="00285145" w:rsidRPr="00285145" w:rsidRDefault="00285145" w:rsidP="00285145">
            <w:pPr>
              <w:spacing w:after="0" w:line="240" w:lineRule="auto"/>
              <w:jc w:val="center"/>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 of Total</w:t>
            </w:r>
          </w:p>
        </w:tc>
      </w:tr>
      <w:tr w:rsidR="00285145" w:rsidRPr="00285145" w:rsidTr="00E07CDC">
        <w:trPr>
          <w:trHeight w:val="315"/>
        </w:trPr>
        <w:tc>
          <w:tcPr>
            <w:tcW w:w="1423" w:type="pct"/>
            <w:tcBorders>
              <w:top w:val="nil"/>
              <w:left w:val="single" w:sz="4" w:space="0" w:color="auto"/>
              <w:bottom w:val="nil"/>
              <w:right w:val="nil"/>
            </w:tcBorders>
            <w:shd w:val="clear" w:color="auto" w:fill="auto"/>
            <w:noWrap/>
            <w:vAlign w:val="bottom"/>
            <w:hideMark/>
          </w:tcPr>
          <w:p w:rsidR="00285145" w:rsidRPr="00285145" w:rsidRDefault="00285145" w:rsidP="00285145">
            <w:pPr>
              <w:spacing w:after="0" w:line="240" w:lineRule="auto"/>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 xml:space="preserve"> </w:t>
            </w:r>
            <w:proofErr w:type="spellStart"/>
            <w:r w:rsidRPr="00285145">
              <w:rPr>
                <w:rFonts w:ascii="Calibri" w:eastAsia="Times New Roman" w:hAnsi="Calibri" w:cs="Times New Roman"/>
                <w:color w:val="000000"/>
                <w:sz w:val="24"/>
                <w:szCs w:val="24"/>
              </w:rPr>
              <w:t>Pri</w:t>
            </w:r>
            <w:proofErr w:type="spellEnd"/>
            <w:r w:rsidRPr="00285145">
              <w:rPr>
                <w:rFonts w:ascii="Calibri" w:eastAsia="Times New Roman" w:hAnsi="Calibri" w:cs="Times New Roman"/>
                <w:color w:val="000000"/>
                <w:sz w:val="24"/>
                <w:szCs w:val="24"/>
              </w:rPr>
              <w:t xml:space="preserve"> Ag </w:t>
            </w:r>
          </w:p>
        </w:tc>
        <w:tc>
          <w:tcPr>
            <w:tcW w:w="1080" w:type="pct"/>
            <w:tcBorders>
              <w:top w:val="nil"/>
              <w:left w:val="nil"/>
              <w:bottom w:val="nil"/>
              <w:right w:val="nil"/>
            </w:tcBorders>
            <w:shd w:val="clear" w:color="auto" w:fill="auto"/>
            <w:noWrap/>
            <w:vAlign w:val="bottom"/>
            <w:hideMark/>
          </w:tcPr>
          <w:p w:rsidR="00285145" w:rsidRPr="00285145" w:rsidRDefault="00285145" w:rsidP="00285145">
            <w:pPr>
              <w:spacing w:after="0" w:line="240" w:lineRule="auto"/>
              <w:jc w:val="center"/>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 xml:space="preserve"> $        2,260,569 </w:t>
            </w:r>
          </w:p>
        </w:tc>
        <w:tc>
          <w:tcPr>
            <w:tcW w:w="708" w:type="pct"/>
            <w:tcBorders>
              <w:top w:val="nil"/>
              <w:left w:val="nil"/>
              <w:bottom w:val="nil"/>
              <w:right w:val="nil"/>
            </w:tcBorders>
            <w:shd w:val="clear" w:color="auto" w:fill="auto"/>
            <w:noWrap/>
            <w:vAlign w:val="bottom"/>
            <w:hideMark/>
          </w:tcPr>
          <w:p w:rsidR="00285145" w:rsidRPr="00285145" w:rsidRDefault="00285145" w:rsidP="00285145">
            <w:pPr>
              <w:spacing w:after="0" w:line="240" w:lineRule="auto"/>
              <w:jc w:val="center"/>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0.74%</w:t>
            </w:r>
          </w:p>
        </w:tc>
        <w:tc>
          <w:tcPr>
            <w:tcW w:w="1080" w:type="pct"/>
            <w:tcBorders>
              <w:top w:val="nil"/>
              <w:left w:val="single" w:sz="4" w:space="0" w:color="auto"/>
              <w:bottom w:val="nil"/>
              <w:right w:val="nil"/>
            </w:tcBorders>
            <w:shd w:val="clear" w:color="auto" w:fill="auto"/>
            <w:noWrap/>
            <w:vAlign w:val="bottom"/>
            <w:hideMark/>
          </w:tcPr>
          <w:p w:rsidR="00285145" w:rsidRPr="00285145" w:rsidRDefault="00285145" w:rsidP="00285145">
            <w:pPr>
              <w:spacing w:after="0" w:line="240" w:lineRule="auto"/>
              <w:jc w:val="center"/>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 xml:space="preserve"> $      32,489,121 </w:t>
            </w:r>
          </w:p>
        </w:tc>
        <w:tc>
          <w:tcPr>
            <w:tcW w:w="709" w:type="pct"/>
            <w:tcBorders>
              <w:top w:val="nil"/>
              <w:left w:val="nil"/>
              <w:bottom w:val="nil"/>
              <w:right w:val="single" w:sz="4" w:space="0" w:color="auto"/>
            </w:tcBorders>
            <w:shd w:val="clear" w:color="auto" w:fill="auto"/>
            <w:noWrap/>
            <w:vAlign w:val="bottom"/>
            <w:hideMark/>
          </w:tcPr>
          <w:p w:rsidR="00285145" w:rsidRPr="00285145" w:rsidRDefault="00285145" w:rsidP="00285145">
            <w:pPr>
              <w:spacing w:after="0" w:line="240" w:lineRule="auto"/>
              <w:jc w:val="center"/>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9.69%</w:t>
            </w:r>
          </w:p>
        </w:tc>
      </w:tr>
      <w:tr w:rsidR="00285145" w:rsidRPr="00285145" w:rsidTr="00E07CDC">
        <w:trPr>
          <w:trHeight w:val="315"/>
        </w:trPr>
        <w:tc>
          <w:tcPr>
            <w:tcW w:w="1423" w:type="pct"/>
            <w:tcBorders>
              <w:top w:val="nil"/>
              <w:left w:val="single" w:sz="4" w:space="0" w:color="auto"/>
              <w:bottom w:val="nil"/>
              <w:right w:val="nil"/>
            </w:tcBorders>
            <w:shd w:val="clear" w:color="auto" w:fill="auto"/>
            <w:noWrap/>
            <w:vAlign w:val="bottom"/>
            <w:hideMark/>
          </w:tcPr>
          <w:p w:rsidR="00285145" w:rsidRPr="00285145" w:rsidRDefault="00285145" w:rsidP="00285145">
            <w:pPr>
              <w:spacing w:after="0" w:line="240" w:lineRule="auto"/>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 xml:space="preserve"> Forestry </w:t>
            </w:r>
          </w:p>
        </w:tc>
        <w:tc>
          <w:tcPr>
            <w:tcW w:w="1080" w:type="pct"/>
            <w:tcBorders>
              <w:top w:val="nil"/>
              <w:left w:val="nil"/>
              <w:bottom w:val="nil"/>
              <w:right w:val="nil"/>
            </w:tcBorders>
            <w:shd w:val="clear" w:color="auto" w:fill="auto"/>
            <w:noWrap/>
            <w:vAlign w:val="bottom"/>
            <w:hideMark/>
          </w:tcPr>
          <w:p w:rsidR="00285145" w:rsidRPr="00285145" w:rsidRDefault="00285145" w:rsidP="00285145">
            <w:pPr>
              <w:spacing w:after="0" w:line="240" w:lineRule="auto"/>
              <w:jc w:val="center"/>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 xml:space="preserve"> $        4,544,186 </w:t>
            </w:r>
          </w:p>
        </w:tc>
        <w:tc>
          <w:tcPr>
            <w:tcW w:w="708" w:type="pct"/>
            <w:tcBorders>
              <w:top w:val="nil"/>
              <w:left w:val="nil"/>
              <w:bottom w:val="nil"/>
              <w:right w:val="nil"/>
            </w:tcBorders>
            <w:shd w:val="clear" w:color="auto" w:fill="auto"/>
            <w:noWrap/>
            <w:vAlign w:val="bottom"/>
            <w:hideMark/>
          </w:tcPr>
          <w:p w:rsidR="00285145" w:rsidRPr="00285145" w:rsidRDefault="00285145" w:rsidP="00285145">
            <w:pPr>
              <w:spacing w:after="0" w:line="240" w:lineRule="auto"/>
              <w:jc w:val="center"/>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1.49%</w:t>
            </w:r>
          </w:p>
        </w:tc>
        <w:tc>
          <w:tcPr>
            <w:tcW w:w="1080" w:type="pct"/>
            <w:tcBorders>
              <w:top w:val="nil"/>
              <w:left w:val="single" w:sz="4" w:space="0" w:color="auto"/>
              <w:bottom w:val="nil"/>
              <w:right w:val="nil"/>
            </w:tcBorders>
            <w:shd w:val="clear" w:color="auto" w:fill="auto"/>
            <w:noWrap/>
            <w:vAlign w:val="bottom"/>
            <w:hideMark/>
          </w:tcPr>
          <w:p w:rsidR="00285145" w:rsidRPr="00285145" w:rsidRDefault="00285145" w:rsidP="00285145">
            <w:pPr>
              <w:spacing w:after="0" w:line="240" w:lineRule="auto"/>
              <w:jc w:val="center"/>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 xml:space="preserve"> $        4,544,186 </w:t>
            </w:r>
          </w:p>
        </w:tc>
        <w:tc>
          <w:tcPr>
            <w:tcW w:w="709" w:type="pct"/>
            <w:tcBorders>
              <w:top w:val="nil"/>
              <w:left w:val="nil"/>
              <w:bottom w:val="nil"/>
              <w:right w:val="single" w:sz="4" w:space="0" w:color="auto"/>
            </w:tcBorders>
            <w:shd w:val="clear" w:color="auto" w:fill="auto"/>
            <w:noWrap/>
            <w:vAlign w:val="bottom"/>
            <w:hideMark/>
          </w:tcPr>
          <w:p w:rsidR="00285145" w:rsidRPr="00285145" w:rsidRDefault="00285145" w:rsidP="00285145">
            <w:pPr>
              <w:spacing w:after="0" w:line="240" w:lineRule="auto"/>
              <w:jc w:val="center"/>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1.35%</w:t>
            </w:r>
          </w:p>
        </w:tc>
      </w:tr>
      <w:tr w:rsidR="00285145" w:rsidRPr="00285145" w:rsidTr="00E07CDC">
        <w:trPr>
          <w:trHeight w:val="315"/>
        </w:trPr>
        <w:tc>
          <w:tcPr>
            <w:tcW w:w="1423" w:type="pct"/>
            <w:tcBorders>
              <w:top w:val="nil"/>
              <w:left w:val="single" w:sz="4" w:space="0" w:color="auto"/>
              <w:bottom w:val="nil"/>
              <w:right w:val="nil"/>
            </w:tcBorders>
            <w:shd w:val="clear" w:color="auto" w:fill="auto"/>
            <w:noWrap/>
            <w:vAlign w:val="bottom"/>
            <w:hideMark/>
          </w:tcPr>
          <w:p w:rsidR="00285145" w:rsidRPr="00285145" w:rsidRDefault="00285145" w:rsidP="00285145">
            <w:pPr>
              <w:spacing w:after="0" w:line="240" w:lineRule="auto"/>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 xml:space="preserve"> Ag Inputs </w:t>
            </w:r>
          </w:p>
        </w:tc>
        <w:tc>
          <w:tcPr>
            <w:tcW w:w="1080" w:type="pct"/>
            <w:tcBorders>
              <w:top w:val="nil"/>
              <w:left w:val="nil"/>
              <w:bottom w:val="nil"/>
              <w:right w:val="nil"/>
            </w:tcBorders>
            <w:shd w:val="clear" w:color="auto" w:fill="auto"/>
            <w:noWrap/>
            <w:vAlign w:val="bottom"/>
            <w:hideMark/>
          </w:tcPr>
          <w:p w:rsidR="00285145" w:rsidRPr="00285145" w:rsidRDefault="00285145" w:rsidP="00285145">
            <w:pPr>
              <w:spacing w:after="0" w:line="240" w:lineRule="auto"/>
              <w:jc w:val="center"/>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 xml:space="preserve"> $      10,887,473 </w:t>
            </w:r>
          </w:p>
        </w:tc>
        <w:tc>
          <w:tcPr>
            <w:tcW w:w="708" w:type="pct"/>
            <w:tcBorders>
              <w:top w:val="nil"/>
              <w:left w:val="nil"/>
              <w:bottom w:val="nil"/>
              <w:right w:val="nil"/>
            </w:tcBorders>
            <w:shd w:val="clear" w:color="auto" w:fill="auto"/>
            <w:noWrap/>
            <w:vAlign w:val="bottom"/>
            <w:hideMark/>
          </w:tcPr>
          <w:p w:rsidR="00285145" w:rsidRPr="00285145" w:rsidRDefault="00285145" w:rsidP="00285145">
            <w:pPr>
              <w:spacing w:after="0" w:line="240" w:lineRule="auto"/>
              <w:jc w:val="center"/>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3.57%</w:t>
            </w:r>
          </w:p>
        </w:tc>
        <w:tc>
          <w:tcPr>
            <w:tcW w:w="1080" w:type="pct"/>
            <w:tcBorders>
              <w:top w:val="nil"/>
              <w:left w:val="single" w:sz="4" w:space="0" w:color="auto"/>
              <w:bottom w:val="nil"/>
              <w:right w:val="nil"/>
            </w:tcBorders>
            <w:shd w:val="clear" w:color="auto" w:fill="auto"/>
            <w:noWrap/>
            <w:vAlign w:val="bottom"/>
            <w:hideMark/>
          </w:tcPr>
          <w:p w:rsidR="00285145" w:rsidRPr="00285145" w:rsidRDefault="00285145" w:rsidP="00285145">
            <w:pPr>
              <w:spacing w:after="0" w:line="240" w:lineRule="auto"/>
              <w:jc w:val="center"/>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 xml:space="preserve"> $      10,887,473 </w:t>
            </w:r>
          </w:p>
        </w:tc>
        <w:tc>
          <w:tcPr>
            <w:tcW w:w="709" w:type="pct"/>
            <w:tcBorders>
              <w:top w:val="nil"/>
              <w:left w:val="nil"/>
              <w:bottom w:val="nil"/>
              <w:right w:val="single" w:sz="4" w:space="0" w:color="auto"/>
            </w:tcBorders>
            <w:shd w:val="clear" w:color="auto" w:fill="auto"/>
            <w:noWrap/>
            <w:vAlign w:val="bottom"/>
            <w:hideMark/>
          </w:tcPr>
          <w:p w:rsidR="00285145" w:rsidRPr="00285145" w:rsidRDefault="00285145" w:rsidP="00285145">
            <w:pPr>
              <w:spacing w:after="0" w:line="240" w:lineRule="auto"/>
              <w:jc w:val="center"/>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3.25%</w:t>
            </w:r>
          </w:p>
        </w:tc>
      </w:tr>
      <w:tr w:rsidR="00285145" w:rsidRPr="00285145" w:rsidTr="00E07CDC">
        <w:trPr>
          <w:trHeight w:val="330"/>
        </w:trPr>
        <w:tc>
          <w:tcPr>
            <w:tcW w:w="1423" w:type="pct"/>
            <w:tcBorders>
              <w:top w:val="nil"/>
              <w:left w:val="single" w:sz="4" w:space="0" w:color="auto"/>
              <w:bottom w:val="double" w:sz="6" w:space="0" w:color="auto"/>
              <w:right w:val="nil"/>
            </w:tcBorders>
            <w:shd w:val="clear" w:color="auto" w:fill="auto"/>
            <w:noWrap/>
            <w:vAlign w:val="bottom"/>
            <w:hideMark/>
          </w:tcPr>
          <w:p w:rsidR="00285145" w:rsidRPr="00285145" w:rsidRDefault="00285145" w:rsidP="00285145">
            <w:pPr>
              <w:spacing w:after="0" w:line="240" w:lineRule="auto"/>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 xml:space="preserve"> Sec Ag </w:t>
            </w:r>
          </w:p>
        </w:tc>
        <w:tc>
          <w:tcPr>
            <w:tcW w:w="1080" w:type="pct"/>
            <w:tcBorders>
              <w:top w:val="nil"/>
              <w:left w:val="nil"/>
              <w:bottom w:val="double" w:sz="6" w:space="0" w:color="auto"/>
              <w:right w:val="nil"/>
            </w:tcBorders>
            <w:shd w:val="clear" w:color="auto" w:fill="auto"/>
            <w:noWrap/>
            <w:vAlign w:val="bottom"/>
            <w:hideMark/>
          </w:tcPr>
          <w:p w:rsidR="00285145" w:rsidRPr="00285145" w:rsidRDefault="00285145" w:rsidP="00285145">
            <w:pPr>
              <w:spacing w:after="0" w:line="240" w:lineRule="auto"/>
              <w:jc w:val="center"/>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 xml:space="preserve"> $        2,305,021 </w:t>
            </w:r>
          </w:p>
        </w:tc>
        <w:tc>
          <w:tcPr>
            <w:tcW w:w="708" w:type="pct"/>
            <w:tcBorders>
              <w:top w:val="nil"/>
              <w:left w:val="nil"/>
              <w:bottom w:val="double" w:sz="6" w:space="0" w:color="auto"/>
              <w:right w:val="single" w:sz="4" w:space="0" w:color="auto"/>
            </w:tcBorders>
            <w:shd w:val="clear" w:color="auto" w:fill="auto"/>
            <w:noWrap/>
            <w:vAlign w:val="bottom"/>
            <w:hideMark/>
          </w:tcPr>
          <w:p w:rsidR="00285145" w:rsidRPr="00285145" w:rsidRDefault="00285145" w:rsidP="00285145">
            <w:pPr>
              <w:spacing w:after="0" w:line="240" w:lineRule="auto"/>
              <w:jc w:val="center"/>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0.76%</w:t>
            </w:r>
          </w:p>
        </w:tc>
        <w:tc>
          <w:tcPr>
            <w:tcW w:w="1080" w:type="pct"/>
            <w:tcBorders>
              <w:top w:val="nil"/>
              <w:left w:val="nil"/>
              <w:bottom w:val="double" w:sz="6" w:space="0" w:color="auto"/>
              <w:right w:val="nil"/>
            </w:tcBorders>
            <w:shd w:val="clear" w:color="auto" w:fill="auto"/>
            <w:noWrap/>
            <w:vAlign w:val="bottom"/>
            <w:hideMark/>
          </w:tcPr>
          <w:p w:rsidR="00285145" w:rsidRPr="00285145" w:rsidRDefault="00285145" w:rsidP="00285145">
            <w:pPr>
              <w:spacing w:after="0" w:line="240" w:lineRule="auto"/>
              <w:jc w:val="center"/>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 xml:space="preserve"> $        2,305,021 </w:t>
            </w:r>
          </w:p>
        </w:tc>
        <w:tc>
          <w:tcPr>
            <w:tcW w:w="709" w:type="pct"/>
            <w:tcBorders>
              <w:top w:val="nil"/>
              <w:left w:val="nil"/>
              <w:bottom w:val="double" w:sz="6" w:space="0" w:color="auto"/>
              <w:right w:val="single" w:sz="4" w:space="0" w:color="auto"/>
            </w:tcBorders>
            <w:shd w:val="clear" w:color="auto" w:fill="auto"/>
            <w:noWrap/>
            <w:vAlign w:val="bottom"/>
            <w:hideMark/>
          </w:tcPr>
          <w:p w:rsidR="00285145" w:rsidRPr="00285145" w:rsidRDefault="00285145" w:rsidP="00285145">
            <w:pPr>
              <w:spacing w:after="0" w:line="240" w:lineRule="auto"/>
              <w:jc w:val="center"/>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0.69%</w:t>
            </w:r>
          </w:p>
        </w:tc>
      </w:tr>
      <w:tr w:rsidR="00285145" w:rsidRPr="00285145" w:rsidTr="00E07CDC">
        <w:trPr>
          <w:trHeight w:val="345"/>
        </w:trPr>
        <w:tc>
          <w:tcPr>
            <w:tcW w:w="1423" w:type="pct"/>
            <w:tcBorders>
              <w:top w:val="nil"/>
              <w:left w:val="single" w:sz="4" w:space="0" w:color="auto"/>
              <w:bottom w:val="double" w:sz="6" w:space="0" w:color="auto"/>
              <w:right w:val="nil"/>
            </w:tcBorders>
            <w:shd w:val="clear" w:color="auto" w:fill="auto"/>
            <w:noWrap/>
            <w:vAlign w:val="bottom"/>
            <w:hideMark/>
          </w:tcPr>
          <w:p w:rsidR="00285145" w:rsidRPr="00285145" w:rsidRDefault="00285145" w:rsidP="00285145">
            <w:pPr>
              <w:spacing w:after="0" w:line="240" w:lineRule="auto"/>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 xml:space="preserve"> Total Ag and Ag-Related</w:t>
            </w:r>
          </w:p>
        </w:tc>
        <w:tc>
          <w:tcPr>
            <w:tcW w:w="1080" w:type="pct"/>
            <w:tcBorders>
              <w:top w:val="nil"/>
              <w:left w:val="nil"/>
              <w:bottom w:val="double" w:sz="6" w:space="0" w:color="auto"/>
              <w:right w:val="nil"/>
            </w:tcBorders>
            <w:shd w:val="clear" w:color="auto" w:fill="auto"/>
            <w:noWrap/>
            <w:vAlign w:val="bottom"/>
            <w:hideMark/>
          </w:tcPr>
          <w:p w:rsidR="00285145" w:rsidRPr="00285145" w:rsidRDefault="00285145" w:rsidP="00285145">
            <w:pPr>
              <w:spacing w:after="0" w:line="240" w:lineRule="auto"/>
              <w:jc w:val="center"/>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 xml:space="preserve"> $      19,997,249 </w:t>
            </w:r>
          </w:p>
        </w:tc>
        <w:tc>
          <w:tcPr>
            <w:tcW w:w="708" w:type="pct"/>
            <w:tcBorders>
              <w:top w:val="nil"/>
              <w:left w:val="nil"/>
              <w:bottom w:val="double" w:sz="6" w:space="0" w:color="auto"/>
              <w:right w:val="single" w:sz="4" w:space="0" w:color="auto"/>
            </w:tcBorders>
            <w:shd w:val="clear" w:color="auto" w:fill="auto"/>
            <w:noWrap/>
            <w:vAlign w:val="bottom"/>
            <w:hideMark/>
          </w:tcPr>
          <w:p w:rsidR="00285145" w:rsidRPr="00285145" w:rsidRDefault="00285145" w:rsidP="00285145">
            <w:pPr>
              <w:spacing w:after="0" w:line="240" w:lineRule="auto"/>
              <w:jc w:val="center"/>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6.55%</w:t>
            </w:r>
          </w:p>
        </w:tc>
        <w:tc>
          <w:tcPr>
            <w:tcW w:w="1080" w:type="pct"/>
            <w:tcBorders>
              <w:top w:val="nil"/>
              <w:left w:val="nil"/>
              <w:bottom w:val="double" w:sz="6" w:space="0" w:color="auto"/>
              <w:right w:val="nil"/>
            </w:tcBorders>
            <w:shd w:val="clear" w:color="auto" w:fill="auto"/>
            <w:noWrap/>
            <w:vAlign w:val="bottom"/>
            <w:hideMark/>
          </w:tcPr>
          <w:p w:rsidR="00285145" w:rsidRPr="00285145" w:rsidRDefault="00285145" w:rsidP="00285145">
            <w:pPr>
              <w:spacing w:after="0" w:line="240" w:lineRule="auto"/>
              <w:jc w:val="center"/>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 xml:space="preserve"> $      50,225,801 </w:t>
            </w:r>
          </w:p>
        </w:tc>
        <w:tc>
          <w:tcPr>
            <w:tcW w:w="709" w:type="pct"/>
            <w:tcBorders>
              <w:top w:val="nil"/>
              <w:left w:val="nil"/>
              <w:bottom w:val="double" w:sz="6" w:space="0" w:color="auto"/>
              <w:right w:val="single" w:sz="4" w:space="0" w:color="auto"/>
            </w:tcBorders>
            <w:shd w:val="clear" w:color="auto" w:fill="auto"/>
            <w:noWrap/>
            <w:vAlign w:val="bottom"/>
            <w:hideMark/>
          </w:tcPr>
          <w:p w:rsidR="00285145" w:rsidRPr="00285145" w:rsidRDefault="00285145" w:rsidP="00285145">
            <w:pPr>
              <w:spacing w:after="0" w:line="240" w:lineRule="auto"/>
              <w:jc w:val="center"/>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14.97%</w:t>
            </w:r>
          </w:p>
        </w:tc>
      </w:tr>
      <w:tr w:rsidR="00285145" w:rsidRPr="00285145" w:rsidTr="00E07CDC">
        <w:trPr>
          <w:trHeight w:val="330"/>
        </w:trPr>
        <w:tc>
          <w:tcPr>
            <w:tcW w:w="1423" w:type="pct"/>
            <w:tcBorders>
              <w:top w:val="nil"/>
              <w:left w:val="single" w:sz="4" w:space="0" w:color="auto"/>
              <w:bottom w:val="nil"/>
              <w:right w:val="nil"/>
            </w:tcBorders>
            <w:shd w:val="clear" w:color="auto" w:fill="auto"/>
            <w:noWrap/>
            <w:vAlign w:val="bottom"/>
            <w:hideMark/>
          </w:tcPr>
          <w:p w:rsidR="00285145" w:rsidRPr="00285145" w:rsidRDefault="00285145" w:rsidP="00285145">
            <w:pPr>
              <w:spacing w:after="0" w:line="240" w:lineRule="auto"/>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 xml:space="preserve"> Retail/Wholesale Trade </w:t>
            </w:r>
          </w:p>
        </w:tc>
        <w:tc>
          <w:tcPr>
            <w:tcW w:w="1080" w:type="pct"/>
            <w:tcBorders>
              <w:top w:val="nil"/>
              <w:left w:val="nil"/>
              <w:bottom w:val="nil"/>
              <w:right w:val="nil"/>
            </w:tcBorders>
            <w:shd w:val="clear" w:color="auto" w:fill="auto"/>
            <w:noWrap/>
            <w:vAlign w:val="bottom"/>
            <w:hideMark/>
          </w:tcPr>
          <w:p w:rsidR="00285145" w:rsidRPr="00285145" w:rsidRDefault="00285145" w:rsidP="00285145">
            <w:pPr>
              <w:spacing w:after="0" w:line="240" w:lineRule="auto"/>
              <w:jc w:val="center"/>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 xml:space="preserve"> $      34,739,282 </w:t>
            </w:r>
          </w:p>
        </w:tc>
        <w:tc>
          <w:tcPr>
            <w:tcW w:w="708" w:type="pct"/>
            <w:tcBorders>
              <w:top w:val="nil"/>
              <w:left w:val="nil"/>
              <w:bottom w:val="nil"/>
              <w:right w:val="nil"/>
            </w:tcBorders>
            <w:shd w:val="clear" w:color="auto" w:fill="auto"/>
            <w:noWrap/>
            <w:vAlign w:val="bottom"/>
            <w:hideMark/>
          </w:tcPr>
          <w:p w:rsidR="00285145" w:rsidRPr="00285145" w:rsidRDefault="00285145" w:rsidP="00285145">
            <w:pPr>
              <w:spacing w:after="0" w:line="240" w:lineRule="auto"/>
              <w:jc w:val="center"/>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11.38%</w:t>
            </w:r>
          </w:p>
        </w:tc>
        <w:tc>
          <w:tcPr>
            <w:tcW w:w="1080" w:type="pct"/>
            <w:tcBorders>
              <w:top w:val="nil"/>
              <w:left w:val="single" w:sz="4" w:space="0" w:color="auto"/>
              <w:bottom w:val="nil"/>
              <w:right w:val="nil"/>
            </w:tcBorders>
            <w:shd w:val="clear" w:color="auto" w:fill="auto"/>
            <w:noWrap/>
            <w:vAlign w:val="bottom"/>
            <w:hideMark/>
          </w:tcPr>
          <w:p w:rsidR="00285145" w:rsidRPr="00285145" w:rsidRDefault="00285145" w:rsidP="00285145">
            <w:pPr>
              <w:spacing w:after="0" w:line="240" w:lineRule="auto"/>
              <w:jc w:val="center"/>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 xml:space="preserve"> $      34,739,282 </w:t>
            </w:r>
          </w:p>
        </w:tc>
        <w:tc>
          <w:tcPr>
            <w:tcW w:w="709" w:type="pct"/>
            <w:tcBorders>
              <w:top w:val="nil"/>
              <w:left w:val="nil"/>
              <w:bottom w:val="nil"/>
              <w:right w:val="single" w:sz="4" w:space="0" w:color="auto"/>
            </w:tcBorders>
            <w:shd w:val="clear" w:color="auto" w:fill="auto"/>
            <w:noWrap/>
            <w:vAlign w:val="bottom"/>
            <w:hideMark/>
          </w:tcPr>
          <w:p w:rsidR="00285145" w:rsidRPr="00285145" w:rsidRDefault="00285145" w:rsidP="00285145">
            <w:pPr>
              <w:spacing w:after="0" w:line="240" w:lineRule="auto"/>
              <w:jc w:val="center"/>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10.36%</w:t>
            </w:r>
          </w:p>
        </w:tc>
      </w:tr>
      <w:tr w:rsidR="00285145" w:rsidRPr="00285145" w:rsidTr="00E07CDC">
        <w:trPr>
          <w:trHeight w:val="315"/>
        </w:trPr>
        <w:tc>
          <w:tcPr>
            <w:tcW w:w="1423" w:type="pct"/>
            <w:tcBorders>
              <w:top w:val="nil"/>
              <w:left w:val="single" w:sz="4" w:space="0" w:color="auto"/>
              <w:bottom w:val="nil"/>
              <w:right w:val="nil"/>
            </w:tcBorders>
            <w:shd w:val="clear" w:color="auto" w:fill="auto"/>
            <w:noWrap/>
            <w:vAlign w:val="bottom"/>
            <w:hideMark/>
          </w:tcPr>
          <w:p w:rsidR="00285145" w:rsidRPr="00285145" w:rsidRDefault="00285145" w:rsidP="00285145">
            <w:pPr>
              <w:spacing w:after="0" w:line="240" w:lineRule="auto"/>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 xml:space="preserve"> Government </w:t>
            </w:r>
          </w:p>
        </w:tc>
        <w:tc>
          <w:tcPr>
            <w:tcW w:w="1080" w:type="pct"/>
            <w:tcBorders>
              <w:top w:val="nil"/>
              <w:left w:val="nil"/>
              <w:bottom w:val="nil"/>
              <w:right w:val="nil"/>
            </w:tcBorders>
            <w:shd w:val="clear" w:color="auto" w:fill="auto"/>
            <w:noWrap/>
            <w:vAlign w:val="bottom"/>
            <w:hideMark/>
          </w:tcPr>
          <w:p w:rsidR="00285145" w:rsidRPr="00285145" w:rsidRDefault="00285145" w:rsidP="00285145">
            <w:pPr>
              <w:spacing w:after="0" w:line="240" w:lineRule="auto"/>
              <w:jc w:val="center"/>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 xml:space="preserve"> $      56,288,178 </w:t>
            </w:r>
          </w:p>
        </w:tc>
        <w:tc>
          <w:tcPr>
            <w:tcW w:w="708" w:type="pct"/>
            <w:tcBorders>
              <w:top w:val="nil"/>
              <w:left w:val="nil"/>
              <w:bottom w:val="nil"/>
              <w:right w:val="nil"/>
            </w:tcBorders>
            <w:shd w:val="clear" w:color="auto" w:fill="auto"/>
            <w:noWrap/>
            <w:vAlign w:val="bottom"/>
            <w:hideMark/>
          </w:tcPr>
          <w:p w:rsidR="00285145" w:rsidRPr="00285145" w:rsidRDefault="00285145" w:rsidP="00285145">
            <w:pPr>
              <w:spacing w:after="0" w:line="240" w:lineRule="auto"/>
              <w:jc w:val="center"/>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18.44%</w:t>
            </w:r>
          </w:p>
        </w:tc>
        <w:tc>
          <w:tcPr>
            <w:tcW w:w="1080" w:type="pct"/>
            <w:tcBorders>
              <w:top w:val="nil"/>
              <w:left w:val="single" w:sz="4" w:space="0" w:color="auto"/>
              <w:bottom w:val="nil"/>
              <w:right w:val="nil"/>
            </w:tcBorders>
            <w:shd w:val="clear" w:color="auto" w:fill="auto"/>
            <w:noWrap/>
            <w:vAlign w:val="bottom"/>
            <w:hideMark/>
          </w:tcPr>
          <w:p w:rsidR="00285145" w:rsidRPr="00285145" w:rsidRDefault="00285145" w:rsidP="00285145">
            <w:pPr>
              <w:spacing w:after="0" w:line="240" w:lineRule="auto"/>
              <w:jc w:val="center"/>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 xml:space="preserve"> $      56,288,178 </w:t>
            </w:r>
          </w:p>
        </w:tc>
        <w:tc>
          <w:tcPr>
            <w:tcW w:w="709" w:type="pct"/>
            <w:tcBorders>
              <w:top w:val="nil"/>
              <w:left w:val="nil"/>
              <w:bottom w:val="nil"/>
              <w:right w:val="single" w:sz="4" w:space="0" w:color="auto"/>
            </w:tcBorders>
            <w:shd w:val="clear" w:color="auto" w:fill="auto"/>
            <w:noWrap/>
            <w:vAlign w:val="bottom"/>
            <w:hideMark/>
          </w:tcPr>
          <w:p w:rsidR="00285145" w:rsidRPr="00285145" w:rsidRDefault="00285145" w:rsidP="00285145">
            <w:pPr>
              <w:spacing w:after="0" w:line="240" w:lineRule="auto"/>
              <w:jc w:val="center"/>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16.78%</w:t>
            </w:r>
          </w:p>
        </w:tc>
      </w:tr>
      <w:tr w:rsidR="00285145" w:rsidRPr="00285145" w:rsidTr="00E07CDC">
        <w:trPr>
          <w:trHeight w:val="315"/>
        </w:trPr>
        <w:tc>
          <w:tcPr>
            <w:tcW w:w="1423" w:type="pct"/>
            <w:tcBorders>
              <w:top w:val="nil"/>
              <w:left w:val="single" w:sz="4" w:space="0" w:color="auto"/>
              <w:bottom w:val="nil"/>
              <w:right w:val="nil"/>
            </w:tcBorders>
            <w:shd w:val="clear" w:color="auto" w:fill="auto"/>
            <w:noWrap/>
            <w:vAlign w:val="bottom"/>
            <w:hideMark/>
          </w:tcPr>
          <w:p w:rsidR="00285145" w:rsidRPr="00285145" w:rsidRDefault="00285145" w:rsidP="00285145">
            <w:pPr>
              <w:spacing w:after="0" w:line="240" w:lineRule="auto"/>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 xml:space="preserve"> </w:t>
            </w:r>
            <w:proofErr w:type="spellStart"/>
            <w:r w:rsidRPr="00285145">
              <w:rPr>
                <w:rFonts w:ascii="Calibri" w:eastAsia="Times New Roman" w:hAnsi="Calibri" w:cs="Times New Roman"/>
                <w:color w:val="000000"/>
                <w:sz w:val="24"/>
                <w:szCs w:val="24"/>
              </w:rPr>
              <w:t>Manuf</w:t>
            </w:r>
            <w:proofErr w:type="spellEnd"/>
            <w:r w:rsidRPr="00285145">
              <w:rPr>
                <w:rFonts w:ascii="Calibri" w:eastAsia="Times New Roman" w:hAnsi="Calibri" w:cs="Times New Roman"/>
                <w:color w:val="000000"/>
                <w:sz w:val="24"/>
                <w:szCs w:val="24"/>
              </w:rPr>
              <w:t xml:space="preserve"> </w:t>
            </w:r>
          </w:p>
        </w:tc>
        <w:tc>
          <w:tcPr>
            <w:tcW w:w="1080" w:type="pct"/>
            <w:tcBorders>
              <w:top w:val="nil"/>
              <w:left w:val="nil"/>
              <w:bottom w:val="nil"/>
              <w:right w:val="nil"/>
            </w:tcBorders>
            <w:shd w:val="clear" w:color="auto" w:fill="auto"/>
            <w:noWrap/>
            <w:vAlign w:val="bottom"/>
            <w:hideMark/>
          </w:tcPr>
          <w:p w:rsidR="00285145" w:rsidRPr="00285145" w:rsidRDefault="00285145" w:rsidP="00285145">
            <w:pPr>
              <w:spacing w:after="0" w:line="240" w:lineRule="auto"/>
              <w:jc w:val="center"/>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 xml:space="preserve"> $      61,801,001 </w:t>
            </w:r>
          </w:p>
        </w:tc>
        <w:tc>
          <w:tcPr>
            <w:tcW w:w="708" w:type="pct"/>
            <w:tcBorders>
              <w:top w:val="nil"/>
              <w:left w:val="nil"/>
              <w:bottom w:val="nil"/>
              <w:right w:val="nil"/>
            </w:tcBorders>
            <w:shd w:val="clear" w:color="auto" w:fill="auto"/>
            <w:noWrap/>
            <w:vAlign w:val="bottom"/>
            <w:hideMark/>
          </w:tcPr>
          <w:p w:rsidR="00285145" w:rsidRPr="00285145" w:rsidRDefault="00285145" w:rsidP="00285145">
            <w:pPr>
              <w:spacing w:after="0" w:line="240" w:lineRule="auto"/>
              <w:jc w:val="center"/>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20.25%</w:t>
            </w:r>
          </w:p>
        </w:tc>
        <w:tc>
          <w:tcPr>
            <w:tcW w:w="1080" w:type="pct"/>
            <w:tcBorders>
              <w:top w:val="nil"/>
              <w:left w:val="single" w:sz="4" w:space="0" w:color="auto"/>
              <w:bottom w:val="nil"/>
              <w:right w:val="nil"/>
            </w:tcBorders>
            <w:shd w:val="clear" w:color="auto" w:fill="auto"/>
            <w:noWrap/>
            <w:vAlign w:val="bottom"/>
            <w:hideMark/>
          </w:tcPr>
          <w:p w:rsidR="00285145" w:rsidRPr="00285145" w:rsidRDefault="00285145" w:rsidP="00285145">
            <w:pPr>
              <w:spacing w:after="0" w:line="240" w:lineRule="auto"/>
              <w:jc w:val="center"/>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 xml:space="preserve"> $      61,801,001 </w:t>
            </w:r>
          </w:p>
        </w:tc>
        <w:tc>
          <w:tcPr>
            <w:tcW w:w="709" w:type="pct"/>
            <w:tcBorders>
              <w:top w:val="nil"/>
              <w:left w:val="nil"/>
              <w:bottom w:val="nil"/>
              <w:right w:val="single" w:sz="4" w:space="0" w:color="auto"/>
            </w:tcBorders>
            <w:shd w:val="clear" w:color="auto" w:fill="auto"/>
            <w:noWrap/>
            <w:vAlign w:val="bottom"/>
            <w:hideMark/>
          </w:tcPr>
          <w:p w:rsidR="00285145" w:rsidRPr="00285145" w:rsidRDefault="00285145" w:rsidP="00285145">
            <w:pPr>
              <w:spacing w:after="0" w:line="240" w:lineRule="auto"/>
              <w:jc w:val="center"/>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18.42%</w:t>
            </w:r>
          </w:p>
        </w:tc>
      </w:tr>
      <w:tr w:rsidR="00285145" w:rsidRPr="00285145" w:rsidTr="00E07CDC">
        <w:trPr>
          <w:trHeight w:val="315"/>
        </w:trPr>
        <w:tc>
          <w:tcPr>
            <w:tcW w:w="1423" w:type="pct"/>
            <w:tcBorders>
              <w:top w:val="nil"/>
              <w:left w:val="single" w:sz="4" w:space="0" w:color="auto"/>
              <w:bottom w:val="nil"/>
              <w:right w:val="nil"/>
            </w:tcBorders>
            <w:shd w:val="clear" w:color="auto" w:fill="auto"/>
            <w:noWrap/>
            <w:vAlign w:val="bottom"/>
            <w:hideMark/>
          </w:tcPr>
          <w:p w:rsidR="00285145" w:rsidRPr="00285145" w:rsidRDefault="00285145" w:rsidP="00285145">
            <w:pPr>
              <w:spacing w:after="0" w:line="240" w:lineRule="auto"/>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 xml:space="preserve"> Services </w:t>
            </w:r>
          </w:p>
        </w:tc>
        <w:tc>
          <w:tcPr>
            <w:tcW w:w="1080" w:type="pct"/>
            <w:tcBorders>
              <w:top w:val="nil"/>
              <w:left w:val="nil"/>
              <w:bottom w:val="nil"/>
              <w:right w:val="nil"/>
            </w:tcBorders>
            <w:shd w:val="clear" w:color="auto" w:fill="auto"/>
            <w:noWrap/>
            <w:vAlign w:val="bottom"/>
            <w:hideMark/>
          </w:tcPr>
          <w:p w:rsidR="00285145" w:rsidRPr="00285145" w:rsidRDefault="00285145" w:rsidP="00285145">
            <w:pPr>
              <w:spacing w:after="0" w:line="240" w:lineRule="auto"/>
              <w:jc w:val="center"/>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 xml:space="preserve"> $      89,798,383 </w:t>
            </w:r>
          </w:p>
        </w:tc>
        <w:tc>
          <w:tcPr>
            <w:tcW w:w="708" w:type="pct"/>
            <w:tcBorders>
              <w:top w:val="nil"/>
              <w:left w:val="nil"/>
              <w:bottom w:val="nil"/>
              <w:right w:val="nil"/>
            </w:tcBorders>
            <w:shd w:val="clear" w:color="auto" w:fill="auto"/>
            <w:noWrap/>
            <w:vAlign w:val="bottom"/>
            <w:hideMark/>
          </w:tcPr>
          <w:p w:rsidR="00285145" w:rsidRPr="00285145" w:rsidRDefault="00285145" w:rsidP="00285145">
            <w:pPr>
              <w:spacing w:after="0" w:line="240" w:lineRule="auto"/>
              <w:jc w:val="center"/>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29.42%</w:t>
            </w:r>
          </w:p>
        </w:tc>
        <w:tc>
          <w:tcPr>
            <w:tcW w:w="1080" w:type="pct"/>
            <w:tcBorders>
              <w:top w:val="nil"/>
              <w:left w:val="single" w:sz="4" w:space="0" w:color="auto"/>
              <w:bottom w:val="nil"/>
              <w:right w:val="nil"/>
            </w:tcBorders>
            <w:shd w:val="clear" w:color="auto" w:fill="auto"/>
            <w:noWrap/>
            <w:vAlign w:val="bottom"/>
            <w:hideMark/>
          </w:tcPr>
          <w:p w:rsidR="00285145" w:rsidRPr="00285145" w:rsidRDefault="00285145" w:rsidP="00285145">
            <w:pPr>
              <w:spacing w:after="0" w:line="240" w:lineRule="auto"/>
              <w:jc w:val="center"/>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 xml:space="preserve"> $      89,798,383 </w:t>
            </w:r>
          </w:p>
        </w:tc>
        <w:tc>
          <w:tcPr>
            <w:tcW w:w="709" w:type="pct"/>
            <w:tcBorders>
              <w:top w:val="nil"/>
              <w:left w:val="nil"/>
              <w:bottom w:val="nil"/>
              <w:right w:val="single" w:sz="4" w:space="0" w:color="auto"/>
            </w:tcBorders>
            <w:shd w:val="clear" w:color="auto" w:fill="auto"/>
            <w:noWrap/>
            <w:vAlign w:val="bottom"/>
            <w:hideMark/>
          </w:tcPr>
          <w:p w:rsidR="00285145" w:rsidRPr="00285145" w:rsidRDefault="00285145" w:rsidP="00285145">
            <w:pPr>
              <w:spacing w:after="0" w:line="240" w:lineRule="auto"/>
              <w:jc w:val="center"/>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26.77%</w:t>
            </w:r>
          </w:p>
        </w:tc>
      </w:tr>
      <w:tr w:rsidR="00285145" w:rsidRPr="00285145" w:rsidTr="00E07CDC">
        <w:trPr>
          <w:trHeight w:val="315"/>
        </w:trPr>
        <w:tc>
          <w:tcPr>
            <w:tcW w:w="1423" w:type="pct"/>
            <w:tcBorders>
              <w:top w:val="nil"/>
              <w:left w:val="single" w:sz="4" w:space="0" w:color="auto"/>
              <w:bottom w:val="nil"/>
              <w:right w:val="nil"/>
            </w:tcBorders>
            <w:shd w:val="clear" w:color="auto" w:fill="auto"/>
            <w:noWrap/>
            <w:vAlign w:val="bottom"/>
            <w:hideMark/>
          </w:tcPr>
          <w:p w:rsidR="00285145" w:rsidRPr="00285145" w:rsidRDefault="00285145" w:rsidP="00285145">
            <w:pPr>
              <w:spacing w:after="0" w:line="240" w:lineRule="auto"/>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 xml:space="preserve"> Finance et al </w:t>
            </w:r>
          </w:p>
        </w:tc>
        <w:tc>
          <w:tcPr>
            <w:tcW w:w="1080" w:type="pct"/>
            <w:tcBorders>
              <w:top w:val="nil"/>
              <w:left w:val="nil"/>
              <w:bottom w:val="nil"/>
              <w:right w:val="nil"/>
            </w:tcBorders>
            <w:shd w:val="clear" w:color="auto" w:fill="auto"/>
            <w:noWrap/>
            <w:vAlign w:val="bottom"/>
            <w:hideMark/>
          </w:tcPr>
          <w:p w:rsidR="00285145" w:rsidRPr="00285145" w:rsidRDefault="00285145" w:rsidP="00285145">
            <w:pPr>
              <w:spacing w:after="0" w:line="240" w:lineRule="auto"/>
              <w:jc w:val="center"/>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 xml:space="preserve"> $      17,174,323 </w:t>
            </w:r>
          </w:p>
        </w:tc>
        <w:tc>
          <w:tcPr>
            <w:tcW w:w="708" w:type="pct"/>
            <w:tcBorders>
              <w:top w:val="nil"/>
              <w:left w:val="nil"/>
              <w:bottom w:val="nil"/>
              <w:right w:val="nil"/>
            </w:tcBorders>
            <w:shd w:val="clear" w:color="auto" w:fill="auto"/>
            <w:noWrap/>
            <w:vAlign w:val="bottom"/>
            <w:hideMark/>
          </w:tcPr>
          <w:p w:rsidR="00285145" w:rsidRPr="00285145" w:rsidRDefault="00285145" w:rsidP="00285145">
            <w:pPr>
              <w:spacing w:after="0" w:line="240" w:lineRule="auto"/>
              <w:jc w:val="center"/>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5.63%</w:t>
            </w:r>
          </w:p>
        </w:tc>
        <w:tc>
          <w:tcPr>
            <w:tcW w:w="1080" w:type="pct"/>
            <w:tcBorders>
              <w:top w:val="nil"/>
              <w:left w:val="single" w:sz="4" w:space="0" w:color="auto"/>
              <w:bottom w:val="nil"/>
              <w:right w:val="nil"/>
            </w:tcBorders>
            <w:shd w:val="clear" w:color="auto" w:fill="auto"/>
            <w:noWrap/>
            <w:vAlign w:val="bottom"/>
            <w:hideMark/>
          </w:tcPr>
          <w:p w:rsidR="00285145" w:rsidRPr="00285145" w:rsidRDefault="00285145" w:rsidP="00285145">
            <w:pPr>
              <w:spacing w:after="0" w:line="240" w:lineRule="auto"/>
              <w:jc w:val="center"/>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 xml:space="preserve"> $      17,174,323 </w:t>
            </w:r>
          </w:p>
        </w:tc>
        <w:tc>
          <w:tcPr>
            <w:tcW w:w="709" w:type="pct"/>
            <w:tcBorders>
              <w:top w:val="nil"/>
              <w:left w:val="nil"/>
              <w:bottom w:val="nil"/>
              <w:right w:val="single" w:sz="4" w:space="0" w:color="auto"/>
            </w:tcBorders>
            <w:shd w:val="clear" w:color="auto" w:fill="auto"/>
            <w:noWrap/>
            <w:vAlign w:val="bottom"/>
            <w:hideMark/>
          </w:tcPr>
          <w:p w:rsidR="00285145" w:rsidRPr="00285145" w:rsidRDefault="00285145" w:rsidP="00285145">
            <w:pPr>
              <w:spacing w:after="0" w:line="240" w:lineRule="auto"/>
              <w:jc w:val="center"/>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5.12%</w:t>
            </w:r>
          </w:p>
        </w:tc>
      </w:tr>
      <w:tr w:rsidR="00285145" w:rsidRPr="00285145" w:rsidTr="00E07CDC">
        <w:trPr>
          <w:trHeight w:val="315"/>
        </w:trPr>
        <w:tc>
          <w:tcPr>
            <w:tcW w:w="1423" w:type="pct"/>
            <w:tcBorders>
              <w:top w:val="nil"/>
              <w:left w:val="single" w:sz="4" w:space="0" w:color="auto"/>
              <w:bottom w:val="nil"/>
              <w:right w:val="nil"/>
            </w:tcBorders>
            <w:shd w:val="clear" w:color="auto" w:fill="auto"/>
            <w:noWrap/>
            <w:vAlign w:val="bottom"/>
            <w:hideMark/>
          </w:tcPr>
          <w:p w:rsidR="00285145" w:rsidRPr="00285145" w:rsidRDefault="00285145" w:rsidP="00285145">
            <w:pPr>
              <w:spacing w:after="0" w:line="240" w:lineRule="auto"/>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 xml:space="preserve"> Trans &amp; Utilities </w:t>
            </w:r>
          </w:p>
        </w:tc>
        <w:tc>
          <w:tcPr>
            <w:tcW w:w="1080" w:type="pct"/>
            <w:tcBorders>
              <w:top w:val="nil"/>
              <w:left w:val="nil"/>
              <w:bottom w:val="nil"/>
              <w:right w:val="nil"/>
            </w:tcBorders>
            <w:shd w:val="clear" w:color="auto" w:fill="auto"/>
            <w:noWrap/>
            <w:vAlign w:val="bottom"/>
            <w:hideMark/>
          </w:tcPr>
          <w:p w:rsidR="00285145" w:rsidRPr="00285145" w:rsidRDefault="00285145" w:rsidP="00285145">
            <w:pPr>
              <w:spacing w:after="0" w:line="240" w:lineRule="auto"/>
              <w:jc w:val="center"/>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 xml:space="preserve"> $      12,393,503 </w:t>
            </w:r>
          </w:p>
        </w:tc>
        <w:tc>
          <w:tcPr>
            <w:tcW w:w="708" w:type="pct"/>
            <w:tcBorders>
              <w:top w:val="nil"/>
              <w:left w:val="nil"/>
              <w:bottom w:val="nil"/>
              <w:right w:val="nil"/>
            </w:tcBorders>
            <w:shd w:val="clear" w:color="auto" w:fill="auto"/>
            <w:noWrap/>
            <w:vAlign w:val="bottom"/>
            <w:hideMark/>
          </w:tcPr>
          <w:p w:rsidR="00285145" w:rsidRPr="00285145" w:rsidRDefault="00285145" w:rsidP="00285145">
            <w:pPr>
              <w:spacing w:after="0" w:line="240" w:lineRule="auto"/>
              <w:jc w:val="center"/>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4.06%</w:t>
            </w:r>
          </w:p>
        </w:tc>
        <w:tc>
          <w:tcPr>
            <w:tcW w:w="1080" w:type="pct"/>
            <w:tcBorders>
              <w:top w:val="nil"/>
              <w:left w:val="single" w:sz="4" w:space="0" w:color="auto"/>
              <w:bottom w:val="nil"/>
              <w:right w:val="nil"/>
            </w:tcBorders>
            <w:shd w:val="clear" w:color="auto" w:fill="auto"/>
            <w:noWrap/>
            <w:vAlign w:val="bottom"/>
            <w:hideMark/>
          </w:tcPr>
          <w:p w:rsidR="00285145" w:rsidRPr="00285145" w:rsidRDefault="00285145" w:rsidP="00285145">
            <w:pPr>
              <w:spacing w:after="0" w:line="240" w:lineRule="auto"/>
              <w:jc w:val="center"/>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 xml:space="preserve"> $      12,393,503 </w:t>
            </w:r>
          </w:p>
        </w:tc>
        <w:tc>
          <w:tcPr>
            <w:tcW w:w="709" w:type="pct"/>
            <w:tcBorders>
              <w:top w:val="nil"/>
              <w:left w:val="nil"/>
              <w:bottom w:val="nil"/>
              <w:right w:val="single" w:sz="4" w:space="0" w:color="auto"/>
            </w:tcBorders>
            <w:shd w:val="clear" w:color="auto" w:fill="auto"/>
            <w:noWrap/>
            <w:vAlign w:val="bottom"/>
            <w:hideMark/>
          </w:tcPr>
          <w:p w:rsidR="00285145" w:rsidRPr="00285145" w:rsidRDefault="00285145" w:rsidP="00285145">
            <w:pPr>
              <w:spacing w:after="0" w:line="240" w:lineRule="auto"/>
              <w:jc w:val="center"/>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3.69%</w:t>
            </w:r>
          </w:p>
        </w:tc>
      </w:tr>
      <w:tr w:rsidR="00285145" w:rsidRPr="00285145" w:rsidTr="00E07CDC">
        <w:trPr>
          <w:trHeight w:val="315"/>
        </w:trPr>
        <w:tc>
          <w:tcPr>
            <w:tcW w:w="1423" w:type="pct"/>
            <w:tcBorders>
              <w:top w:val="nil"/>
              <w:left w:val="single" w:sz="4" w:space="0" w:color="auto"/>
              <w:bottom w:val="nil"/>
              <w:right w:val="nil"/>
            </w:tcBorders>
            <w:shd w:val="clear" w:color="auto" w:fill="auto"/>
            <w:noWrap/>
            <w:vAlign w:val="bottom"/>
            <w:hideMark/>
          </w:tcPr>
          <w:p w:rsidR="00285145" w:rsidRPr="00285145" w:rsidRDefault="00285145" w:rsidP="00285145">
            <w:pPr>
              <w:spacing w:after="0" w:line="240" w:lineRule="auto"/>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 xml:space="preserve"> Construction </w:t>
            </w:r>
          </w:p>
        </w:tc>
        <w:tc>
          <w:tcPr>
            <w:tcW w:w="1080" w:type="pct"/>
            <w:tcBorders>
              <w:top w:val="nil"/>
              <w:left w:val="nil"/>
              <w:bottom w:val="nil"/>
              <w:right w:val="nil"/>
            </w:tcBorders>
            <w:shd w:val="clear" w:color="auto" w:fill="auto"/>
            <w:noWrap/>
            <w:vAlign w:val="bottom"/>
            <w:hideMark/>
          </w:tcPr>
          <w:p w:rsidR="00285145" w:rsidRPr="00285145" w:rsidRDefault="00285145" w:rsidP="00285145">
            <w:pPr>
              <w:spacing w:after="0" w:line="240" w:lineRule="auto"/>
              <w:jc w:val="center"/>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 xml:space="preserve"> $        6,924,969 </w:t>
            </w:r>
          </w:p>
        </w:tc>
        <w:tc>
          <w:tcPr>
            <w:tcW w:w="708" w:type="pct"/>
            <w:tcBorders>
              <w:top w:val="nil"/>
              <w:left w:val="nil"/>
              <w:bottom w:val="nil"/>
              <w:right w:val="nil"/>
            </w:tcBorders>
            <w:shd w:val="clear" w:color="auto" w:fill="auto"/>
            <w:noWrap/>
            <w:vAlign w:val="bottom"/>
            <w:hideMark/>
          </w:tcPr>
          <w:p w:rsidR="00285145" w:rsidRPr="00285145" w:rsidRDefault="00285145" w:rsidP="00285145">
            <w:pPr>
              <w:spacing w:after="0" w:line="240" w:lineRule="auto"/>
              <w:jc w:val="center"/>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2.27%</w:t>
            </w:r>
          </w:p>
        </w:tc>
        <w:tc>
          <w:tcPr>
            <w:tcW w:w="1080" w:type="pct"/>
            <w:tcBorders>
              <w:top w:val="nil"/>
              <w:left w:val="single" w:sz="4" w:space="0" w:color="auto"/>
              <w:bottom w:val="nil"/>
              <w:right w:val="nil"/>
            </w:tcBorders>
            <w:shd w:val="clear" w:color="auto" w:fill="auto"/>
            <w:noWrap/>
            <w:vAlign w:val="bottom"/>
            <w:hideMark/>
          </w:tcPr>
          <w:p w:rsidR="00285145" w:rsidRPr="00285145" w:rsidRDefault="00285145" w:rsidP="00285145">
            <w:pPr>
              <w:spacing w:after="0" w:line="240" w:lineRule="auto"/>
              <w:jc w:val="center"/>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 xml:space="preserve"> $        6,924,969 </w:t>
            </w:r>
          </w:p>
        </w:tc>
        <w:tc>
          <w:tcPr>
            <w:tcW w:w="709" w:type="pct"/>
            <w:tcBorders>
              <w:top w:val="nil"/>
              <w:left w:val="nil"/>
              <w:bottom w:val="nil"/>
              <w:right w:val="single" w:sz="4" w:space="0" w:color="auto"/>
            </w:tcBorders>
            <w:shd w:val="clear" w:color="auto" w:fill="auto"/>
            <w:noWrap/>
            <w:vAlign w:val="bottom"/>
            <w:hideMark/>
          </w:tcPr>
          <w:p w:rsidR="00285145" w:rsidRPr="00285145" w:rsidRDefault="00285145" w:rsidP="00285145">
            <w:pPr>
              <w:spacing w:after="0" w:line="240" w:lineRule="auto"/>
              <w:jc w:val="center"/>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2.06%</w:t>
            </w:r>
          </w:p>
        </w:tc>
      </w:tr>
      <w:tr w:rsidR="00285145" w:rsidRPr="00285145" w:rsidTr="00E07CDC">
        <w:trPr>
          <w:trHeight w:val="315"/>
        </w:trPr>
        <w:tc>
          <w:tcPr>
            <w:tcW w:w="1423" w:type="pct"/>
            <w:tcBorders>
              <w:top w:val="nil"/>
              <w:left w:val="single" w:sz="4" w:space="0" w:color="auto"/>
              <w:bottom w:val="nil"/>
              <w:right w:val="nil"/>
            </w:tcBorders>
            <w:shd w:val="clear" w:color="auto" w:fill="auto"/>
            <w:noWrap/>
            <w:vAlign w:val="bottom"/>
            <w:hideMark/>
          </w:tcPr>
          <w:p w:rsidR="00285145" w:rsidRPr="00285145" w:rsidRDefault="00285145" w:rsidP="00285145">
            <w:pPr>
              <w:spacing w:after="0" w:line="240" w:lineRule="auto"/>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 xml:space="preserve"> Misc </w:t>
            </w:r>
          </w:p>
        </w:tc>
        <w:tc>
          <w:tcPr>
            <w:tcW w:w="1080" w:type="pct"/>
            <w:tcBorders>
              <w:top w:val="nil"/>
              <w:left w:val="nil"/>
              <w:bottom w:val="nil"/>
              <w:right w:val="nil"/>
            </w:tcBorders>
            <w:shd w:val="clear" w:color="auto" w:fill="auto"/>
            <w:noWrap/>
            <w:vAlign w:val="bottom"/>
            <w:hideMark/>
          </w:tcPr>
          <w:p w:rsidR="00285145" w:rsidRPr="00285145" w:rsidRDefault="00285145" w:rsidP="00285145">
            <w:pPr>
              <w:spacing w:after="0" w:line="240" w:lineRule="auto"/>
              <w:jc w:val="center"/>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 xml:space="preserve"> $        5,450,885 </w:t>
            </w:r>
          </w:p>
        </w:tc>
        <w:tc>
          <w:tcPr>
            <w:tcW w:w="708" w:type="pct"/>
            <w:tcBorders>
              <w:top w:val="nil"/>
              <w:left w:val="nil"/>
              <w:bottom w:val="nil"/>
              <w:right w:val="nil"/>
            </w:tcBorders>
            <w:shd w:val="clear" w:color="auto" w:fill="auto"/>
            <w:noWrap/>
            <w:vAlign w:val="bottom"/>
            <w:hideMark/>
          </w:tcPr>
          <w:p w:rsidR="00285145" w:rsidRPr="00285145" w:rsidRDefault="00285145" w:rsidP="00285145">
            <w:pPr>
              <w:spacing w:after="0" w:line="240" w:lineRule="auto"/>
              <w:jc w:val="center"/>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1.79%</w:t>
            </w:r>
          </w:p>
        </w:tc>
        <w:tc>
          <w:tcPr>
            <w:tcW w:w="1080" w:type="pct"/>
            <w:tcBorders>
              <w:top w:val="nil"/>
              <w:left w:val="single" w:sz="4" w:space="0" w:color="auto"/>
              <w:bottom w:val="nil"/>
              <w:right w:val="nil"/>
            </w:tcBorders>
            <w:shd w:val="clear" w:color="auto" w:fill="auto"/>
            <w:noWrap/>
            <w:vAlign w:val="bottom"/>
            <w:hideMark/>
          </w:tcPr>
          <w:p w:rsidR="00285145" w:rsidRPr="00285145" w:rsidRDefault="00285145" w:rsidP="00285145">
            <w:pPr>
              <w:spacing w:after="0" w:line="240" w:lineRule="auto"/>
              <w:jc w:val="center"/>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 xml:space="preserve"> $        5,450,885 </w:t>
            </w:r>
          </w:p>
        </w:tc>
        <w:tc>
          <w:tcPr>
            <w:tcW w:w="709" w:type="pct"/>
            <w:tcBorders>
              <w:top w:val="nil"/>
              <w:left w:val="nil"/>
              <w:bottom w:val="nil"/>
              <w:right w:val="single" w:sz="4" w:space="0" w:color="auto"/>
            </w:tcBorders>
            <w:shd w:val="clear" w:color="auto" w:fill="auto"/>
            <w:noWrap/>
            <w:vAlign w:val="bottom"/>
            <w:hideMark/>
          </w:tcPr>
          <w:p w:rsidR="00285145" w:rsidRPr="00285145" w:rsidRDefault="00285145" w:rsidP="00285145">
            <w:pPr>
              <w:spacing w:after="0" w:line="240" w:lineRule="auto"/>
              <w:jc w:val="center"/>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1.62%</w:t>
            </w:r>
          </w:p>
        </w:tc>
      </w:tr>
      <w:tr w:rsidR="00285145" w:rsidRPr="00285145" w:rsidTr="00E07CDC">
        <w:trPr>
          <w:trHeight w:val="330"/>
        </w:trPr>
        <w:tc>
          <w:tcPr>
            <w:tcW w:w="1423" w:type="pct"/>
            <w:tcBorders>
              <w:top w:val="nil"/>
              <w:left w:val="single" w:sz="4" w:space="0" w:color="auto"/>
              <w:bottom w:val="double" w:sz="6" w:space="0" w:color="auto"/>
              <w:right w:val="nil"/>
            </w:tcBorders>
            <w:shd w:val="clear" w:color="auto" w:fill="auto"/>
            <w:noWrap/>
            <w:vAlign w:val="bottom"/>
            <w:hideMark/>
          </w:tcPr>
          <w:p w:rsidR="00285145" w:rsidRPr="00285145" w:rsidRDefault="00285145" w:rsidP="00285145">
            <w:pPr>
              <w:spacing w:after="0" w:line="240" w:lineRule="auto"/>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 xml:space="preserve"> Mining </w:t>
            </w:r>
          </w:p>
        </w:tc>
        <w:tc>
          <w:tcPr>
            <w:tcW w:w="1080" w:type="pct"/>
            <w:tcBorders>
              <w:top w:val="nil"/>
              <w:left w:val="nil"/>
              <w:bottom w:val="double" w:sz="6" w:space="0" w:color="auto"/>
              <w:right w:val="nil"/>
            </w:tcBorders>
            <w:shd w:val="clear" w:color="auto" w:fill="auto"/>
            <w:noWrap/>
            <w:vAlign w:val="bottom"/>
            <w:hideMark/>
          </w:tcPr>
          <w:p w:rsidR="00285145" w:rsidRPr="00285145" w:rsidRDefault="00285145" w:rsidP="00285145">
            <w:pPr>
              <w:spacing w:after="0" w:line="240" w:lineRule="auto"/>
              <w:jc w:val="center"/>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 xml:space="preserve"> $           660,854 </w:t>
            </w:r>
          </w:p>
        </w:tc>
        <w:tc>
          <w:tcPr>
            <w:tcW w:w="708" w:type="pct"/>
            <w:tcBorders>
              <w:top w:val="nil"/>
              <w:left w:val="nil"/>
              <w:bottom w:val="double" w:sz="6" w:space="0" w:color="auto"/>
              <w:right w:val="single" w:sz="4" w:space="0" w:color="auto"/>
            </w:tcBorders>
            <w:shd w:val="clear" w:color="auto" w:fill="auto"/>
            <w:noWrap/>
            <w:vAlign w:val="bottom"/>
            <w:hideMark/>
          </w:tcPr>
          <w:p w:rsidR="00285145" w:rsidRPr="00285145" w:rsidRDefault="00285145" w:rsidP="00285145">
            <w:pPr>
              <w:spacing w:after="0" w:line="240" w:lineRule="auto"/>
              <w:jc w:val="center"/>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0.22%</w:t>
            </w:r>
          </w:p>
        </w:tc>
        <w:tc>
          <w:tcPr>
            <w:tcW w:w="1080" w:type="pct"/>
            <w:tcBorders>
              <w:top w:val="nil"/>
              <w:left w:val="nil"/>
              <w:bottom w:val="double" w:sz="6" w:space="0" w:color="auto"/>
              <w:right w:val="nil"/>
            </w:tcBorders>
            <w:shd w:val="clear" w:color="auto" w:fill="auto"/>
            <w:noWrap/>
            <w:vAlign w:val="bottom"/>
            <w:hideMark/>
          </w:tcPr>
          <w:p w:rsidR="00285145" w:rsidRPr="00285145" w:rsidRDefault="00285145" w:rsidP="00285145">
            <w:pPr>
              <w:spacing w:after="0" w:line="240" w:lineRule="auto"/>
              <w:jc w:val="center"/>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 xml:space="preserve"> $           660,854 </w:t>
            </w:r>
          </w:p>
        </w:tc>
        <w:tc>
          <w:tcPr>
            <w:tcW w:w="709" w:type="pct"/>
            <w:tcBorders>
              <w:top w:val="nil"/>
              <w:left w:val="nil"/>
              <w:bottom w:val="nil"/>
              <w:right w:val="single" w:sz="4" w:space="0" w:color="auto"/>
            </w:tcBorders>
            <w:shd w:val="clear" w:color="auto" w:fill="auto"/>
            <w:noWrap/>
            <w:vAlign w:val="bottom"/>
            <w:hideMark/>
          </w:tcPr>
          <w:p w:rsidR="00285145" w:rsidRPr="00285145" w:rsidRDefault="00285145" w:rsidP="00285145">
            <w:pPr>
              <w:spacing w:after="0" w:line="240" w:lineRule="auto"/>
              <w:jc w:val="center"/>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0.20%</w:t>
            </w:r>
          </w:p>
        </w:tc>
      </w:tr>
      <w:tr w:rsidR="00285145" w:rsidRPr="00285145" w:rsidTr="00E07CDC">
        <w:trPr>
          <w:trHeight w:val="330"/>
        </w:trPr>
        <w:tc>
          <w:tcPr>
            <w:tcW w:w="1423" w:type="pct"/>
            <w:tcBorders>
              <w:top w:val="nil"/>
              <w:left w:val="single" w:sz="4" w:space="0" w:color="auto"/>
              <w:bottom w:val="single" w:sz="4" w:space="0" w:color="auto"/>
              <w:right w:val="nil"/>
            </w:tcBorders>
            <w:shd w:val="clear" w:color="auto" w:fill="auto"/>
            <w:noWrap/>
            <w:vAlign w:val="bottom"/>
            <w:hideMark/>
          </w:tcPr>
          <w:p w:rsidR="00285145" w:rsidRPr="00285145" w:rsidRDefault="00285145" w:rsidP="00285145">
            <w:pPr>
              <w:spacing w:after="0" w:line="240" w:lineRule="auto"/>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 xml:space="preserve"> Total </w:t>
            </w:r>
          </w:p>
        </w:tc>
        <w:tc>
          <w:tcPr>
            <w:tcW w:w="1080" w:type="pct"/>
            <w:tcBorders>
              <w:top w:val="nil"/>
              <w:left w:val="nil"/>
              <w:bottom w:val="single" w:sz="4" w:space="0" w:color="auto"/>
              <w:right w:val="nil"/>
            </w:tcBorders>
            <w:shd w:val="clear" w:color="auto" w:fill="auto"/>
            <w:noWrap/>
            <w:vAlign w:val="bottom"/>
            <w:hideMark/>
          </w:tcPr>
          <w:p w:rsidR="00285145" w:rsidRPr="00285145" w:rsidRDefault="00285145" w:rsidP="00285145">
            <w:pPr>
              <w:spacing w:after="0" w:line="240" w:lineRule="auto"/>
              <w:jc w:val="center"/>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 xml:space="preserve"> $    305,228,626 </w:t>
            </w:r>
          </w:p>
        </w:tc>
        <w:tc>
          <w:tcPr>
            <w:tcW w:w="708" w:type="pct"/>
            <w:tcBorders>
              <w:top w:val="nil"/>
              <w:left w:val="nil"/>
              <w:bottom w:val="single" w:sz="4" w:space="0" w:color="auto"/>
              <w:right w:val="nil"/>
            </w:tcBorders>
            <w:shd w:val="clear" w:color="auto" w:fill="auto"/>
            <w:noWrap/>
            <w:vAlign w:val="bottom"/>
            <w:hideMark/>
          </w:tcPr>
          <w:p w:rsidR="00285145" w:rsidRPr="00285145" w:rsidRDefault="00285145" w:rsidP="00285145">
            <w:pPr>
              <w:spacing w:after="0" w:line="240" w:lineRule="auto"/>
              <w:jc w:val="center"/>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 </w:t>
            </w:r>
          </w:p>
        </w:tc>
        <w:tc>
          <w:tcPr>
            <w:tcW w:w="1080" w:type="pct"/>
            <w:tcBorders>
              <w:top w:val="nil"/>
              <w:left w:val="single" w:sz="4" w:space="0" w:color="auto"/>
              <w:bottom w:val="single" w:sz="4" w:space="0" w:color="auto"/>
              <w:right w:val="nil"/>
            </w:tcBorders>
            <w:shd w:val="clear" w:color="auto" w:fill="auto"/>
            <w:noWrap/>
            <w:vAlign w:val="bottom"/>
            <w:hideMark/>
          </w:tcPr>
          <w:p w:rsidR="00285145" w:rsidRPr="00285145" w:rsidRDefault="00285145" w:rsidP="00285145">
            <w:pPr>
              <w:spacing w:after="0" w:line="240" w:lineRule="auto"/>
              <w:jc w:val="center"/>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 xml:space="preserve"> $    335,457,178 </w:t>
            </w:r>
          </w:p>
        </w:tc>
        <w:tc>
          <w:tcPr>
            <w:tcW w:w="709" w:type="pct"/>
            <w:tcBorders>
              <w:top w:val="double" w:sz="6" w:space="0" w:color="auto"/>
              <w:left w:val="nil"/>
              <w:bottom w:val="single" w:sz="4" w:space="0" w:color="auto"/>
              <w:right w:val="single" w:sz="4" w:space="0" w:color="auto"/>
            </w:tcBorders>
            <w:shd w:val="clear" w:color="auto" w:fill="auto"/>
            <w:noWrap/>
            <w:vAlign w:val="bottom"/>
            <w:hideMark/>
          </w:tcPr>
          <w:p w:rsidR="00285145" w:rsidRPr="00285145" w:rsidRDefault="00285145" w:rsidP="00285145">
            <w:pPr>
              <w:spacing w:after="0" w:line="240" w:lineRule="auto"/>
              <w:jc w:val="center"/>
              <w:rPr>
                <w:rFonts w:ascii="Calibri" w:eastAsia="Times New Roman" w:hAnsi="Calibri" w:cs="Times New Roman"/>
                <w:color w:val="000000"/>
                <w:sz w:val="24"/>
                <w:szCs w:val="24"/>
              </w:rPr>
            </w:pPr>
            <w:r w:rsidRPr="00285145">
              <w:rPr>
                <w:rFonts w:ascii="Calibri" w:eastAsia="Times New Roman" w:hAnsi="Calibri" w:cs="Times New Roman"/>
                <w:color w:val="000000"/>
                <w:sz w:val="24"/>
                <w:szCs w:val="24"/>
              </w:rPr>
              <w:t> </w:t>
            </w:r>
          </w:p>
        </w:tc>
      </w:tr>
    </w:tbl>
    <w:p w:rsidR="00E07CDC" w:rsidRPr="00737693" w:rsidRDefault="00E07CDC" w:rsidP="00E07CDC">
      <w:pPr>
        <w:pStyle w:val="ListParagraph"/>
        <w:numPr>
          <w:ilvl w:val="0"/>
          <w:numId w:val="9"/>
        </w:numPr>
        <w:spacing w:line="480" w:lineRule="auto"/>
        <w:rPr>
          <w:sz w:val="24"/>
          <w:szCs w:val="24"/>
        </w:rPr>
      </w:pPr>
      <w:r>
        <w:rPr>
          <w:sz w:val="24"/>
          <w:szCs w:val="24"/>
        </w:rPr>
        <w:t xml:space="preserve">Revised labor income for </w:t>
      </w:r>
      <w:proofErr w:type="spellStart"/>
      <w:r>
        <w:rPr>
          <w:sz w:val="24"/>
          <w:szCs w:val="24"/>
        </w:rPr>
        <w:t>Pri</w:t>
      </w:r>
      <w:proofErr w:type="spellEnd"/>
      <w:r>
        <w:rPr>
          <w:sz w:val="24"/>
          <w:szCs w:val="24"/>
        </w:rPr>
        <w:t xml:space="preserve"> Ag was based on BEA and FSA data</w:t>
      </w:r>
    </w:p>
    <w:p w:rsidR="009F5D51" w:rsidRDefault="009F5D51" w:rsidP="009F5D51">
      <w:pPr>
        <w:spacing w:line="480" w:lineRule="auto"/>
        <w:rPr>
          <w:sz w:val="24"/>
          <w:szCs w:val="24"/>
        </w:rPr>
      </w:pPr>
    </w:p>
    <w:p w:rsidR="009F5D51" w:rsidRDefault="009F5D51" w:rsidP="009F5D51">
      <w:pPr>
        <w:spacing w:line="480" w:lineRule="auto"/>
        <w:rPr>
          <w:sz w:val="24"/>
          <w:szCs w:val="24"/>
        </w:rPr>
      </w:pPr>
    </w:p>
    <w:p w:rsidR="009F5D51" w:rsidRDefault="009F5D51" w:rsidP="009F5D51">
      <w:pPr>
        <w:spacing w:line="480" w:lineRule="auto"/>
        <w:rPr>
          <w:sz w:val="24"/>
          <w:szCs w:val="24"/>
        </w:rPr>
      </w:pPr>
    </w:p>
    <w:p w:rsidR="009F5D51" w:rsidRPr="009F5D51" w:rsidRDefault="009F5D51" w:rsidP="009F5D51">
      <w:pPr>
        <w:spacing w:line="480" w:lineRule="auto"/>
        <w:rPr>
          <w:sz w:val="24"/>
          <w:szCs w:val="24"/>
        </w:rPr>
      </w:pPr>
      <w:proofErr w:type="gramStart"/>
      <w:r>
        <w:rPr>
          <w:sz w:val="24"/>
          <w:szCs w:val="24"/>
        </w:rPr>
        <w:lastRenderedPageBreak/>
        <w:t>Figure 1.</w:t>
      </w:r>
      <w:proofErr w:type="gramEnd"/>
      <w:r>
        <w:rPr>
          <w:sz w:val="24"/>
          <w:szCs w:val="24"/>
        </w:rPr>
        <w:t xml:space="preserve">  Labor Income by Industry for Haywood County,</w:t>
      </w:r>
      <w:r w:rsidR="00122DD4">
        <w:rPr>
          <w:sz w:val="24"/>
          <w:szCs w:val="24"/>
        </w:rPr>
        <w:t xml:space="preserve"> TN,</w:t>
      </w:r>
      <w:r>
        <w:rPr>
          <w:sz w:val="24"/>
          <w:szCs w:val="24"/>
        </w:rPr>
        <w:t xml:space="preserve"> 2009</w:t>
      </w:r>
    </w:p>
    <w:p w:rsidR="002D44D8" w:rsidRDefault="009F5D51" w:rsidP="002D44D8">
      <w:pPr>
        <w:spacing w:line="480" w:lineRule="auto"/>
        <w:rPr>
          <w:sz w:val="24"/>
          <w:szCs w:val="24"/>
        </w:rPr>
      </w:pPr>
      <w:r w:rsidRPr="009F5D51">
        <w:rPr>
          <w:noProof/>
          <w:sz w:val="24"/>
          <w:szCs w:val="24"/>
        </w:rPr>
        <w:drawing>
          <wp:inline distT="0" distB="0" distL="0" distR="0">
            <wp:extent cx="5810250" cy="2933700"/>
            <wp:effectExtent l="1905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2D44D8" w:rsidRDefault="002D44D8" w:rsidP="002D44D8">
      <w:pPr>
        <w:spacing w:line="480" w:lineRule="auto"/>
        <w:rPr>
          <w:sz w:val="24"/>
          <w:szCs w:val="24"/>
        </w:rPr>
      </w:pPr>
      <w:r>
        <w:rPr>
          <w:sz w:val="24"/>
          <w:szCs w:val="24"/>
        </w:rPr>
        <w:tab/>
        <w:t xml:space="preserve">Including the agriculture related sectors beyond the primary agriculture industry broadens the proportion of labor income for the county.  Combining the labor income for all of these sectors resulted in </w:t>
      </w:r>
      <w:r w:rsidR="005015E3">
        <w:rPr>
          <w:sz w:val="24"/>
          <w:szCs w:val="24"/>
        </w:rPr>
        <w:t xml:space="preserve">a </w:t>
      </w:r>
      <w:r>
        <w:rPr>
          <w:sz w:val="24"/>
          <w:szCs w:val="24"/>
        </w:rPr>
        <w:t>l</w:t>
      </w:r>
      <w:r w:rsidR="00C33C64">
        <w:rPr>
          <w:sz w:val="24"/>
          <w:szCs w:val="24"/>
        </w:rPr>
        <w:t>abor income of approximately $50</w:t>
      </w:r>
      <w:r>
        <w:rPr>
          <w:sz w:val="24"/>
          <w:szCs w:val="24"/>
        </w:rPr>
        <w:t xml:space="preserve"> million, which accounted for roughly</w:t>
      </w:r>
      <w:r w:rsidR="00C33C64">
        <w:rPr>
          <w:sz w:val="24"/>
          <w:szCs w:val="24"/>
        </w:rPr>
        <w:t xml:space="preserve"> 15</w:t>
      </w:r>
      <w:r>
        <w:rPr>
          <w:sz w:val="24"/>
          <w:szCs w:val="24"/>
        </w:rPr>
        <w:t xml:space="preserve"> percent of total labor income for the county.  Whereas, the original model had a combined labor income for these sectors of roughly $20 million which accounted for only 6.5 percent of the total labor income for Haywood County.  So using the revised figure, based on the 15 percent threshold used by the ERS this would classify Haywood County as “farm dependant” if this broader definition of agriculture were used. </w:t>
      </w:r>
    </w:p>
    <w:p w:rsidR="002D44D8" w:rsidRDefault="002D44D8" w:rsidP="002D44D8">
      <w:pPr>
        <w:spacing w:line="480" w:lineRule="auto"/>
        <w:rPr>
          <w:sz w:val="24"/>
          <w:szCs w:val="24"/>
        </w:rPr>
      </w:pPr>
      <w:r>
        <w:rPr>
          <w:sz w:val="24"/>
          <w:szCs w:val="24"/>
        </w:rPr>
        <w:tab/>
        <w:t xml:space="preserve">Beyond the labor income figures, employment in agriculture was also another important indicator of its size relative to the rest of the economy in Haywood County.  The employment figure was also used by the ERS as an indicator of economic dependence with the same 15 percent threshold as the labor income figures.  The employment for primary agriculture </w:t>
      </w:r>
      <w:r>
        <w:rPr>
          <w:sz w:val="24"/>
          <w:szCs w:val="24"/>
        </w:rPr>
        <w:lastRenderedPageBreak/>
        <w:t xml:space="preserve">according to the IMPLAN data amounted to 1097 which was roughly 13.6 percent of total employment for the county.  However, if you again include the forestry and agricultural related industries that figure rose to 1714 which was roughly 21.2 percent of total employment.  Based on these measurements Haywood County would again be classified as “farm dependant” using the ERS threshold for employment.  </w:t>
      </w:r>
    </w:p>
    <w:p w:rsidR="002D44D8" w:rsidRDefault="00FF6268" w:rsidP="002D44D8">
      <w:pPr>
        <w:spacing w:line="480" w:lineRule="auto"/>
        <w:rPr>
          <w:sz w:val="24"/>
          <w:szCs w:val="24"/>
        </w:rPr>
      </w:pPr>
      <w:r>
        <w:rPr>
          <w:sz w:val="24"/>
          <w:szCs w:val="24"/>
        </w:rPr>
        <w:tab/>
        <w:t>While the labor income and employment figures were the focus of the ERS study, they are still only part of what the agriculture industry contributes to the economy of Haywood County.  Another important indicator of economic activity is the total output of each industry.</w:t>
      </w:r>
      <w:r w:rsidRPr="00FF6268">
        <w:rPr>
          <w:sz w:val="24"/>
          <w:szCs w:val="24"/>
        </w:rPr>
        <w:t xml:space="preserve"> </w:t>
      </w:r>
      <w:r>
        <w:rPr>
          <w:sz w:val="24"/>
          <w:szCs w:val="24"/>
        </w:rPr>
        <w:t xml:space="preserve">The figures for total industry output for all of the industries in Haywood County are displayed in  </w:t>
      </w:r>
    </w:p>
    <w:tbl>
      <w:tblPr>
        <w:tblW w:w="5000" w:type="pct"/>
        <w:tblLook w:val="04A0"/>
      </w:tblPr>
      <w:tblGrid>
        <w:gridCol w:w="4978"/>
        <w:gridCol w:w="2572"/>
        <w:gridCol w:w="2026"/>
      </w:tblGrid>
      <w:tr w:rsidR="000A2B01" w:rsidRPr="000A2B01" w:rsidTr="000A2B01">
        <w:trPr>
          <w:trHeight w:val="315"/>
        </w:trPr>
        <w:tc>
          <w:tcPr>
            <w:tcW w:w="5000" w:type="pct"/>
            <w:gridSpan w:val="3"/>
            <w:tcBorders>
              <w:top w:val="nil"/>
              <w:left w:val="nil"/>
              <w:bottom w:val="single" w:sz="4" w:space="0" w:color="auto"/>
              <w:right w:val="nil"/>
            </w:tcBorders>
            <w:shd w:val="clear" w:color="auto" w:fill="auto"/>
            <w:noWrap/>
            <w:vAlign w:val="bottom"/>
            <w:hideMark/>
          </w:tcPr>
          <w:p w:rsidR="000A2B01" w:rsidRPr="000A2B01" w:rsidRDefault="000A2B01" w:rsidP="000A2B01">
            <w:pPr>
              <w:spacing w:after="0" w:line="240" w:lineRule="auto"/>
              <w:rPr>
                <w:rFonts w:ascii="Calibri" w:eastAsia="Times New Roman" w:hAnsi="Calibri" w:cs="Times New Roman"/>
                <w:color w:val="000000"/>
                <w:sz w:val="24"/>
                <w:szCs w:val="24"/>
              </w:rPr>
            </w:pPr>
            <w:r w:rsidRPr="000A2B01">
              <w:rPr>
                <w:rFonts w:ascii="Calibri" w:eastAsia="Times New Roman" w:hAnsi="Calibri" w:cs="Times New Roman"/>
                <w:color w:val="000000"/>
                <w:sz w:val="24"/>
                <w:szCs w:val="24"/>
              </w:rPr>
              <w:t>Table 6. Employment by Industry for Haywood County</w:t>
            </w:r>
            <w:r>
              <w:rPr>
                <w:rFonts w:ascii="Calibri" w:eastAsia="Times New Roman" w:hAnsi="Calibri" w:cs="Times New Roman"/>
                <w:color w:val="000000"/>
                <w:sz w:val="24"/>
                <w:szCs w:val="24"/>
              </w:rPr>
              <w:t>,</w:t>
            </w:r>
            <w:r w:rsidR="00122DD4">
              <w:rPr>
                <w:rFonts w:ascii="Calibri" w:eastAsia="Times New Roman" w:hAnsi="Calibri" w:cs="Times New Roman"/>
                <w:color w:val="000000"/>
                <w:sz w:val="24"/>
                <w:szCs w:val="24"/>
              </w:rPr>
              <w:t xml:space="preserve"> TN, </w:t>
            </w:r>
            <w:r>
              <w:rPr>
                <w:rFonts w:ascii="Calibri" w:eastAsia="Times New Roman" w:hAnsi="Calibri" w:cs="Times New Roman"/>
                <w:color w:val="000000"/>
                <w:sz w:val="24"/>
                <w:szCs w:val="24"/>
              </w:rPr>
              <w:t xml:space="preserve"> 2009</w:t>
            </w:r>
          </w:p>
        </w:tc>
      </w:tr>
      <w:tr w:rsidR="000A2B01" w:rsidRPr="000A2B01" w:rsidTr="000A2B01">
        <w:trPr>
          <w:trHeight w:val="315"/>
        </w:trPr>
        <w:tc>
          <w:tcPr>
            <w:tcW w:w="2599" w:type="pct"/>
            <w:tcBorders>
              <w:top w:val="nil"/>
              <w:left w:val="single" w:sz="4" w:space="0" w:color="auto"/>
              <w:bottom w:val="single" w:sz="4" w:space="0" w:color="auto"/>
              <w:right w:val="nil"/>
            </w:tcBorders>
            <w:shd w:val="clear" w:color="auto" w:fill="auto"/>
            <w:noWrap/>
            <w:vAlign w:val="bottom"/>
            <w:hideMark/>
          </w:tcPr>
          <w:p w:rsidR="000A2B01" w:rsidRPr="000A2B01" w:rsidRDefault="000A2B01" w:rsidP="000A2B01">
            <w:pPr>
              <w:spacing w:after="0" w:line="240" w:lineRule="auto"/>
              <w:rPr>
                <w:rFonts w:ascii="Calibri" w:eastAsia="Times New Roman" w:hAnsi="Calibri" w:cs="Times New Roman"/>
                <w:color w:val="000000"/>
                <w:sz w:val="24"/>
                <w:szCs w:val="24"/>
              </w:rPr>
            </w:pPr>
            <w:r w:rsidRPr="000A2B01">
              <w:rPr>
                <w:rFonts w:ascii="Calibri" w:eastAsia="Times New Roman" w:hAnsi="Calibri" w:cs="Times New Roman"/>
                <w:color w:val="000000"/>
                <w:sz w:val="24"/>
                <w:szCs w:val="24"/>
              </w:rPr>
              <w:t> </w:t>
            </w:r>
          </w:p>
        </w:tc>
        <w:tc>
          <w:tcPr>
            <w:tcW w:w="2401" w:type="pct"/>
            <w:gridSpan w:val="2"/>
            <w:tcBorders>
              <w:top w:val="single" w:sz="4" w:space="0" w:color="auto"/>
              <w:left w:val="nil"/>
              <w:bottom w:val="single" w:sz="4" w:space="0" w:color="auto"/>
              <w:right w:val="single" w:sz="4" w:space="0" w:color="000000"/>
            </w:tcBorders>
            <w:shd w:val="clear" w:color="auto" w:fill="auto"/>
            <w:noWrap/>
            <w:vAlign w:val="bottom"/>
            <w:hideMark/>
          </w:tcPr>
          <w:p w:rsidR="000A2B01" w:rsidRPr="000A2B01" w:rsidRDefault="000A2B01" w:rsidP="000A2B01">
            <w:pPr>
              <w:spacing w:after="0" w:line="240" w:lineRule="auto"/>
              <w:jc w:val="center"/>
              <w:rPr>
                <w:rFonts w:ascii="Calibri" w:eastAsia="Times New Roman" w:hAnsi="Calibri" w:cs="Times New Roman"/>
                <w:color w:val="000000"/>
                <w:sz w:val="24"/>
                <w:szCs w:val="24"/>
              </w:rPr>
            </w:pPr>
            <w:r w:rsidRPr="000A2B01">
              <w:rPr>
                <w:rFonts w:ascii="Calibri" w:eastAsia="Times New Roman" w:hAnsi="Calibri" w:cs="Times New Roman"/>
                <w:color w:val="000000"/>
                <w:sz w:val="24"/>
                <w:szCs w:val="24"/>
              </w:rPr>
              <w:t>Original</w:t>
            </w:r>
          </w:p>
        </w:tc>
      </w:tr>
      <w:tr w:rsidR="000A2B01" w:rsidRPr="000A2B01" w:rsidTr="000A2B01">
        <w:trPr>
          <w:trHeight w:val="315"/>
        </w:trPr>
        <w:tc>
          <w:tcPr>
            <w:tcW w:w="2599" w:type="pct"/>
            <w:tcBorders>
              <w:top w:val="nil"/>
              <w:left w:val="single" w:sz="4" w:space="0" w:color="auto"/>
              <w:bottom w:val="single" w:sz="4" w:space="0" w:color="auto"/>
              <w:right w:val="nil"/>
            </w:tcBorders>
            <w:shd w:val="clear" w:color="auto" w:fill="auto"/>
            <w:noWrap/>
            <w:vAlign w:val="bottom"/>
            <w:hideMark/>
          </w:tcPr>
          <w:p w:rsidR="000A2B01" w:rsidRPr="000A2B01" w:rsidRDefault="000A2B01" w:rsidP="000A2B01">
            <w:pPr>
              <w:spacing w:after="0" w:line="240" w:lineRule="auto"/>
              <w:rPr>
                <w:rFonts w:ascii="Calibri" w:eastAsia="Times New Roman" w:hAnsi="Calibri" w:cs="Times New Roman"/>
                <w:color w:val="000000"/>
                <w:sz w:val="24"/>
                <w:szCs w:val="24"/>
              </w:rPr>
            </w:pPr>
            <w:r w:rsidRPr="000A2B01">
              <w:rPr>
                <w:rFonts w:ascii="Calibri" w:eastAsia="Times New Roman" w:hAnsi="Calibri" w:cs="Times New Roman"/>
                <w:color w:val="000000"/>
                <w:sz w:val="24"/>
                <w:szCs w:val="24"/>
              </w:rPr>
              <w:t> </w:t>
            </w:r>
          </w:p>
        </w:tc>
        <w:tc>
          <w:tcPr>
            <w:tcW w:w="1343" w:type="pct"/>
            <w:tcBorders>
              <w:top w:val="nil"/>
              <w:left w:val="nil"/>
              <w:bottom w:val="single" w:sz="4" w:space="0" w:color="auto"/>
              <w:right w:val="nil"/>
            </w:tcBorders>
            <w:shd w:val="clear" w:color="auto" w:fill="auto"/>
            <w:noWrap/>
            <w:vAlign w:val="bottom"/>
            <w:hideMark/>
          </w:tcPr>
          <w:p w:rsidR="000A2B01" w:rsidRPr="000A2B01" w:rsidRDefault="000A2B01" w:rsidP="000A2B01">
            <w:pPr>
              <w:spacing w:after="0" w:line="240" w:lineRule="auto"/>
              <w:jc w:val="center"/>
              <w:rPr>
                <w:rFonts w:ascii="Calibri" w:eastAsia="Times New Roman" w:hAnsi="Calibri" w:cs="Times New Roman"/>
                <w:color w:val="000000"/>
                <w:sz w:val="24"/>
                <w:szCs w:val="24"/>
              </w:rPr>
            </w:pPr>
            <w:r w:rsidRPr="000A2B01">
              <w:rPr>
                <w:rFonts w:ascii="Calibri" w:eastAsia="Times New Roman" w:hAnsi="Calibri" w:cs="Times New Roman"/>
                <w:color w:val="000000"/>
                <w:sz w:val="24"/>
                <w:szCs w:val="24"/>
              </w:rPr>
              <w:t>Employment</w:t>
            </w:r>
          </w:p>
        </w:tc>
        <w:tc>
          <w:tcPr>
            <w:tcW w:w="1058" w:type="pct"/>
            <w:tcBorders>
              <w:top w:val="nil"/>
              <w:left w:val="nil"/>
              <w:bottom w:val="single" w:sz="4" w:space="0" w:color="auto"/>
              <w:right w:val="single" w:sz="4" w:space="0" w:color="auto"/>
            </w:tcBorders>
            <w:shd w:val="clear" w:color="auto" w:fill="auto"/>
            <w:noWrap/>
            <w:vAlign w:val="bottom"/>
            <w:hideMark/>
          </w:tcPr>
          <w:p w:rsidR="000A2B01" w:rsidRPr="000A2B01" w:rsidRDefault="000A2B01" w:rsidP="000A2B01">
            <w:pPr>
              <w:spacing w:after="0" w:line="240" w:lineRule="auto"/>
              <w:jc w:val="center"/>
              <w:rPr>
                <w:rFonts w:ascii="Calibri" w:eastAsia="Times New Roman" w:hAnsi="Calibri" w:cs="Times New Roman"/>
                <w:color w:val="000000"/>
                <w:sz w:val="24"/>
                <w:szCs w:val="24"/>
              </w:rPr>
            </w:pPr>
            <w:r w:rsidRPr="000A2B01">
              <w:rPr>
                <w:rFonts w:ascii="Calibri" w:eastAsia="Times New Roman" w:hAnsi="Calibri" w:cs="Times New Roman"/>
                <w:color w:val="000000"/>
                <w:sz w:val="24"/>
                <w:szCs w:val="24"/>
              </w:rPr>
              <w:t>% of Total</w:t>
            </w:r>
          </w:p>
        </w:tc>
      </w:tr>
      <w:tr w:rsidR="000A2B01" w:rsidRPr="000A2B01" w:rsidTr="000A2B01">
        <w:trPr>
          <w:trHeight w:val="315"/>
        </w:trPr>
        <w:tc>
          <w:tcPr>
            <w:tcW w:w="2599" w:type="pct"/>
            <w:tcBorders>
              <w:top w:val="nil"/>
              <w:left w:val="single" w:sz="4" w:space="0" w:color="auto"/>
              <w:bottom w:val="nil"/>
              <w:right w:val="nil"/>
            </w:tcBorders>
            <w:shd w:val="clear" w:color="auto" w:fill="auto"/>
            <w:noWrap/>
            <w:vAlign w:val="bottom"/>
            <w:hideMark/>
          </w:tcPr>
          <w:p w:rsidR="000A2B01" w:rsidRPr="000A2B01" w:rsidRDefault="000A2B01" w:rsidP="000A2B01">
            <w:pPr>
              <w:spacing w:after="0" w:line="240" w:lineRule="auto"/>
              <w:rPr>
                <w:rFonts w:ascii="Calibri" w:eastAsia="Times New Roman" w:hAnsi="Calibri" w:cs="Times New Roman"/>
                <w:color w:val="000000"/>
                <w:sz w:val="24"/>
                <w:szCs w:val="24"/>
              </w:rPr>
            </w:pPr>
            <w:r w:rsidRPr="000A2B01">
              <w:rPr>
                <w:rFonts w:ascii="Calibri" w:eastAsia="Times New Roman" w:hAnsi="Calibri" w:cs="Times New Roman"/>
                <w:color w:val="000000"/>
                <w:sz w:val="24"/>
                <w:szCs w:val="24"/>
              </w:rPr>
              <w:t xml:space="preserve"> </w:t>
            </w:r>
            <w:proofErr w:type="spellStart"/>
            <w:r w:rsidRPr="000A2B01">
              <w:rPr>
                <w:rFonts w:ascii="Calibri" w:eastAsia="Times New Roman" w:hAnsi="Calibri" w:cs="Times New Roman"/>
                <w:color w:val="000000"/>
                <w:sz w:val="24"/>
                <w:szCs w:val="24"/>
              </w:rPr>
              <w:t>Pri</w:t>
            </w:r>
            <w:proofErr w:type="spellEnd"/>
            <w:r w:rsidRPr="000A2B01">
              <w:rPr>
                <w:rFonts w:ascii="Calibri" w:eastAsia="Times New Roman" w:hAnsi="Calibri" w:cs="Times New Roman"/>
                <w:color w:val="000000"/>
                <w:sz w:val="24"/>
                <w:szCs w:val="24"/>
              </w:rPr>
              <w:t xml:space="preserve"> Ag </w:t>
            </w:r>
          </w:p>
        </w:tc>
        <w:tc>
          <w:tcPr>
            <w:tcW w:w="1343" w:type="pct"/>
            <w:tcBorders>
              <w:top w:val="nil"/>
              <w:left w:val="nil"/>
              <w:bottom w:val="nil"/>
              <w:right w:val="nil"/>
            </w:tcBorders>
            <w:shd w:val="clear" w:color="auto" w:fill="auto"/>
            <w:noWrap/>
            <w:vAlign w:val="bottom"/>
            <w:hideMark/>
          </w:tcPr>
          <w:p w:rsidR="000A2B01" w:rsidRPr="000A2B01" w:rsidRDefault="000A2B01" w:rsidP="000A2B01">
            <w:pPr>
              <w:spacing w:after="0" w:line="240" w:lineRule="auto"/>
              <w:jc w:val="center"/>
              <w:rPr>
                <w:rFonts w:ascii="Calibri" w:eastAsia="Times New Roman" w:hAnsi="Calibri" w:cs="Times New Roman"/>
                <w:color w:val="000000"/>
                <w:sz w:val="24"/>
                <w:szCs w:val="24"/>
              </w:rPr>
            </w:pPr>
            <w:r w:rsidRPr="000A2B01">
              <w:rPr>
                <w:rFonts w:ascii="Calibri" w:eastAsia="Times New Roman" w:hAnsi="Calibri" w:cs="Times New Roman"/>
                <w:color w:val="000000"/>
                <w:sz w:val="24"/>
                <w:szCs w:val="24"/>
              </w:rPr>
              <w:t>1098</w:t>
            </w:r>
          </w:p>
        </w:tc>
        <w:tc>
          <w:tcPr>
            <w:tcW w:w="1058" w:type="pct"/>
            <w:tcBorders>
              <w:top w:val="nil"/>
              <w:left w:val="nil"/>
              <w:bottom w:val="nil"/>
              <w:right w:val="single" w:sz="4" w:space="0" w:color="auto"/>
            </w:tcBorders>
            <w:shd w:val="clear" w:color="auto" w:fill="auto"/>
            <w:noWrap/>
            <w:vAlign w:val="bottom"/>
            <w:hideMark/>
          </w:tcPr>
          <w:p w:rsidR="000A2B01" w:rsidRPr="000A2B01" w:rsidRDefault="000A2B01" w:rsidP="000A2B01">
            <w:pPr>
              <w:spacing w:after="0" w:line="240" w:lineRule="auto"/>
              <w:jc w:val="center"/>
              <w:rPr>
                <w:rFonts w:ascii="Calibri" w:eastAsia="Times New Roman" w:hAnsi="Calibri" w:cs="Times New Roman"/>
                <w:color w:val="000000"/>
                <w:sz w:val="24"/>
                <w:szCs w:val="24"/>
              </w:rPr>
            </w:pPr>
            <w:r w:rsidRPr="000A2B01">
              <w:rPr>
                <w:rFonts w:ascii="Calibri" w:eastAsia="Times New Roman" w:hAnsi="Calibri" w:cs="Times New Roman"/>
                <w:color w:val="000000"/>
                <w:sz w:val="24"/>
                <w:szCs w:val="24"/>
              </w:rPr>
              <w:t>13.58%</w:t>
            </w:r>
          </w:p>
        </w:tc>
      </w:tr>
      <w:tr w:rsidR="000A2B01" w:rsidRPr="000A2B01" w:rsidTr="000A2B01">
        <w:trPr>
          <w:trHeight w:val="315"/>
        </w:trPr>
        <w:tc>
          <w:tcPr>
            <w:tcW w:w="2599" w:type="pct"/>
            <w:tcBorders>
              <w:top w:val="nil"/>
              <w:left w:val="single" w:sz="4" w:space="0" w:color="auto"/>
              <w:bottom w:val="nil"/>
              <w:right w:val="nil"/>
            </w:tcBorders>
            <w:shd w:val="clear" w:color="auto" w:fill="auto"/>
            <w:noWrap/>
            <w:vAlign w:val="bottom"/>
            <w:hideMark/>
          </w:tcPr>
          <w:p w:rsidR="000A2B01" w:rsidRPr="000A2B01" w:rsidRDefault="000A2B01" w:rsidP="000A2B01">
            <w:pPr>
              <w:spacing w:after="0" w:line="240" w:lineRule="auto"/>
              <w:rPr>
                <w:rFonts w:ascii="Calibri" w:eastAsia="Times New Roman" w:hAnsi="Calibri" w:cs="Times New Roman"/>
                <w:color w:val="000000"/>
                <w:sz w:val="24"/>
                <w:szCs w:val="24"/>
              </w:rPr>
            </w:pPr>
            <w:r w:rsidRPr="000A2B01">
              <w:rPr>
                <w:rFonts w:ascii="Calibri" w:eastAsia="Times New Roman" w:hAnsi="Calibri" w:cs="Times New Roman"/>
                <w:color w:val="000000"/>
                <w:sz w:val="24"/>
                <w:szCs w:val="24"/>
              </w:rPr>
              <w:t xml:space="preserve"> Forestry </w:t>
            </w:r>
          </w:p>
        </w:tc>
        <w:tc>
          <w:tcPr>
            <w:tcW w:w="1343" w:type="pct"/>
            <w:tcBorders>
              <w:top w:val="nil"/>
              <w:left w:val="nil"/>
              <w:bottom w:val="nil"/>
              <w:right w:val="nil"/>
            </w:tcBorders>
            <w:shd w:val="clear" w:color="auto" w:fill="auto"/>
            <w:noWrap/>
            <w:vAlign w:val="bottom"/>
            <w:hideMark/>
          </w:tcPr>
          <w:p w:rsidR="000A2B01" w:rsidRPr="000A2B01" w:rsidRDefault="000A2B01" w:rsidP="000A2B01">
            <w:pPr>
              <w:spacing w:after="0" w:line="240" w:lineRule="auto"/>
              <w:jc w:val="center"/>
              <w:rPr>
                <w:rFonts w:ascii="Calibri" w:eastAsia="Times New Roman" w:hAnsi="Calibri" w:cs="Times New Roman"/>
                <w:color w:val="000000"/>
                <w:sz w:val="24"/>
                <w:szCs w:val="24"/>
              </w:rPr>
            </w:pPr>
            <w:r w:rsidRPr="000A2B01">
              <w:rPr>
                <w:rFonts w:ascii="Calibri" w:eastAsia="Times New Roman" w:hAnsi="Calibri" w:cs="Times New Roman"/>
                <w:color w:val="000000"/>
                <w:sz w:val="24"/>
                <w:szCs w:val="24"/>
              </w:rPr>
              <w:t>111</w:t>
            </w:r>
          </w:p>
        </w:tc>
        <w:tc>
          <w:tcPr>
            <w:tcW w:w="1058" w:type="pct"/>
            <w:tcBorders>
              <w:top w:val="nil"/>
              <w:left w:val="nil"/>
              <w:bottom w:val="nil"/>
              <w:right w:val="single" w:sz="4" w:space="0" w:color="auto"/>
            </w:tcBorders>
            <w:shd w:val="clear" w:color="auto" w:fill="auto"/>
            <w:noWrap/>
            <w:vAlign w:val="bottom"/>
            <w:hideMark/>
          </w:tcPr>
          <w:p w:rsidR="000A2B01" w:rsidRPr="000A2B01" w:rsidRDefault="000A2B01" w:rsidP="000A2B01">
            <w:pPr>
              <w:spacing w:after="0" w:line="240" w:lineRule="auto"/>
              <w:jc w:val="center"/>
              <w:rPr>
                <w:rFonts w:ascii="Calibri" w:eastAsia="Times New Roman" w:hAnsi="Calibri" w:cs="Times New Roman"/>
                <w:color w:val="000000"/>
                <w:sz w:val="24"/>
                <w:szCs w:val="24"/>
              </w:rPr>
            </w:pPr>
            <w:r w:rsidRPr="000A2B01">
              <w:rPr>
                <w:rFonts w:ascii="Calibri" w:eastAsia="Times New Roman" w:hAnsi="Calibri" w:cs="Times New Roman"/>
                <w:color w:val="000000"/>
                <w:sz w:val="24"/>
                <w:szCs w:val="24"/>
              </w:rPr>
              <w:t>1.38%</w:t>
            </w:r>
          </w:p>
        </w:tc>
      </w:tr>
      <w:tr w:rsidR="000A2B01" w:rsidRPr="000A2B01" w:rsidTr="000A2B01">
        <w:trPr>
          <w:trHeight w:val="315"/>
        </w:trPr>
        <w:tc>
          <w:tcPr>
            <w:tcW w:w="2599" w:type="pct"/>
            <w:tcBorders>
              <w:top w:val="nil"/>
              <w:left w:val="single" w:sz="4" w:space="0" w:color="auto"/>
              <w:bottom w:val="nil"/>
              <w:right w:val="nil"/>
            </w:tcBorders>
            <w:shd w:val="clear" w:color="auto" w:fill="auto"/>
            <w:noWrap/>
            <w:vAlign w:val="bottom"/>
            <w:hideMark/>
          </w:tcPr>
          <w:p w:rsidR="000A2B01" w:rsidRPr="000A2B01" w:rsidRDefault="000A2B01" w:rsidP="000A2B01">
            <w:pPr>
              <w:spacing w:after="0" w:line="240" w:lineRule="auto"/>
              <w:rPr>
                <w:rFonts w:ascii="Calibri" w:eastAsia="Times New Roman" w:hAnsi="Calibri" w:cs="Times New Roman"/>
                <w:color w:val="000000"/>
                <w:sz w:val="24"/>
                <w:szCs w:val="24"/>
              </w:rPr>
            </w:pPr>
            <w:r w:rsidRPr="000A2B01">
              <w:rPr>
                <w:rFonts w:ascii="Calibri" w:eastAsia="Times New Roman" w:hAnsi="Calibri" w:cs="Times New Roman"/>
                <w:color w:val="000000"/>
                <w:sz w:val="24"/>
                <w:szCs w:val="24"/>
              </w:rPr>
              <w:t xml:space="preserve"> Ag Inputs </w:t>
            </w:r>
          </w:p>
        </w:tc>
        <w:tc>
          <w:tcPr>
            <w:tcW w:w="1343" w:type="pct"/>
            <w:tcBorders>
              <w:top w:val="nil"/>
              <w:left w:val="nil"/>
              <w:bottom w:val="nil"/>
              <w:right w:val="nil"/>
            </w:tcBorders>
            <w:shd w:val="clear" w:color="auto" w:fill="auto"/>
            <w:noWrap/>
            <w:vAlign w:val="bottom"/>
            <w:hideMark/>
          </w:tcPr>
          <w:p w:rsidR="000A2B01" w:rsidRPr="000A2B01" w:rsidRDefault="000A2B01" w:rsidP="000A2B01">
            <w:pPr>
              <w:spacing w:after="0" w:line="240" w:lineRule="auto"/>
              <w:jc w:val="center"/>
              <w:rPr>
                <w:rFonts w:ascii="Calibri" w:eastAsia="Times New Roman" w:hAnsi="Calibri" w:cs="Times New Roman"/>
                <w:color w:val="000000"/>
                <w:sz w:val="24"/>
                <w:szCs w:val="24"/>
              </w:rPr>
            </w:pPr>
            <w:r w:rsidRPr="000A2B01">
              <w:rPr>
                <w:rFonts w:ascii="Calibri" w:eastAsia="Times New Roman" w:hAnsi="Calibri" w:cs="Times New Roman"/>
                <w:color w:val="000000"/>
                <w:sz w:val="24"/>
                <w:szCs w:val="24"/>
              </w:rPr>
              <w:t>458</w:t>
            </w:r>
          </w:p>
        </w:tc>
        <w:tc>
          <w:tcPr>
            <w:tcW w:w="1058" w:type="pct"/>
            <w:tcBorders>
              <w:top w:val="nil"/>
              <w:left w:val="nil"/>
              <w:bottom w:val="nil"/>
              <w:right w:val="single" w:sz="4" w:space="0" w:color="auto"/>
            </w:tcBorders>
            <w:shd w:val="clear" w:color="auto" w:fill="auto"/>
            <w:noWrap/>
            <w:vAlign w:val="bottom"/>
            <w:hideMark/>
          </w:tcPr>
          <w:p w:rsidR="000A2B01" w:rsidRPr="000A2B01" w:rsidRDefault="000A2B01" w:rsidP="000A2B01">
            <w:pPr>
              <w:spacing w:after="0" w:line="240" w:lineRule="auto"/>
              <w:jc w:val="center"/>
              <w:rPr>
                <w:rFonts w:ascii="Calibri" w:eastAsia="Times New Roman" w:hAnsi="Calibri" w:cs="Times New Roman"/>
                <w:color w:val="000000"/>
                <w:sz w:val="24"/>
                <w:szCs w:val="24"/>
              </w:rPr>
            </w:pPr>
            <w:r w:rsidRPr="000A2B01">
              <w:rPr>
                <w:rFonts w:ascii="Calibri" w:eastAsia="Times New Roman" w:hAnsi="Calibri" w:cs="Times New Roman"/>
                <w:color w:val="000000"/>
                <w:sz w:val="24"/>
                <w:szCs w:val="24"/>
              </w:rPr>
              <w:t>5.67%</w:t>
            </w:r>
          </w:p>
        </w:tc>
      </w:tr>
      <w:tr w:rsidR="000A2B01" w:rsidRPr="000A2B01" w:rsidTr="000A2B01">
        <w:trPr>
          <w:trHeight w:val="330"/>
        </w:trPr>
        <w:tc>
          <w:tcPr>
            <w:tcW w:w="2599" w:type="pct"/>
            <w:tcBorders>
              <w:top w:val="nil"/>
              <w:left w:val="single" w:sz="4" w:space="0" w:color="auto"/>
              <w:bottom w:val="double" w:sz="6" w:space="0" w:color="auto"/>
              <w:right w:val="nil"/>
            </w:tcBorders>
            <w:shd w:val="clear" w:color="auto" w:fill="auto"/>
            <w:noWrap/>
            <w:vAlign w:val="bottom"/>
            <w:hideMark/>
          </w:tcPr>
          <w:p w:rsidR="000A2B01" w:rsidRPr="000A2B01" w:rsidRDefault="000A2B01" w:rsidP="000A2B01">
            <w:pPr>
              <w:spacing w:after="0" w:line="240" w:lineRule="auto"/>
              <w:rPr>
                <w:rFonts w:ascii="Calibri" w:eastAsia="Times New Roman" w:hAnsi="Calibri" w:cs="Times New Roman"/>
                <w:color w:val="000000"/>
                <w:sz w:val="24"/>
                <w:szCs w:val="24"/>
              </w:rPr>
            </w:pPr>
            <w:r w:rsidRPr="000A2B01">
              <w:rPr>
                <w:rFonts w:ascii="Calibri" w:eastAsia="Times New Roman" w:hAnsi="Calibri" w:cs="Times New Roman"/>
                <w:color w:val="000000"/>
                <w:sz w:val="24"/>
                <w:szCs w:val="24"/>
              </w:rPr>
              <w:t xml:space="preserve"> Sec Ag </w:t>
            </w:r>
          </w:p>
        </w:tc>
        <w:tc>
          <w:tcPr>
            <w:tcW w:w="1343" w:type="pct"/>
            <w:tcBorders>
              <w:top w:val="nil"/>
              <w:left w:val="nil"/>
              <w:bottom w:val="double" w:sz="6" w:space="0" w:color="auto"/>
              <w:right w:val="nil"/>
            </w:tcBorders>
            <w:shd w:val="clear" w:color="auto" w:fill="auto"/>
            <w:noWrap/>
            <w:vAlign w:val="bottom"/>
            <w:hideMark/>
          </w:tcPr>
          <w:p w:rsidR="000A2B01" w:rsidRPr="000A2B01" w:rsidRDefault="000A2B01" w:rsidP="000A2B01">
            <w:pPr>
              <w:spacing w:after="0" w:line="240" w:lineRule="auto"/>
              <w:jc w:val="center"/>
              <w:rPr>
                <w:rFonts w:ascii="Calibri" w:eastAsia="Times New Roman" w:hAnsi="Calibri" w:cs="Times New Roman"/>
                <w:color w:val="000000"/>
                <w:sz w:val="24"/>
                <w:szCs w:val="24"/>
              </w:rPr>
            </w:pPr>
            <w:r w:rsidRPr="000A2B01">
              <w:rPr>
                <w:rFonts w:ascii="Calibri" w:eastAsia="Times New Roman" w:hAnsi="Calibri" w:cs="Times New Roman"/>
                <w:color w:val="000000"/>
                <w:sz w:val="24"/>
                <w:szCs w:val="24"/>
              </w:rPr>
              <w:t>47</w:t>
            </w:r>
          </w:p>
        </w:tc>
        <w:tc>
          <w:tcPr>
            <w:tcW w:w="1058" w:type="pct"/>
            <w:tcBorders>
              <w:top w:val="nil"/>
              <w:left w:val="nil"/>
              <w:bottom w:val="double" w:sz="6" w:space="0" w:color="auto"/>
              <w:right w:val="single" w:sz="4" w:space="0" w:color="auto"/>
            </w:tcBorders>
            <w:shd w:val="clear" w:color="auto" w:fill="auto"/>
            <w:noWrap/>
            <w:vAlign w:val="bottom"/>
            <w:hideMark/>
          </w:tcPr>
          <w:p w:rsidR="000A2B01" w:rsidRPr="000A2B01" w:rsidRDefault="000A2B01" w:rsidP="000A2B01">
            <w:pPr>
              <w:spacing w:after="0" w:line="240" w:lineRule="auto"/>
              <w:jc w:val="center"/>
              <w:rPr>
                <w:rFonts w:ascii="Calibri" w:eastAsia="Times New Roman" w:hAnsi="Calibri" w:cs="Times New Roman"/>
                <w:color w:val="000000"/>
                <w:sz w:val="24"/>
                <w:szCs w:val="24"/>
              </w:rPr>
            </w:pPr>
            <w:r w:rsidRPr="000A2B01">
              <w:rPr>
                <w:rFonts w:ascii="Calibri" w:eastAsia="Times New Roman" w:hAnsi="Calibri" w:cs="Times New Roman"/>
                <w:color w:val="000000"/>
                <w:sz w:val="24"/>
                <w:szCs w:val="24"/>
              </w:rPr>
              <w:t>0.58%</w:t>
            </w:r>
          </w:p>
        </w:tc>
      </w:tr>
      <w:tr w:rsidR="000A2B01" w:rsidRPr="000A2B01" w:rsidTr="000A2B01">
        <w:trPr>
          <w:trHeight w:val="345"/>
        </w:trPr>
        <w:tc>
          <w:tcPr>
            <w:tcW w:w="2599" w:type="pct"/>
            <w:tcBorders>
              <w:top w:val="nil"/>
              <w:left w:val="single" w:sz="4" w:space="0" w:color="auto"/>
              <w:bottom w:val="double" w:sz="6" w:space="0" w:color="auto"/>
              <w:right w:val="nil"/>
            </w:tcBorders>
            <w:shd w:val="clear" w:color="auto" w:fill="auto"/>
            <w:noWrap/>
            <w:vAlign w:val="bottom"/>
            <w:hideMark/>
          </w:tcPr>
          <w:p w:rsidR="000A2B01" w:rsidRPr="000A2B01" w:rsidRDefault="000A2B01" w:rsidP="000A2B01">
            <w:pPr>
              <w:spacing w:after="0" w:line="240" w:lineRule="auto"/>
              <w:rPr>
                <w:rFonts w:ascii="Calibri" w:eastAsia="Times New Roman" w:hAnsi="Calibri" w:cs="Times New Roman"/>
                <w:color w:val="000000"/>
                <w:sz w:val="24"/>
                <w:szCs w:val="24"/>
              </w:rPr>
            </w:pPr>
            <w:r w:rsidRPr="000A2B01">
              <w:rPr>
                <w:rFonts w:ascii="Calibri" w:eastAsia="Times New Roman" w:hAnsi="Calibri" w:cs="Times New Roman"/>
                <w:color w:val="000000"/>
                <w:sz w:val="24"/>
                <w:szCs w:val="24"/>
              </w:rPr>
              <w:t xml:space="preserve"> Total Ag and Ag-Related</w:t>
            </w:r>
          </w:p>
        </w:tc>
        <w:tc>
          <w:tcPr>
            <w:tcW w:w="1343" w:type="pct"/>
            <w:tcBorders>
              <w:top w:val="nil"/>
              <w:left w:val="nil"/>
              <w:bottom w:val="double" w:sz="6" w:space="0" w:color="auto"/>
              <w:right w:val="nil"/>
            </w:tcBorders>
            <w:shd w:val="clear" w:color="auto" w:fill="auto"/>
            <w:noWrap/>
            <w:vAlign w:val="bottom"/>
            <w:hideMark/>
          </w:tcPr>
          <w:p w:rsidR="000A2B01" w:rsidRPr="000A2B01" w:rsidRDefault="000A2B01" w:rsidP="000A2B01">
            <w:pPr>
              <w:spacing w:after="0" w:line="240" w:lineRule="auto"/>
              <w:jc w:val="center"/>
              <w:rPr>
                <w:rFonts w:ascii="Calibri" w:eastAsia="Times New Roman" w:hAnsi="Calibri" w:cs="Times New Roman"/>
                <w:color w:val="000000"/>
                <w:sz w:val="24"/>
                <w:szCs w:val="24"/>
              </w:rPr>
            </w:pPr>
            <w:r w:rsidRPr="000A2B01">
              <w:rPr>
                <w:rFonts w:ascii="Calibri" w:eastAsia="Times New Roman" w:hAnsi="Calibri" w:cs="Times New Roman"/>
                <w:color w:val="000000"/>
                <w:sz w:val="24"/>
                <w:szCs w:val="24"/>
              </w:rPr>
              <w:t>1714</w:t>
            </w:r>
          </w:p>
        </w:tc>
        <w:tc>
          <w:tcPr>
            <w:tcW w:w="1058" w:type="pct"/>
            <w:tcBorders>
              <w:top w:val="nil"/>
              <w:left w:val="nil"/>
              <w:bottom w:val="double" w:sz="6" w:space="0" w:color="auto"/>
              <w:right w:val="single" w:sz="4" w:space="0" w:color="auto"/>
            </w:tcBorders>
            <w:shd w:val="clear" w:color="auto" w:fill="auto"/>
            <w:noWrap/>
            <w:vAlign w:val="bottom"/>
            <w:hideMark/>
          </w:tcPr>
          <w:p w:rsidR="000A2B01" w:rsidRPr="000A2B01" w:rsidRDefault="000A2B01" w:rsidP="000A2B01">
            <w:pPr>
              <w:spacing w:after="0" w:line="240" w:lineRule="auto"/>
              <w:jc w:val="center"/>
              <w:rPr>
                <w:rFonts w:ascii="Calibri" w:eastAsia="Times New Roman" w:hAnsi="Calibri" w:cs="Times New Roman"/>
                <w:color w:val="000000"/>
                <w:sz w:val="24"/>
                <w:szCs w:val="24"/>
              </w:rPr>
            </w:pPr>
            <w:r w:rsidRPr="000A2B01">
              <w:rPr>
                <w:rFonts w:ascii="Calibri" w:eastAsia="Times New Roman" w:hAnsi="Calibri" w:cs="Times New Roman"/>
                <w:color w:val="000000"/>
                <w:sz w:val="24"/>
                <w:szCs w:val="24"/>
              </w:rPr>
              <w:t>21.20%</w:t>
            </w:r>
          </w:p>
        </w:tc>
      </w:tr>
      <w:tr w:rsidR="000A2B01" w:rsidRPr="000A2B01" w:rsidTr="000A2B01">
        <w:trPr>
          <w:trHeight w:val="330"/>
        </w:trPr>
        <w:tc>
          <w:tcPr>
            <w:tcW w:w="2599" w:type="pct"/>
            <w:tcBorders>
              <w:top w:val="nil"/>
              <w:left w:val="single" w:sz="4" w:space="0" w:color="auto"/>
              <w:bottom w:val="nil"/>
              <w:right w:val="nil"/>
            </w:tcBorders>
            <w:shd w:val="clear" w:color="auto" w:fill="auto"/>
            <w:noWrap/>
            <w:vAlign w:val="bottom"/>
            <w:hideMark/>
          </w:tcPr>
          <w:p w:rsidR="000A2B01" w:rsidRPr="000A2B01" w:rsidRDefault="000A2B01" w:rsidP="000A2B01">
            <w:pPr>
              <w:spacing w:after="0" w:line="240" w:lineRule="auto"/>
              <w:rPr>
                <w:rFonts w:ascii="Calibri" w:eastAsia="Times New Roman" w:hAnsi="Calibri" w:cs="Times New Roman"/>
                <w:color w:val="000000"/>
                <w:sz w:val="24"/>
                <w:szCs w:val="24"/>
              </w:rPr>
            </w:pPr>
            <w:r w:rsidRPr="000A2B01">
              <w:rPr>
                <w:rFonts w:ascii="Calibri" w:eastAsia="Times New Roman" w:hAnsi="Calibri" w:cs="Times New Roman"/>
                <w:color w:val="000000"/>
                <w:sz w:val="24"/>
                <w:szCs w:val="24"/>
              </w:rPr>
              <w:t xml:space="preserve"> Retail/Wholesale Trade </w:t>
            </w:r>
          </w:p>
        </w:tc>
        <w:tc>
          <w:tcPr>
            <w:tcW w:w="1343" w:type="pct"/>
            <w:tcBorders>
              <w:top w:val="nil"/>
              <w:left w:val="nil"/>
              <w:bottom w:val="nil"/>
              <w:right w:val="nil"/>
            </w:tcBorders>
            <w:shd w:val="clear" w:color="auto" w:fill="auto"/>
            <w:noWrap/>
            <w:vAlign w:val="bottom"/>
            <w:hideMark/>
          </w:tcPr>
          <w:p w:rsidR="000A2B01" w:rsidRPr="000A2B01" w:rsidRDefault="000A2B01" w:rsidP="000A2B01">
            <w:pPr>
              <w:spacing w:after="0" w:line="240" w:lineRule="auto"/>
              <w:jc w:val="center"/>
              <w:rPr>
                <w:rFonts w:ascii="Calibri" w:eastAsia="Times New Roman" w:hAnsi="Calibri" w:cs="Times New Roman"/>
                <w:color w:val="000000"/>
                <w:sz w:val="24"/>
                <w:szCs w:val="24"/>
              </w:rPr>
            </w:pPr>
            <w:r w:rsidRPr="000A2B01">
              <w:rPr>
                <w:rFonts w:ascii="Calibri" w:eastAsia="Times New Roman" w:hAnsi="Calibri" w:cs="Times New Roman"/>
                <w:color w:val="000000"/>
                <w:sz w:val="24"/>
                <w:szCs w:val="24"/>
              </w:rPr>
              <w:t>959</w:t>
            </w:r>
          </w:p>
        </w:tc>
        <w:tc>
          <w:tcPr>
            <w:tcW w:w="1058" w:type="pct"/>
            <w:tcBorders>
              <w:top w:val="nil"/>
              <w:left w:val="nil"/>
              <w:bottom w:val="nil"/>
              <w:right w:val="single" w:sz="4" w:space="0" w:color="auto"/>
            </w:tcBorders>
            <w:shd w:val="clear" w:color="auto" w:fill="auto"/>
            <w:noWrap/>
            <w:vAlign w:val="bottom"/>
            <w:hideMark/>
          </w:tcPr>
          <w:p w:rsidR="000A2B01" w:rsidRPr="000A2B01" w:rsidRDefault="000A2B01" w:rsidP="000A2B01">
            <w:pPr>
              <w:spacing w:after="0" w:line="240" w:lineRule="auto"/>
              <w:jc w:val="center"/>
              <w:rPr>
                <w:rFonts w:ascii="Calibri" w:eastAsia="Times New Roman" w:hAnsi="Calibri" w:cs="Times New Roman"/>
                <w:color w:val="000000"/>
                <w:sz w:val="24"/>
                <w:szCs w:val="24"/>
              </w:rPr>
            </w:pPr>
            <w:r w:rsidRPr="000A2B01">
              <w:rPr>
                <w:rFonts w:ascii="Calibri" w:eastAsia="Times New Roman" w:hAnsi="Calibri" w:cs="Times New Roman"/>
                <w:color w:val="000000"/>
                <w:sz w:val="24"/>
                <w:szCs w:val="24"/>
              </w:rPr>
              <w:t>11.87%</w:t>
            </w:r>
          </w:p>
        </w:tc>
      </w:tr>
      <w:tr w:rsidR="000A2B01" w:rsidRPr="000A2B01" w:rsidTr="000A2B01">
        <w:trPr>
          <w:trHeight w:val="315"/>
        </w:trPr>
        <w:tc>
          <w:tcPr>
            <w:tcW w:w="2599" w:type="pct"/>
            <w:tcBorders>
              <w:top w:val="nil"/>
              <w:left w:val="single" w:sz="4" w:space="0" w:color="auto"/>
              <w:bottom w:val="nil"/>
              <w:right w:val="nil"/>
            </w:tcBorders>
            <w:shd w:val="clear" w:color="auto" w:fill="auto"/>
            <w:noWrap/>
            <w:vAlign w:val="bottom"/>
            <w:hideMark/>
          </w:tcPr>
          <w:p w:rsidR="000A2B01" w:rsidRPr="000A2B01" w:rsidRDefault="000A2B01" w:rsidP="000A2B01">
            <w:pPr>
              <w:spacing w:after="0" w:line="240" w:lineRule="auto"/>
              <w:rPr>
                <w:rFonts w:ascii="Calibri" w:eastAsia="Times New Roman" w:hAnsi="Calibri" w:cs="Times New Roman"/>
                <w:color w:val="000000"/>
                <w:sz w:val="24"/>
                <w:szCs w:val="24"/>
              </w:rPr>
            </w:pPr>
            <w:r w:rsidRPr="000A2B01">
              <w:rPr>
                <w:rFonts w:ascii="Calibri" w:eastAsia="Times New Roman" w:hAnsi="Calibri" w:cs="Times New Roman"/>
                <w:color w:val="000000"/>
                <w:sz w:val="24"/>
                <w:szCs w:val="24"/>
              </w:rPr>
              <w:t xml:space="preserve"> </w:t>
            </w:r>
            <w:proofErr w:type="spellStart"/>
            <w:r w:rsidRPr="000A2B01">
              <w:rPr>
                <w:rFonts w:ascii="Calibri" w:eastAsia="Times New Roman" w:hAnsi="Calibri" w:cs="Times New Roman"/>
                <w:color w:val="000000"/>
                <w:sz w:val="24"/>
                <w:szCs w:val="24"/>
              </w:rPr>
              <w:t>Manuf</w:t>
            </w:r>
            <w:proofErr w:type="spellEnd"/>
            <w:r w:rsidRPr="000A2B01">
              <w:rPr>
                <w:rFonts w:ascii="Calibri" w:eastAsia="Times New Roman" w:hAnsi="Calibri" w:cs="Times New Roman"/>
                <w:color w:val="000000"/>
                <w:sz w:val="24"/>
                <w:szCs w:val="24"/>
              </w:rPr>
              <w:t xml:space="preserve"> </w:t>
            </w:r>
          </w:p>
        </w:tc>
        <w:tc>
          <w:tcPr>
            <w:tcW w:w="1343" w:type="pct"/>
            <w:tcBorders>
              <w:top w:val="nil"/>
              <w:left w:val="nil"/>
              <w:bottom w:val="nil"/>
              <w:right w:val="nil"/>
            </w:tcBorders>
            <w:shd w:val="clear" w:color="auto" w:fill="auto"/>
            <w:noWrap/>
            <w:vAlign w:val="bottom"/>
            <w:hideMark/>
          </w:tcPr>
          <w:p w:rsidR="000A2B01" w:rsidRPr="000A2B01" w:rsidRDefault="000A2B01" w:rsidP="000A2B01">
            <w:pPr>
              <w:spacing w:after="0" w:line="240" w:lineRule="auto"/>
              <w:jc w:val="center"/>
              <w:rPr>
                <w:rFonts w:ascii="Calibri" w:eastAsia="Times New Roman" w:hAnsi="Calibri" w:cs="Times New Roman"/>
                <w:color w:val="000000"/>
                <w:sz w:val="24"/>
                <w:szCs w:val="24"/>
              </w:rPr>
            </w:pPr>
            <w:r w:rsidRPr="000A2B01">
              <w:rPr>
                <w:rFonts w:ascii="Calibri" w:eastAsia="Times New Roman" w:hAnsi="Calibri" w:cs="Times New Roman"/>
                <w:color w:val="000000"/>
                <w:sz w:val="24"/>
                <w:szCs w:val="24"/>
              </w:rPr>
              <w:t>1100</w:t>
            </w:r>
          </w:p>
        </w:tc>
        <w:tc>
          <w:tcPr>
            <w:tcW w:w="1058" w:type="pct"/>
            <w:tcBorders>
              <w:top w:val="nil"/>
              <w:left w:val="nil"/>
              <w:bottom w:val="nil"/>
              <w:right w:val="single" w:sz="4" w:space="0" w:color="auto"/>
            </w:tcBorders>
            <w:shd w:val="clear" w:color="auto" w:fill="auto"/>
            <w:noWrap/>
            <w:vAlign w:val="bottom"/>
            <w:hideMark/>
          </w:tcPr>
          <w:p w:rsidR="000A2B01" w:rsidRPr="000A2B01" w:rsidRDefault="000A2B01" w:rsidP="000A2B01">
            <w:pPr>
              <w:spacing w:after="0" w:line="240" w:lineRule="auto"/>
              <w:jc w:val="center"/>
              <w:rPr>
                <w:rFonts w:ascii="Calibri" w:eastAsia="Times New Roman" w:hAnsi="Calibri" w:cs="Times New Roman"/>
                <w:color w:val="000000"/>
                <w:sz w:val="24"/>
                <w:szCs w:val="24"/>
              </w:rPr>
            </w:pPr>
            <w:r w:rsidRPr="000A2B01">
              <w:rPr>
                <w:rFonts w:ascii="Calibri" w:eastAsia="Times New Roman" w:hAnsi="Calibri" w:cs="Times New Roman"/>
                <w:color w:val="000000"/>
                <w:sz w:val="24"/>
                <w:szCs w:val="24"/>
              </w:rPr>
              <w:t>13.61%</w:t>
            </w:r>
          </w:p>
        </w:tc>
      </w:tr>
      <w:tr w:rsidR="000A2B01" w:rsidRPr="000A2B01" w:rsidTr="000A2B01">
        <w:trPr>
          <w:trHeight w:val="315"/>
        </w:trPr>
        <w:tc>
          <w:tcPr>
            <w:tcW w:w="2599" w:type="pct"/>
            <w:tcBorders>
              <w:top w:val="nil"/>
              <w:left w:val="single" w:sz="4" w:space="0" w:color="auto"/>
              <w:bottom w:val="nil"/>
              <w:right w:val="nil"/>
            </w:tcBorders>
            <w:shd w:val="clear" w:color="auto" w:fill="auto"/>
            <w:noWrap/>
            <w:vAlign w:val="bottom"/>
            <w:hideMark/>
          </w:tcPr>
          <w:p w:rsidR="000A2B01" w:rsidRPr="000A2B01" w:rsidRDefault="000A2B01" w:rsidP="000A2B01">
            <w:pPr>
              <w:spacing w:after="0" w:line="240" w:lineRule="auto"/>
              <w:rPr>
                <w:rFonts w:ascii="Calibri" w:eastAsia="Times New Roman" w:hAnsi="Calibri" w:cs="Times New Roman"/>
                <w:color w:val="000000"/>
                <w:sz w:val="24"/>
                <w:szCs w:val="24"/>
              </w:rPr>
            </w:pPr>
            <w:r w:rsidRPr="000A2B01">
              <w:rPr>
                <w:rFonts w:ascii="Calibri" w:eastAsia="Times New Roman" w:hAnsi="Calibri" w:cs="Times New Roman"/>
                <w:color w:val="000000"/>
                <w:sz w:val="24"/>
                <w:szCs w:val="24"/>
              </w:rPr>
              <w:t xml:space="preserve"> Government </w:t>
            </w:r>
          </w:p>
        </w:tc>
        <w:tc>
          <w:tcPr>
            <w:tcW w:w="1343" w:type="pct"/>
            <w:tcBorders>
              <w:top w:val="nil"/>
              <w:left w:val="nil"/>
              <w:bottom w:val="nil"/>
              <w:right w:val="nil"/>
            </w:tcBorders>
            <w:shd w:val="clear" w:color="auto" w:fill="auto"/>
            <w:noWrap/>
            <w:vAlign w:val="bottom"/>
            <w:hideMark/>
          </w:tcPr>
          <w:p w:rsidR="000A2B01" w:rsidRPr="000A2B01" w:rsidRDefault="000A2B01" w:rsidP="000A2B01">
            <w:pPr>
              <w:spacing w:after="0" w:line="240" w:lineRule="auto"/>
              <w:jc w:val="center"/>
              <w:rPr>
                <w:rFonts w:ascii="Calibri" w:eastAsia="Times New Roman" w:hAnsi="Calibri" w:cs="Times New Roman"/>
                <w:color w:val="000000"/>
                <w:sz w:val="24"/>
                <w:szCs w:val="24"/>
              </w:rPr>
            </w:pPr>
            <w:r w:rsidRPr="000A2B01">
              <w:rPr>
                <w:rFonts w:ascii="Calibri" w:eastAsia="Times New Roman" w:hAnsi="Calibri" w:cs="Times New Roman"/>
                <w:color w:val="000000"/>
                <w:sz w:val="24"/>
                <w:szCs w:val="24"/>
              </w:rPr>
              <w:t>1268</w:t>
            </w:r>
          </w:p>
        </w:tc>
        <w:tc>
          <w:tcPr>
            <w:tcW w:w="1058" w:type="pct"/>
            <w:tcBorders>
              <w:top w:val="nil"/>
              <w:left w:val="nil"/>
              <w:bottom w:val="nil"/>
              <w:right w:val="single" w:sz="4" w:space="0" w:color="auto"/>
            </w:tcBorders>
            <w:shd w:val="clear" w:color="auto" w:fill="auto"/>
            <w:noWrap/>
            <w:vAlign w:val="bottom"/>
            <w:hideMark/>
          </w:tcPr>
          <w:p w:rsidR="000A2B01" w:rsidRPr="000A2B01" w:rsidRDefault="000A2B01" w:rsidP="000A2B01">
            <w:pPr>
              <w:spacing w:after="0" w:line="240" w:lineRule="auto"/>
              <w:jc w:val="center"/>
              <w:rPr>
                <w:rFonts w:ascii="Calibri" w:eastAsia="Times New Roman" w:hAnsi="Calibri" w:cs="Times New Roman"/>
                <w:color w:val="000000"/>
                <w:sz w:val="24"/>
                <w:szCs w:val="24"/>
              </w:rPr>
            </w:pPr>
            <w:r w:rsidRPr="000A2B01">
              <w:rPr>
                <w:rFonts w:ascii="Calibri" w:eastAsia="Times New Roman" w:hAnsi="Calibri" w:cs="Times New Roman"/>
                <w:color w:val="000000"/>
                <w:sz w:val="24"/>
                <w:szCs w:val="24"/>
              </w:rPr>
              <w:t>15.69%</w:t>
            </w:r>
          </w:p>
        </w:tc>
      </w:tr>
      <w:tr w:rsidR="000A2B01" w:rsidRPr="000A2B01" w:rsidTr="000A2B01">
        <w:trPr>
          <w:trHeight w:val="315"/>
        </w:trPr>
        <w:tc>
          <w:tcPr>
            <w:tcW w:w="2599" w:type="pct"/>
            <w:tcBorders>
              <w:top w:val="nil"/>
              <w:left w:val="single" w:sz="4" w:space="0" w:color="auto"/>
              <w:bottom w:val="nil"/>
              <w:right w:val="nil"/>
            </w:tcBorders>
            <w:shd w:val="clear" w:color="auto" w:fill="auto"/>
            <w:noWrap/>
            <w:vAlign w:val="bottom"/>
            <w:hideMark/>
          </w:tcPr>
          <w:p w:rsidR="000A2B01" w:rsidRPr="000A2B01" w:rsidRDefault="000A2B01" w:rsidP="000A2B01">
            <w:pPr>
              <w:spacing w:after="0" w:line="240" w:lineRule="auto"/>
              <w:rPr>
                <w:rFonts w:ascii="Calibri" w:eastAsia="Times New Roman" w:hAnsi="Calibri" w:cs="Times New Roman"/>
                <w:color w:val="000000"/>
                <w:sz w:val="24"/>
                <w:szCs w:val="24"/>
              </w:rPr>
            </w:pPr>
            <w:r w:rsidRPr="000A2B01">
              <w:rPr>
                <w:rFonts w:ascii="Calibri" w:eastAsia="Times New Roman" w:hAnsi="Calibri" w:cs="Times New Roman"/>
                <w:color w:val="000000"/>
                <w:sz w:val="24"/>
                <w:szCs w:val="24"/>
              </w:rPr>
              <w:t xml:space="preserve"> Services </w:t>
            </w:r>
          </w:p>
        </w:tc>
        <w:tc>
          <w:tcPr>
            <w:tcW w:w="1343" w:type="pct"/>
            <w:tcBorders>
              <w:top w:val="nil"/>
              <w:left w:val="nil"/>
              <w:bottom w:val="nil"/>
              <w:right w:val="nil"/>
            </w:tcBorders>
            <w:shd w:val="clear" w:color="auto" w:fill="auto"/>
            <w:noWrap/>
            <w:vAlign w:val="bottom"/>
            <w:hideMark/>
          </w:tcPr>
          <w:p w:rsidR="000A2B01" w:rsidRPr="000A2B01" w:rsidRDefault="000A2B01" w:rsidP="000A2B01">
            <w:pPr>
              <w:spacing w:after="0" w:line="240" w:lineRule="auto"/>
              <w:jc w:val="center"/>
              <w:rPr>
                <w:rFonts w:ascii="Calibri" w:eastAsia="Times New Roman" w:hAnsi="Calibri" w:cs="Times New Roman"/>
                <w:color w:val="000000"/>
                <w:sz w:val="24"/>
                <w:szCs w:val="24"/>
              </w:rPr>
            </w:pPr>
            <w:r w:rsidRPr="000A2B01">
              <w:rPr>
                <w:rFonts w:ascii="Calibri" w:eastAsia="Times New Roman" w:hAnsi="Calibri" w:cs="Times New Roman"/>
                <w:color w:val="000000"/>
                <w:sz w:val="24"/>
                <w:szCs w:val="24"/>
              </w:rPr>
              <w:t>1840</w:t>
            </w:r>
          </w:p>
        </w:tc>
        <w:tc>
          <w:tcPr>
            <w:tcW w:w="1058" w:type="pct"/>
            <w:tcBorders>
              <w:top w:val="nil"/>
              <w:left w:val="nil"/>
              <w:bottom w:val="nil"/>
              <w:right w:val="single" w:sz="4" w:space="0" w:color="auto"/>
            </w:tcBorders>
            <w:shd w:val="clear" w:color="auto" w:fill="auto"/>
            <w:noWrap/>
            <w:vAlign w:val="bottom"/>
            <w:hideMark/>
          </w:tcPr>
          <w:p w:rsidR="000A2B01" w:rsidRPr="000A2B01" w:rsidRDefault="000A2B01" w:rsidP="000A2B01">
            <w:pPr>
              <w:spacing w:after="0" w:line="240" w:lineRule="auto"/>
              <w:jc w:val="center"/>
              <w:rPr>
                <w:rFonts w:ascii="Calibri" w:eastAsia="Times New Roman" w:hAnsi="Calibri" w:cs="Times New Roman"/>
                <w:color w:val="000000"/>
                <w:sz w:val="24"/>
                <w:szCs w:val="24"/>
              </w:rPr>
            </w:pPr>
            <w:r w:rsidRPr="000A2B01">
              <w:rPr>
                <w:rFonts w:ascii="Calibri" w:eastAsia="Times New Roman" w:hAnsi="Calibri" w:cs="Times New Roman"/>
                <w:color w:val="000000"/>
                <w:sz w:val="24"/>
                <w:szCs w:val="24"/>
              </w:rPr>
              <w:t>22.76%</w:t>
            </w:r>
          </w:p>
        </w:tc>
      </w:tr>
      <w:tr w:rsidR="000A2B01" w:rsidRPr="000A2B01" w:rsidTr="000A2B01">
        <w:trPr>
          <w:trHeight w:val="315"/>
        </w:trPr>
        <w:tc>
          <w:tcPr>
            <w:tcW w:w="2599" w:type="pct"/>
            <w:tcBorders>
              <w:top w:val="nil"/>
              <w:left w:val="single" w:sz="4" w:space="0" w:color="auto"/>
              <w:bottom w:val="nil"/>
              <w:right w:val="nil"/>
            </w:tcBorders>
            <w:shd w:val="clear" w:color="auto" w:fill="auto"/>
            <w:noWrap/>
            <w:vAlign w:val="bottom"/>
            <w:hideMark/>
          </w:tcPr>
          <w:p w:rsidR="000A2B01" w:rsidRPr="000A2B01" w:rsidRDefault="000A2B01" w:rsidP="000A2B01">
            <w:pPr>
              <w:spacing w:after="0" w:line="240" w:lineRule="auto"/>
              <w:rPr>
                <w:rFonts w:ascii="Calibri" w:eastAsia="Times New Roman" w:hAnsi="Calibri" w:cs="Times New Roman"/>
                <w:color w:val="000000"/>
                <w:sz w:val="24"/>
                <w:szCs w:val="24"/>
              </w:rPr>
            </w:pPr>
            <w:r w:rsidRPr="000A2B01">
              <w:rPr>
                <w:rFonts w:ascii="Calibri" w:eastAsia="Times New Roman" w:hAnsi="Calibri" w:cs="Times New Roman"/>
                <w:color w:val="000000"/>
                <w:sz w:val="24"/>
                <w:szCs w:val="24"/>
              </w:rPr>
              <w:t xml:space="preserve"> Finance et al </w:t>
            </w:r>
          </w:p>
        </w:tc>
        <w:tc>
          <w:tcPr>
            <w:tcW w:w="1343" w:type="pct"/>
            <w:tcBorders>
              <w:top w:val="nil"/>
              <w:left w:val="nil"/>
              <w:bottom w:val="nil"/>
              <w:right w:val="nil"/>
            </w:tcBorders>
            <w:shd w:val="clear" w:color="auto" w:fill="auto"/>
            <w:noWrap/>
            <w:vAlign w:val="bottom"/>
            <w:hideMark/>
          </w:tcPr>
          <w:p w:rsidR="000A2B01" w:rsidRPr="000A2B01" w:rsidRDefault="000A2B01" w:rsidP="000A2B01">
            <w:pPr>
              <w:spacing w:after="0" w:line="240" w:lineRule="auto"/>
              <w:jc w:val="center"/>
              <w:rPr>
                <w:rFonts w:ascii="Calibri" w:eastAsia="Times New Roman" w:hAnsi="Calibri" w:cs="Times New Roman"/>
                <w:color w:val="000000"/>
                <w:sz w:val="24"/>
                <w:szCs w:val="24"/>
              </w:rPr>
            </w:pPr>
            <w:r w:rsidRPr="000A2B01">
              <w:rPr>
                <w:rFonts w:ascii="Calibri" w:eastAsia="Times New Roman" w:hAnsi="Calibri" w:cs="Times New Roman"/>
                <w:color w:val="000000"/>
                <w:sz w:val="24"/>
                <w:szCs w:val="24"/>
              </w:rPr>
              <w:t>484</w:t>
            </w:r>
          </w:p>
        </w:tc>
        <w:tc>
          <w:tcPr>
            <w:tcW w:w="1058" w:type="pct"/>
            <w:tcBorders>
              <w:top w:val="nil"/>
              <w:left w:val="nil"/>
              <w:bottom w:val="nil"/>
              <w:right w:val="single" w:sz="4" w:space="0" w:color="auto"/>
            </w:tcBorders>
            <w:shd w:val="clear" w:color="auto" w:fill="auto"/>
            <w:noWrap/>
            <w:vAlign w:val="bottom"/>
            <w:hideMark/>
          </w:tcPr>
          <w:p w:rsidR="000A2B01" w:rsidRPr="000A2B01" w:rsidRDefault="000A2B01" w:rsidP="000A2B01">
            <w:pPr>
              <w:spacing w:after="0" w:line="240" w:lineRule="auto"/>
              <w:jc w:val="center"/>
              <w:rPr>
                <w:rFonts w:ascii="Calibri" w:eastAsia="Times New Roman" w:hAnsi="Calibri" w:cs="Times New Roman"/>
                <w:color w:val="000000"/>
                <w:sz w:val="24"/>
                <w:szCs w:val="24"/>
              </w:rPr>
            </w:pPr>
            <w:r w:rsidRPr="000A2B01">
              <w:rPr>
                <w:rFonts w:ascii="Calibri" w:eastAsia="Times New Roman" w:hAnsi="Calibri" w:cs="Times New Roman"/>
                <w:color w:val="000000"/>
                <w:sz w:val="24"/>
                <w:szCs w:val="24"/>
              </w:rPr>
              <w:t>5.99%</w:t>
            </w:r>
          </w:p>
        </w:tc>
      </w:tr>
      <w:tr w:rsidR="000A2B01" w:rsidRPr="000A2B01" w:rsidTr="000A2B01">
        <w:trPr>
          <w:trHeight w:val="315"/>
        </w:trPr>
        <w:tc>
          <w:tcPr>
            <w:tcW w:w="2599" w:type="pct"/>
            <w:tcBorders>
              <w:top w:val="nil"/>
              <w:left w:val="single" w:sz="4" w:space="0" w:color="auto"/>
              <w:bottom w:val="nil"/>
              <w:right w:val="nil"/>
            </w:tcBorders>
            <w:shd w:val="clear" w:color="auto" w:fill="auto"/>
            <w:noWrap/>
            <w:vAlign w:val="bottom"/>
            <w:hideMark/>
          </w:tcPr>
          <w:p w:rsidR="000A2B01" w:rsidRPr="000A2B01" w:rsidRDefault="000A2B01" w:rsidP="000A2B01">
            <w:pPr>
              <w:spacing w:after="0" w:line="240" w:lineRule="auto"/>
              <w:rPr>
                <w:rFonts w:ascii="Calibri" w:eastAsia="Times New Roman" w:hAnsi="Calibri" w:cs="Times New Roman"/>
                <w:color w:val="000000"/>
                <w:sz w:val="24"/>
                <w:szCs w:val="24"/>
              </w:rPr>
            </w:pPr>
            <w:r w:rsidRPr="000A2B01">
              <w:rPr>
                <w:rFonts w:ascii="Calibri" w:eastAsia="Times New Roman" w:hAnsi="Calibri" w:cs="Times New Roman"/>
                <w:color w:val="000000"/>
                <w:sz w:val="24"/>
                <w:szCs w:val="24"/>
              </w:rPr>
              <w:t xml:space="preserve"> Misc </w:t>
            </w:r>
          </w:p>
        </w:tc>
        <w:tc>
          <w:tcPr>
            <w:tcW w:w="1343" w:type="pct"/>
            <w:tcBorders>
              <w:top w:val="nil"/>
              <w:left w:val="nil"/>
              <w:bottom w:val="nil"/>
              <w:right w:val="nil"/>
            </w:tcBorders>
            <w:shd w:val="clear" w:color="auto" w:fill="auto"/>
            <w:noWrap/>
            <w:vAlign w:val="bottom"/>
            <w:hideMark/>
          </w:tcPr>
          <w:p w:rsidR="000A2B01" w:rsidRPr="000A2B01" w:rsidRDefault="000A2B01" w:rsidP="000A2B01">
            <w:pPr>
              <w:spacing w:after="0" w:line="240" w:lineRule="auto"/>
              <w:jc w:val="center"/>
              <w:rPr>
                <w:rFonts w:ascii="Calibri" w:eastAsia="Times New Roman" w:hAnsi="Calibri" w:cs="Times New Roman"/>
                <w:color w:val="000000"/>
                <w:sz w:val="24"/>
                <w:szCs w:val="24"/>
              </w:rPr>
            </w:pPr>
            <w:r w:rsidRPr="000A2B01">
              <w:rPr>
                <w:rFonts w:ascii="Calibri" w:eastAsia="Times New Roman" w:hAnsi="Calibri" w:cs="Times New Roman"/>
                <w:color w:val="000000"/>
                <w:sz w:val="24"/>
                <w:szCs w:val="24"/>
              </w:rPr>
              <w:t>266</w:t>
            </w:r>
          </w:p>
        </w:tc>
        <w:tc>
          <w:tcPr>
            <w:tcW w:w="1058" w:type="pct"/>
            <w:tcBorders>
              <w:top w:val="nil"/>
              <w:left w:val="nil"/>
              <w:bottom w:val="nil"/>
              <w:right w:val="single" w:sz="4" w:space="0" w:color="auto"/>
            </w:tcBorders>
            <w:shd w:val="clear" w:color="auto" w:fill="auto"/>
            <w:noWrap/>
            <w:vAlign w:val="bottom"/>
            <w:hideMark/>
          </w:tcPr>
          <w:p w:rsidR="000A2B01" w:rsidRPr="000A2B01" w:rsidRDefault="000A2B01" w:rsidP="000A2B01">
            <w:pPr>
              <w:spacing w:after="0" w:line="240" w:lineRule="auto"/>
              <w:jc w:val="center"/>
              <w:rPr>
                <w:rFonts w:ascii="Calibri" w:eastAsia="Times New Roman" w:hAnsi="Calibri" w:cs="Times New Roman"/>
                <w:color w:val="000000"/>
                <w:sz w:val="24"/>
                <w:szCs w:val="24"/>
              </w:rPr>
            </w:pPr>
            <w:r w:rsidRPr="000A2B01">
              <w:rPr>
                <w:rFonts w:ascii="Calibri" w:eastAsia="Times New Roman" w:hAnsi="Calibri" w:cs="Times New Roman"/>
                <w:color w:val="000000"/>
                <w:sz w:val="24"/>
                <w:szCs w:val="24"/>
              </w:rPr>
              <w:t>3.29%</w:t>
            </w:r>
          </w:p>
        </w:tc>
      </w:tr>
      <w:tr w:rsidR="000A2B01" w:rsidRPr="000A2B01" w:rsidTr="000A2B01">
        <w:trPr>
          <w:trHeight w:val="315"/>
        </w:trPr>
        <w:tc>
          <w:tcPr>
            <w:tcW w:w="2599" w:type="pct"/>
            <w:tcBorders>
              <w:top w:val="nil"/>
              <w:left w:val="single" w:sz="4" w:space="0" w:color="auto"/>
              <w:bottom w:val="nil"/>
              <w:right w:val="nil"/>
            </w:tcBorders>
            <w:shd w:val="clear" w:color="auto" w:fill="auto"/>
            <w:noWrap/>
            <w:vAlign w:val="bottom"/>
            <w:hideMark/>
          </w:tcPr>
          <w:p w:rsidR="000A2B01" w:rsidRPr="000A2B01" w:rsidRDefault="000A2B01" w:rsidP="000A2B01">
            <w:pPr>
              <w:spacing w:after="0" w:line="240" w:lineRule="auto"/>
              <w:rPr>
                <w:rFonts w:ascii="Calibri" w:eastAsia="Times New Roman" w:hAnsi="Calibri" w:cs="Times New Roman"/>
                <w:color w:val="000000"/>
                <w:sz w:val="24"/>
                <w:szCs w:val="24"/>
              </w:rPr>
            </w:pPr>
            <w:r w:rsidRPr="000A2B01">
              <w:rPr>
                <w:rFonts w:ascii="Calibri" w:eastAsia="Times New Roman" w:hAnsi="Calibri" w:cs="Times New Roman"/>
                <w:color w:val="000000"/>
                <w:sz w:val="24"/>
                <w:szCs w:val="24"/>
              </w:rPr>
              <w:t xml:space="preserve"> Trans &amp; Utilities </w:t>
            </w:r>
          </w:p>
        </w:tc>
        <w:tc>
          <w:tcPr>
            <w:tcW w:w="1343" w:type="pct"/>
            <w:tcBorders>
              <w:top w:val="nil"/>
              <w:left w:val="nil"/>
              <w:bottom w:val="nil"/>
              <w:right w:val="nil"/>
            </w:tcBorders>
            <w:shd w:val="clear" w:color="auto" w:fill="auto"/>
            <w:noWrap/>
            <w:vAlign w:val="bottom"/>
            <w:hideMark/>
          </w:tcPr>
          <w:p w:rsidR="000A2B01" w:rsidRPr="000A2B01" w:rsidRDefault="000A2B01" w:rsidP="000A2B01">
            <w:pPr>
              <w:spacing w:after="0" w:line="240" w:lineRule="auto"/>
              <w:jc w:val="center"/>
              <w:rPr>
                <w:rFonts w:ascii="Calibri" w:eastAsia="Times New Roman" w:hAnsi="Calibri" w:cs="Times New Roman"/>
                <w:color w:val="000000"/>
                <w:sz w:val="24"/>
                <w:szCs w:val="24"/>
              </w:rPr>
            </w:pPr>
            <w:r w:rsidRPr="000A2B01">
              <w:rPr>
                <w:rFonts w:ascii="Calibri" w:eastAsia="Times New Roman" w:hAnsi="Calibri" w:cs="Times New Roman"/>
                <w:color w:val="000000"/>
                <w:sz w:val="24"/>
                <w:szCs w:val="24"/>
              </w:rPr>
              <w:t>221</w:t>
            </w:r>
          </w:p>
        </w:tc>
        <w:tc>
          <w:tcPr>
            <w:tcW w:w="1058" w:type="pct"/>
            <w:tcBorders>
              <w:top w:val="nil"/>
              <w:left w:val="nil"/>
              <w:bottom w:val="nil"/>
              <w:right w:val="single" w:sz="4" w:space="0" w:color="auto"/>
            </w:tcBorders>
            <w:shd w:val="clear" w:color="auto" w:fill="auto"/>
            <w:noWrap/>
            <w:vAlign w:val="bottom"/>
            <w:hideMark/>
          </w:tcPr>
          <w:p w:rsidR="000A2B01" w:rsidRPr="000A2B01" w:rsidRDefault="000A2B01" w:rsidP="000A2B01">
            <w:pPr>
              <w:spacing w:after="0" w:line="240" w:lineRule="auto"/>
              <w:jc w:val="center"/>
              <w:rPr>
                <w:rFonts w:ascii="Calibri" w:eastAsia="Times New Roman" w:hAnsi="Calibri" w:cs="Times New Roman"/>
                <w:color w:val="000000"/>
                <w:sz w:val="24"/>
                <w:szCs w:val="24"/>
              </w:rPr>
            </w:pPr>
            <w:r w:rsidRPr="000A2B01">
              <w:rPr>
                <w:rFonts w:ascii="Calibri" w:eastAsia="Times New Roman" w:hAnsi="Calibri" w:cs="Times New Roman"/>
                <w:color w:val="000000"/>
                <w:sz w:val="24"/>
                <w:szCs w:val="24"/>
              </w:rPr>
              <w:t>2.73%</w:t>
            </w:r>
          </w:p>
        </w:tc>
      </w:tr>
      <w:tr w:rsidR="000A2B01" w:rsidRPr="000A2B01" w:rsidTr="000A2B01">
        <w:trPr>
          <w:trHeight w:val="315"/>
        </w:trPr>
        <w:tc>
          <w:tcPr>
            <w:tcW w:w="2599" w:type="pct"/>
            <w:tcBorders>
              <w:top w:val="nil"/>
              <w:left w:val="single" w:sz="4" w:space="0" w:color="auto"/>
              <w:bottom w:val="nil"/>
              <w:right w:val="nil"/>
            </w:tcBorders>
            <w:shd w:val="clear" w:color="auto" w:fill="auto"/>
            <w:noWrap/>
            <w:vAlign w:val="bottom"/>
            <w:hideMark/>
          </w:tcPr>
          <w:p w:rsidR="000A2B01" w:rsidRPr="000A2B01" w:rsidRDefault="000A2B01" w:rsidP="000A2B01">
            <w:pPr>
              <w:spacing w:after="0" w:line="240" w:lineRule="auto"/>
              <w:rPr>
                <w:rFonts w:ascii="Calibri" w:eastAsia="Times New Roman" w:hAnsi="Calibri" w:cs="Times New Roman"/>
                <w:color w:val="000000"/>
                <w:sz w:val="24"/>
                <w:szCs w:val="24"/>
              </w:rPr>
            </w:pPr>
            <w:r w:rsidRPr="000A2B01">
              <w:rPr>
                <w:rFonts w:ascii="Calibri" w:eastAsia="Times New Roman" w:hAnsi="Calibri" w:cs="Times New Roman"/>
                <w:color w:val="000000"/>
                <w:sz w:val="24"/>
                <w:szCs w:val="24"/>
              </w:rPr>
              <w:t xml:space="preserve"> Construction </w:t>
            </w:r>
          </w:p>
        </w:tc>
        <w:tc>
          <w:tcPr>
            <w:tcW w:w="1343" w:type="pct"/>
            <w:tcBorders>
              <w:top w:val="nil"/>
              <w:left w:val="nil"/>
              <w:bottom w:val="nil"/>
              <w:right w:val="nil"/>
            </w:tcBorders>
            <w:shd w:val="clear" w:color="auto" w:fill="auto"/>
            <w:noWrap/>
            <w:vAlign w:val="bottom"/>
            <w:hideMark/>
          </w:tcPr>
          <w:p w:rsidR="000A2B01" w:rsidRPr="000A2B01" w:rsidRDefault="000A2B01" w:rsidP="000A2B01">
            <w:pPr>
              <w:spacing w:after="0" w:line="240" w:lineRule="auto"/>
              <w:jc w:val="center"/>
              <w:rPr>
                <w:rFonts w:ascii="Calibri" w:eastAsia="Times New Roman" w:hAnsi="Calibri" w:cs="Times New Roman"/>
                <w:color w:val="000000"/>
                <w:sz w:val="24"/>
                <w:szCs w:val="24"/>
              </w:rPr>
            </w:pPr>
            <w:r w:rsidRPr="000A2B01">
              <w:rPr>
                <w:rFonts w:ascii="Calibri" w:eastAsia="Times New Roman" w:hAnsi="Calibri" w:cs="Times New Roman"/>
                <w:color w:val="000000"/>
                <w:sz w:val="24"/>
                <w:szCs w:val="24"/>
              </w:rPr>
              <w:t>199</w:t>
            </w:r>
          </w:p>
        </w:tc>
        <w:tc>
          <w:tcPr>
            <w:tcW w:w="1058" w:type="pct"/>
            <w:tcBorders>
              <w:top w:val="nil"/>
              <w:left w:val="nil"/>
              <w:bottom w:val="nil"/>
              <w:right w:val="single" w:sz="4" w:space="0" w:color="auto"/>
            </w:tcBorders>
            <w:shd w:val="clear" w:color="auto" w:fill="auto"/>
            <w:noWrap/>
            <w:vAlign w:val="bottom"/>
            <w:hideMark/>
          </w:tcPr>
          <w:p w:rsidR="000A2B01" w:rsidRPr="000A2B01" w:rsidRDefault="000A2B01" w:rsidP="000A2B01">
            <w:pPr>
              <w:spacing w:after="0" w:line="240" w:lineRule="auto"/>
              <w:jc w:val="center"/>
              <w:rPr>
                <w:rFonts w:ascii="Calibri" w:eastAsia="Times New Roman" w:hAnsi="Calibri" w:cs="Times New Roman"/>
                <w:color w:val="000000"/>
                <w:sz w:val="24"/>
                <w:szCs w:val="24"/>
              </w:rPr>
            </w:pPr>
            <w:r w:rsidRPr="000A2B01">
              <w:rPr>
                <w:rFonts w:ascii="Calibri" w:eastAsia="Times New Roman" w:hAnsi="Calibri" w:cs="Times New Roman"/>
                <w:color w:val="000000"/>
                <w:sz w:val="24"/>
                <w:szCs w:val="24"/>
              </w:rPr>
              <w:t>2.46%</w:t>
            </w:r>
          </w:p>
        </w:tc>
      </w:tr>
      <w:tr w:rsidR="000A2B01" w:rsidRPr="000A2B01" w:rsidTr="000A2B01">
        <w:trPr>
          <w:trHeight w:val="330"/>
        </w:trPr>
        <w:tc>
          <w:tcPr>
            <w:tcW w:w="2599" w:type="pct"/>
            <w:tcBorders>
              <w:top w:val="nil"/>
              <w:left w:val="single" w:sz="4" w:space="0" w:color="auto"/>
              <w:bottom w:val="double" w:sz="6" w:space="0" w:color="auto"/>
              <w:right w:val="nil"/>
            </w:tcBorders>
            <w:shd w:val="clear" w:color="auto" w:fill="auto"/>
            <w:noWrap/>
            <w:vAlign w:val="bottom"/>
            <w:hideMark/>
          </w:tcPr>
          <w:p w:rsidR="000A2B01" w:rsidRPr="000A2B01" w:rsidRDefault="000A2B01" w:rsidP="000A2B01">
            <w:pPr>
              <w:spacing w:after="0" w:line="240" w:lineRule="auto"/>
              <w:rPr>
                <w:rFonts w:ascii="Calibri" w:eastAsia="Times New Roman" w:hAnsi="Calibri" w:cs="Times New Roman"/>
                <w:color w:val="000000"/>
                <w:sz w:val="24"/>
                <w:szCs w:val="24"/>
              </w:rPr>
            </w:pPr>
            <w:r w:rsidRPr="000A2B01">
              <w:rPr>
                <w:rFonts w:ascii="Calibri" w:eastAsia="Times New Roman" w:hAnsi="Calibri" w:cs="Times New Roman"/>
                <w:color w:val="000000"/>
                <w:sz w:val="24"/>
                <w:szCs w:val="24"/>
              </w:rPr>
              <w:t xml:space="preserve"> Mining </w:t>
            </w:r>
          </w:p>
        </w:tc>
        <w:tc>
          <w:tcPr>
            <w:tcW w:w="1343" w:type="pct"/>
            <w:tcBorders>
              <w:top w:val="nil"/>
              <w:left w:val="nil"/>
              <w:bottom w:val="double" w:sz="6" w:space="0" w:color="auto"/>
              <w:right w:val="nil"/>
            </w:tcBorders>
            <w:shd w:val="clear" w:color="auto" w:fill="auto"/>
            <w:noWrap/>
            <w:vAlign w:val="bottom"/>
            <w:hideMark/>
          </w:tcPr>
          <w:p w:rsidR="000A2B01" w:rsidRPr="000A2B01" w:rsidRDefault="000A2B01" w:rsidP="000A2B01">
            <w:pPr>
              <w:spacing w:after="0" w:line="240" w:lineRule="auto"/>
              <w:jc w:val="center"/>
              <w:rPr>
                <w:rFonts w:ascii="Calibri" w:eastAsia="Times New Roman" w:hAnsi="Calibri" w:cs="Times New Roman"/>
                <w:color w:val="000000"/>
                <w:sz w:val="24"/>
                <w:szCs w:val="24"/>
              </w:rPr>
            </w:pPr>
            <w:r w:rsidRPr="000A2B01">
              <w:rPr>
                <w:rFonts w:ascii="Calibri" w:eastAsia="Times New Roman" w:hAnsi="Calibri" w:cs="Times New Roman"/>
                <w:color w:val="000000"/>
                <w:sz w:val="24"/>
                <w:szCs w:val="24"/>
              </w:rPr>
              <w:t>32</w:t>
            </w:r>
          </w:p>
        </w:tc>
        <w:tc>
          <w:tcPr>
            <w:tcW w:w="1058" w:type="pct"/>
            <w:tcBorders>
              <w:top w:val="nil"/>
              <w:left w:val="nil"/>
              <w:bottom w:val="double" w:sz="6" w:space="0" w:color="auto"/>
              <w:right w:val="single" w:sz="4" w:space="0" w:color="auto"/>
            </w:tcBorders>
            <w:shd w:val="clear" w:color="auto" w:fill="auto"/>
            <w:noWrap/>
            <w:vAlign w:val="bottom"/>
            <w:hideMark/>
          </w:tcPr>
          <w:p w:rsidR="000A2B01" w:rsidRPr="000A2B01" w:rsidRDefault="000A2B01" w:rsidP="000A2B01">
            <w:pPr>
              <w:spacing w:after="0" w:line="240" w:lineRule="auto"/>
              <w:jc w:val="center"/>
              <w:rPr>
                <w:rFonts w:ascii="Calibri" w:eastAsia="Times New Roman" w:hAnsi="Calibri" w:cs="Times New Roman"/>
                <w:color w:val="000000"/>
                <w:sz w:val="24"/>
                <w:szCs w:val="24"/>
              </w:rPr>
            </w:pPr>
            <w:r w:rsidRPr="000A2B01">
              <w:rPr>
                <w:rFonts w:ascii="Calibri" w:eastAsia="Times New Roman" w:hAnsi="Calibri" w:cs="Times New Roman"/>
                <w:color w:val="000000"/>
                <w:sz w:val="24"/>
                <w:szCs w:val="24"/>
              </w:rPr>
              <w:t>0.40%</w:t>
            </w:r>
          </w:p>
        </w:tc>
      </w:tr>
      <w:tr w:rsidR="000A2B01" w:rsidRPr="000A2B01" w:rsidTr="000A2B01">
        <w:trPr>
          <w:trHeight w:val="330"/>
        </w:trPr>
        <w:tc>
          <w:tcPr>
            <w:tcW w:w="2599" w:type="pct"/>
            <w:tcBorders>
              <w:top w:val="nil"/>
              <w:left w:val="single" w:sz="4" w:space="0" w:color="auto"/>
              <w:bottom w:val="single" w:sz="4" w:space="0" w:color="auto"/>
              <w:right w:val="nil"/>
            </w:tcBorders>
            <w:shd w:val="clear" w:color="auto" w:fill="auto"/>
            <w:noWrap/>
            <w:vAlign w:val="bottom"/>
            <w:hideMark/>
          </w:tcPr>
          <w:p w:rsidR="000A2B01" w:rsidRPr="000A2B01" w:rsidRDefault="000A2B01" w:rsidP="000A2B01">
            <w:pPr>
              <w:spacing w:after="0" w:line="240" w:lineRule="auto"/>
              <w:rPr>
                <w:rFonts w:ascii="Calibri" w:eastAsia="Times New Roman" w:hAnsi="Calibri" w:cs="Times New Roman"/>
                <w:color w:val="000000"/>
                <w:sz w:val="24"/>
                <w:szCs w:val="24"/>
              </w:rPr>
            </w:pPr>
            <w:r w:rsidRPr="000A2B01">
              <w:rPr>
                <w:rFonts w:ascii="Calibri" w:eastAsia="Times New Roman" w:hAnsi="Calibri" w:cs="Times New Roman"/>
                <w:color w:val="000000"/>
                <w:sz w:val="24"/>
                <w:szCs w:val="24"/>
              </w:rPr>
              <w:t xml:space="preserve"> Total </w:t>
            </w:r>
          </w:p>
        </w:tc>
        <w:tc>
          <w:tcPr>
            <w:tcW w:w="1343" w:type="pct"/>
            <w:tcBorders>
              <w:top w:val="nil"/>
              <w:left w:val="nil"/>
              <w:bottom w:val="single" w:sz="4" w:space="0" w:color="auto"/>
              <w:right w:val="nil"/>
            </w:tcBorders>
            <w:shd w:val="clear" w:color="auto" w:fill="auto"/>
            <w:noWrap/>
            <w:vAlign w:val="bottom"/>
            <w:hideMark/>
          </w:tcPr>
          <w:p w:rsidR="000A2B01" w:rsidRPr="000A2B01" w:rsidRDefault="000A2B01" w:rsidP="000A2B01">
            <w:pPr>
              <w:spacing w:after="0" w:line="240" w:lineRule="auto"/>
              <w:jc w:val="center"/>
              <w:rPr>
                <w:rFonts w:ascii="Calibri" w:eastAsia="Times New Roman" w:hAnsi="Calibri" w:cs="Times New Roman"/>
                <w:color w:val="000000"/>
                <w:sz w:val="24"/>
                <w:szCs w:val="24"/>
              </w:rPr>
            </w:pPr>
            <w:r w:rsidRPr="000A2B01">
              <w:rPr>
                <w:rFonts w:ascii="Calibri" w:eastAsia="Times New Roman" w:hAnsi="Calibri" w:cs="Times New Roman"/>
                <w:color w:val="000000"/>
                <w:sz w:val="24"/>
                <w:szCs w:val="24"/>
              </w:rPr>
              <w:t>8085</w:t>
            </w:r>
          </w:p>
        </w:tc>
        <w:tc>
          <w:tcPr>
            <w:tcW w:w="1058" w:type="pct"/>
            <w:tcBorders>
              <w:top w:val="nil"/>
              <w:left w:val="nil"/>
              <w:bottom w:val="single" w:sz="4" w:space="0" w:color="auto"/>
              <w:right w:val="single" w:sz="4" w:space="0" w:color="auto"/>
            </w:tcBorders>
            <w:shd w:val="clear" w:color="auto" w:fill="auto"/>
            <w:noWrap/>
            <w:vAlign w:val="bottom"/>
            <w:hideMark/>
          </w:tcPr>
          <w:p w:rsidR="000A2B01" w:rsidRPr="000A2B01" w:rsidRDefault="000A2B01" w:rsidP="000A2B01">
            <w:pPr>
              <w:spacing w:after="0" w:line="240" w:lineRule="auto"/>
              <w:rPr>
                <w:rFonts w:ascii="Calibri" w:eastAsia="Times New Roman" w:hAnsi="Calibri" w:cs="Times New Roman"/>
                <w:color w:val="000000"/>
                <w:sz w:val="24"/>
                <w:szCs w:val="24"/>
              </w:rPr>
            </w:pPr>
            <w:r w:rsidRPr="000A2B01">
              <w:rPr>
                <w:rFonts w:ascii="Calibri" w:eastAsia="Times New Roman" w:hAnsi="Calibri" w:cs="Times New Roman"/>
                <w:color w:val="000000"/>
                <w:sz w:val="24"/>
                <w:szCs w:val="24"/>
              </w:rPr>
              <w:t> </w:t>
            </w:r>
          </w:p>
        </w:tc>
      </w:tr>
    </w:tbl>
    <w:p w:rsidR="000A2B01" w:rsidRPr="000A2B01" w:rsidRDefault="000A2B01" w:rsidP="000A2B01">
      <w:pPr>
        <w:pStyle w:val="ListParagraph"/>
        <w:numPr>
          <w:ilvl w:val="0"/>
          <w:numId w:val="11"/>
        </w:numPr>
        <w:spacing w:line="240" w:lineRule="auto"/>
        <w:rPr>
          <w:sz w:val="24"/>
          <w:szCs w:val="24"/>
        </w:rPr>
      </w:pPr>
      <w:r>
        <w:rPr>
          <w:sz w:val="24"/>
          <w:szCs w:val="24"/>
        </w:rPr>
        <w:t>All employment figures were from original IMPLAN data, no revisions were made with new data</w:t>
      </w:r>
    </w:p>
    <w:p w:rsidR="00E21590" w:rsidRDefault="00E21590" w:rsidP="00F902D8">
      <w:pPr>
        <w:spacing w:line="240" w:lineRule="auto"/>
        <w:rPr>
          <w:sz w:val="24"/>
          <w:szCs w:val="24"/>
        </w:rPr>
      </w:pPr>
    </w:p>
    <w:p w:rsidR="00F902D8" w:rsidRDefault="00F902D8" w:rsidP="00F902D8">
      <w:pPr>
        <w:spacing w:line="240" w:lineRule="auto"/>
        <w:rPr>
          <w:sz w:val="24"/>
          <w:szCs w:val="24"/>
        </w:rPr>
      </w:pPr>
      <w:proofErr w:type="gramStart"/>
      <w:r>
        <w:rPr>
          <w:sz w:val="24"/>
          <w:szCs w:val="24"/>
        </w:rPr>
        <w:lastRenderedPageBreak/>
        <w:t>Figure 2.</w:t>
      </w:r>
      <w:proofErr w:type="gramEnd"/>
      <w:r>
        <w:rPr>
          <w:sz w:val="24"/>
          <w:szCs w:val="24"/>
        </w:rPr>
        <w:t xml:space="preserve">  Employment by Industry for Haywood County,</w:t>
      </w:r>
      <w:r w:rsidR="00122DD4">
        <w:rPr>
          <w:sz w:val="24"/>
          <w:szCs w:val="24"/>
        </w:rPr>
        <w:t xml:space="preserve"> TN,</w:t>
      </w:r>
      <w:r>
        <w:rPr>
          <w:sz w:val="24"/>
          <w:szCs w:val="24"/>
        </w:rPr>
        <w:t xml:space="preserve"> 2009</w:t>
      </w:r>
    </w:p>
    <w:p w:rsidR="00F902D8" w:rsidRPr="00F902D8" w:rsidRDefault="00F902D8" w:rsidP="00F902D8">
      <w:pPr>
        <w:spacing w:line="240" w:lineRule="auto"/>
        <w:rPr>
          <w:sz w:val="24"/>
          <w:szCs w:val="24"/>
        </w:rPr>
      </w:pPr>
      <w:r w:rsidRPr="00F902D8">
        <w:rPr>
          <w:noProof/>
          <w:sz w:val="24"/>
          <w:szCs w:val="24"/>
        </w:rPr>
        <w:drawing>
          <wp:inline distT="0" distB="0" distL="0" distR="0">
            <wp:extent cx="5791200" cy="3114675"/>
            <wp:effectExtent l="1905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2D44D8" w:rsidRDefault="002D44D8" w:rsidP="002D44D8">
      <w:pPr>
        <w:spacing w:line="480" w:lineRule="auto"/>
        <w:rPr>
          <w:sz w:val="24"/>
          <w:szCs w:val="24"/>
        </w:rPr>
      </w:pPr>
      <w:proofErr w:type="gramStart"/>
      <w:r>
        <w:rPr>
          <w:sz w:val="24"/>
          <w:szCs w:val="24"/>
        </w:rPr>
        <w:t>Table 7.</w:t>
      </w:r>
      <w:proofErr w:type="gramEnd"/>
      <w:r>
        <w:rPr>
          <w:sz w:val="24"/>
          <w:szCs w:val="24"/>
        </w:rPr>
        <w:t xml:space="preserve">  Primary agriculture alone</w:t>
      </w:r>
      <w:r w:rsidR="00894F6E">
        <w:rPr>
          <w:sz w:val="24"/>
          <w:szCs w:val="24"/>
        </w:rPr>
        <w:t xml:space="preserve"> accounted for almost $90</w:t>
      </w:r>
      <w:r>
        <w:rPr>
          <w:sz w:val="24"/>
          <w:szCs w:val="24"/>
        </w:rPr>
        <w:t xml:space="preserve"> million of total industry </w:t>
      </w:r>
      <w:r w:rsidR="00894F6E">
        <w:rPr>
          <w:sz w:val="24"/>
          <w:szCs w:val="24"/>
        </w:rPr>
        <w:t>output which was approximately 7</w:t>
      </w:r>
      <w:r>
        <w:rPr>
          <w:sz w:val="24"/>
          <w:szCs w:val="24"/>
        </w:rPr>
        <w:t xml:space="preserve"> percent of total industry output for Haywood County.  Whereas, the original TIO for primary agriculture was roughly $67 million or 5.5 percent of total industry output for the county.  However, if again you broaden the agriculture industry to include forestry, agriculture inputs, and secondary agriculture the combined output fo</w:t>
      </w:r>
      <w:r w:rsidR="00894F6E">
        <w:rPr>
          <w:sz w:val="24"/>
          <w:szCs w:val="24"/>
        </w:rPr>
        <w:t>r these industries was over $166</w:t>
      </w:r>
      <w:r>
        <w:rPr>
          <w:sz w:val="24"/>
          <w:szCs w:val="24"/>
        </w:rPr>
        <w:t xml:space="preserve"> mi</w:t>
      </w:r>
      <w:r w:rsidR="00894F6E">
        <w:rPr>
          <w:sz w:val="24"/>
          <w:szCs w:val="24"/>
        </w:rPr>
        <w:t>llion which was approximately 13</w:t>
      </w:r>
      <w:r>
        <w:rPr>
          <w:sz w:val="24"/>
          <w:szCs w:val="24"/>
        </w:rPr>
        <w:t xml:space="preserve"> percent of total industry output. </w:t>
      </w:r>
    </w:p>
    <w:p w:rsidR="00144C6A" w:rsidRDefault="00FF6268" w:rsidP="002D44D8">
      <w:pPr>
        <w:spacing w:line="480" w:lineRule="auto"/>
        <w:rPr>
          <w:sz w:val="24"/>
          <w:szCs w:val="24"/>
        </w:rPr>
      </w:pPr>
      <w:r>
        <w:rPr>
          <w:sz w:val="24"/>
          <w:szCs w:val="24"/>
        </w:rPr>
        <w:tab/>
        <w:t>While the primary agriculture</w:t>
      </w:r>
      <w:r w:rsidR="001A65F8">
        <w:rPr>
          <w:sz w:val="24"/>
          <w:szCs w:val="24"/>
        </w:rPr>
        <w:t xml:space="preserve"> industry accounted for only 7.3</w:t>
      </w:r>
      <w:r>
        <w:rPr>
          <w:sz w:val="24"/>
          <w:szCs w:val="24"/>
        </w:rPr>
        <w:t xml:space="preserve"> percent of total industry output it had a larger share of exports in the county.  It was actually the second highest exporting industry located in the county behind manufacturing.  Exports for primary agriculture</w:t>
      </w:r>
      <w:r w:rsidRPr="00FF6268">
        <w:rPr>
          <w:sz w:val="24"/>
          <w:szCs w:val="24"/>
        </w:rPr>
        <w:t xml:space="preserve"> </w:t>
      </w:r>
      <w:r w:rsidR="001A65F8">
        <w:rPr>
          <w:sz w:val="24"/>
          <w:szCs w:val="24"/>
        </w:rPr>
        <w:t>amounted to over $87</w:t>
      </w:r>
      <w:r>
        <w:rPr>
          <w:sz w:val="24"/>
          <w:szCs w:val="24"/>
        </w:rPr>
        <w:t xml:space="preserve"> million and </w:t>
      </w:r>
      <w:r w:rsidR="001A65F8">
        <w:rPr>
          <w:sz w:val="24"/>
          <w:szCs w:val="24"/>
        </w:rPr>
        <w:t>accounted for approximately 11</w:t>
      </w:r>
      <w:r>
        <w:rPr>
          <w:sz w:val="24"/>
          <w:szCs w:val="24"/>
        </w:rPr>
        <w:t xml:space="preserve"> percent of total exports</w:t>
      </w:r>
      <w:r w:rsidR="00144C6A" w:rsidRPr="00144C6A">
        <w:rPr>
          <w:sz w:val="24"/>
          <w:szCs w:val="24"/>
        </w:rPr>
        <w:t xml:space="preserve"> </w:t>
      </w:r>
      <w:r w:rsidR="00144C6A">
        <w:rPr>
          <w:sz w:val="24"/>
          <w:szCs w:val="24"/>
        </w:rPr>
        <w:t>which was second only</w:t>
      </w:r>
      <w:r w:rsidR="001A65F8">
        <w:rPr>
          <w:sz w:val="24"/>
          <w:szCs w:val="24"/>
        </w:rPr>
        <w:t xml:space="preserve"> to manufacturing who had</w:t>
      </w:r>
      <w:r w:rsidR="00144C6A">
        <w:rPr>
          <w:sz w:val="24"/>
          <w:szCs w:val="24"/>
        </w:rPr>
        <w:t xml:space="preserve"> 62 percent of the total exports.  If you</w:t>
      </w:r>
      <w:r w:rsidR="00144C6A" w:rsidRPr="00144C6A">
        <w:rPr>
          <w:sz w:val="24"/>
          <w:szCs w:val="24"/>
        </w:rPr>
        <w:t xml:space="preserve"> </w:t>
      </w:r>
      <w:r w:rsidR="00144C6A">
        <w:rPr>
          <w:sz w:val="24"/>
          <w:szCs w:val="24"/>
        </w:rPr>
        <w:t>add in the forestry, agriculture inputs, and secondary agriculture sectors then the total exports</w:t>
      </w:r>
    </w:p>
    <w:tbl>
      <w:tblPr>
        <w:tblW w:w="5000" w:type="pct"/>
        <w:tblLook w:val="04A0"/>
      </w:tblPr>
      <w:tblGrid>
        <w:gridCol w:w="2752"/>
        <w:gridCol w:w="2097"/>
        <w:gridCol w:w="1268"/>
        <w:gridCol w:w="2097"/>
        <w:gridCol w:w="1362"/>
      </w:tblGrid>
      <w:tr w:rsidR="00FF6268" w:rsidRPr="00FF6268" w:rsidTr="00FF6268">
        <w:trPr>
          <w:trHeight w:val="315"/>
        </w:trPr>
        <w:tc>
          <w:tcPr>
            <w:tcW w:w="5000" w:type="pct"/>
            <w:gridSpan w:val="5"/>
            <w:tcBorders>
              <w:top w:val="nil"/>
              <w:left w:val="nil"/>
              <w:bottom w:val="single" w:sz="4" w:space="0" w:color="auto"/>
              <w:right w:val="nil"/>
            </w:tcBorders>
            <w:shd w:val="clear" w:color="auto" w:fill="auto"/>
            <w:noWrap/>
            <w:vAlign w:val="bottom"/>
            <w:hideMark/>
          </w:tcPr>
          <w:p w:rsidR="00FF6268" w:rsidRPr="00FF6268" w:rsidRDefault="00FF6268" w:rsidP="00FF6268">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lastRenderedPageBreak/>
              <w:t>Table 7</w:t>
            </w:r>
            <w:r w:rsidRPr="00FF6268">
              <w:rPr>
                <w:rFonts w:ascii="Calibri" w:eastAsia="Times New Roman" w:hAnsi="Calibri" w:cs="Times New Roman"/>
                <w:color w:val="000000"/>
                <w:sz w:val="24"/>
                <w:szCs w:val="24"/>
              </w:rPr>
              <w:t>.  Total Industry Output by Industry for Haywood County</w:t>
            </w:r>
            <w:r>
              <w:rPr>
                <w:rFonts w:ascii="Calibri" w:eastAsia="Times New Roman" w:hAnsi="Calibri" w:cs="Times New Roman"/>
                <w:color w:val="000000"/>
                <w:sz w:val="24"/>
                <w:szCs w:val="24"/>
              </w:rPr>
              <w:t>,</w:t>
            </w:r>
            <w:r w:rsidR="00122DD4">
              <w:rPr>
                <w:rFonts w:ascii="Calibri" w:eastAsia="Times New Roman" w:hAnsi="Calibri" w:cs="Times New Roman"/>
                <w:color w:val="000000"/>
                <w:sz w:val="24"/>
                <w:szCs w:val="24"/>
              </w:rPr>
              <w:t xml:space="preserve"> TN,</w:t>
            </w:r>
            <w:r>
              <w:rPr>
                <w:rFonts w:ascii="Calibri" w:eastAsia="Times New Roman" w:hAnsi="Calibri" w:cs="Times New Roman"/>
                <w:color w:val="000000"/>
                <w:sz w:val="24"/>
                <w:szCs w:val="24"/>
              </w:rPr>
              <w:t xml:space="preserve"> 2009</w:t>
            </w:r>
          </w:p>
        </w:tc>
      </w:tr>
      <w:tr w:rsidR="00FF6268" w:rsidRPr="00FF6268" w:rsidTr="00FF6268">
        <w:trPr>
          <w:trHeight w:val="315"/>
        </w:trPr>
        <w:tc>
          <w:tcPr>
            <w:tcW w:w="1437" w:type="pct"/>
            <w:tcBorders>
              <w:top w:val="nil"/>
              <w:left w:val="single" w:sz="4" w:space="0" w:color="auto"/>
              <w:bottom w:val="single" w:sz="4" w:space="0" w:color="auto"/>
              <w:right w:val="nil"/>
            </w:tcBorders>
            <w:shd w:val="clear" w:color="auto" w:fill="auto"/>
            <w:noWrap/>
            <w:vAlign w:val="bottom"/>
            <w:hideMark/>
          </w:tcPr>
          <w:p w:rsidR="00FF6268" w:rsidRPr="00FF6268" w:rsidRDefault="00FF6268" w:rsidP="00FF6268">
            <w:pPr>
              <w:spacing w:after="0" w:line="240" w:lineRule="auto"/>
              <w:rPr>
                <w:rFonts w:ascii="Calibri" w:eastAsia="Times New Roman" w:hAnsi="Calibri" w:cs="Times New Roman"/>
                <w:color w:val="000000"/>
                <w:sz w:val="24"/>
                <w:szCs w:val="24"/>
              </w:rPr>
            </w:pPr>
            <w:r w:rsidRPr="00FF6268">
              <w:rPr>
                <w:rFonts w:ascii="Calibri" w:eastAsia="Times New Roman" w:hAnsi="Calibri" w:cs="Times New Roman"/>
                <w:color w:val="000000"/>
                <w:sz w:val="24"/>
                <w:szCs w:val="24"/>
              </w:rPr>
              <w:t> </w:t>
            </w:r>
          </w:p>
        </w:tc>
        <w:tc>
          <w:tcPr>
            <w:tcW w:w="1757" w:type="pct"/>
            <w:gridSpan w:val="2"/>
            <w:tcBorders>
              <w:top w:val="single" w:sz="4" w:space="0" w:color="auto"/>
              <w:left w:val="nil"/>
              <w:bottom w:val="single" w:sz="4" w:space="0" w:color="auto"/>
              <w:right w:val="nil"/>
            </w:tcBorders>
            <w:shd w:val="clear" w:color="auto" w:fill="auto"/>
            <w:noWrap/>
            <w:vAlign w:val="bottom"/>
            <w:hideMark/>
          </w:tcPr>
          <w:p w:rsidR="00FF6268" w:rsidRPr="00FF6268" w:rsidRDefault="00FF6268" w:rsidP="00FF6268">
            <w:pPr>
              <w:spacing w:after="0" w:line="240" w:lineRule="auto"/>
              <w:jc w:val="center"/>
              <w:rPr>
                <w:rFonts w:ascii="Calibri" w:eastAsia="Times New Roman" w:hAnsi="Calibri" w:cs="Times New Roman"/>
                <w:color w:val="000000"/>
                <w:sz w:val="24"/>
                <w:szCs w:val="24"/>
              </w:rPr>
            </w:pPr>
            <w:r w:rsidRPr="00FF6268">
              <w:rPr>
                <w:rFonts w:ascii="Calibri" w:eastAsia="Times New Roman" w:hAnsi="Calibri" w:cs="Times New Roman"/>
                <w:color w:val="000000"/>
                <w:sz w:val="24"/>
                <w:szCs w:val="24"/>
              </w:rPr>
              <w:t>Original</w:t>
            </w:r>
          </w:p>
        </w:tc>
        <w:tc>
          <w:tcPr>
            <w:tcW w:w="1806" w:type="pct"/>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FF6268" w:rsidRPr="00FF6268" w:rsidRDefault="00FF6268" w:rsidP="00FF6268">
            <w:pPr>
              <w:spacing w:after="0" w:line="240" w:lineRule="auto"/>
              <w:jc w:val="center"/>
              <w:rPr>
                <w:rFonts w:ascii="Calibri" w:eastAsia="Times New Roman" w:hAnsi="Calibri" w:cs="Times New Roman"/>
                <w:color w:val="000000"/>
              </w:rPr>
            </w:pPr>
            <w:r w:rsidRPr="00FF6268">
              <w:rPr>
                <w:rFonts w:ascii="Calibri" w:eastAsia="Times New Roman" w:hAnsi="Calibri" w:cs="Times New Roman"/>
                <w:color w:val="000000"/>
              </w:rPr>
              <w:t>Revised</w:t>
            </w:r>
          </w:p>
        </w:tc>
      </w:tr>
      <w:tr w:rsidR="00FF6268" w:rsidRPr="00FF6268" w:rsidTr="00FF6268">
        <w:trPr>
          <w:trHeight w:val="315"/>
        </w:trPr>
        <w:tc>
          <w:tcPr>
            <w:tcW w:w="1437" w:type="pct"/>
            <w:tcBorders>
              <w:top w:val="nil"/>
              <w:left w:val="single" w:sz="4" w:space="0" w:color="auto"/>
              <w:bottom w:val="single" w:sz="4" w:space="0" w:color="auto"/>
              <w:right w:val="nil"/>
            </w:tcBorders>
            <w:shd w:val="clear" w:color="auto" w:fill="auto"/>
            <w:noWrap/>
            <w:vAlign w:val="bottom"/>
            <w:hideMark/>
          </w:tcPr>
          <w:p w:rsidR="00FF6268" w:rsidRPr="00FF6268" w:rsidRDefault="00FF6268" w:rsidP="00FF6268">
            <w:pPr>
              <w:spacing w:after="0" w:line="240" w:lineRule="auto"/>
              <w:rPr>
                <w:rFonts w:ascii="Calibri" w:eastAsia="Times New Roman" w:hAnsi="Calibri" w:cs="Times New Roman"/>
                <w:color w:val="000000"/>
              </w:rPr>
            </w:pPr>
            <w:r w:rsidRPr="00FF6268">
              <w:rPr>
                <w:rFonts w:ascii="Calibri" w:eastAsia="Times New Roman" w:hAnsi="Calibri" w:cs="Times New Roman"/>
                <w:color w:val="000000"/>
              </w:rPr>
              <w:t> </w:t>
            </w:r>
          </w:p>
        </w:tc>
        <w:tc>
          <w:tcPr>
            <w:tcW w:w="1095" w:type="pct"/>
            <w:tcBorders>
              <w:top w:val="nil"/>
              <w:left w:val="nil"/>
              <w:bottom w:val="single" w:sz="4" w:space="0" w:color="auto"/>
              <w:right w:val="nil"/>
            </w:tcBorders>
            <w:shd w:val="clear" w:color="auto" w:fill="auto"/>
            <w:noWrap/>
            <w:vAlign w:val="bottom"/>
            <w:hideMark/>
          </w:tcPr>
          <w:p w:rsidR="00FF6268" w:rsidRPr="00FF6268" w:rsidRDefault="00FF6268" w:rsidP="00FF6268">
            <w:pPr>
              <w:spacing w:after="0" w:line="240" w:lineRule="auto"/>
              <w:jc w:val="center"/>
              <w:rPr>
                <w:rFonts w:ascii="Calibri" w:eastAsia="Times New Roman" w:hAnsi="Calibri" w:cs="Times New Roman"/>
                <w:color w:val="000000"/>
              </w:rPr>
            </w:pPr>
            <w:r w:rsidRPr="00FF6268">
              <w:rPr>
                <w:rFonts w:ascii="Calibri" w:eastAsia="Times New Roman" w:hAnsi="Calibri" w:cs="Times New Roman"/>
                <w:color w:val="000000"/>
              </w:rPr>
              <w:t>TIO</w:t>
            </w:r>
          </w:p>
        </w:tc>
        <w:tc>
          <w:tcPr>
            <w:tcW w:w="662" w:type="pct"/>
            <w:tcBorders>
              <w:top w:val="nil"/>
              <w:left w:val="nil"/>
              <w:bottom w:val="single" w:sz="4" w:space="0" w:color="auto"/>
              <w:right w:val="nil"/>
            </w:tcBorders>
            <w:shd w:val="clear" w:color="auto" w:fill="auto"/>
            <w:noWrap/>
            <w:vAlign w:val="bottom"/>
            <w:hideMark/>
          </w:tcPr>
          <w:p w:rsidR="00FF6268" w:rsidRPr="00FF6268" w:rsidRDefault="00FF6268" w:rsidP="00FF6268">
            <w:pPr>
              <w:spacing w:after="0" w:line="240" w:lineRule="auto"/>
              <w:jc w:val="center"/>
              <w:rPr>
                <w:rFonts w:ascii="Calibri" w:eastAsia="Times New Roman" w:hAnsi="Calibri" w:cs="Times New Roman"/>
                <w:color w:val="000000"/>
              </w:rPr>
            </w:pPr>
            <w:r w:rsidRPr="00FF6268">
              <w:rPr>
                <w:rFonts w:ascii="Calibri" w:eastAsia="Times New Roman" w:hAnsi="Calibri" w:cs="Times New Roman"/>
                <w:color w:val="000000"/>
              </w:rPr>
              <w:t>% of Total</w:t>
            </w:r>
          </w:p>
        </w:tc>
        <w:tc>
          <w:tcPr>
            <w:tcW w:w="1095" w:type="pct"/>
            <w:tcBorders>
              <w:top w:val="nil"/>
              <w:left w:val="single" w:sz="4" w:space="0" w:color="auto"/>
              <w:bottom w:val="single" w:sz="4" w:space="0" w:color="auto"/>
              <w:right w:val="nil"/>
            </w:tcBorders>
            <w:shd w:val="clear" w:color="auto" w:fill="auto"/>
            <w:noWrap/>
            <w:vAlign w:val="bottom"/>
            <w:hideMark/>
          </w:tcPr>
          <w:p w:rsidR="00FF6268" w:rsidRPr="00FF6268" w:rsidRDefault="00FF6268" w:rsidP="00FF6268">
            <w:pPr>
              <w:spacing w:after="0" w:line="240" w:lineRule="auto"/>
              <w:jc w:val="center"/>
              <w:rPr>
                <w:rFonts w:ascii="Calibri" w:eastAsia="Times New Roman" w:hAnsi="Calibri" w:cs="Times New Roman"/>
                <w:color w:val="000000"/>
              </w:rPr>
            </w:pPr>
            <w:r w:rsidRPr="00FF6268">
              <w:rPr>
                <w:rFonts w:ascii="Calibri" w:eastAsia="Times New Roman" w:hAnsi="Calibri" w:cs="Times New Roman"/>
                <w:color w:val="000000"/>
              </w:rPr>
              <w:t>TIO</w:t>
            </w:r>
          </w:p>
        </w:tc>
        <w:tc>
          <w:tcPr>
            <w:tcW w:w="711" w:type="pct"/>
            <w:tcBorders>
              <w:top w:val="nil"/>
              <w:left w:val="nil"/>
              <w:bottom w:val="single" w:sz="4" w:space="0" w:color="auto"/>
              <w:right w:val="single" w:sz="4" w:space="0" w:color="auto"/>
            </w:tcBorders>
            <w:shd w:val="clear" w:color="auto" w:fill="auto"/>
            <w:noWrap/>
            <w:vAlign w:val="bottom"/>
            <w:hideMark/>
          </w:tcPr>
          <w:p w:rsidR="00FF6268" w:rsidRPr="00FF6268" w:rsidRDefault="00FF6268" w:rsidP="00FF6268">
            <w:pPr>
              <w:spacing w:after="0" w:line="240" w:lineRule="auto"/>
              <w:jc w:val="center"/>
              <w:rPr>
                <w:rFonts w:ascii="Calibri" w:eastAsia="Times New Roman" w:hAnsi="Calibri" w:cs="Times New Roman"/>
                <w:color w:val="000000"/>
                <w:sz w:val="24"/>
                <w:szCs w:val="24"/>
              </w:rPr>
            </w:pPr>
            <w:r w:rsidRPr="00FF6268">
              <w:rPr>
                <w:rFonts w:ascii="Calibri" w:eastAsia="Times New Roman" w:hAnsi="Calibri" w:cs="Times New Roman"/>
                <w:color w:val="000000"/>
                <w:sz w:val="24"/>
                <w:szCs w:val="24"/>
              </w:rPr>
              <w:t>% of Total</w:t>
            </w:r>
          </w:p>
        </w:tc>
      </w:tr>
      <w:tr w:rsidR="00FF6268" w:rsidRPr="00FF6268" w:rsidTr="00FF6268">
        <w:trPr>
          <w:trHeight w:val="315"/>
        </w:trPr>
        <w:tc>
          <w:tcPr>
            <w:tcW w:w="1437" w:type="pct"/>
            <w:tcBorders>
              <w:top w:val="nil"/>
              <w:left w:val="single" w:sz="4" w:space="0" w:color="auto"/>
              <w:bottom w:val="nil"/>
              <w:right w:val="nil"/>
            </w:tcBorders>
            <w:shd w:val="clear" w:color="auto" w:fill="auto"/>
            <w:noWrap/>
            <w:vAlign w:val="bottom"/>
            <w:hideMark/>
          </w:tcPr>
          <w:p w:rsidR="00FF6268" w:rsidRPr="00FF6268" w:rsidRDefault="00FF6268" w:rsidP="00FF6268">
            <w:pPr>
              <w:spacing w:after="0" w:line="240" w:lineRule="auto"/>
              <w:rPr>
                <w:rFonts w:ascii="Calibri" w:eastAsia="Times New Roman" w:hAnsi="Calibri" w:cs="Times New Roman"/>
                <w:color w:val="000000"/>
                <w:sz w:val="24"/>
                <w:szCs w:val="24"/>
              </w:rPr>
            </w:pPr>
            <w:r w:rsidRPr="00FF6268">
              <w:rPr>
                <w:rFonts w:ascii="Calibri" w:eastAsia="Times New Roman" w:hAnsi="Calibri" w:cs="Times New Roman"/>
                <w:color w:val="000000"/>
                <w:sz w:val="24"/>
                <w:szCs w:val="24"/>
              </w:rPr>
              <w:t xml:space="preserve"> </w:t>
            </w:r>
            <w:proofErr w:type="spellStart"/>
            <w:r w:rsidRPr="00FF6268">
              <w:rPr>
                <w:rFonts w:ascii="Calibri" w:eastAsia="Times New Roman" w:hAnsi="Calibri" w:cs="Times New Roman"/>
                <w:color w:val="000000"/>
                <w:sz w:val="24"/>
                <w:szCs w:val="24"/>
              </w:rPr>
              <w:t>Pri</w:t>
            </w:r>
            <w:proofErr w:type="spellEnd"/>
            <w:r w:rsidRPr="00FF6268">
              <w:rPr>
                <w:rFonts w:ascii="Calibri" w:eastAsia="Times New Roman" w:hAnsi="Calibri" w:cs="Times New Roman"/>
                <w:color w:val="000000"/>
                <w:sz w:val="24"/>
                <w:szCs w:val="24"/>
              </w:rPr>
              <w:t xml:space="preserve"> Ag </w:t>
            </w:r>
          </w:p>
        </w:tc>
        <w:tc>
          <w:tcPr>
            <w:tcW w:w="1095" w:type="pct"/>
            <w:tcBorders>
              <w:top w:val="nil"/>
              <w:left w:val="nil"/>
              <w:bottom w:val="nil"/>
              <w:right w:val="nil"/>
            </w:tcBorders>
            <w:shd w:val="clear" w:color="auto" w:fill="auto"/>
            <w:noWrap/>
            <w:vAlign w:val="bottom"/>
            <w:hideMark/>
          </w:tcPr>
          <w:p w:rsidR="00FF6268" w:rsidRPr="00FF6268" w:rsidRDefault="00FF6268" w:rsidP="00FF6268">
            <w:pPr>
              <w:spacing w:after="0" w:line="240" w:lineRule="auto"/>
              <w:jc w:val="center"/>
              <w:rPr>
                <w:rFonts w:ascii="Calibri" w:eastAsia="Times New Roman" w:hAnsi="Calibri" w:cs="Times New Roman"/>
                <w:color w:val="000000"/>
                <w:sz w:val="24"/>
                <w:szCs w:val="24"/>
              </w:rPr>
            </w:pPr>
            <w:r w:rsidRPr="00FF6268">
              <w:rPr>
                <w:rFonts w:ascii="Calibri" w:eastAsia="Times New Roman" w:hAnsi="Calibri" w:cs="Times New Roman"/>
                <w:color w:val="000000"/>
                <w:sz w:val="24"/>
                <w:szCs w:val="24"/>
              </w:rPr>
              <w:t xml:space="preserve"> $      66,562,094 </w:t>
            </w:r>
          </w:p>
        </w:tc>
        <w:tc>
          <w:tcPr>
            <w:tcW w:w="662" w:type="pct"/>
            <w:tcBorders>
              <w:top w:val="nil"/>
              <w:left w:val="nil"/>
              <w:bottom w:val="nil"/>
              <w:right w:val="nil"/>
            </w:tcBorders>
            <w:shd w:val="clear" w:color="auto" w:fill="auto"/>
            <w:noWrap/>
            <w:vAlign w:val="bottom"/>
            <w:hideMark/>
          </w:tcPr>
          <w:p w:rsidR="00FF6268" w:rsidRPr="00FF6268" w:rsidRDefault="00FF6268" w:rsidP="00FF6268">
            <w:pPr>
              <w:spacing w:after="0" w:line="240" w:lineRule="auto"/>
              <w:jc w:val="center"/>
              <w:rPr>
                <w:rFonts w:ascii="Calibri" w:eastAsia="Times New Roman" w:hAnsi="Calibri" w:cs="Times New Roman"/>
                <w:color w:val="000000"/>
                <w:sz w:val="24"/>
                <w:szCs w:val="24"/>
              </w:rPr>
            </w:pPr>
            <w:r w:rsidRPr="00FF6268">
              <w:rPr>
                <w:rFonts w:ascii="Calibri" w:eastAsia="Times New Roman" w:hAnsi="Calibri" w:cs="Times New Roman"/>
                <w:color w:val="000000"/>
                <w:sz w:val="24"/>
                <w:szCs w:val="24"/>
              </w:rPr>
              <w:t>5.5%</w:t>
            </w:r>
          </w:p>
        </w:tc>
        <w:tc>
          <w:tcPr>
            <w:tcW w:w="1095" w:type="pct"/>
            <w:tcBorders>
              <w:top w:val="nil"/>
              <w:left w:val="single" w:sz="4" w:space="0" w:color="auto"/>
              <w:bottom w:val="nil"/>
              <w:right w:val="nil"/>
            </w:tcBorders>
            <w:shd w:val="clear" w:color="auto" w:fill="auto"/>
            <w:noWrap/>
            <w:vAlign w:val="bottom"/>
            <w:hideMark/>
          </w:tcPr>
          <w:p w:rsidR="00FF6268" w:rsidRPr="00FF6268" w:rsidRDefault="00FF6268" w:rsidP="00FF6268">
            <w:pPr>
              <w:spacing w:after="0" w:line="240" w:lineRule="auto"/>
              <w:jc w:val="center"/>
              <w:rPr>
                <w:rFonts w:ascii="Calibri" w:eastAsia="Times New Roman" w:hAnsi="Calibri" w:cs="Times New Roman"/>
                <w:color w:val="000000"/>
                <w:sz w:val="24"/>
                <w:szCs w:val="24"/>
              </w:rPr>
            </w:pPr>
            <w:r w:rsidRPr="00FF6268">
              <w:rPr>
                <w:rFonts w:ascii="Calibri" w:eastAsia="Times New Roman" w:hAnsi="Calibri" w:cs="Times New Roman"/>
                <w:color w:val="000000"/>
                <w:sz w:val="24"/>
                <w:szCs w:val="24"/>
              </w:rPr>
              <w:t xml:space="preserve"> $      89,758,369 </w:t>
            </w:r>
          </w:p>
        </w:tc>
        <w:tc>
          <w:tcPr>
            <w:tcW w:w="711" w:type="pct"/>
            <w:tcBorders>
              <w:top w:val="nil"/>
              <w:left w:val="nil"/>
              <w:bottom w:val="nil"/>
              <w:right w:val="single" w:sz="4" w:space="0" w:color="auto"/>
            </w:tcBorders>
            <w:shd w:val="clear" w:color="auto" w:fill="auto"/>
            <w:noWrap/>
            <w:vAlign w:val="bottom"/>
            <w:hideMark/>
          </w:tcPr>
          <w:p w:rsidR="00FF6268" w:rsidRPr="00FF6268" w:rsidRDefault="00FF6268" w:rsidP="00FF6268">
            <w:pPr>
              <w:spacing w:after="0" w:line="240" w:lineRule="auto"/>
              <w:jc w:val="center"/>
              <w:rPr>
                <w:rFonts w:ascii="Calibri" w:eastAsia="Times New Roman" w:hAnsi="Calibri" w:cs="Times New Roman"/>
                <w:color w:val="000000"/>
                <w:sz w:val="24"/>
                <w:szCs w:val="24"/>
              </w:rPr>
            </w:pPr>
            <w:r w:rsidRPr="00FF6268">
              <w:rPr>
                <w:rFonts w:ascii="Calibri" w:eastAsia="Times New Roman" w:hAnsi="Calibri" w:cs="Times New Roman"/>
                <w:color w:val="000000"/>
                <w:sz w:val="24"/>
                <w:szCs w:val="24"/>
              </w:rPr>
              <w:t>7.3%</w:t>
            </w:r>
          </w:p>
        </w:tc>
      </w:tr>
      <w:tr w:rsidR="00FF6268" w:rsidRPr="00FF6268" w:rsidTr="00FF6268">
        <w:trPr>
          <w:trHeight w:val="315"/>
        </w:trPr>
        <w:tc>
          <w:tcPr>
            <w:tcW w:w="1437" w:type="pct"/>
            <w:tcBorders>
              <w:top w:val="nil"/>
              <w:left w:val="single" w:sz="4" w:space="0" w:color="auto"/>
              <w:bottom w:val="nil"/>
              <w:right w:val="nil"/>
            </w:tcBorders>
            <w:shd w:val="clear" w:color="auto" w:fill="auto"/>
            <w:noWrap/>
            <w:vAlign w:val="bottom"/>
            <w:hideMark/>
          </w:tcPr>
          <w:p w:rsidR="00FF6268" w:rsidRPr="00FF6268" w:rsidRDefault="00FF6268" w:rsidP="00FF6268">
            <w:pPr>
              <w:spacing w:after="0" w:line="240" w:lineRule="auto"/>
              <w:rPr>
                <w:rFonts w:ascii="Calibri" w:eastAsia="Times New Roman" w:hAnsi="Calibri" w:cs="Times New Roman"/>
                <w:color w:val="000000"/>
                <w:sz w:val="24"/>
                <w:szCs w:val="24"/>
              </w:rPr>
            </w:pPr>
            <w:r w:rsidRPr="00FF6268">
              <w:rPr>
                <w:rFonts w:ascii="Calibri" w:eastAsia="Times New Roman" w:hAnsi="Calibri" w:cs="Times New Roman"/>
                <w:color w:val="000000"/>
                <w:sz w:val="24"/>
                <w:szCs w:val="24"/>
              </w:rPr>
              <w:t xml:space="preserve"> Forestry </w:t>
            </w:r>
          </w:p>
        </w:tc>
        <w:tc>
          <w:tcPr>
            <w:tcW w:w="1095" w:type="pct"/>
            <w:tcBorders>
              <w:top w:val="nil"/>
              <w:left w:val="nil"/>
              <w:bottom w:val="nil"/>
              <w:right w:val="nil"/>
            </w:tcBorders>
            <w:shd w:val="clear" w:color="auto" w:fill="auto"/>
            <w:noWrap/>
            <w:vAlign w:val="bottom"/>
            <w:hideMark/>
          </w:tcPr>
          <w:p w:rsidR="00FF6268" w:rsidRPr="00FF6268" w:rsidRDefault="00FF6268" w:rsidP="00FF6268">
            <w:pPr>
              <w:spacing w:after="0" w:line="240" w:lineRule="auto"/>
              <w:jc w:val="center"/>
              <w:rPr>
                <w:rFonts w:ascii="Calibri" w:eastAsia="Times New Roman" w:hAnsi="Calibri" w:cs="Times New Roman"/>
                <w:color w:val="000000"/>
                <w:sz w:val="24"/>
                <w:szCs w:val="24"/>
              </w:rPr>
            </w:pPr>
            <w:r w:rsidRPr="00FF6268">
              <w:rPr>
                <w:rFonts w:ascii="Calibri" w:eastAsia="Times New Roman" w:hAnsi="Calibri" w:cs="Times New Roman"/>
                <w:color w:val="000000"/>
                <w:sz w:val="24"/>
                <w:szCs w:val="24"/>
              </w:rPr>
              <w:t xml:space="preserve"> $      30,556,611 </w:t>
            </w:r>
          </w:p>
        </w:tc>
        <w:tc>
          <w:tcPr>
            <w:tcW w:w="662" w:type="pct"/>
            <w:tcBorders>
              <w:top w:val="nil"/>
              <w:left w:val="nil"/>
              <w:bottom w:val="nil"/>
              <w:right w:val="nil"/>
            </w:tcBorders>
            <w:shd w:val="clear" w:color="auto" w:fill="auto"/>
            <w:noWrap/>
            <w:vAlign w:val="bottom"/>
            <w:hideMark/>
          </w:tcPr>
          <w:p w:rsidR="00FF6268" w:rsidRPr="00FF6268" w:rsidRDefault="00FF6268" w:rsidP="00FF6268">
            <w:pPr>
              <w:spacing w:after="0" w:line="240" w:lineRule="auto"/>
              <w:jc w:val="center"/>
              <w:rPr>
                <w:rFonts w:ascii="Calibri" w:eastAsia="Times New Roman" w:hAnsi="Calibri" w:cs="Times New Roman"/>
                <w:color w:val="000000"/>
                <w:sz w:val="24"/>
                <w:szCs w:val="24"/>
              </w:rPr>
            </w:pPr>
            <w:r w:rsidRPr="00FF6268">
              <w:rPr>
                <w:rFonts w:ascii="Calibri" w:eastAsia="Times New Roman" w:hAnsi="Calibri" w:cs="Times New Roman"/>
                <w:color w:val="000000"/>
                <w:sz w:val="24"/>
                <w:szCs w:val="24"/>
              </w:rPr>
              <w:t>2.5%</w:t>
            </w:r>
          </w:p>
        </w:tc>
        <w:tc>
          <w:tcPr>
            <w:tcW w:w="1095" w:type="pct"/>
            <w:tcBorders>
              <w:top w:val="nil"/>
              <w:left w:val="single" w:sz="4" w:space="0" w:color="auto"/>
              <w:bottom w:val="nil"/>
              <w:right w:val="nil"/>
            </w:tcBorders>
            <w:shd w:val="clear" w:color="auto" w:fill="auto"/>
            <w:noWrap/>
            <w:vAlign w:val="bottom"/>
            <w:hideMark/>
          </w:tcPr>
          <w:p w:rsidR="00FF6268" w:rsidRPr="00FF6268" w:rsidRDefault="00FF6268" w:rsidP="00FF6268">
            <w:pPr>
              <w:spacing w:after="0" w:line="240" w:lineRule="auto"/>
              <w:jc w:val="center"/>
              <w:rPr>
                <w:rFonts w:ascii="Calibri" w:eastAsia="Times New Roman" w:hAnsi="Calibri" w:cs="Times New Roman"/>
                <w:color w:val="000000"/>
                <w:sz w:val="24"/>
                <w:szCs w:val="24"/>
              </w:rPr>
            </w:pPr>
            <w:r w:rsidRPr="00FF6268">
              <w:rPr>
                <w:rFonts w:ascii="Calibri" w:eastAsia="Times New Roman" w:hAnsi="Calibri" w:cs="Times New Roman"/>
                <w:color w:val="000000"/>
                <w:sz w:val="24"/>
                <w:szCs w:val="24"/>
              </w:rPr>
              <w:t xml:space="preserve"> $      30,556,611 </w:t>
            </w:r>
          </w:p>
        </w:tc>
        <w:tc>
          <w:tcPr>
            <w:tcW w:w="711" w:type="pct"/>
            <w:tcBorders>
              <w:top w:val="nil"/>
              <w:left w:val="nil"/>
              <w:bottom w:val="nil"/>
              <w:right w:val="single" w:sz="4" w:space="0" w:color="auto"/>
            </w:tcBorders>
            <w:shd w:val="clear" w:color="auto" w:fill="auto"/>
            <w:noWrap/>
            <w:vAlign w:val="bottom"/>
            <w:hideMark/>
          </w:tcPr>
          <w:p w:rsidR="00FF6268" w:rsidRPr="00FF6268" w:rsidRDefault="00FF6268" w:rsidP="00FF6268">
            <w:pPr>
              <w:spacing w:after="0" w:line="240" w:lineRule="auto"/>
              <w:jc w:val="center"/>
              <w:rPr>
                <w:rFonts w:ascii="Calibri" w:eastAsia="Times New Roman" w:hAnsi="Calibri" w:cs="Times New Roman"/>
                <w:color w:val="000000"/>
                <w:sz w:val="24"/>
                <w:szCs w:val="24"/>
              </w:rPr>
            </w:pPr>
            <w:r w:rsidRPr="00FF6268">
              <w:rPr>
                <w:rFonts w:ascii="Calibri" w:eastAsia="Times New Roman" w:hAnsi="Calibri" w:cs="Times New Roman"/>
                <w:color w:val="000000"/>
                <w:sz w:val="24"/>
                <w:szCs w:val="24"/>
              </w:rPr>
              <w:t>2.5%</w:t>
            </w:r>
          </w:p>
        </w:tc>
      </w:tr>
      <w:tr w:rsidR="00FF6268" w:rsidRPr="00FF6268" w:rsidTr="00FF6268">
        <w:trPr>
          <w:trHeight w:val="315"/>
        </w:trPr>
        <w:tc>
          <w:tcPr>
            <w:tcW w:w="1437" w:type="pct"/>
            <w:tcBorders>
              <w:top w:val="nil"/>
              <w:left w:val="single" w:sz="4" w:space="0" w:color="auto"/>
              <w:bottom w:val="nil"/>
              <w:right w:val="nil"/>
            </w:tcBorders>
            <w:shd w:val="clear" w:color="auto" w:fill="auto"/>
            <w:noWrap/>
            <w:vAlign w:val="bottom"/>
            <w:hideMark/>
          </w:tcPr>
          <w:p w:rsidR="00FF6268" w:rsidRPr="00FF6268" w:rsidRDefault="00FF6268" w:rsidP="00FF6268">
            <w:pPr>
              <w:spacing w:after="0" w:line="240" w:lineRule="auto"/>
              <w:rPr>
                <w:rFonts w:ascii="Calibri" w:eastAsia="Times New Roman" w:hAnsi="Calibri" w:cs="Times New Roman"/>
                <w:color w:val="000000"/>
                <w:sz w:val="24"/>
                <w:szCs w:val="24"/>
              </w:rPr>
            </w:pPr>
            <w:r w:rsidRPr="00FF6268">
              <w:rPr>
                <w:rFonts w:ascii="Calibri" w:eastAsia="Times New Roman" w:hAnsi="Calibri" w:cs="Times New Roman"/>
                <w:color w:val="000000"/>
                <w:sz w:val="24"/>
                <w:szCs w:val="24"/>
              </w:rPr>
              <w:t xml:space="preserve"> Ag Inputs </w:t>
            </w:r>
          </w:p>
        </w:tc>
        <w:tc>
          <w:tcPr>
            <w:tcW w:w="1095" w:type="pct"/>
            <w:tcBorders>
              <w:top w:val="nil"/>
              <w:left w:val="nil"/>
              <w:bottom w:val="nil"/>
              <w:right w:val="nil"/>
            </w:tcBorders>
            <w:shd w:val="clear" w:color="auto" w:fill="auto"/>
            <w:noWrap/>
            <w:vAlign w:val="bottom"/>
            <w:hideMark/>
          </w:tcPr>
          <w:p w:rsidR="00FF6268" w:rsidRPr="00FF6268" w:rsidRDefault="00FF6268" w:rsidP="00FF6268">
            <w:pPr>
              <w:spacing w:after="0" w:line="240" w:lineRule="auto"/>
              <w:jc w:val="center"/>
              <w:rPr>
                <w:rFonts w:ascii="Calibri" w:eastAsia="Times New Roman" w:hAnsi="Calibri" w:cs="Times New Roman"/>
                <w:color w:val="000000"/>
                <w:sz w:val="24"/>
                <w:szCs w:val="24"/>
              </w:rPr>
            </w:pPr>
            <w:r w:rsidRPr="00FF6268">
              <w:rPr>
                <w:rFonts w:ascii="Calibri" w:eastAsia="Times New Roman" w:hAnsi="Calibri" w:cs="Times New Roman"/>
                <w:color w:val="000000"/>
                <w:sz w:val="24"/>
                <w:szCs w:val="24"/>
              </w:rPr>
              <w:t xml:space="preserve"> $      19,118,119 </w:t>
            </w:r>
          </w:p>
        </w:tc>
        <w:tc>
          <w:tcPr>
            <w:tcW w:w="662" w:type="pct"/>
            <w:tcBorders>
              <w:top w:val="nil"/>
              <w:left w:val="nil"/>
              <w:bottom w:val="nil"/>
              <w:right w:val="nil"/>
            </w:tcBorders>
            <w:shd w:val="clear" w:color="auto" w:fill="auto"/>
            <w:noWrap/>
            <w:vAlign w:val="bottom"/>
            <w:hideMark/>
          </w:tcPr>
          <w:p w:rsidR="00FF6268" w:rsidRPr="00FF6268" w:rsidRDefault="00FF6268" w:rsidP="00FF6268">
            <w:pPr>
              <w:spacing w:after="0" w:line="240" w:lineRule="auto"/>
              <w:jc w:val="center"/>
              <w:rPr>
                <w:rFonts w:ascii="Calibri" w:eastAsia="Times New Roman" w:hAnsi="Calibri" w:cs="Times New Roman"/>
                <w:color w:val="000000"/>
                <w:sz w:val="24"/>
                <w:szCs w:val="24"/>
              </w:rPr>
            </w:pPr>
            <w:r w:rsidRPr="00FF6268">
              <w:rPr>
                <w:rFonts w:ascii="Calibri" w:eastAsia="Times New Roman" w:hAnsi="Calibri" w:cs="Times New Roman"/>
                <w:color w:val="000000"/>
                <w:sz w:val="24"/>
                <w:szCs w:val="24"/>
              </w:rPr>
              <w:t>1.6%</w:t>
            </w:r>
          </w:p>
        </w:tc>
        <w:tc>
          <w:tcPr>
            <w:tcW w:w="1095" w:type="pct"/>
            <w:tcBorders>
              <w:top w:val="nil"/>
              <w:left w:val="single" w:sz="4" w:space="0" w:color="auto"/>
              <w:bottom w:val="nil"/>
              <w:right w:val="nil"/>
            </w:tcBorders>
            <w:shd w:val="clear" w:color="auto" w:fill="auto"/>
            <w:noWrap/>
            <w:vAlign w:val="bottom"/>
            <w:hideMark/>
          </w:tcPr>
          <w:p w:rsidR="00FF6268" w:rsidRPr="00FF6268" w:rsidRDefault="00FF6268" w:rsidP="00FF6268">
            <w:pPr>
              <w:spacing w:after="0" w:line="240" w:lineRule="auto"/>
              <w:jc w:val="center"/>
              <w:rPr>
                <w:rFonts w:ascii="Calibri" w:eastAsia="Times New Roman" w:hAnsi="Calibri" w:cs="Times New Roman"/>
                <w:color w:val="000000"/>
                <w:sz w:val="24"/>
                <w:szCs w:val="24"/>
              </w:rPr>
            </w:pPr>
            <w:r w:rsidRPr="00FF6268">
              <w:rPr>
                <w:rFonts w:ascii="Calibri" w:eastAsia="Times New Roman" w:hAnsi="Calibri" w:cs="Times New Roman"/>
                <w:color w:val="000000"/>
                <w:sz w:val="24"/>
                <w:szCs w:val="24"/>
              </w:rPr>
              <w:t xml:space="preserve"> $      19,118,119 </w:t>
            </w:r>
          </w:p>
        </w:tc>
        <w:tc>
          <w:tcPr>
            <w:tcW w:w="711" w:type="pct"/>
            <w:tcBorders>
              <w:top w:val="nil"/>
              <w:left w:val="nil"/>
              <w:bottom w:val="nil"/>
              <w:right w:val="single" w:sz="4" w:space="0" w:color="auto"/>
            </w:tcBorders>
            <w:shd w:val="clear" w:color="auto" w:fill="auto"/>
            <w:noWrap/>
            <w:vAlign w:val="bottom"/>
            <w:hideMark/>
          </w:tcPr>
          <w:p w:rsidR="00FF6268" w:rsidRPr="00FF6268" w:rsidRDefault="00FF6268" w:rsidP="00FF6268">
            <w:pPr>
              <w:spacing w:after="0" w:line="240" w:lineRule="auto"/>
              <w:jc w:val="center"/>
              <w:rPr>
                <w:rFonts w:ascii="Calibri" w:eastAsia="Times New Roman" w:hAnsi="Calibri" w:cs="Times New Roman"/>
                <w:color w:val="000000"/>
                <w:sz w:val="24"/>
                <w:szCs w:val="24"/>
              </w:rPr>
            </w:pPr>
            <w:r w:rsidRPr="00FF6268">
              <w:rPr>
                <w:rFonts w:ascii="Calibri" w:eastAsia="Times New Roman" w:hAnsi="Calibri" w:cs="Times New Roman"/>
                <w:color w:val="000000"/>
                <w:sz w:val="24"/>
                <w:szCs w:val="24"/>
              </w:rPr>
              <w:t>1.5%</w:t>
            </w:r>
          </w:p>
        </w:tc>
      </w:tr>
      <w:tr w:rsidR="00FF6268" w:rsidRPr="00FF6268" w:rsidTr="00FF6268">
        <w:trPr>
          <w:trHeight w:val="330"/>
        </w:trPr>
        <w:tc>
          <w:tcPr>
            <w:tcW w:w="1437" w:type="pct"/>
            <w:tcBorders>
              <w:top w:val="nil"/>
              <w:left w:val="single" w:sz="4" w:space="0" w:color="auto"/>
              <w:bottom w:val="double" w:sz="6" w:space="0" w:color="auto"/>
              <w:right w:val="nil"/>
            </w:tcBorders>
            <w:shd w:val="clear" w:color="auto" w:fill="auto"/>
            <w:noWrap/>
            <w:vAlign w:val="bottom"/>
            <w:hideMark/>
          </w:tcPr>
          <w:p w:rsidR="00FF6268" w:rsidRPr="00FF6268" w:rsidRDefault="00FF6268" w:rsidP="00FF6268">
            <w:pPr>
              <w:spacing w:after="0" w:line="240" w:lineRule="auto"/>
              <w:rPr>
                <w:rFonts w:ascii="Calibri" w:eastAsia="Times New Roman" w:hAnsi="Calibri" w:cs="Times New Roman"/>
                <w:color w:val="000000"/>
                <w:sz w:val="24"/>
                <w:szCs w:val="24"/>
              </w:rPr>
            </w:pPr>
            <w:r w:rsidRPr="00FF6268">
              <w:rPr>
                <w:rFonts w:ascii="Calibri" w:eastAsia="Times New Roman" w:hAnsi="Calibri" w:cs="Times New Roman"/>
                <w:color w:val="000000"/>
                <w:sz w:val="24"/>
                <w:szCs w:val="24"/>
              </w:rPr>
              <w:t xml:space="preserve"> Sec Ag </w:t>
            </w:r>
          </w:p>
        </w:tc>
        <w:tc>
          <w:tcPr>
            <w:tcW w:w="1095" w:type="pct"/>
            <w:tcBorders>
              <w:top w:val="nil"/>
              <w:left w:val="nil"/>
              <w:bottom w:val="double" w:sz="6" w:space="0" w:color="auto"/>
              <w:right w:val="nil"/>
            </w:tcBorders>
            <w:shd w:val="clear" w:color="auto" w:fill="auto"/>
            <w:noWrap/>
            <w:vAlign w:val="bottom"/>
            <w:hideMark/>
          </w:tcPr>
          <w:p w:rsidR="00FF6268" w:rsidRPr="00FF6268" w:rsidRDefault="00FF6268" w:rsidP="00FF6268">
            <w:pPr>
              <w:spacing w:after="0" w:line="240" w:lineRule="auto"/>
              <w:jc w:val="center"/>
              <w:rPr>
                <w:rFonts w:ascii="Calibri" w:eastAsia="Times New Roman" w:hAnsi="Calibri" w:cs="Times New Roman"/>
                <w:color w:val="000000"/>
                <w:sz w:val="24"/>
                <w:szCs w:val="24"/>
              </w:rPr>
            </w:pPr>
            <w:r w:rsidRPr="00FF6268">
              <w:rPr>
                <w:rFonts w:ascii="Calibri" w:eastAsia="Times New Roman" w:hAnsi="Calibri" w:cs="Times New Roman"/>
                <w:color w:val="000000"/>
                <w:sz w:val="24"/>
                <w:szCs w:val="24"/>
              </w:rPr>
              <w:t xml:space="preserve"> $      26,662,438 </w:t>
            </w:r>
          </w:p>
        </w:tc>
        <w:tc>
          <w:tcPr>
            <w:tcW w:w="662" w:type="pct"/>
            <w:tcBorders>
              <w:top w:val="nil"/>
              <w:left w:val="nil"/>
              <w:bottom w:val="double" w:sz="6" w:space="0" w:color="auto"/>
              <w:right w:val="nil"/>
            </w:tcBorders>
            <w:shd w:val="clear" w:color="auto" w:fill="auto"/>
            <w:noWrap/>
            <w:vAlign w:val="bottom"/>
            <w:hideMark/>
          </w:tcPr>
          <w:p w:rsidR="00FF6268" w:rsidRPr="00FF6268" w:rsidRDefault="00FF6268" w:rsidP="00FF6268">
            <w:pPr>
              <w:spacing w:after="0" w:line="240" w:lineRule="auto"/>
              <w:jc w:val="center"/>
              <w:rPr>
                <w:rFonts w:ascii="Calibri" w:eastAsia="Times New Roman" w:hAnsi="Calibri" w:cs="Times New Roman"/>
                <w:color w:val="000000"/>
                <w:sz w:val="24"/>
                <w:szCs w:val="24"/>
              </w:rPr>
            </w:pPr>
            <w:r w:rsidRPr="00FF6268">
              <w:rPr>
                <w:rFonts w:ascii="Calibri" w:eastAsia="Times New Roman" w:hAnsi="Calibri" w:cs="Times New Roman"/>
                <w:color w:val="000000"/>
                <w:sz w:val="24"/>
                <w:szCs w:val="24"/>
              </w:rPr>
              <w:t>2.2%</w:t>
            </w:r>
          </w:p>
        </w:tc>
        <w:tc>
          <w:tcPr>
            <w:tcW w:w="1095" w:type="pct"/>
            <w:tcBorders>
              <w:top w:val="nil"/>
              <w:left w:val="single" w:sz="4" w:space="0" w:color="auto"/>
              <w:bottom w:val="double" w:sz="6" w:space="0" w:color="auto"/>
              <w:right w:val="nil"/>
            </w:tcBorders>
            <w:shd w:val="clear" w:color="auto" w:fill="auto"/>
            <w:noWrap/>
            <w:vAlign w:val="bottom"/>
            <w:hideMark/>
          </w:tcPr>
          <w:p w:rsidR="00FF6268" w:rsidRPr="00FF6268" w:rsidRDefault="00FF6268" w:rsidP="00FF6268">
            <w:pPr>
              <w:spacing w:after="0" w:line="240" w:lineRule="auto"/>
              <w:jc w:val="center"/>
              <w:rPr>
                <w:rFonts w:ascii="Calibri" w:eastAsia="Times New Roman" w:hAnsi="Calibri" w:cs="Times New Roman"/>
                <w:color w:val="000000"/>
                <w:sz w:val="24"/>
                <w:szCs w:val="24"/>
              </w:rPr>
            </w:pPr>
            <w:r w:rsidRPr="00FF6268">
              <w:rPr>
                <w:rFonts w:ascii="Calibri" w:eastAsia="Times New Roman" w:hAnsi="Calibri" w:cs="Times New Roman"/>
                <w:color w:val="000000"/>
                <w:sz w:val="24"/>
                <w:szCs w:val="24"/>
              </w:rPr>
              <w:t xml:space="preserve"> $      26,662,438 </w:t>
            </w:r>
          </w:p>
        </w:tc>
        <w:tc>
          <w:tcPr>
            <w:tcW w:w="711" w:type="pct"/>
            <w:tcBorders>
              <w:top w:val="nil"/>
              <w:left w:val="nil"/>
              <w:bottom w:val="double" w:sz="6" w:space="0" w:color="auto"/>
              <w:right w:val="single" w:sz="4" w:space="0" w:color="auto"/>
            </w:tcBorders>
            <w:shd w:val="clear" w:color="auto" w:fill="auto"/>
            <w:noWrap/>
            <w:vAlign w:val="bottom"/>
            <w:hideMark/>
          </w:tcPr>
          <w:p w:rsidR="00FF6268" w:rsidRPr="00FF6268" w:rsidRDefault="00FF6268" w:rsidP="00FF6268">
            <w:pPr>
              <w:spacing w:after="0" w:line="240" w:lineRule="auto"/>
              <w:jc w:val="center"/>
              <w:rPr>
                <w:rFonts w:ascii="Calibri" w:eastAsia="Times New Roman" w:hAnsi="Calibri" w:cs="Times New Roman"/>
                <w:color w:val="000000"/>
                <w:sz w:val="24"/>
                <w:szCs w:val="24"/>
              </w:rPr>
            </w:pPr>
            <w:r w:rsidRPr="00FF6268">
              <w:rPr>
                <w:rFonts w:ascii="Calibri" w:eastAsia="Times New Roman" w:hAnsi="Calibri" w:cs="Times New Roman"/>
                <w:color w:val="000000"/>
                <w:sz w:val="24"/>
                <w:szCs w:val="24"/>
              </w:rPr>
              <w:t>2.2%</w:t>
            </w:r>
          </w:p>
        </w:tc>
      </w:tr>
      <w:tr w:rsidR="00FF6268" w:rsidRPr="00FF6268" w:rsidTr="00FF6268">
        <w:trPr>
          <w:trHeight w:val="345"/>
        </w:trPr>
        <w:tc>
          <w:tcPr>
            <w:tcW w:w="1437" w:type="pct"/>
            <w:tcBorders>
              <w:top w:val="nil"/>
              <w:left w:val="single" w:sz="4" w:space="0" w:color="auto"/>
              <w:bottom w:val="double" w:sz="6" w:space="0" w:color="auto"/>
              <w:right w:val="nil"/>
            </w:tcBorders>
            <w:shd w:val="clear" w:color="auto" w:fill="auto"/>
            <w:noWrap/>
            <w:vAlign w:val="bottom"/>
            <w:hideMark/>
          </w:tcPr>
          <w:p w:rsidR="00FF6268" w:rsidRPr="00FF6268" w:rsidRDefault="00FF6268" w:rsidP="00FF6268">
            <w:pPr>
              <w:spacing w:after="0" w:line="240" w:lineRule="auto"/>
              <w:rPr>
                <w:rFonts w:ascii="Calibri" w:eastAsia="Times New Roman" w:hAnsi="Calibri" w:cs="Times New Roman"/>
                <w:color w:val="000000"/>
                <w:sz w:val="24"/>
                <w:szCs w:val="24"/>
              </w:rPr>
            </w:pPr>
            <w:r w:rsidRPr="00FF6268">
              <w:rPr>
                <w:rFonts w:ascii="Calibri" w:eastAsia="Times New Roman" w:hAnsi="Calibri" w:cs="Times New Roman"/>
                <w:color w:val="000000"/>
                <w:sz w:val="24"/>
                <w:szCs w:val="24"/>
              </w:rPr>
              <w:t xml:space="preserve"> Total Ag and Ag-Related</w:t>
            </w:r>
          </w:p>
        </w:tc>
        <w:tc>
          <w:tcPr>
            <w:tcW w:w="1095" w:type="pct"/>
            <w:tcBorders>
              <w:top w:val="nil"/>
              <w:left w:val="nil"/>
              <w:bottom w:val="double" w:sz="6" w:space="0" w:color="auto"/>
              <w:right w:val="nil"/>
            </w:tcBorders>
            <w:shd w:val="clear" w:color="auto" w:fill="auto"/>
            <w:noWrap/>
            <w:vAlign w:val="bottom"/>
            <w:hideMark/>
          </w:tcPr>
          <w:p w:rsidR="00FF6268" w:rsidRPr="00FF6268" w:rsidRDefault="00FF6268" w:rsidP="00FF6268">
            <w:pPr>
              <w:spacing w:after="0" w:line="240" w:lineRule="auto"/>
              <w:jc w:val="center"/>
              <w:rPr>
                <w:rFonts w:ascii="Calibri" w:eastAsia="Times New Roman" w:hAnsi="Calibri" w:cs="Times New Roman"/>
                <w:color w:val="000000"/>
                <w:sz w:val="24"/>
                <w:szCs w:val="24"/>
              </w:rPr>
            </w:pPr>
            <w:r w:rsidRPr="00FF6268">
              <w:rPr>
                <w:rFonts w:ascii="Calibri" w:eastAsia="Times New Roman" w:hAnsi="Calibri" w:cs="Times New Roman"/>
                <w:color w:val="000000"/>
                <w:sz w:val="24"/>
                <w:szCs w:val="24"/>
              </w:rPr>
              <w:t xml:space="preserve"> $    142,899,263 </w:t>
            </w:r>
          </w:p>
        </w:tc>
        <w:tc>
          <w:tcPr>
            <w:tcW w:w="662" w:type="pct"/>
            <w:tcBorders>
              <w:top w:val="nil"/>
              <w:left w:val="nil"/>
              <w:bottom w:val="double" w:sz="6" w:space="0" w:color="auto"/>
              <w:right w:val="nil"/>
            </w:tcBorders>
            <w:shd w:val="clear" w:color="auto" w:fill="auto"/>
            <w:noWrap/>
            <w:vAlign w:val="bottom"/>
            <w:hideMark/>
          </w:tcPr>
          <w:p w:rsidR="00FF6268" w:rsidRPr="00FF6268" w:rsidRDefault="00FF6268" w:rsidP="00FF6268">
            <w:pPr>
              <w:spacing w:after="0" w:line="240" w:lineRule="auto"/>
              <w:jc w:val="center"/>
              <w:rPr>
                <w:rFonts w:ascii="Calibri" w:eastAsia="Times New Roman" w:hAnsi="Calibri" w:cs="Times New Roman"/>
                <w:color w:val="000000"/>
                <w:sz w:val="24"/>
                <w:szCs w:val="24"/>
              </w:rPr>
            </w:pPr>
            <w:r w:rsidRPr="00FF6268">
              <w:rPr>
                <w:rFonts w:ascii="Calibri" w:eastAsia="Times New Roman" w:hAnsi="Calibri" w:cs="Times New Roman"/>
                <w:color w:val="000000"/>
                <w:sz w:val="24"/>
                <w:szCs w:val="24"/>
              </w:rPr>
              <w:t>11.8%</w:t>
            </w:r>
          </w:p>
        </w:tc>
        <w:tc>
          <w:tcPr>
            <w:tcW w:w="1095" w:type="pct"/>
            <w:tcBorders>
              <w:top w:val="nil"/>
              <w:left w:val="single" w:sz="4" w:space="0" w:color="auto"/>
              <w:bottom w:val="double" w:sz="6" w:space="0" w:color="auto"/>
              <w:right w:val="nil"/>
            </w:tcBorders>
            <w:shd w:val="clear" w:color="auto" w:fill="auto"/>
            <w:noWrap/>
            <w:vAlign w:val="bottom"/>
            <w:hideMark/>
          </w:tcPr>
          <w:p w:rsidR="00FF6268" w:rsidRPr="00FF6268" w:rsidRDefault="00FF6268" w:rsidP="00FF6268">
            <w:pPr>
              <w:spacing w:after="0" w:line="240" w:lineRule="auto"/>
              <w:jc w:val="center"/>
              <w:rPr>
                <w:rFonts w:ascii="Calibri" w:eastAsia="Times New Roman" w:hAnsi="Calibri" w:cs="Times New Roman"/>
                <w:color w:val="000000"/>
                <w:sz w:val="24"/>
                <w:szCs w:val="24"/>
              </w:rPr>
            </w:pPr>
            <w:r w:rsidRPr="00FF6268">
              <w:rPr>
                <w:rFonts w:ascii="Calibri" w:eastAsia="Times New Roman" w:hAnsi="Calibri" w:cs="Times New Roman"/>
                <w:color w:val="000000"/>
                <w:sz w:val="24"/>
                <w:szCs w:val="24"/>
              </w:rPr>
              <w:t xml:space="preserve"> $    166,095,538 </w:t>
            </w:r>
          </w:p>
        </w:tc>
        <w:tc>
          <w:tcPr>
            <w:tcW w:w="711" w:type="pct"/>
            <w:tcBorders>
              <w:top w:val="nil"/>
              <w:left w:val="nil"/>
              <w:bottom w:val="double" w:sz="6" w:space="0" w:color="auto"/>
              <w:right w:val="single" w:sz="4" w:space="0" w:color="auto"/>
            </w:tcBorders>
            <w:shd w:val="clear" w:color="auto" w:fill="auto"/>
            <w:noWrap/>
            <w:vAlign w:val="bottom"/>
            <w:hideMark/>
          </w:tcPr>
          <w:p w:rsidR="00FF6268" w:rsidRPr="00FF6268" w:rsidRDefault="00FF6268" w:rsidP="00FF6268">
            <w:pPr>
              <w:spacing w:after="0" w:line="240" w:lineRule="auto"/>
              <w:jc w:val="center"/>
              <w:rPr>
                <w:rFonts w:ascii="Calibri" w:eastAsia="Times New Roman" w:hAnsi="Calibri" w:cs="Times New Roman"/>
                <w:color w:val="000000"/>
                <w:sz w:val="24"/>
                <w:szCs w:val="24"/>
              </w:rPr>
            </w:pPr>
            <w:r w:rsidRPr="00FF6268">
              <w:rPr>
                <w:rFonts w:ascii="Calibri" w:eastAsia="Times New Roman" w:hAnsi="Calibri" w:cs="Times New Roman"/>
                <w:color w:val="000000"/>
                <w:sz w:val="24"/>
                <w:szCs w:val="24"/>
              </w:rPr>
              <w:t>13.4%</w:t>
            </w:r>
          </w:p>
        </w:tc>
      </w:tr>
      <w:tr w:rsidR="00FF6268" w:rsidRPr="00FF6268" w:rsidTr="00FF6268">
        <w:trPr>
          <w:trHeight w:val="330"/>
        </w:trPr>
        <w:tc>
          <w:tcPr>
            <w:tcW w:w="1437" w:type="pct"/>
            <w:tcBorders>
              <w:top w:val="nil"/>
              <w:left w:val="single" w:sz="4" w:space="0" w:color="auto"/>
              <w:bottom w:val="nil"/>
              <w:right w:val="nil"/>
            </w:tcBorders>
            <w:shd w:val="clear" w:color="auto" w:fill="auto"/>
            <w:noWrap/>
            <w:vAlign w:val="bottom"/>
            <w:hideMark/>
          </w:tcPr>
          <w:p w:rsidR="00FF6268" w:rsidRPr="00FF6268" w:rsidRDefault="00FF6268" w:rsidP="00FF6268">
            <w:pPr>
              <w:spacing w:after="0" w:line="240" w:lineRule="auto"/>
              <w:rPr>
                <w:rFonts w:ascii="Calibri" w:eastAsia="Times New Roman" w:hAnsi="Calibri" w:cs="Times New Roman"/>
                <w:color w:val="000000"/>
                <w:sz w:val="24"/>
                <w:szCs w:val="24"/>
              </w:rPr>
            </w:pPr>
            <w:r w:rsidRPr="00FF6268">
              <w:rPr>
                <w:rFonts w:ascii="Calibri" w:eastAsia="Times New Roman" w:hAnsi="Calibri" w:cs="Times New Roman"/>
                <w:color w:val="000000"/>
                <w:sz w:val="24"/>
                <w:szCs w:val="24"/>
              </w:rPr>
              <w:t xml:space="preserve"> Services </w:t>
            </w:r>
          </w:p>
        </w:tc>
        <w:tc>
          <w:tcPr>
            <w:tcW w:w="1095" w:type="pct"/>
            <w:tcBorders>
              <w:top w:val="nil"/>
              <w:left w:val="nil"/>
              <w:bottom w:val="nil"/>
              <w:right w:val="nil"/>
            </w:tcBorders>
            <w:shd w:val="clear" w:color="auto" w:fill="auto"/>
            <w:noWrap/>
            <w:vAlign w:val="bottom"/>
            <w:hideMark/>
          </w:tcPr>
          <w:p w:rsidR="00FF6268" w:rsidRPr="00FF6268" w:rsidRDefault="00FF6268" w:rsidP="00FF6268">
            <w:pPr>
              <w:spacing w:after="0" w:line="240" w:lineRule="auto"/>
              <w:jc w:val="center"/>
              <w:rPr>
                <w:rFonts w:ascii="Calibri" w:eastAsia="Times New Roman" w:hAnsi="Calibri" w:cs="Times New Roman"/>
                <w:color w:val="000000"/>
                <w:sz w:val="24"/>
                <w:szCs w:val="24"/>
              </w:rPr>
            </w:pPr>
            <w:r w:rsidRPr="00FF6268">
              <w:rPr>
                <w:rFonts w:ascii="Calibri" w:eastAsia="Times New Roman" w:hAnsi="Calibri" w:cs="Times New Roman"/>
                <w:color w:val="000000"/>
                <w:sz w:val="24"/>
                <w:szCs w:val="24"/>
              </w:rPr>
              <w:t xml:space="preserve"> $    172,617,487 </w:t>
            </w:r>
          </w:p>
        </w:tc>
        <w:tc>
          <w:tcPr>
            <w:tcW w:w="662" w:type="pct"/>
            <w:tcBorders>
              <w:top w:val="nil"/>
              <w:left w:val="nil"/>
              <w:bottom w:val="nil"/>
              <w:right w:val="nil"/>
            </w:tcBorders>
            <w:shd w:val="clear" w:color="auto" w:fill="auto"/>
            <w:noWrap/>
            <w:vAlign w:val="bottom"/>
            <w:hideMark/>
          </w:tcPr>
          <w:p w:rsidR="00FF6268" w:rsidRPr="00FF6268" w:rsidRDefault="00FF6268" w:rsidP="00FF6268">
            <w:pPr>
              <w:spacing w:after="0" w:line="240" w:lineRule="auto"/>
              <w:jc w:val="center"/>
              <w:rPr>
                <w:rFonts w:ascii="Calibri" w:eastAsia="Times New Roman" w:hAnsi="Calibri" w:cs="Times New Roman"/>
                <w:color w:val="000000"/>
                <w:sz w:val="24"/>
                <w:szCs w:val="24"/>
              </w:rPr>
            </w:pPr>
            <w:r w:rsidRPr="00FF6268">
              <w:rPr>
                <w:rFonts w:ascii="Calibri" w:eastAsia="Times New Roman" w:hAnsi="Calibri" w:cs="Times New Roman"/>
                <w:color w:val="000000"/>
                <w:sz w:val="24"/>
                <w:szCs w:val="24"/>
              </w:rPr>
              <w:t>14.2%</w:t>
            </w:r>
          </w:p>
        </w:tc>
        <w:tc>
          <w:tcPr>
            <w:tcW w:w="1095" w:type="pct"/>
            <w:tcBorders>
              <w:top w:val="nil"/>
              <w:left w:val="single" w:sz="4" w:space="0" w:color="auto"/>
              <w:bottom w:val="nil"/>
              <w:right w:val="nil"/>
            </w:tcBorders>
            <w:shd w:val="clear" w:color="auto" w:fill="auto"/>
            <w:noWrap/>
            <w:vAlign w:val="bottom"/>
            <w:hideMark/>
          </w:tcPr>
          <w:p w:rsidR="00FF6268" w:rsidRPr="00FF6268" w:rsidRDefault="00FF6268" w:rsidP="00FF6268">
            <w:pPr>
              <w:spacing w:after="0" w:line="240" w:lineRule="auto"/>
              <w:jc w:val="center"/>
              <w:rPr>
                <w:rFonts w:ascii="Calibri" w:eastAsia="Times New Roman" w:hAnsi="Calibri" w:cs="Times New Roman"/>
                <w:color w:val="000000"/>
                <w:sz w:val="24"/>
                <w:szCs w:val="24"/>
              </w:rPr>
            </w:pPr>
            <w:r w:rsidRPr="00FF6268">
              <w:rPr>
                <w:rFonts w:ascii="Calibri" w:eastAsia="Times New Roman" w:hAnsi="Calibri" w:cs="Times New Roman"/>
                <w:color w:val="000000"/>
                <w:sz w:val="24"/>
                <w:szCs w:val="24"/>
              </w:rPr>
              <w:t xml:space="preserve"> $    172,617,487 </w:t>
            </w:r>
          </w:p>
        </w:tc>
        <w:tc>
          <w:tcPr>
            <w:tcW w:w="711" w:type="pct"/>
            <w:tcBorders>
              <w:top w:val="nil"/>
              <w:left w:val="nil"/>
              <w:bottom w:val="nil"/>
              <w:right w:val="single" w:sz="4" w:space="0" w:color="auto"/>
            </w:tcBorders>
            <w:shd w:val="clear" w:color="auto" w:fill="auto"/>
            <w:noWrap/>
            <w:vAlign w:val="bottom"/>
            <w:hideMark/>
          </w:tcPr>
          <w:p w:rsidR="00FF6268" w:rsidRPr="00FF6268" w:rsidRDefault="00FF6268" w:rsidP="00FF6268">
            <w:pPr>
              <w:spacing w:after="0" w:line="240" w:lineRule="auto"/>
              <w:jc w:val="center"/>
              <w:rPr>
                <w:rFonts w:ascii="Calibri" w:eastAsia="Times New Roman" w:hAnsi="Calibri" w:cs="Times New Roman"/>
                <w:color w:val="000000"/>
                <w:sz w:val="24"/>
                <w:szCs w:val="24"/>
              </w:rPr>
            </w:pPr>
            <w:r w:rsidRPr="00FF6268">
              <w:rPr>
                <w:rFonts w:ascii="Calibri" w:eastAsia="Times New Roman" w:hAnsi="Calibri" w:cs="Times New Roman"/>
                <w:color w:val="000000"/>
                <w:sz w:val="24"/>
                <w:szCs w:val="24"/>
              </w:rPr>
              <w:t>14.0%</w:t>
            </w:r>
          </w:p>
        </w:tc>
      </w:tr>
      <w:tr w:rsidR="00FF6268" w:rsidRPr="00FF6268" w:rsidTr="00FF6268">
        <w:trPr>
          <w:trHeight w:val="315"/>
        </w:trPr>
        <w:tc>
          <w:tcPr>
            <w:tcW w:w="1437" w:type="pct"/>
            <w:tcBorders>
              <w:top w:val="nil"/>
              <w:left w:val="single" w:sz="4" w:space="0" w:color="auto"/>
              <w:bottom w:val="nil"/>
              <w:right w:val="nil"/>
            </w:tcBorders>
            <w:shd w:val="clear" w:color="auto" w:fill="auto"/>
            <w:noWrap/>
            <w:vAlign w:val="bottom"/>
            <w:hideMark/>
          </w:tcPr>
          <w:p w:rsidR="00FF6268" w:rsidRPr="00FF6268" w:rsidRDefault="00FF6268" w:rsidP="00FF6268">
            <w:pPr>
              <w:spacing w:after="0" w:line="240" w:lineRule="auto"/>
              <w:rPr>
                <w:rFonts w:ascii="Calibri" w:eastAsia="Times New Roman" w:hAnsi="Calibri" w:cs="Times New Roman"/>
                <w:color w:val="000000"/>
                <w:sz w:val="24"/>
                <w:szCs w:val="24"/>
              </w:rPr>
            </w:pPr>
            <w:r w:rsidRPr="00FF6268">
              <w:rPr>
                <w:rFonts w:ascii="Calibri" w:eastAsia="Times New Roman" w:hAnsi="Calibri" w:cs="Times New Roman"/>
                <w:color w:val="000000"/>
                <w:sz w:val="24"/>
                <w:szCs w:val="24"/>
              </w:rPr>
              <w:t xml:space="preserve"> Finance et al </w:t>
            </w:r>
          </w:p>
        </w:tc>
        <w:tc>
          <w:tcPr>
            <w:tcW w:w="1095" w:type="pct"/>
            <w:tcBorders>
              <w:top w:val="nil"/>
              <w:left w:val="nil"/>
              <w:bottom w:val="nil"/>
              <w:right w:val="nil"/>
            </w:tcBorders>
            <w:shd w:val="clear" w:color="auto" w:fill="auto"/>
            <w:noWrap/>
            <w:vAlign w:val="bottom"/>
            <w:hideMark/>
          </w:tcPr>
          <w:p w:rsidR="00FF6268" w:rsidRPr="00FF6268" w:rsidRDefault="00FF6268" w:rsidP="00FF6268">
            <w:pPr>
              <w:spacing w:after="0" w:line="240" w:lineRule="auto"/>
              <w:jc w:val="center"/>
              <w:rPr>
                <w:rFonts w:ascii="Calibri" w:eastAsia="Times New Roman" w:hAnsi="Calibri" w:cs="Times New Roman"/>
                <w:color w:val="000000"/>
                <w:sz w:val="24"/>
                <w:szCs w:val="24"/>
              </w:rPr>
            </w:pPr>
            <w:r w:rsidRPr="00FF6268">
              <w:rPr>
                <w:rFonts w:ascii="Calibri" w:eastAsia="Times New Roman" w:hAnsi="Calibri" w:cs="Times New Roman"/>
                <w:color w:val="000000"/>
                <w:sz w:val="24"/>
                <w:szCs w:val="24"/>
              </w:rPr>
              <w:t xml:space="preserve"> $    137,008,841 </w:t>
            </w:r>
          </w:p>
        </w:tc>
        <w:tc>
          <w:tcPr>
            <w:tcW w:w="662" w:type="pct"/>
            <w:tcBorders>
              <w:top w:val="nil"/>
              <w:left w:val="nil"/>
              <w:bottom w:val="nil"/>
              <w:right w:val="nil"/>
            </w:tcBorders>
            <w:shd w:val="clear" w:color="auto" w:fill="auto"/>
            <w:noWrap/>
            <w:vAlign w:val="bottom"/>
            <w:hideMark/>
          </w:tcPr>
          <w:p w:rsidR="00FF6268" w:rsidRPr="00FF6268" w:rsidRDefault="00FF6268" w:rsidP="00FF6268">
            <w:pPr>
              <w:spacing w:after="0" w:line="240" w:lineRule="auto"/>
              <w:jc w:val="center"/>
              <w:rPr>
                <w:rFonts w:ascii="Calibri" w:eastAsia="Times New Roman" w:hAnsi="Calibri" w:cs="Times New Roman"/>
                <w:color w:val="000000"/>
                <w:sz w:val="24"/>
                <w:szCs w:val="24"/>
              </w:rPr>
            </w:pPr>
            <w:r w:rsidRPr="00FF6268">
              <w:rPr>
                <w:rFonts w:ascii="Calibri" w:eastAsia="Times New Roman" w:hAnsi="Calibri" w:cs="Times New Roman"/>
                <w:color w:val="000000"/>
                <w:sz w:val="24"/>
                <w:szCs w:val="24"/>
              </w:rPr>
              <w:t>11.3%</w:t>
            </w:r>
          </w:p>
        </w:tc>
        <w:tc>
          <w:tcPr>
            <w:tcW w:w="1095" w:type="pct"/>
            <w:tcBorders>
              <w:top w:val="nil"/>
              <w:left w:val="single" w:sz="4" w:space="0" w:color="auto"/>
              <w:bottom w:val="nil"/>
              <w:right w:val="nil"/>
            </w:tcBorders>
            <w:shd w:val="clear" w:color="auto" w:fill="auto"/>
            <w:noWrap/>
            <w:vAlign w:val="bottom"/>
            <w:hideMark/>
          </w:tcPr>
          <w:p w:rsidR="00FF6268" w:rsidRPr="00FF6268" w:rsidRDefault="00FF6268" w:rsidP="00FF6268">
            <w:pPr>
              <w:spacing w:after="0" w:line="240" w:lineRule="auto"/>
              <w:jc w:val="center"/>
              <w:rPr>
                <w:rFonts w:ascii="Calibri" w:eastAsia="Times New Roman" w:hAnsi="Calibri" w:cs="Times New Roman"/>
                <w:color w:val="000000"/>
                <w:sz w:val="24"/>
                <w:szCs w:val="24"/>
              </w:rPr>
            </w:pPr>
            <w:r w:rsidRPr="00FF6268">
              <w:rPr>
                <w:rFonts w:ascii="Calibri" w:eastAsia="Times New Roman" w:hAnsi="Calibri" w:cs="Times New Roman"/>
                <w:color w:val="000000"/>
                <w:sz w:val="24"/>
                <w:szCs w:val="24"/>
              </w:rPr>
              <w:t xml:space="preserve"> $    137,008,841 </w:t>
            </w:r>
          </w:p>
        </w:tc>
        <w:tc>
          <w:tcPr>
            <w:tcW w:w="711" w:type="pct"/>
            <w:tcBorders>
              <w:top w:val="nil"/>
              <w:left w:val="nil"/>
              <w:bottom w:val="nil"/>
              <w:right w:val="single" w:sz="4" w:space="0" w:color="auto"/>
            </w:tcBorders>
            <w:shd w:val="clear" w:color="auto" w:fill="auto"/>
            <w:noWrap/>
            <w:vAlign w:val="bottom"/>
            <w:hideMark/>
          </w:tcPr>
          <w:p w:rsidR="00FF6268" w:rsidRPr="00FF6268" w:rsidRDefault="00FF6268" w:rsidP="00FF6268">
            <w:pPr>
              <w:spacing w:after="0" w:line="240" w:lineRule="auto"/>
              <w:jc w:val="center"/>
              <w:rPr>
                <w:rFonts w:ascii="Calibri" w:eastAsia="Times New Roman" w:hAnsi="Calibri" w:cs="Times New Roman"/>
                <w:color w:val="000000"/>
                <w:sz w:val="24"/>
                <w:szCs w:val="24"/>
              </w:rPr>
            </w:pPr>
            <w:r w:rsidRPr="00FF6268">
              <w:rPr>
                <w:rFonts w:ascii="Calibri" w:eastAsia="Times New Roman" w:hAnsi="Calibri" w:cs="Times New Roman"/>
                <w:color w:val="000000"/>
                <w:sz w:val="24"/>
                <w:szCs w:val="24"/>
              </w:rPr>
              <w:t>11.1%</w:t>
            </w:r>
          </w:p>
        </w:tc>
      </w:tr>
      <w:tr w:rsidR="00FF6268" w:rsidRPr="00FF6268" w:rsidTr="00FF6268">
        <w:trPr>
          <w:trHeight w:val="315"/>
        </w:trPr>
        <w:tc>
          <w:tcPr>
            <w:tcW w:w="1437" w:type="pct"/>
            <w:tcBorders>
              <w:top w:val="nil"/>
              <w:left w:val="single" w:sz="4" w:space="0" w:color="auto"/>
              <w:bottom w:val="nil"/>
              <w:right w:val="nil"/>
            </w:tcBorders>
            <w:shd w:val="clear" w:color="auto" w:fill="auto"/>
            <w:noWrap/>
            <w:vAlign w:val="bottom"/>
            <w:hideMark/>
          </w:tcPr>
          <w:p w:rsidR="00FF6268" w:rsidRPr="00FF6268" w:rsidRDefault="00FF6268" w:rsidP="00FF6268">
            <w:pPr>
              <w:spacing w:after="0" w:line="240" w:lineRule="auto"/>
              <w:rPr>
                <w:rFonts w:ascii="Calibri" w:eastAsia="Times New Roman" w:hAnsi="Calibri" w:cs="Times New Roman"/>
                <w:color w:val="000000"/>
                <w:sz w:val="24"/>
                <w:szCs w:val="24"/>
              </w:rPr>
            </w:pPr>
            <w:r w:rsidRPr="00FF6268">
              <w:rPr>
                <w:rFonts w:ascii="Calibri" w:eastAsia="Times New Roman" w:hAnsi="Calibri" w:cs="Times New Roman"/>
                <w:color w:val="000000"/>
                <w:sz w:val="24"/>
                <w:szCs w:val="24"/>
              </w:rPr>
              <w:t xml:space="preserve"> Government </w:t>
            </w:r>
          </w:p>
        </w:tc>
        <w:tc>
          <w:tcPr>
            <w:tcW w:w="1095" w:type="pct"/>
            <w:tcBorders>
              <w:top w:val="nil"/>
              <w:left w:val="nil"/>
              <w:bottom w:val="nil"/>
              <w:right w:val="nil"/>
            </w:tcBorders>
            <w:shd w:val="clear" w:color="auto" w:fill="auto"/>
            <w:noWrap/>
            <w:vAlign w:val="bottom"/>
            <w:hideMark/>
          </w:tcPr>
          <w:p w:rsidR="00FF6268" w:rsidRPr="00FF6268" w:rsidRDefault="00FF6268" w:rsidP="00FF6268">
            <w:pPr>
              <w:spacing w:after="0" w:line="240" w:lineRule="auto"/>
              <w:jc w:val="center"/>
              <w:rPr>
                <w:rFonts w:ascii="Calibri" w:eastAsia="Times New Roman" w:hAnsi="Calibri" w:cs="Times New Roman"/>
                <w:color w:val="000000"/>
                <w:sz w:val="24"/>
                <w:szCs w:val="24"/>
              </w:rPr>
            </w:pPr>
            <w:r w:rsidRPr="00FF6268">
              <w:rPr>
                <w:rFonts w:ascii="Calibri" w:eastAsia="Times New Roman" w:hAnsi="Calibri" w:cs="Times New Roman"/>
                <w:color w:val="000000"/>
                <w:sz w:val="24"/>
                <w:szCs w:val="24"/>
              </w:rPr>
              <w:t xml:space="preserve"> $    105,146,782 </w:t>
            </w:r>
          </w:p>
        </w:tc>
        <w:tc>
          <w:tcPr>
            <w:tcW w:w="662" w:type="pct"/>
            <w:tcBorders>
              <w:top w:val="nil"/>
              <w:left w:val="nil"/>
              <w:bottom w:val="nil"/>
              <w:right w:val="nil"/>
            </w:tcBorders>
            <w:shd w:val="clear" w:color="auto" w:fill="auto"/>
            <w:noWrap/>
            <w:vAlign w:val="bottom"/>
            <w:hideMark/>
          </w:tcPr>
          <w:p w:rsidR="00FF6268" w:rsidRPr="00FF6268" w:rsidRDefault="00FF6268" w:rsidP="00FF6268">
            <w:pPr>
              <w:spacing w:after="0" w:line="240" w:lineRule="auto"/>
              <w:jc w:val="center"/>
              <w:rPr>
                <w:rFonts w:ascii="Calibri" w:eastAsia="Times New Roman" w:hAnsi="Calibri" w:cs="Times New Roman"/>
                <w:color w:val="000000"/>
                <w:sz w:val="24"/>
                <w:szCs w:val="24"/>
              </w:rPr>
            </w:pPr>
            <w:r w:rsidRPr="00FF6268">
              <w:rPr>
                <w:rFonts w:ascii="Calibri" w:eastAsia="Times New Roman" w:hAnsi="Calibri" w:cs="Times New Roman"/>
                <w:color w:val="000000"/>
                <w:sz w:val="24"/>
                <w:szCs w:val="24"/>
              </w:rPr>
              <w:t>8.7%</w:t>
            </w:r>
          </w:p>
        </w:tc>
        <w:tc>
          <w:tcPr>
            <w:tcW w:w="1095" w:type="pct"/>
            <w:tcBorders>
              <w:top w:val="nil"/>
              <w:left w:val="single" w:sz="4" w:space="0" w:color="auto"/>
              <w:bottom w:val="nil"/>
              <w:right w:val="nil"/>
            </w:tcBorders>
            <w:shd w:val="clear" w:color="auto" w:fill="auto"/>
            <w:noWrap/>
            <w:vAlign w:val="bottom"/>
            <w:hideMark/>
          </w:tcPr>
          <w:p w:rsidR="00FF6268" w:rsidRPr="00FF6268" w:rsidRDefault="00FF6268" w:rsidP="00FF6268">
            <w:pPr>
              <w:spacing w:after="0" w:line="240" w:lineRule="auto"/>
              <w:jc w:val="center"/>
              <w:rPr>
                <w:rFonts w:ascii="Calibri" w:eastAsia="Times New Roman" w:hAnsi="Calibri" w:cs="Times New Roman"/>
                <w:color w:val="000000"/>
                <w:sz w:val="24"/>
                <w:szCs w:val="24"/>
              </w:rPr>
            </w:pPr>
            <w:r w:rsidRPr="00FF6268">
              <w:rPr>
                <w:rFonts w:ascii="Calibri" w:eastAsia="Times New Roman" w:hAnsi="Calibri" w:cs="Times New Roman"/>
                <w:color w:val="000000"/>
                <w:sz w:val="24"/>
                <w:szCs w:val="24"/>
              </w:rPr>
              <w:t xml:space="preserve"> $    105,146,782 </w:t>
            </w:r>
          </w:p>
        </w:tc>
        <w:tc>
          <w:tcPr>
            <w:tcW w:w="711" w:type="pct"/>
            <w:tcBorders>
              <w:top w:val="nil"/>
              <w:left w:val="nil"/>
              <w:bottom w:val="nil"/>
              <w:right w:val="single" w:sz="4" w:space="0" w:color="auto"/>
            </w:tcBorders>
            <w:shd w:val="clear" w:color="auto" w:fill="auto"/>
            <w:noWrap/>
            <w:vAlign w:val="bottom"/>
            <w:hideMark/>
          </w:tcPr>
          <w:p w:rsidR="00FF6268" w:rsidRPr="00FF6268" w:rsidRDefault="00FF6268" w:rsidP="00FF6268">
            <w:pPr>
              <w:spacing w:after="0" w:line="240" w:lineRule="auto"/>
              <w:jc w:val="center"/>
              <w:rPr>
                <w:rFonts w:ascii="Calibri" w:eastAsia="Times New Roman" w:hAnsi="Calibri" w:cs="Times New Roman"/>
                <w:color w:val="000000"/>
                <w:sz w:val="24"/>
                <w:szCs w:val="24"/>
              </w:rPr>
            </w:pPr>
            <w:r w:rsidRPr="00FF6268">
              <w:rPr>
                <w:rFonts w:ascii="Calibri" w:eastAsia="Times New Roman" w:hAnsi="Calibri" w:cs="Times New Roman"/>
                <w:color w:val="000000"/>
                <w:sz w:val="24"/>
                <w:szCs w:val="24"/>
              </w:rPr>
              <w:t>8.5%</w:t>
            </w:r>
          </w:p>
        </w:tc>
      </w:tr>
      <w:tr w:rsidR="00FF6268" w:rsidRPr="00FF6268" w:rsidTr="00FF6268">
        <w:trPr>
          <w:trHeight w:val="315"/>
        </w:trPr>
        <w:tc>
          <w:tcPr>
            <w:tcW w:w="1437" w:type="pct"/>
            <w:tcBorders>
              <w:top w:val="nil"/>
              <w:left w:val="single" w:sz="4" w:space="0" w:color="auto"/>
              <w:bottom w:val="nil"/>
              <w:right w:val="nil"/>
            </w:tcBorders>
            <w:shd w:val="clear" w:color="auto" w:fill="auto"/>
            <w:noWrap/>
            <w:vAlign w:val="bottom"/>
            <w:hideMark/>
          </w:tcPr>
          <w:p w:rsidR="00FF6268" w:rsidRPr="00FF6268" w:rsidRDefault="00FF6268" w:rsidP="00FF6268">
            <w:pPr>
              <w:spacing w:after="0" w:line="240" w:lineRule="auto"/>
              <w:rPr>
                <w:rFonts w:ascii="Calibri" w:eastAsia="Times New Roman" w:hAnsi="Calibri" w:cs="Times New Roman"/>
                <w:color w:val="000000"/>
                <w:sz w:val="24"/>
                <w:szCs w:val="24"/>
              </w:rPr>
            </w:pPr>
            <w:r w:rsidRPr="00FF6268">
              <w:rPr>
                <w:rFonts w:ascii="Calibri" w:eastAsia="Times New Roman" w:hAnsi="Calibri" w:cs="Times New Roman"/>
                <w:color w:val="000000"/>
                <w:sz w:val="24"/>
                <w:szCs w:val="24"/>
              </w:rPr>
              <w:t xml:space="preserve"> Retail/Wholesale Trade </w:t>
            </w:r>
          </w:p>
        </w:tc>
        <w:tc>
          <w:tcPr>
            <w:tcW w:w="1095" w:type="pct"/>
            <w:tcBorders>
              <w:top w:val="nil"/>
              <w:left w:val="nil"/>
              <w:bottom w:val="nil"/>
              <w:right w:val="nil"/>
            </w:tcBorders>
            <w:shd w:val="clear" w:color="auto" w:fill="auto"/>
            <w:noWrap/>
            <w:vAlign w:val="bottom"/>
            <w:hideMark/>
          </w:tcPr>
          <w:p w:rsidR="00FF6268" w:rsidRPr="00FF6268" w:rsidRDefault="00FF6268" w:rsidP="00FF6268">
            <w:pPr>
              <w:spacing w:after="0" w:line="240" w:lineRule="auto"/>
              <w:jc w:val="center"/>
              <w:rPr>
                <w:rFonts w:ascii="Calibri" w:eastAsia="Times New Roman" w:hAnsi="Calibri" w:cs="Times New Roman"/>
                <w:color w:val="000000"/>
                <w:sz w:val="24"/>
                <w:szCs w:val="24"/>
              </w:rPr>
            </w:pPr>
            <w:r w:rsidRPr="00FF6268">
              <w:rPr>
                <w:rFonts w:ascii="Calibri" w:eastAsia="Times New Roman" w:hAnsi="Calibri" w:cs="Times New Roman"/>
                <w:color w:val="000000"/>
                <w:sz w:val="24"/>
                <w:szCs w:val="24"/>
              </w:rPr>
              <w:t xml:space="preserve"> $      76,675,009 </w:t>
            </w:r>
          </w:p>
        </w:tc>
        <w:tc>
          <w:tcPr>
            <w:tcW w:w="662" w:type="pct"/>
            <w:tcBorders>
              <w:top w:val="nil"/>
              <w:left w:val="nil"/>
              <w:bottom w:val="nil"/>
              <w:right w:val="nil"/>
            </w:tcBorders>
            <w:shd w:val="clear" w:color="auto" w:fill="auto"/>
            <w:noWrap/>
            <w:vAlign w:val="bottom"/>
            <w:hideMark/>
          </w:tcPr>
          <w:p w:rsidR="00FF6268" w:rsidRPr="00FF6268" w:rsidRDefault="00FF6268" w:rsidP="00FF6268">
            <w:pPr>
              <w:spacing w:after="0" w:line="240" w:lineRule="auto"/>
              <w:jc w:val="center"/>
              <w:rPr>
                <w:rFonts w:ascii="Calibri" w:eastAsia="Times New Roman" w:hAnsi="Calibri" w:cs="Times New Roman"/>
                <w:color w:val="000000"/>
                <w:sz w:val="24"/>
                <w:szCs w:val="24"/>
              </w:rPr>
            </w:pPr>
            <w:r w:rsidRPr="00FF6268">
              <w:rPr>
                <w:rFonts w:ascii="Calibri" w:eastAsia="Times New Roman" w:hAnsi="Calibri" w:cs="Times New Roman"/>
                <w:color w:val="000000"/>
                <w:sz w:val="24"/>
                <w:szCs w:val="24"/>
              </w:rPr>
              <w:t>6.3%</w:t>
            </w:r>
          </w:p>
        </w:tc>
        <w:tc>
          <w:tcPr>
            <w:tcW w:w="1095" w:type="pct"/>
            <w:tcBorders>
              <w:top w:val="nil"/>
              <w:left w:val="single" w:sz="4" w:space="0" w:color="auto"/>
              <w:bottom w:val="nil"/>
              <w:right w:val="nil"/>
            </w:tcBorders>
            <w:shd w:val="clear" w:color="auto" w:fill="auto"/>
            <w:noWrap/>
            <w:vAlign w:val="bottom"/>
            <w:hideMark/>
          </w:tcPr>
          <w:p w:rsidR="00FF6268" w:rsidRPr="00FF6268" w:rsidRDefault="00FF6268" w:rsidP="00FF6268">
            <w:pPr>
              <w:spacing w:after="0" w:line="240" w:lineRule="auto"/>
              <w:jc w:val="center"/>
              <w:rPr>
                <w:rFonts w:ascii="Calibri" w:eastAsia="Times New Roman" w:hAnsi="Calibri" w:cs="Times New Roman"/>
                <w:color w:val="000000"/>
                <w:sz w:val="24"/>
                <w:szCs w:val="24"/>
              </w:rPr>
            </w:pPr>
            <w:r w:rsidRPr="00FF6268">
              <w:rPr>
                <w:rFonts w:ascii="Calibri" w:eastAsia="Times New Roman" w:hAnsi="Calibri" w:cs="Times New Roman"/>
                <w:color w:val="000000"/>
                <w:sz w:val="24"/>
                <w:szCs w:val="24"/>
              </w:rPr>
              <w:t xml:space="preserve"> $      76,675,005 </w:t>
            </w:r>
          </w:p>
        </w:tc>
        <w:tc>
          <w:tcPr>
            <w:tcW w:w="711" w:type="pct"/>
            <w:tcBorders>
              <w:top w:val="nil"/>
              <w:left w:val="nil"/>
              <w:bottom w:val="nil"/>
              <w:right w:val="single" w:sz="4" w:space="0" w:color="auto"/>
            </w:tcBorders>
            <w:shd w:val="clear" w:color="auto" w:fill="auto"/>
            <w:noWrap/>
            <w:vAlign w:val="bottom"/>
            <w:hideMark/>
          </w:tcPr>
          <w:p w:rsidR="00FF6268" w:rsidRPr="00FF6268" w:rsidRDefault="00FF6268" w:rsidP="00FF6268">
            <w:pPr>
              <w:spacing w:after="0" w:line="240" w:lineRule="auto"/>
              <w:jc w:val="center"/>
              <w:rPr>
                <w:rFonts w:ascii="Calibri" w:eastAsia="Times New Roman" w:hAnsi="Calibri" w:cs="Times New Roman"/>
                <w:color w:val="000000"/>
                <w:sz w:val="24"/>
                <w:szCs w:val="24"/>
              </w:rPr>
            </w:pPr>
            <w:r w:rsidRPr="00FF6268">
              <w:rPr>
                <w:rFonts w:ascii="Calibri" w:eastAsia="Times New Roman" w:hAnsi="Calibri" w:cs="Times New Roman"/>
                <w:color w:val="000000"/>
                <w:sz w:val="24"/>
                <w:szCs w:val="24"/>
              </w:rPr>
              <w:t>6.2%</w:t>
            </w:r>
          </w:p>
        </w:tc>
      </w:tr>
      <w:tr w:rsidR="00FF6268" w:rsidRPr="00FF6268" w:rsidTr="00FF6268">
        <w:trPr>
          <w:trHeight w:val="315"/>
        </w:trPr>
        <w:tc>
          <w:tcPr>
            <w:tcW w:w="1437" w:type="pct"/>
            <w:tcBorders>
              <w:top w:val="nil"/>
              <w:left w:val="single" w:sz="4" w:space="0" w:color="auto"/>
              <w:bottom w:val="nil"/>
              <w:right w:val="nil"/>
            </w:tcBorders>
            <w:shd w:val="clear" w:color="auto" w:fill="auto"/>
            <w:noWrap/>
            <w:vAlign w:val="bottom"/>
            <w:hideMark/>
          </w:tcPr>
          <w:p w:rsidR="00FF6268" w:rsidRPr="00FF6268" w:rsidRDefault="00FF6268" w:rsidP="00FF6268">
            <w:pPr>
              <w:spacing w:after="0" w:line="240" w:lineRule="auto"/>
              <w:rPr>
                <w:rFonts w:ascii="Calibri" w:eastAsia="Times New Roman" w:hAnsi="Calibri" w:cs="Times New Roman"/>
                <w:color w:val="000000"/>
                <w:sz w:val="24"/>
                <w:szCs w:val="24"/>
              </w:rPr>
            </w:pPr>
            <w:r w:rsidRPr="00FF6268">
              <w:rPr>
                <w:rFonts w:ascii="Calibri" w:eastAsia="Times New Roman" w:hAnsi="Calibri" w:cs="Times New Roman"/>
                <w:color w:val="000000"/>
                <w:sz w:val="24"/>
                <w:szCs w:val="24"/>
              </w:rPr>
              <w:t xml:space="preserve"> </w:t>
            </w:r>
            <w:proofErr w:type="spellStart"/>
            <w:r w:rsidRPr="00FF6268">
              <w:rPr>
                <w:rFonts w:ascii="Calibri" w:eastAsia="Times New Roman" w:hAnsi="Calibri" w:cs="Times New Roman"/>
                <w:color w:val="000000"/>
                <w:sz w:val="24"/>
                <w:szCs w:val="24"/>
              </w:rPr>
              <w:t>Manuf</w:t>
            </w:r>
            <w:proofErr w:type="spellEnd"/>
            <w:r w:rsidRPr="00FF6268">
              <w:rPr>
                <w:rFonts w:ascii="Calibri" w:eastAsia="Times New Roman" w:hAnsi="Calibri" w:cs="Times New Roman"/>
                <w:color w:val="000000"/>
                <w:sz w:val="24"/>
                <w:szCs w:val="24"/>
              </w:rPr>
              <w:t xml:space="preserve"> </w:t>
            </w:r>
          </w:p>
        </w:tc>
        <w:tc>
          <w:tcPr>
            <w:tcW w:w="1095" w:type="pct"/>
            <w:tcBorders>
              <w:top w:val="nil"/>
              <w:left w:val="nil"/>
              <w:bottom w:val="nil"/>
              <w:right w:val="nil"/>
            </w:tcBorders>
            <w:shd w:val="clear" w:color="auto" w:fill="auto"/>
            <w:noWrap/>
            <w:vAlign w:val="bottom"/>
            <w:hideMark/>
          </w:tcPr>
          <w:p w:rsidR="00FF6268" w:rsidRPr="00FF6268" w:rsidRDefault="00FF6268" w:rsidP="00FF6268">
            <w:pPr>
              <w:spacing w:after="0" w:line="240" w:lineRule="auto"/>
              <w:jc w:val="center"/>
              <w:rPr>
                <w:rFonts w:ascii="Calibri" w:eastAsia="Times New Roman" w:hAnsi="Calibri" w:cs="Times New Roman"/>
                <w:color w:val="000000"/>
                <w:sz w:val="24"/>
                <w:szCs w:val="24"/>
              </w:rPr>
            </w:pPr>
            <w:r w:rsidRPr="00FF6268">
              <w:rPr>
                <w:rFonts w:ascii="Calibri" w:eastAsia="Times New Roman" w:hAnsi="Calibri" w:cs="Times New Roman"/>
                <w:color w:val="000000"/>
                <w:sz w:val="24"/>
                <w:szCs w:val="24"/>
              </w:rPr>
              <w:t xml:space="preserve"> $    496,362,654 </w:t>
            </w:r>
          </w:p>
        </w:tc>
        <w:tc>
          <w:tcPr>
            <w:tcW w:w="662" w:type="pct"/>
            <w:tcBorders>
              <w:top w:val="nil"/>
              <w:left w:val="nil"/>
              <w:bottom w:val="nil"/>
              <w:right w:val="nil"/>
            </w:tcBorders>
            <w:shd w:val="clear" w:color="auto" w:fill="auto"/>
            <w:noWrap/>
            <w:vAlign w:val="bottom"/>
            <w:hideMark/>
          </w:tcPr>
          <w:p w:rsidR="00FF6268" w:rsidRPr="00FF6268" w:rsidRDefault="00FF6268" w:rsidP="00FF6268">
            <w:pPr>
              <w:spacing w:after="0" w:line="240" w:lineRule="auto"/>
              <w:jc w:val="center"/>
              <w:rPr>
                <w:rFonts w:ascii="Calibri" w:eastAsia="Times New Roman" w:hAnsi="Calibri" w:cs="Times New Roman"/>
                <w:color w:val="000000"/>
                <w:sz w:val="24"/>
                <w:szCs w:val="24"/>
              </w:rPr>
            </w:pPr>
            <w:r w:rsidRPr="00FF6268">
              <w:rPr>
                <w:rFonts w:ascii="Calibri" w:eastAsia="Times New Roman" w:hAnsi="Calibri" w:cs="Times New Roman"/>
                <w:color w:val="000000"/>
                <w:sz w:val="24"/>
                <w:szCs w:val="24"/>
              </w:rPr>
              <w:t>40.9%</w:t>
            </w:r>
          </w:p>
        </w:tc>
        <w:tc>
          <w:tcPr>
            <w:tcW w:w="1095" w:type="pct"/>
            <w:tcBorders>
              <w:top w:val="nil"/>
              <w:left w:val="single" w:sz="4" w:space="0" w:color="auto"/>
              <w:bottom w:val="nil"/>
              <w:right w:val="nil"/>
            </w:tcBorders>
            <w:shd w:val="clear" w:color="auto" w:fill="auto"/>
            <w:noWrap/>
            <w:vAlign w:val="bottom"/>
            <w:hideMark/>
          </w:tcPr>
          <w:p w:rsidR="00FF6268" w:rsidRPr="00FF6268" w:rsidRDefault="00FF6268" w:rsidP="00FF6268">
            <w:pPr>
              <w:spacing w:after="0" w:line="240" w:lineRule="auto"/>
              <w:jc w:val="center"/>
              <w:rPr>
                <w:rFonts w:ascii="Calibri" w:eastAsia="Times New Roman" w:hAnsi="Calibri" w:cs="Times New Roman"/>
                <w:color w:val="000000"/>
                <w:sz w:val="24"/>
                <w:szCs w:val="24"/>
              </w:rPr>
            </w:pPr>
            <w:r w:rsidRPr="00FF6268">
              <w:rPr>
                <w:rFonts w:ascii="Calibri" w:eastAsia="Times New Roman" w:hAnsi="Calibri" w:cs="Times New Roman"/>
                <w:color w:val="000000"/>
                <w:sz w:val="24"/>
                <w:szCs w:val="24"/>
              </w:rPr>
              <w:t xml:space="preserve"> $    496,362,654 </w:t>
            </w:r>
          </w:p>
        </w:tc>
        <w:tc>
          <w:tcPr>
            <w:tcW w:w="711" w:type="pct"/>
            <w:tcBorders>
              <w:top w:val="nil"/>
              <w:left w:val="nil"/>
              <w:bottom w:val="nil"/>
              <w:right w:val="single" w:sz="4" w:space="0" w:color="auto"/>
            </w:tcBorders>
            <w:shd w:val="clear" w:color="auto" w:fill="auto"/>
            <w:noWrap/>
            <w:vAlign w:val="bottom"/>
            <w:hideMark/>
          </w:tcPr>
          <w:p w:rsidR="00FF6268" w:rsidRPr="00FF6268" w:rsidRDefault="00FF6268" w:rsidP="00FF6268">
            <w:pPr>
              <w:spacing w:after="0" w:line="240" w:lineRule="auto"/>
              <w:jc w:val="center"/>
              <w:rPr>
                <w:rFonts w:ascii="Calibri" w:eastAsia="Times New Roman" w:hAnsi="Calibri" w:cs="Times New Roman"/>
                <w:color w:val="000000"/>
                <w:sz w:val="24"/>
                <w:szCs w:val="24"/>
              </w:rPr>
            </w:pPr>
            <w:r w:rsidRPr="00FF6268">
              <w:rPr>
                <w:rFonts w:ascii="Calibri" w:eastAsia="Times New Roman" w:hAnsi="Calibri" w:cs="Times New Roman"/>
                <w:color w:val="000000"/>
                <w:sz w:val="24"/>
                <w:szCs w:val="24"/>
              </w:rPr>
              <w:t>40.2%</w:t>
            </w:r>
          </w:p>
        </w:tc>
      </w:tr>
      <w:tr w:rsidR="00FF6268" w:rsidRPr="00FF6268" w:rsidTr="00FF6268">
        <w:trPr>
          <w:trHeight w:val="315"/>
        </w:trPr>
        <w:tc>
          <w:tcPr>
            <w:tcW w:w="1437" w:type="pct"/>
            <w:tcBorders>
              <w:top w:val="nil"/>
              <w:left w:val="single" w:sz="4" w:space="0" w:color="auto"/>
              <w:bottom w:val="nil"/>
              <w:right w:val="nil"/>
            </w:tcBorders>
            <w:shd w:val="clear" w:color="auto" w:fill="auto"/>
            <w:noWrap/>
            <w:vAlign w:val="bottom"/>
            <w:hideMark/>
          </w:tcPr>
          <w:p w:rsidR="00FF6268" w:rsidRPr="00FF6268" w:rsidRDefault="00FF6268" w:rsidP="00FF6268">
            <w:pPr>
              <w:spacing w:after="0" w:line="240" w:lineRule="auto"/>
              <w:rPr>
                <w:rFonts w:ascii="Calibri" w:eastAsia="Times New Roman" w:hAnsi="Calibri" w:cs="Times New Roman"/>
                <w:color w:val="000000"/>
                <w:sz w:val="24"/>
                <w:szCs w:val="24"/>
              </w:rPr>
            </w:pPr>
            <w:r w:rsidRPr="00FF6268">
              <w:rPr>
                <w:rFonts w:ascii="Calibri" w:eastAsia="Times New Roman" w:hAnsi="Calibri" w:cs="Times New Roman"/>
                <w:color w:val="000000"/>
                <w:sz w:val="24"/>
                <w:szCs w:val="24"/>
              </w:rPr>
              <w:t xml:space="preserve"> Mining </w:t>
            </w:r>
          </w:p>
        </w:tc>
        <w:tc>
          <w:tcPr>
            <w:tcW w:w="1095" w:type="pct"/>
            <w:tcBorders>
              <w:top w:val="nil"/>
              <w:left w:val="nil"/>
              <w:bottom w:val="nil"/>
              <w:right w:val="nil"/>
            </w:tcBorders>
            <w:shd w:val="clear" w:color="auto" w:fill="auto"/>
            <w:noWrap/>
            <w:vAlign w:val="bottom"/>
            <w:hideMark/>
          </w:tcPr>
          <w:p w:rsidR="00FF6268" w:rsidRPr="00FF6268" w:rsidRDefault="00FF6268" w:rsidP="00FF6268">
            <w:pPr>
              <w:spacing w:after="0" w:line="240" w:lineRule="auto"/>
              <w:jc w:val="center"/>
              <w:rPr>
                <w:rFonts w:ascii="Calibri" w:eastAsia="Times New Roman" w:hAnsi="Calibri" w:cs="Times New Roman"/>
                <w:color w:val="000000"/>
                <w:sz w:val="24"/>
                <w:szCs w:val="24"/>
              </w:rPr>
            </w:pPr>
            <w:r w:rsidRPr="00FF6268">
              <w:rPr>
                <w:rFonts w:ascii="Calibri" w:eastAsia="Times New Roman" w:hAnsi="Calibri" w:cs="Times New Roman"/>
                <w:color w:val="000000"/>
                <w:sz w:val="24"/>
                <w:szCs w:val="24"/>
              </w:rPr>
              <w:t xml:space="preserve"> $        7,179,420 </w:t>
            </w:r>
          </w:p>
        </w:tc>
        <w:tc>
          <w:tcPr>
            <w:tcW w:w="662" w:type="pct"/>
            <w:tcBorders>
              <w:top w:val="nil"/>
              <w:left w:val="nil"/>
              <w:bottom w:val="nil"/>
              <w:right w:val="nil"/>
            </w:tcBorders>
            <w:shd w:val="clear" w:color="auto" w:fill="auto"/>
            <w:noWrap/>
            <w:vAlign w:val="bottom"/>
            <w:hideMark/>
          </w:tcPr>
          <w:p w:rsidR="00FF6268" w:rsidRPr="00FF6268" w:rsidRDefault="00FF6268" w:rsidP="00FF6268">
            <w:pPr>
              <w:spacing w:after="0" w:line="240" w:lineRule="auto"/>
              <w:jc w:val="center"/>
              <w:rPr>
                <w:rFonts w:ascii="Calibri" w:eastAsia="Times New Roman" w:hAnsi="Calibri" w:cs="Times New Roman"/>
                <w:color w:val="000000"/>
                <w:sz w:val="24"/>
                <w:szCs w:val="24"/>
              </w:rPr>
            </w:pPr>
            <w:r w:rsidRPr="00FF6268">
              <w:rPr>
                <w:rFonts w:ascii="Calibri" w:eastAsia="Times New Roman" w:hAnsi="Calibri" w:cs="Times New Roman"/>
                <w:color w:val="000000"/>
                <w:sz w:val="24"/>
                <w:szCs w:val="24"/>
              </w:rPr>
              <w:t>0.6%</w:t>
            </w:r>
          </w:p>
        </w:tc>
        <w:tc>
          <w:tcPr>
            <w:tcW w:w="1095" w:type="pct"/>
            <w:tcBorders>
              <w:top w:val="nil"/>
              <w:left w:val="single" w:sz="4" w:space="0" w:color="auto"/>
              <w:bottom w:val="nil"/>
              <w:right w:val="nil"/>
            </w:tcBorders>
            <w:shd w:val="clear" w:color="auto" w:fill="auto"/>
            <w:noWrap/>
            <w:vAlign w:val="bottom"/>
            <w:hideMark/>
          </w:tcPr>
          <w:p w:rsidR="00FF6268" w:rsidRPr="00FF6268" w:rsidRDefault="00FF6268" w:rsidP="00FF6268">
            <w:pPr>
              <w:spacing w:after="0" w:line="240" w:lineRule="auto"/>
              <w:jc w:val="center"/>
              <w:rPr>
                <w:rFonts w:ascii="Calibri" w:eastAsia="Times New Roman" w:hAnsi="Calibri" w:cs="Times New Roman"/>
                <w:color w:val="000000"/>
                <w:sz w:val="24"/>
                <w:szCs w:val="24"/>
              </w:rPr>
            </w:pPr>
            <w:r w:rsidRPr="00FF6268">
              <w:rPr>
                <w:rFonts w:ascii="Calibri" w:eastAsia="Times New Roman" w:hAnsi="Calibri" w:cs="Times New Roman"/>
                <w:color w:val="000000"/>
                <w:sz w:val="24"/>
                <w:szCs w:val="24"/>
              </w:rPr>
              <w:t xml:space="preserve"> $        7,179,420 </w:t>
            </w:r>
          </w:p>
        </w:tc>
        <w:tc>
          <w:tcPr>
            <w:tcW w:w="711" w:type="pct"/>
            <w:tcBorders>
              <w:top w:val="nil"/>
              <w:left w:val="nil"/>
              <w:bottom w:val="nil"/>
              <w:right w:val="single" w:sz="4" w:space="0" w:color="auto"/>
            </w:tcBorders>
            <w:shd w:val="clear" w:color="auto" w:fill="auto"/>
            <w:noWrap/>
            <w:vAlign w:val="bottom"/>
            <w:hideMark/>
          </w:tcPr>
          <w:p w:rsidR="00FF6268" w:rsidRPr="00FF6268" w:rsidRDefault="00FF6268" w:rsidP="00FF6268">
            <w:pPr>
              <w:spacing w:after="0" w:line="240" w:lineRule="auto"/>
              <w:jc w:val="center"/>
              <w:rPr>
                <w:rFonts w:ascii="Calibri" w:eastAsia="Times New Roman" w:hAnsi="Calibri" w:cs="Times New Roman"/>
                <w:color w:val="000000"/>
                <w:sz w:val="24"/>
                <w:szCs w:val="24"/>
              </w:rPr>
            </w:pPr>
            <w:r w:rsidRPr="00FF6268">
              <w:rPr>
                <w:rFonts w:ascii="Calibri" w:eastAsia="Times New Roman" w:hAnsi="Calibri" w:cs="Times New Roman"/>
                <w:color w:val="000000"/>
                <w:sz w:val="24"/>
                <w:szCs w:val="24"/>
              </w:rPr>
              <w:t>0.6%</w:t>
            </w:r>
          </w:p>
        </w:tc>
      </w:tr>
      <w:tr w:rsidR="00FF6268" w:rsidRPr="00FF6268" w:rsidTr="00FF6268">
        <w:trPr>
          <w:trHeight w:val="315"/>
        </w:trPr>
        <w:tc>
          <w:tcPr>
            <w:tcW w:w="1437" w:type="pct"/>
            <w:tcBorders>
              <w:top w:val="nil"/>
              <w:left w:val="single" w:sz="4" w:space="0" w:color="auto"/>
              <w:bottom w:val="nil"/>
              <w:right w:val="nil"/>
            </w:tcBorders>
            <w:shd w:val="clear" w:color="auto" w:fill="auto"/>
            <w:noWrap/>
            <w:vAlign w:val="bottom"/>
            <w:hideMark/>
          </w:tcPr>
          <w:p w:rsidR="00FF6268" w:rsidRPr="00FF6268" w:rsidRDefault="00FF6268" w:rsidP="00FF6268">
            <w:pPr>
              <w:spacing w:after="0" w:line="240" w:lineRule="auto"/>
              <w:rPr>
                <w:rFonts w:ascii="Calibri" w:eastAsia="Times New Roman" w:hAnsi="Calibri" w:cs="Times New Roman"/>
                <w:color w:val="000000"/>
                <w:sz w:val="24"/>
                <w:szCs w:val="24"/>
              </w:rPr>
            </w:pPr>
            <w:r w:rsidRPr="00FF6268">
              <w:rPr>
                <w:rFonts w:ascii="Calibri" w:eastAsia="Times New Roman" w:hAnsi="Calibri" w:cs="Times New Roman"/>
                <w:color w:val="000000"/>
                <w:sz w:val="24"/>
                <w:szCs w:val="24"/>
              </w:rPr>
              <w:t xml:space="preserve"> Trans &amp; Utilities </w:t>
            </w:r>
          </w:p>
        </w:tc>
        <w:tc>
          <w:tcPr>
            <w:tcW w:w="1095" w:type="pct"/>
            <w:tcBorders>
              <w:top w:val="nil"/>
              <w:left w:val="nil"/>
              <w:bottom w:val="nil"/>
              <w:right w:val="nil"/>
            </w:tcBorders>
            <w:shd w:val="clear" w:color="auto" w:fill="auto"/>
            <w:noWrap/>
            <w:vAlign w:val="bottom"/>
            <w:hideMark/>
          </w:tcPr>
          <w:p w:rsidR="00FF6268" w:rsidRPr="00FF6268" w:rsidRDefault="00FF6268" w:rsidP="00FF6268">
            <w:pPr>
              <w:spacing w:after="0" w:line="240" w:lineRule="auto"/>
              <w:jc w:val="center"/>
              <w:rPr>
                <w:rFonts w:ascii="Calibri" w:eastAsia="Times New Roman" w:hAnsi="Calibri" w:cs="Times New Roman"/>
                <w:color w:val="000000"/>
                <w:sz w:val="24"/>
                <w:szCs w:val="24"/>
              </w:rPr>
            </w:pPr>
            <w:r w:rsidRPr="00FF6268">
              <w:rPr>
                <w:rFonts w:ascii="Calibri" w:eastAsia="Times New Roman" w:hAnsi="Calibri" w:cs="Times New Roman"/>
                <w:color w:val="000000"/>
                <w:sz w:val="24"/>
                <w:szCs w:val="24"/>
              </w:rPr>
              <w:t xml:space="preserve"> $      42,356,457 </w:t>
            </w:r>
          </w:p>
        </w:tc>
        <w:tc>
          <w:tcPr>
            <w:tcW w:w="662" w:type="pct"/>
            <w:tcBorders>
              <w:top w:val="nil"/>
              <w:left w:val="nil"/>
              <w:bottom w:val="nil"/>
              <w:right w:val="nil"/>
            </w:tcBorders>
            <w:shd w:val="clear" w:color="auto" w:fill="auto"/>
            <w:noWrap/>
            <w:vAlign w:val="bottom"/>
            <w:hideMark/>
          </w:tcPr>
          <w:p w:rsidR="00FF6268" w:rsidRPr="00FF6268" w:rsidRDefault="00FF6268" w:rsidP="00FF6268">
            <w:pPr>
              <w:spacing w:after="0" w:line="240" w:lineRule="auto"/>
              <w:jc w:val="center"/>
              <w:rPr>
                <w:rFonts w:ascii="Calibri" w:eastAsia="Times New Roman" w:hAnsi="Calibri" w:cs="Times New Roman"/>
                <w:color w:val="000000"/>
                <w:sz w:val="24"/>
                <w:szCs w:val="24"/>
              </w:rPr>
            </w:pPr>
            <w:r w:rsidRPr="00FF6268">
              <w:rPr>
                <w:rFonts w:ascii="Calibri" w:eastAsia="Times New Roman" w:hAnsi="Calibri" w:cs="Times New Roman"/>
                <w:color w:val="000000"/>
                <w:sz w:val="24"/>
                <w:szCs w:val="24"/>
              </w:rPr>
              <w:t>3.5%</w:t>
            </w:r>
          </w:p>
        </w:tc>
        <w:tc>
          <w:tcPr>
            <w:tcW w:w="1095" w:type="pct"/>
            <w:tcBorders>
              <w:top w:val="nil"/>
              <w:left w:val="single" w:sz="4" w:space="0" w:color="auto"/>
              <w:bottom w:val="nil"/>
              <w:right w:val="nil"/>
            </w:tcBorders>
            <w:shd w:val="clear" w:color="auto" w:fill="auto"/>
            <w:noWrap/>
            <w:vAlign w:val="bottom"/>
            <w:hideMark/>
          </w:tcPr>
          <w:p w:rsidR="00FF6268" w:rsidRPr="00FF6268" w:rsidRDefault="00FF6268" w:rsidP="00FF6268">
            <w:pPr>
              <w:spacing w:after="0" w:line="240" w:lineRule="auto"/>
              <w:jc w:val="center"/>
              <w:rPr>
                <w:rFonts w:ascii="Calibri" w:eastAsia="Times New Roman" w:hAnsi="Calibri" w:cs="Times New Roman"/>
                <w:color w:val="000000"/>
                <w:sz w:val="24"/>
                <w:szCs w:val="24"/>
              </w:rPr>
            </w:pPr>
            <w:r w:rsidRPr="00FF6268">
              <w:rPr>
                <w:rFonts w:ascii="Calibri" w:eastAsia="Times New Roman" w:hAnsi="Calibri" w:cs="Times New Roman"/>
                <w:color w:val="000000"/>
                <w:sz w:val="24"/>
                <w:szCs w:val="24"/>
              </w:rPr>
              <w:t xml:space="preserve"> $      42,356,457 </w:t>
            </w:r>
          </w:p>
        </w:tc>
        <w:tc>
          <w:tcPr>
            <w:tcW w:w="711" w:type="pct"/>
            <w:tcBorders>
              <w:top w:val="nil"/>
              <w:left w:val="nil"/>
              <w:bottom w:val="nil"/>
              <w:right w:val="single" w:sz="4" w:space="0" w:color="auto"/>
            </w:tcBorders>
            <w:shd w:val="clear" w:color="auto" w:fill="auto"/>
            <w:noWrap/>
            <w:vAlign w:val="bottom"/>
            <w:hideMark/>
          </w:tcPr>
          <w:p w:rsidR="00FF6268" w:rsidRPr="00FF6268" w:rsidRDefault="00FF6268" w:rsidP="00FF6268">
            <w:pPr>
              <w:spacing w:after="0" w:line="240" w:lineRule="auto"/>
              <w:jc w:val="center"/>
              <w:rPr>
                <w:rFonts w:ascii="Calibri" w:eastAsia="Times New Roman" w:hAnsi="Calibri" w:cs="Times New Roman"/>
                <w:color w:val="000000"/>
                <w:sz w:val="24"/>
                <w:szCs w:val="24"/>
              </w:rPr>
            </w:pPr>
            <w:r w:rsidRPr="00FF6268">
              <w:rPr>
                <w:rFonts w:ascii="Calibri" w:eastAsia="Times New Roman" w:hAnsi="Calibri" w:cs="Times New Roman"/>
                <w:color w:val="000000"/>
                <w:sz w:val="24"/>
                <w:szCs w:val="24"/>
              </w:rPr>
              <w:t>3.4%</w:t>
            </w:r>
          </w:p>
        </w:tc>
      </w:tr>
      <w:tr w:rsidR="00FF6268" w:rsidRPr="00FF6268" w:rsidTr="00FF6268">
        <w:trPr>
          <w:trHeight w:val="315"/>
        </w:trPr>
        <w:tc>
          <w:tcPr>
            <w:tcW w:w="1437" w:type="pct"/>
            <w:tcBorders>
              <w:top w:val="nil"/>
              <w:left w:val="single" w:sz="4" w:space="0" w:color="auto"/>
              <w:bottom w:val="nil"/>
              <w:right w:val="nil"/>
            </w:tcBorders>
            <w:shd w:val="clear" w:color="auto" w:fill="auto"/>
            <w:noWrap/>
            <w:vAlign w:val="bottom"/>
            <w:hideMark/>
          </w:tcPr>
          <w:p w:rsidR="00FF6268" w:rsidRPr="00FF6268" w:rsidRDefault="00FF6268" w:rsidP="00FF6268">
            <w:pPr>
              <w:spacing w:after="0" w:line="240" w:lineRule="auto"/>
              <w:rPr>
                <w:rFonts w:ascii="Calibri" w:eastAsia="Times New Roman" w:hAnsi="Calibri" w:cs="Times New Roman"/>
                <w:color w:val="000000"/>
                <w:sz w:val="24"/>
                <w:szCs w:val="24"/>
              </w:rPr>
            </w:pPr>
            <w:r w:rsidRPr="00FF6268">
              <w:rPr>
                <w:rFonts w:ascii="Calibri" w:eastAsia="Times New Roman" w:hAnsi="Calibri" w:cs="Times New Roman"/>
                <w:color w:val="000000"/>
                <w:sz w:val="24"/>
                <w:szCs w:val="24"/>
              </w:rPr>
              <w:t xml:space="preserve"> Construction </w:t>
            </w:r>
          </w:p>
        </w:tc>
        <w:tc>
          <w:tcPr>
            <w:tcW w:w="1095" w:type="pct"/>
            <w:tcBorders>
              <w:top w:val="nil"/>
              <w:left w:val="nil"/>
              <w:bottom w:val="nil"/>
              <w:right w:val="nil"/>
            </w:tcBorders>
            <w:shd w:val="clear" w:color="auto" w:fill="auto"/>
            <w:noWrap/>
            <w:vAlign w:val="bottom"/>
            <w:hideMark/>
          </w:tcPr>
          <w:p w:rsidR="00FF6268" w:rsidRPr="00FF6268" w:rsidRDefault="00FF6268" w:rsidP="00FF6268">
            <w:pPr>
              <w:spacing w:after="0" w:line="240" w:lineRule="auto"/>
              <w:jc w:val="center"/>
              <w:rPr>
                <w:rFonts w:ascii="Calibri" w:eastAsia="Times New Roman" w:hAnsi="Calibri" w:cs="Times New Roman"/>
                <w:color w:val="000000"/>
                <w:sz w:val="24"/>
                <w:szCs w:val="24"/>
              </w:rPr>
            </w:pPr>
            <w:r w:rsidRPr="00FF6268">
              <w:rPr>
                <w:rFonts w:ascii="Calibri" w:eastAsia="Times New Roman" w:hAnsi="Calibri" w:cs="Times New Roman"/>
                <w:color w:val="000000"/>
                <w:sz w:val="24"/>
                <w:szCs w:val="24"/>
              </w:rPr>
              <w:t xml:space="preserve"> $      20,397,270 </w:t>
            </w:r>
          </w:p>
        </w:tc>
        <w:tc>
          <w:tcPr>
            <w:tcW w:w="662" w:type="pct"/>
            <w:tcBorders>
              <w:top w:val="nil"/>
              <w:left w:val="nil"/>
              <w:bottom w:val="nil"/>
              <w:right w:val="nil"/>
            </w:tcBorders>
            <w:shd w:val="clear" w:color="auto" w:fill="auto"/>
            <w:noWrap/>
            <w:vAlign w:val="bottom"/>
            <w:hideMark/>
          </w:tcPr>
          <w:p w:rsidR="00FF6268" w:rsidRPr="00FF6268" w:rsidRDefault="00FF6268" w:rsidP="00FF6268">
            <w:pPr>
              <w:spacing w:after="0" w:line="240" w:lineRule="auto"/>
              <w:jc w:val="center"/>
              <w:rPr>
                <w:rFonts w:ascii="Calibri" w:eastAsia="Times New Roman" w:hAnsi="Calibri" w:cs="Times New Roman"/>
                <w:color w:val="000000"/>
                <w:sz w:val="24"/>
                <w:szCs w:val="24"/>
              </w:rPr>
            </w:pPr>
            <w:r w:rsidRPr="00FF6268">
              <w:rPr>
                <w:rFonts w:ascii="Calibri" w:eastAsia="Times New Roman" w:hAnsi="Calibri" w:cs="Times New Roman"/>
                <w:color w:val="000000"/>
                <w:sz w:val="24"/>
                <w:szCs w:val="24"/>
              </w:rPr>
              <w:t>1.7%</w:t>
            </w:r>
          </w:p>
        </w:tc>
        <w:tc>
          <w:tcPr>
            <w:tcW w:w="1095" w:type="pct"/>
            <w:tcBorders>
              <w:top w:val="nil"/>
              <w:left w:val="single" w:sz="4" w:space="0" w:color="auto"/>
              <w:bottom w:val="nil"/>
              <w:right w:val="nil"/>
            </w:tcBorders>
            <w:shd w:val="clear" w:color="auto" w:fill="auto"/>
            <w:noWrap/>
            <w:vAlign w:val="bottom"/>
            <w:hideMark/>
          </w:tcPr>
          <w:p w:rsidR="00FF6268" w:rsidRPr="00FF6268" w:rsidRDefault="00FF6268" w:rsidP="00FF6268">
            <w:pPr>
              <w:spacing w:after="0" w:line="240" w:lineRule="auto"/>
              <w:jc w:val="center"/>
              <w:rPr>
                <w:rFonts w:ascii="Calibri" w:eastAsia="Times New Roman" w:hAnsi="Calibri" w:cs="Times New Roman"/>
                <w:color w:val="000000"/>
                <w:sz w:val="24"/>
                <w:szCs w:val="24"/>
              </w:rPr>
            </w:pPr>
            <w:r w:rsidRPr="00FF6268">
              <w:rPr>
                <w:rFonts w:ascii="Calibri" w:eastAsia="Times New Roman" w:hAnsi="Calibri" w:cs="Times New Roman"/>
                <w:color w:val="000000"/>
                <w:sz w:val="24"/>
                <w:szCs w:val="24"/>
              </w:rPr>
              <w:t xml:space="preserve"> $      20,397,270 </w:t>
            </w:r>
          </w:p>
        </w:tc>
        <w:tc>
          <w:tcPr>
            <w:tcW w:w="711" w:type="pct"/>
            <w:tcBorders>
              <w:top w:val="nil"/>
              <w:left w:val="nil"/>
              <w:bottom w:val="nil"/>
              <w:right w:val="single" w:sz="4" w:space="0" w:color="auto"/>
            </w:tcBorders>
            <w:shd w:val="clear" w:color="auto" w:fill="auto"/>
            <w:noWrap/>
            <w:vAlign w:val="bottom"/>
            <w:hideMark/>
          </w:tcPr>
          <w:p w:rsidR="00FF6268" w:rsidRPr="00FF6268" w:rsidRDefault="00FF6268" w:rsidP="00FF6268">
            <w:pPr>
              <w:spacing w:after="0" w:line="240" w:lineRule="auto"/>
              <w:jc w:val="center"/>
              <w:rPr>
                <w:rFonts w:ascii="Calibri" w:eastAsia="Times New Roman" w:hAnsi="Calibri" w:cs="Times New Roman"/>
                <w:color w:val="000000"/>
                <w:sz w:val="24"/>
                <w:szCs w:val="24"/>
              </w:rPr>
            </w:pPr>
            <w:r w:rsidRPr="00FF6268">
              <w:rPr>
                <w:rFonts w:ascii="Calibri" w:eastAsia="Times New Roman" w:hAnsi="Calibri" w:cs="Times New Roman"/>
                <w:color w:val="000000"/>
                <w:sz w:val="24"/>
                <w:szCs w:val="24"/>
              </w:rPr>
              <w:t>1.7%</w:t>
            </w:r>
          </w:p>
        </w:tc>
      </w:tr>
      <w:tr w:rsidR="00FF6268" w:rsidRPr="00FF6268" w:rsidTr="00FF6268">
        <w:trPr>
          <w:trHeight w:val="330"/>
        </w:trPr>
        <w:tc>
          <w:tcPr>
            <w:tcW w:w="1437" w:type="pct"/>
            <w:tcBorders>
              <w:top w:val="nil"/>
              <w:left w:val="single" w:sz="4" w:space="0" w:color="auto"/>
              <w:bottom w:val="double" w:sz="6" w:space="0" w:color="auto"/>
              <w:right w:val="nil"/>
            </w:tcBorders>
            <w:shd w:val="clear" w:color="auto" w:fill="auto"/>
            <w:noWrap/>
            <w:vAlign w:val="bottom"/>
            <w:hideMark/>
          </w:tcPr>
          <w:p w:rsidR="00FF6268" w:rsidRPr="00FF6268" w:rsidRDefault="00FF6268" w:rsidP="00FF6268">
            <w:pPr>
              <w:spacing w:after="0" w:line="240" w:lineRule="auto"/>
              <w:rPr>
                <w:rFonts w:ascii="Calibri" w:eastAsia="Times New Roman" w:hAnsi="Calibri" w:cs="Times New Roman"/>
                <w:color w:val="000000"/>
                <w:sz w:val="24"/>
                <w:szCs w:val="24"/>
              </w:rPr>
            </w:pPr>
            <w:r w:rsidRPr="00FF6268">
              <w:rPr>
                <w:rFonts w:ascii="Calibri" w:eastAsia="Times New Roman" w:hAnsi="Calibri" w:cs="Times New Roman"/>
                <w:color w:val="000000"/>
                <w:sz w:val="24"/>
                <w:szCs w:val="24"/>
              </w:rPr>
              <w:t xml:space="preserve"> Misc </w:t>
            </w:r>
          </w:p>
        </w:tc>
        <w:tc>
          <w:tcPr>
            <w:tcW w:w="1095" w:type="pct"/>
            <w:tcBorders>
              <w:top w:val="nil"/>
              <w:left w:val="nil"/>
              <w:bottom w:val="double" w:sz="6" w:space="0" w:color="auto"/>
              <w:right w:val="nil"/>
            </w:tcBorders>
            <w:shd w:val="clear" w:color="auto" w:fill="auto"/>
            <w:noWrap/>
            <w:vAlign w:val="bottom"/>
            <w:hideMark/>
          </w:tcPr>
          <w:p w:rsidR="00FF6268" w:rsidRPr="00FF6268" w:rsidRDefault="00FF6268" w:rsidP="00FF6268">
            <w:pPr>
              <w:spacing w:after="0" w:line="240" w:lineRule="auto"/>
              <w:jc w:val="center"/>
              <w:rPr>
                <w:rFonts w:ascii="Calibri" w:eastAsia="Times New Roman" w:hAnsi="Calibri" w:cs="Times New Roman"/>
                <w:color w:val="000000"/>
                <w:sz w:val="24"/>
                <w:szCs w:val="24"/>
              </w:rPr>
            </w:pPr>
            <w:r w:rsidRPr="00FF6268">
              <w:rPr>
                <w:rFonts w:ascii="Calibri" w:eastAsia="Times New Roman" w:hAnsi="Calibri" w:cs="Times New Roman"/>
                <w:color w:val="000000"/>
                <w:sz w:val="24"/>
                <w:szCs w:val="24"/>
              </w:rPr>
              <w:t xml:space="preserve"> $      11,758,536 </w:t>
            </w:r>
          </w:p>
        </w:tc>
        <w:tc>
          <w:tcPr>
            <w:tcW w:w="662" w:type="pct"/>
            <w:tcBorders>
              <w:top w:val="nil"/>
              <w:left w:val="nil"/>
              <w:bottom w:val="double" w:sz="6" w:space="0" w:color="auto"/>
              <w:right w:val="single" w:sz="4" w:space="0" w:color="auto"/>
            </w:tcBorders>
            <w:shd w:val="clear" w:color="auto" w:fill="auto"/>
            <w:noWrap/>
            <w:vAlign w:val="bottom"/>
            <w:hideMark/>
          </w:tcPr>
          <w:p w:rsidR="00FF6268" w:rsidRPr="00FF6268" w:rsidRDefault="00FF6268" w:rsidP="00FF6268">
            <w:pPr>
              <w:spacing w:after="0" w:line="240" w:lineRule="auto"/>
              <w:jc w:val="center"/>
              <w:rPr>
                <w:rFonts w:ascii="Calibri" w:eastAsia="Times New Roman" w:hAnsi="Calibri" w:cs="Times New Roman"/>
                <w:color w:val="000000"/>
                <w:sz w:val="24"/>
                <w:szCs w:val="24"/>
              </w:rPr>
            </w:pPr>
            <w:r w:rsidRPr="00FF6268">
              <w:rPr>
                <w:rFonts w:ascii="Calibri" w:eastAsia="Times New Roman" w:hAnsi="Calibri" w:cs="Times New Roman"/>
                <w:color w:val="000000"/>
                <w:sz w:val="24"/>
                <w:szCs w:val="24"/>
              </w:rPr>
              <w:t>1.0%</w:t>
            </w:r>
          </w:p>
        </w:tc>
        <w:tc>
          <w:tcPr>
            <w:tcW w:w="1095" w:type="pct"/>
            <w:tcBorders>
              <w:top w:val="nil"/>
              <w:left w:val="nil"/>
              <w:bottom w:val="double" w:sz="6" w:space="0" w:color="auto"/>
              <w:right w:val="nil"/>
            </w:tcBorders>
            <w:shd w:val="clear" w:color="auto" w:fill="auto"/>
            <w:noWrap/>
            <w:vAlign w:val="bottom"/>
            <w:hideMark/>
          </w:tcPr>
          <w:p w:rsidR="00FF6268" w:rsidRPr="00FF6268" w:rsidRDefault="00FF6268" w:rsidP="00FF6268">
            <w:pPr>
              <w:spacing w:after="0" w:line="240" w:lineRule="auto"/>
              <w:jc w:val="center"/>
              <w:rPr>
                <w:rFonts w:ascii="Calibri" w:eastAsia="Times New Roman" w:hAnsi="Calibri" w:cs="Times New Roman"/>
                <w:color w:val="000000"/>
                <w:sz w:val="24"/>
                <w:szCs w:val="24"/>
              </w:rPr>
            </w:pPr>
            <w:r w:rsidRPr="00FF6268">
              <w:rPr>
                <w:rFonts w:ascii="Calibri" w:eastAsia="Times New Roman" w:hAnsi="Calibri" w:cs="Times New Roman"/>
                <w:color w:val="000000"/>
                <w:sz w:val="24"/>
                <w:szCs w:val="24"/>
              </w:rPr>
              <w:t xml:space="preserve"> $      11,758,536 </w:t>
            </w:r>
          </w:p>
        </w:tc>
        <w:tc>
          <w:tcPr>
            <w:tcW w:w="711" w:type="pct"/>
            <w:tcBorders>
              <w:top w:val="nil"/>
              <w:left w:val="nil"/>
              <w:bottom w:val="double" w:sz="6" w:space="0" w:color="auto"/>
              <w:right w:val="single" w:sz="4" w:space="0" w:color="auto"/>
            </w:tcBorders>
            <w:shd w:val="clear" w:color="auto" w:fill="auto"/>
            <w:noWrap/>
            <w:vAlign w:val="bottom"/>
            <w:hideMark/>
          </w:tcPr>
          <w:p w:rsidR="00FF6268" w:rsidRPr="00FF6268" w:rsidRDefault="00FF6268" w:rsidP="00FF6268">
            <w:pPr>
              <w:spacing w:after="0" w:line="240" w:lineRule="auto"/>
              <w:jc w:val="center"/>
              <w:rPr>
                <w:rFonts w:ascii="Calibri" w:eastAsia="Times New Roman" w:hAnsi="Calibri" w:cs="Times New Roman"/>
                <w:color w:val="000000"/>
                <w:sz w:val="24"/>
                <w:szCs w:val="24"/>
              </w:rPr>
            </w:pPr>
            <w:r w:rsidRPr="00FF6268">
              <w:rPr>
                <w:rFonts w:ascii="Calibri" w:eastAsia="Times New Roman" w:hAnsi="Calibri" w:cs="Times New Roman"/>
                <w:color w:val="000000"/>
                <w:sz w:val="24"/>
                <w:szCs w:val="24"/>
              </w:rPr>
              <w:t>1.0%</w:t>
            </w:r>
          </w:p>
        </w:tc>
      </w:tr>
      <w:tr w:rsidR="00FF6268" w:rsidRPr="00FF6268" w:rsidTr="00FF6268">
        <w:trPr>
          <w:trHeight w:val="330"/>
        </w:trPr>
        <w:tc>
          <w:tcPr>
            <w:tcW w:w="1437" w:type="pct"/>
            <w:tcBorders>
              <w:top w:val="nil"/>
              <w:left w:val="single" w:sz="4" w:space="0" w:color="auto"/>
              <w:bottom w:val="single" w:sz="4" w:space="0" w:color="auto"/>
              <w:right w:val="nil"/>
            </w:tcBorders>
            <w:shd w:val="clear" w:color="auto" w:fill="auto"/>
            <w:noWrap/>
            <w:vAlign w:val="bottom"/>
            <w:hideMark/>
          </w:tcPr>
          <w:p w:rsidR="00FF6268" w:rsidRPr="00FF6268" w:rsidRDefault="00FF6268" w:rsidP="00FF6268">
            <w:pPr>
              <w:spacing w:after="0" w:line="240" w:lineRule="auto"/>
              <w:rPr>
                <w:rFonts w:ascii="Calibri" w:eastAsia="Times New Roman" w:hAnsi="Calibri" w:cs="Times New Roman"/>
                <w:color w:val="000000"/>
                <w:sz w:val="24"/>
                <w:szCs w:val="24"/>
              </w:rPr>
            </w:pPr>
            <w:r w:rsidRPr="00FF6268">
              <w:rPr>
                <w:rFonts w:ascii="Calibri" w:eastAsia="Times New Roman" w:hAnsi="Calibri" w:cs="Times New Roman"/>
                <w:color w:val="000000"/>
                <w:sz w:val="24"/>
                <w:szCs w:val="24"/>
              </w:rPr>
              <w:t xml:space="preserve"> Total </w:t>
            </w:r>
          </w:p>
        </w:tc>
        <w:tc>
          <w:tcPr>
            <w:tcW w:w="1095" w:type="pct"/>
            <w:tcBorders>
              <w:top w:val="nil"/>
              <w:left w:val="nil"/>
              <w:bottom w:val="single" w:sz="4" w:space="0" w:color="auto"/>
              <w:right w:val="nil"/>
            </w:tcBorders>
            <w:shd w:val="clear" w:color="auto" w:fill="auto"/>
            <w:noWrap/>
            <w:vAlign w:val="bottom"/>
            <w:hideMark/>
          </w:tcPr>
          <w:p w:rsidR="00FF6268" w:rsidRPr="00FF6268" w:rsidRDefault="00FF6268" w:rsidP="00FF6268">
            <w:pPr>
              <w:spacing w:after="0" w:line="240" w:lineRule="auto"/>
              <w:jc w:val="center"/>
              <w:rPr>
                <w:rFonts w:ascii="Calibri" w:eastAsia="Times New Roman" w:hAnsi="Calibri" w:cs="Times New Roman"/>
                <w:color w:val="000000"/>
                <w:sz w:val="24"/>
                <w:szCs w:val="24"/>
              </w:rPr>
            </w:pPr>
            <w:r w:rsidRPr="00FF6268">
              <w:rPr>
                <w:rFonts w:ascii="Calibri" w:eastAsia="Times New Roman" w:hAnsi="Calibri" w:cs="Times New Roman"/>
                <w:color w:val="000000"/>
                <w:sz w:val="24"/>
                <w:szCs w:val="24"/>
              </w:rPr>
              <w:t xml:space="preserve"> $ 1,212,401,717 </w:t>
            </w:r>
          </w:p>
        </w:tc>
        <w:tc>
          <w:tcPr>
            <w:tcW w:w="662" w:type="pct"/>
            <w:tcBorders>
              <w:top w:val="nil"/>
              <w:left w:val="nil"/>
              <w:bottom w:val="single" w:sz="4" w:space="0" w:color="auto"/>
              <w:right w:val="nil"/>
            </w:tcBorders>
            <w:shd w:val="clear" w:color="auto" w:fill="auto"/>
            <w:noWrap/>
            <w:vAlign w:val="bottom"/>
            <w:hideMark/>
          </w:tcPr>
          <w:p w:rsidR="00FF6268" w:rsidRPr="00FF6268" w:rsidRDefault="00FF6268" w:rsidP="00FF6268">
            <w:pPr>
              <w:spacing w:after="0" w:line="240" w:lineRule="auto"/>
              <w:jc w:val="center"/>
              <w:rPr>
                <w:rFonts w:ascii="Calibri" w:eastAsia="Times New Roman" w:hAnsi="Calibri" w:cs="Times New Roman"/>
                <w:color w:val="000000"/>
                <w:sz w:val="24"/>
                <w:szCs w:val="24"/>
              </w:rPr>
            </w:pPr>
            <w:r w:rsidRPr="00FF6268">
              <w:rPr>
                <w:rFonts w:ascii="Calibri" w:eastAsia="Times New Roman" w:hAnsi="Calibri" w:cs="Times New Roman"/>
                <w:color w:val="000000"/>
                <w:sz w:val="24"/>
                <w:szCs w:val="24"/>
              </w:rPr>
              <w:t> </w:t>
            </w:r>
          </w:p>
        </w:tc>
        <w:tc>
          <w:tcPr>
            <w:tcW w:w="1095" w:type="pct"/>
            <w:tcBorders>
              <w:top w:val="nil"/>
              <w:left w:val="single" w:sz="4" w:space="0" w:color="auto"/>
              <w:bottom w:val="single" w:sz="4" w:space="0" w:color="auto"/>
              <w:right w:val="nil"/>
            </w:tcBorders>
            <w:shd w:val="clear" w:color="auto" w:fill="auto"/>
            <w:noWrap/>
            <w:vAlign w:val="bottom"/>
            <w:hideMark/>
          </w:tcPr>
          <w:p w:rsidR="00FF6268" w:rsidRPr="00FF6268" w:rsidRDefault="00FF6268" w:rsidP="00FF6268">
            <w:pPr>
              <w:spacing w:after="0" w:line="240" w:lineRule="auto"/>
              <w:jc w:val="center"/>
              <w:rPr>
                <w:rFonts w:ascii="Calibri" w:eastAsia="Times New Roman" w:hAnsi="Calibri" w:cs="Times New Roman"/>
                <w:color w:val="000000"/>
                <w:sz w:val="24"/>
                <w:szCs w:val="24"/>
              </w:rPr>
            </w:pPr>
            <w:r w:rsidRPr="00FF6268">
              <w:rPr>
                <w:rFonts w:ascii="Calibri" w:eastAsia="Times New Roman" w:hAnsi="Calibri" w:cs="Times New Roman"/>
                <w:color w:val="000000"/>
                <w:sz w:val="24"/>
                <w:szCs w:val="24"/>
              </w:rPr>
              <w:t xml:space="preserve"> $ 1,235,597,989 </w:t>
            </w:r>
          </w:p>
        </w:tc>
        <w:tc>
          <w:tcPr>
            <w:tcW w:w="711" w:type="pct"/>
            <w:tcBorders>
              <w:top w:val="nil"/>
              <w:left w:val="nil"/>
              <w:bottom w:val="single" w:sz="4" w:space="0" w:color="auto"/>
              <w:right w:val="single" w:sz="4" w:space="0" w:color="auto"/>
            </w:tcBorders>
            <w:shd w:val="clear" w:color="auto" w:fill="auto"/>
            <w:noWrap/>
            <w:vAlign w:val="bottom"/>
            <w:hideMark/>
          </w:tcPr>
          <w:p w:rsidR="00FF6268" w:rsidRPr="00FF6268" w:rsidRDefault="00FF6268" w:rsidP="00FF6268">
            <w:pPr>
              <w:spacing w:after="0" w:line="240" w:lineRule="auto"/>
              <w:jc w:val="center"/>
              <w:rPr>
                <w:rFonts w:ascii="Calibri" w:eastAsia="Times New Roman" w:hAnsi="Calibri" w:cs="Times New Roman"/>
                <w:color w:val="000000"/>
                <w:sz w:val="24"/>
                <w:szCs w:val="24"/>
              </w:rPr>
            </w:pPr>
            <w:r w:rsidRPr="00FF6268">
              <w:rPr>
                <w:rFonts w:ascii="Calibri" w:eastAsia="Times New Roman" w:hAnsi="Calibri" w:cs="Times New Roman"/>
                <w:color w:val="000000"/>
                <w:sz w:val="24"/>
                <w:szCs w:val="24"/>
              </w:rPr>
              <w:t> </w:t>
            </w:r>
          </w:p>
        </w:tc>
      </w:tr>
    </w:tbl>
    <w:p w:rsidR="00FF6268" w:rsidRDefault="00FF6268" w:rsidP="00FF6268">
      <w:pPr>
        <w:pStyle w:val="ListParagraph"/>
        <w:numPr>
          <w:ilvl w:val="0"/>
          <w:numId w:val="10"/>
        </w:numPr>
        <w:spacing w:line="480" w:lineRule="auto"/>
        <w:rPr>
          <w:sz w:val="24"/>
          <w:szCs w:val="24"/>
        </w:rPr>
      </w:pPr>
      <w:r>
        <w:rPr>
          <w:sz w:val="24"/>
          <w:szCs w:val="24"/>
        </w:rPr>
        <w:t>Revised TIO was based on FSA value of production data for Haywood County</w:t>
      </w:r>
    </w:p>
    <w:p w:rsidR="0006566C" w:rsidRPr="0006566C" w:rsidRDefault="0006566C" w:rsidP="0006566C">
      <w:pPr>
        <w:spacing w:line="480" w:lineRule="auto"/>
        <w:rPr>
          <w:sz w:val="24"/>
          <w:szCs w:val="24"/>
        </w:rPr>
      </w:pPr>
      <w:proofErr w:type="gramStart"/>
      <w:r>
        <w:rPr>
          <w:sz w:val="24"/>
          <w:szCs w:val="24"/>
        </w:rPr>
        <w:t>Figure 3.</w:t>
      </w:r>
      <w:proofErr w:type="gramEnd"/>
      <w:r>
        <w:rPr>
          <w:sz w:val="24"/>
          <w:szCs w:val="24"/>
        </w:rPr>
        <w:t xml:space="preserve">  Total Industry Output by Industry for Haywood County,</w:t>
      </w:r>
      <w:r w:rsidR="00122DD4">
        <w:rPr>
          <w:sz w:val="24"/>
          <w:szCs w:val="24"/>
        </w:rPr>
        <w:t xml:space="preserve"> TN,</w:t>
      </w:r>
      <w:r>
        <w:rPr>
          <w:sz w:val="24"/>
          <w:szCs w:val="24"/>
        </w:rPr>
        <w:t xml:space="preserve"> 2009</w:t>
      </w:r>
    </w:p>
    <w:p w:rsidR="0006566C" w:rsidRPr="0006566C" w:rsidRDefault="0006566C" w:rsidP="0006566C">
      <w:pPr>
        <w:spacing w:line="480" w:lineRule="auto"/>
        <w:rPr>
          <w:sz w:val="24"/>
          <w:szCs w:val="24"/>
        </w:rPr>
      </w:pPr>
      <w:r w:rsidRPr="0006566C">
        <w:rPr>
          <w:noProof/>
          <w:sz w:val="24"/>
          <w:szCs w:val="24"/>
        </w:rPr>
        <w:drawing>
          <wp:inline distT="0" distB="0" distL="0" distR="0">
            <wp:extent cx="5962650" cy="3257550"/>
            <wp:effectExtent l="1905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2D44D8" w:rsidRDefault="001A65F8" w:rsidP="002D44D8">
      <w:pPr>
        <w:spacing w:line="480" w:lineRule="auto"/>
        <w:rPr>
          <w:sz w:val="24"/>
          <w:szCs w:val="24"/>
        </w:rPr>
      </w:pPr>
      <w:proofErr w:type="gramStart"/>
      <w:r>
        <w:rPr>
          <w:sz w:val="24"/>
          <w:szCs w:val="24"/>
        </w:rPr>
        <w:lastRenderedPageBreak/>
        <w:t>amounted</w:t>
      </w:r>
      <w:proofErr w:type="gramEnd"/>
      <w:r>
        <w:rPr>
          <w:sz w:val="24"/>
          <w:szCs w:val="24"/>
        </w:rPr>
        <w:t xml:space="preserve"> to over $149</w:t>
      </w:r>
      <w:r w:rsidR="002D44D8">
        <w:rPr>
          <w:sz w:val="24"/>
          <w:szCs w:val="24"/>
        </w:rPr>
        <w:t xml:space="preserve"> million which accounted for approximatel</w:t>
      </w:r>
      <w:r>
        <w:rPr>
          <w:sz w:val="24"/>
          <w:szCs w:val="24"/>
        </w:rPr>
        <w:t>y 18.9</w:t>
      </w:r>
      <w:r w:rsidR="002D44D8">
        <w:rPr>
          <w:sz w:val="24"/>
          <w:szCs w:val="24"/>
        </w:rPr>
        <w:t xml:space="preserve"> percent of total exports from Haywood County.  It is important to highlight the industry exports, because according to economic base theory exporting industries are the drivers of the regional economy.  This is because these industries bring new revenue into the county’s economy from outside areas.  Using this theory further highlights the importance of the agriculture industry in Haywood County.  The trade balance of agriculture in the county is also important to highlight as exports far outweigh imports.  This also reflects the larger use by the agriculture industry of local suppliers relative to other industries especially the manufacturing industry.  Imports for primary agriculture</w:t>
      </w:r>
      <w:r w:rsidR="00DC6A0E">
        <w:rPr>
          <w:sz w:val="24"/>
          <w:szCs w:val="24"/>
        </w:rPr>
        <w:t xml:space="preserve"> amounted to approximately $42.5</w:t>
      </w:r>
      <w:r w:rsidR="002D44D8">
        <w:rPr>
          <w:sz w:val="24"/>
          <w:szCs w:val="24"/>
        </w:rPr>
        <w:t xml:space="preserve"> million which was less than half of exports.  On the other hand, imports for the manufacturing industry amount to roughly $338.6 million which accounted for approximately 68 percent of total outlays for that industry while primary agr</w:t>
      </w:r>
      <w:r w:rsidR="00DC6A0E">
        <w:rPr>
          <w:sz w:val="24"/>
          <w:szCs w:val="24"/>
        </w:rPr>
        <w:t>iculture imports were roughly 47</w:t>
      </w:r>
      <w:r w:rsidR="002D44D8">
        <w:rPr>
          <w:sz w:val="24"/>
          <w:szCs w:val="24"/>
        </w:rPr>
        <w:t xml:space="preserve"> percent of total outlays.  The exports for each all of the industries are laid out in table 8. </w:t>
      </w:r>
    </w:p>
    <w:p w:rsidR="00C21006" w:rsidRDefault="00C21006" w:rsidP="002D44D8">
      <w:pPr>
        <w:spacing w:line="480" w:lineRule="auto"/>
        <w:rPr>
          <w:sz w:val="24"/>
          <w:szCs w:val="24"/>
        </w:rPr>
      </w:pPr>
    </w:p>
    <w:p w:rsidR="00C21006" w:rsidRDefault="00C21006" w:rsidP="002D44D8">
      <w:pPr>
        <w:spacing w:line="480" w:lineRule="auto"/>
        <w:rPr>
          <w:sz w:val="24"/>
          <w:szCs w:val="24"/>
        </w:rPr>
      </w:pPr>
    </w:p>
    <w:p w:rsidR="00C21006" w:rsidRDefault="00C21006" w:rsidP="002D44D8">
      <w:pPr>
        <w:spacing w:line="480" w:lineRule="auto"/>
        <w:rPr>
          <w:sz w:val="24"/>
          <w:szCs w:val="24"/>
        </w:rPr>
      </w:pPr>
    </w:p>
    <w:p w:rsidR="00C21006" w:rsidRDefault="00C21006" w:rsidP="002D44D8">
      <w:pPr>
        <w:spacing w:line="480" w:lineRule="auto"/>
        <w:rPr>
          <w:sz w:val="24"/>
          <w:szCs w:val="24"/>
        </w:rPr>
      </w:pPr>
    </w:p>
    <w:p w:rsidR="00C21006" w:rsidRDefault="00C21006" w:rsidP="002D44D8">
      <w:pPr>
        <w:spacing w:line="480" w:lineRule="auto"/>
        <w:rPr>
          <w:sz w:val="24"/>
          <w:szCs w:val="24"/>
        </w:rPr>
      </w:pPr>
    </w:p>
    <w:p w:rsidR="00C21006" w:rsidRDefault="00C21006" w:rsidP="002D44D8">
      <w:pPr>
        <w:spacing w:line="480" w:lineRule="auto"/>
        <w:rPr>
          <w:sz w:val="24"/>
          <w:szCs w:val="24"/>
        </w:rPr>
      </w:pPr>
    </w:p>
    <w:p w:rsidR="00C21006" w:rsidRPr="00614499" w:rsidRDefault="00C21006" w:rsidP="002D44D8">
      <w:pPr>
        <w:spacing w:line="480" w:lineRule="auto"/>
        <w:rPr>
          <w:sz w:val="24"/>
          <w:szCs w:val="24"/>
        </w:rPr>
      </w:pPr>
    </w:p>
    <w:tbl>
      <w:tblPr>
        <w:tblW w:w="5000" w:type="pct"/>
        <w:tblLook w:val="04A0"/>
      </w:tblPr>
      <w:tblGrid>
        <w:gridCol w:w="2716"/>
        <w:gridCol w:w="2072"/>
        <w:gridCol w:w="1358"/>
        <w:gridCol w:w="2072"/>
        <w:gridCol w:w="1358"/>
      </w:tblGrid>
      <w:tr w:rsidR="00A7699D" w:rsidRPr="00A7699D" w:rsidTr="00A7699D">
        <w:trPr>
          <w:trHeight w:val="315"/>
        </w:trPr>
        <w:tc>
          <w:tcPr>
            <w:tcW w:w="3209" w:type="pct"/>
            <w:gridSpan w:val="3"/>
            <w:tcBorders>
              <w:top w:val="nil"/>
              <w:left w:val="nil"/>
              <w:bottom w:val="nil"/>
              <w:right w:val="nil"/>
            </w:tcBorders>
            <w:shd w:val="clear" w:color="auto" w:fill="auto"/>
            <w:noWrap/>
            <w:vAlign w:val="bottom"/>
            <w:hideMark/>
          </w:tcPr>
          <w:p w:rsidR="00A7699D" w:rsidRPr="00A7699D" w:rsidRDefault="00A7699D" w:rsidP="00A7699D">
            <w:pPr>
              <w:spacing w:after="0" w:line="240" w:lineRule="auto"/>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lastRenderedPageBreak/>
              <w:t>Table 8. Exports by Industry for Haywood County</w:t>
            </w:r>
            <w:r>
              <w:rPr>
                <w:rFonts w:ascii="Calibri" w:eastAsia="Times New Roman" w:hAnsi="Calibri" w:cs="Times New Roman"/>
                <w:color w:val="000000"/>
                <w:sz w:val="24"/>
                <w:szCs w:val="24"/>
              </w:rPr>
              <w:t>,</w:t>
            </w:r>
            <w:r w:rsidR="00122DD4">
              <w:rPr>
                <w:rFonts w:ascii="Calibri" w:eastAsia="Times New Roman" w:hAnsi="Calibri" w:cs="Times New Roman"/>
                <w:color w:val="000000"/>
                <w:sz w:val="24"/>
                <w:szCs w:val="24"/>
              </w:rPr>
              <w:t xml:space="preserve"> TN,</w:t>
            </w:r>
            <w:r>
              <w:rPr>
                <w:rFonts w:ascii="Calibri" w:eastAsia="Times New Roman" w:hAnsi="Calibri" w:cs="Times New Roman"/>
                <w:color w:val="000000"/>
                <w:sz w:val="24"/>
                <w:szCs w:val="24"/>
              </w:rPr>
              <w:t xml:space="preserve"> 2009</w:t>
            </w:r>
          </w:p>
        </w:tc>
        <w:tc>
          <w:tcPr>
            <w:tcW w:w="1082" w:type="pct"/>
            <w:tcBorders>
              <w:top w:val="nil"/>
              <w:left w:val="nil"/>
              <w:bottom w:val="nil"/>
              <w:right w:val="nil"/>
            </w:tcBorders>
            <w:shd w:val="clear" w:color="auto" w:fill="auto"/>
            <w:noWrap/>
            <w:vAlign w:val="bottom"/>
            <w:hideMark/>
          </w:tcPr>
          <w:p w:rsidR="00A7699D" w:rsidRPr="00A7699D" w:rsidRDefault="00A7699D" w:rsidP="00A7699D">
            <w:pPr>
              <w:spacing w:after="0" w:line="240" w:lineRule="auto"/>
              <w:rPr>
                <w:rFonts w:ascii="Calibri" w:eastAsia="Times New Roman" w:hAnsi="Calibri" w:cs="Times New Roman"/>
                <w:color w:val="000000"/>
              </w:rPr>
            </w:pPr>
          </w:p>
        </w:tc>
        <w:tc>
          <w:tcPr>
            <w:tcW w:w="709" w:type="pct"/>
            <w:tcBorders>
              <w:top w:val="nil"/>
              <w:left w:val="nil"/>
              <w:bottom w:val="nil"/>
              <w:right w:val="nil"/>
            </w:tcBorders>
            <w:shd w:val="clear" w:color="auto" w:fill="auto"/>
            <w:noWrap/>
            <w:vAlign w:val="bottom"/>
            <w:hideMark/>
          </w:tcPr>
          <w:p w:rsidR="00A7699D" w:rsidRPr="00A7699D" w:rsidRDefault="00A7699D" w:rsidP="00A7699D">
            <w:pPr>
              <w:spacing w:after="0" w:line="240" w:lineRule="auto"/>
              <w:rPr>
                <w:rFonts w:ascii="Calibri" w:eastAsia="Times New Roman" w:hAnsi="Calibri" w:cs="Times New Roman"/>
                <w:color w:val="000000"/>
              </w:rPr>
            </w:pPr>
          </w:p>
        </w:tc>
      </w:tr>
      <w:tr w:rsidR="00A7699D" w:rsidRPr="00A7699D" w:rsidTr="00A7699D">
        <w:trPr>
          <w:trHeight w:val="315"/>
        </w:trPr>
        <w:tc>
          <w:tcPr>
            <w:tcW w:w="1418" w:type="pct"/>
            <w:tcBorders>
              <w:top w:val="single" w:sz="4" w:space="0" w:color="auto"/>
              <w:left w:val="single" w:sz="4" w:space="0" w:color="auto"/>
              <w:bottom w:val="single" w:sz="4" w:space="0" w:color="auto"/>
              <w:right w:val="nil"/>
            </w:tcBorders>
            <w:shd w:val="clear" w:color="auto" w:fill="auto"/>
            <w:noWrap/>
            <w:vAlign w:val="bottom"/>
            <w:hideMark/>
          </w:tcPr>
          <w:p w:rsidR="00A7699D" w:rsidRPr="00A7699D" w:rsidRDefault="00A7699D" w:rsidP="00A7699D">
            <w:pPr>
              <w:spacing w:after="0" w:line="240" w:lineRule="auto"/>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 </w:t>
            </w:r>
          </w:p>
        </w:tc>
        <w:tc>
          <w:tcPr>
            <w:tcW w:w="1791" w:type="pct"/>
            <w:gridSpan w:val="2"/>
            <w:tcBorders>
              <w:top w:val="single" w:sz="4" w:space="0" w:color="auto"/>
              <w:left w:val="nil"/>
              <w:bottom w:val="single" w:sz="4" w:space="0" w:color="auto"/>
              <w:right w:val="single" w:sz="4" w:space="0" w:color="000000"/>
            </w:tcBorders>
            <w:shd w:val="clear" w:color="auto" w:fill="auto"/>
            <w:noWrap/>
            <w:vAlign w:val="bottom"/>
            <w:hideMark/>
          </w:tcPr>
          <w:p w:rsidR="00A7699D" w:rsidRPr="00A7699D" w:rsidRDefault="00A7699D" w:rsidP="00A7699D">
            <w:pPr>
              <w:spacing w:after="0" w:line="240" w:lineRule="auto"/>
              <w:jc w:val="center"/>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Original</w:t>
            </w:r>
          </w:p>
        </w:tc>
        <w:tc>
          <w:tcPr>
            <w:tcW w:w="1791" w:type="pct"/>
            <w:gridSpan w:val="2"/>
            <w:tcBorders>
              <w:top w:val="single" w:sz="4" w:space="0" w:color="auto"/>
              <w:left w:val="nil"/>
              <w:bottom w:val="single" w:sz="4" w:space="0" w:color="auto"/>
              <w:right w:val="single" w:sz="4" w:space="0" w:color="000000"/>
            </w:tcBorders>
            <w:shd w:val="clear" w:color="auto" w:fill="auto"/>
            <w:noWrap/>
            <w:vAlign w:val="bottom"/>
            <w:hideMark/>
          </w:tcPr>
          <w:p w:rsidR="00A7699D" w:rsidRPr="00A7699D" w:rsidRDefault="00A7699D" w:rsidP="00A7699D">
            <w:pPr>
              <w:spacing w:after="0" w:line="240" w:lineRule="auto"/>
              <w:jc w:val="center"/>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Revised</w:t>
            </w:r>
          </w:p>
        </w:tc>
      </w:tr>
      <w:tr w:rsidR="00A7699D" w:rsidRPr="00A7699D" w:rsidTr="00A7699D">
        <w:trPr>
          <w:trHeight w:val="315"/>
        </w:trPr>
        <w:tc>
          <w:tcPr>
            <w:tcW w:w="1418" w:type="pct"/>
            <w:tcBorders>
              <w:top w:val="nil"/>
              <w:left w:val="single" w:sz="4" w:space="0" w:color="auto"/>
              <w:bottom w:val="single" w:sz="4" w:space="0" w:color="auto"/>
              <w:right w:val="nil"/>
            </w:tcBorders>
            <w:shd w:val="clear" w:color="auto" w:fill="auto"/>
            <w:noWrap/>
            <w:vAlign w:val="bottom"/>
            <w:hideMark/>
          </w:tcPr>
          <w:p w:rsidR="00A7699D" w:rsidRPr="00A7699D" w:rsidRDefault="00A7699D" w:rsidP="00A7699D">
            <w:pPr>
              <w:spacing w:after="0" w:line="240" w:lineRule="auto"/>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 </w:t>
            </w:r>
          </w:p>
        </w:tc>
        <w:tc>
          <w:tcPr>
            <w:tcW w:w="1082" w:type="pct"/>
            <w:tcBorders>
              <w:top w:val="nil"/>
              <w:left w:val="nil"/>
              <w:bottom w:val="single" w:sz="4" w:space="0" w:color="auto"/>
              <w:right w:val="nil"/>
            </w:tcBorders>
            <w:shd w:val="clear" w:color="auto" w:fill="auto"/>
            <w:noWrap/>
            <w:vAlign w:val="bottom"/>
            <w:hideMark/>
          </w:tcPr>
          <w:p w:rsidR="00A7699D" w:rsidRPr="00A7699D" w:rsidRDefault="00A7699D" w:rsidP="00A7699D">
            <w:pPr>
              <w:spacing w:after="0" w:line="240" w:lineRule="auto"/>
              <w:jc w:val="center"/>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Exports</w:t>
            </w:r>
          </w:p>
        </w:tc>
        <w:tc>
          <w:tcPr>
            <w:tcW w:w="709" w:type="pct"/>
            <w:tcBorders>
              <w:top w:val="nil"/>
              <w:left w:val="nil"/>
              <w:bottom w:val="single" w:sz="4" w:space="0" w:color="auto"/>
              <w:right w:val="single" w:sz="4" w:space="0" w:color="auto"/>
            </w:tcBorders>
            <w:shd w:val="clear" w:color="auto" w:fill="auto"/>
            <w:noWrap/>
            <w:vAlign w:val="bottom"/>
            <w:hideMark/>
          </w:tcPr>
          <w:p w:rsidR="00A7699D" w:rsidRPr="00A7699D" w:rsidRDefault="00A7699D" w:rsidP="00A7699D">
            <w:pPr>
              <w:spacing w:after="0" w:line="240" w:lineRule="auto"/>
              <w:jc w:val="center"/>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 of Total</w:t>
            </w:r>
          </w:p>
        </w:tc>
        <w:tc>
          <w:tcPr>
            <w:tcW w:w="1082" w:type="pct"/>
            <w:tcBorders>
              <w:top w:val="nil"/>
              <w:left w:val="nil"/>
              <w:bottom w:val="single" w:sz="4" w:space="0" w:color="auto"/>
              <w:right w:val="nil"/>
            </w:tcBorders>
            <w:shd w:val="clear" w:color="auto" w:fill="auto"/>
            <w:noWrap/>
            <w:vAlign w:val="bottom"/>
            <w:hideMark/>
          </w:tcPr>
          <w:p w:rsidR="00A7699D" w:rsidRPr="00A7699D" w:rsidRDefault="00A7699D" w:rsidP="00A7699D">
            <w:pPr>
              <w:spacing w:after="0" w:line="240" w:lineRule="auto"/>
              <w:jc w:val="center"/>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Exports</w:t>
            </w:r>
          </w:p>
        </w:tc>
        <w:tc>
          <w:tcPr>
            <w:tcW w:w="709" w:type="pct"/>
            <w:tcBorders>
              <w:top w:val="nil"/>
              <w:left w:val="nil"/>
              <w:bottom w:val="single" w:sz="4" w:space="0" w:color="auto"/>
              <w:right w:val="single" w:sz="4" w:space="0" w:color="auto"/>
            </w:tcBorders>
            <w:shd w:val="clear" w:color="auto" w:fill="auto"/>
            <w:noWrap/>
            <w:vAlign w:val="bottom"/>
            <w:hideMark/>
          </w:tcPr>
          <w:p w:rsidR="00A7699D" w:rsidRPr="00A7699D" w:rsidRDefault="00A7699D" w:rsidP="00A7699D">
            <w:pPr>
              <w:spacing w:after="0" w:line="240" w:lineRule="auto"/>
              <w:jc w:val="center"/>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 of Total</w:t>
            </w:r>
          </w:p>
        </w:tc>
      </w:tr>
      <w:tr w:rsidR="00A7699D" w:rsidRPr="00A7699D" w:rsidTr="00A7699D">
        <w:trPr>
          <w:trHeight w:val="315"/>
        </w:trPr>
        <w:tc>
          <w:tcPr>
            <w:tcW w:w="1418" w:type="pct"/>
            <w:tcBorders>
              <w:top w:val="nil"/>
              <w:left w:val="single" w:sz="4" w:space="0" w:color="auto"/>
              <w:bottom w:val="nil"/>
              <w:right w:val="nil"/>
            </w:tcBorders>
            <w:shd w:val="clear" w:color="auto" w:fill="auto"/>
            <w:noWrap/>
            <w:vAlign w:val="bottom"/>
            <w:hideMark/>
          </w:tcPr>
          <w:p w:rsidR="00A7699D" w:rsidRPr="00A7699D" w:rsidRDefault="00A7699D" w:rsidP="00A7699D">
            <w:pPr>
              <w:spacing w:after="0" w:line="240" w:lineRule="auto"/>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 xml:space="preserve"> </w:t>
            </w:r>
            <w:proofErr w:type="spellStart"/>
            <w:r w:rsidRPr="00A7699D">
              <w:rPr>
                <w:rFonts w:ascii="Calibri" w:eastAsia="Times New Roman" w:hAnsi="Calibri" w:cs="Times New Roman"/>
                <w:color w:val="000000"/>
                <w:sz w:val="24"/>
                <w:szCs w:val="24"/>
              </w:rPr>
              <w:t>Pri</w:t>
            </w:r>
            <w:proofErr w:type="spellEnd"/>
            <w:r w:rsidRPr="00A7699D">
              <w:rPr>
                <w:rFonts w:ascii="Calibri" w:eastAsia="Times New Roman" w:hAnsi="Calibri" w:cs="Times New Roman"/>
                <w:color w:val="000000"/>
                <w:sz w:val="24"/>
                <w:szCs w:val="24"/>
              </w:rPr>
              <w:t xml:space="preserve"> Ag </w:t>
            </w:r>
          </w:p>
        </w:tc>
        <w:tc>
          <w:tcPr>
            <w:tcW w:w="1082" w:type="pct"/>
            <w:tcBorders>
              <w:top w:val="nil"/>
              <w:left w:val="nil"/>
              <w:bottom w:val="nil"/>
              <w:right w:val="nil"/>
            </w:tcBorders>
            <w:shd w:val="clear" w:color="auto" w:fill="auto"/>
            <w:noWrap/>
            <w:vAlign w:val="bottom"/>
            <w:hideMark/>
          </w:tcPr>
          <w:p w:rsidR="00A7699D" w:rsidRPr="00A7699D" w:rsidRDefault="00A7699D" w:rsidP="00A7699D">
            <w:pPr>
              <w:spacing w:after="0" w:line="240" w:lineRule="auto"/>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 xml:space="preserve"> $      64,222,603 </w:t>
            </w:r>
          </w:p>
        </w:tc>
        <w:tc>
          <w:tcPr>
            <w:tcW w:w="709" w:type="pct"/>
            <w:tcBorders>
              <w:top w:val="nil"/>
              <w:left w:val="nil"/>
              <w:bottom w:val="nil"/>
              <w:right w:val="nil"/>
            </w:tcBorders>
            <w:shd w:val="clear" w:color="auto" w:fill="auto"/>
            <w:noWrap/>
            <w:vAlign w:val="bottom"/>
            <w:hideMark/>
          </w:tcPr>
          <w:p w:rsidR="00A7699D" w:rsidRPr="00A7699D" w:rsidRDefault="00A7699D" w:rsidP="00A7699D">
            <w:pPr>
              <w:spacing w:after="0" w:line="240" w:lineRule="auto"/>
              <w:jc w:val="right"/>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7.99%</w:t>
            </w:r>
          </w:p>
        </w:tc>
        <w:tc>
          <w:tcPr>
            <w:tcW w:w="1082" w:type="pct"/>
            <w:tcBorders>
              <w:top w:val="nil"/>
              <w:left w:val="single" w:sz="4" w:space="0" w:color="auto"/>
              <w:bottom w:val="nil"/>
              <w:right w:val="nil"/>
            </w:tcBorders>
            <w:shd w:val="clear" w:color="auto" w:fill="auto"/>
            <w:noWrap/>
            <w:vAlign w:val="bottom"/>
            <w:hideMark/>
          </w:tcPr>
          <w:p w:rsidR="00A7699D" w:rsidRPr="00A7699D" w:rsidRDefault="00A7699D" w:rsidP="00A7699D">
            <w:pPr>
              <w:spacing w:after="0" w:line="240" w:lineRule="auto"/>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 xml:space="preserve"> $      87,176,825 </w:t>
            </w:r>
          </w:p>
        </w:tc>
        <w:tc>
          <w:tcPr>
            <w:tcW w:w="709" w:type="pct"/>
            <w:tcBorders>
              <w:top w:val="nil"/>
              <w:left w:val="nil"/>
              <w:bottom w:val="nil"/>
              <w:right w:val="single" w:sz="4" w:space="0" w:color="auto"/>
            </w:tcBorders>
            <w:shd w:val="clear" w:color="auto" w:fill="auto"/>
            <w:noWrap/>
            <w:vAlign w:val="bottom"/>
            <w:hideMark/>
          </w:tcPr>
          <w:p w:rsidR="00A7699D" w:rsidRPr="00A7699D" w:rsidRDefault="00A7699D" w:rsidP="00A7699D">
            <w:pPr>
              <w:spacing w:after="0" w:line="240" w:lineRule="auto"/>
              <w:jc w:val="right"/>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11.00%</w:t>
            </w:r>
          </w:p>
        </w:tc>
      </w:tr>
      <w:tr w:rsidR="00A7699D" w:rsidRPr="00A7699D" w:rsidTr="00A7699D">
        <w:trPr>
          <w:trHeight w:val="315"/>
        </w:trPr>
        <w:tc>
          <w:tcPr>
            <w:tcW w:w="1418" w:type="pct"/>
            <w:tcBorders>
              <w:top w:val="nil"/>
              <w:left w:val="single" w:sz="4" w:space="0" w:color="auto"/>
              <w:bottom w:val="nil"/>
              <w:right w:val="nil"/>
            </w:tcBorders>
            <w:shd w:val="clear" w:color="auto" w:fill="auto"/>
            <w:noWrap/>
            <w:vAlign w:val="bottom"/>
            <w:hideMark/>
          </w:tcPr>
          <w:p w:rsidR="00A7699D" w:rsidRPr="00A7699D" w:rsidRDefault="00A7699D" w:rsidP="00A7699D">
            <w:pPr>
              <w:spacing w:after="0" w:line="240" w:lineRule="auto"/>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 xml:space="preserve"> Forestry </w:t>
            </w:r>
          </w:p>
        </w:tc>
        <w:tc>
          <w:tcPr>
            <w:tcW w:w="1082" w:type="pct"/>
            <w:tcBorders>
              <w:top w:val="nil"/>
              <w:left w:val="nil"/>
              <w:bottom w:val="nil"/>
              <w:right w:val="nil"/>
            </w:tcBorders>
            <w:shd w:val="clear" w:color="auto" w:fill="auto"/>
            <w:noWrap/>
            <w:vAlign w:val="bottom"/>
            <w:hideMark/>
          </w:tcPr>
          <w:p w:rsidR="00A7699D" w:rsidRPr="00A7699D" w:rsidRDefault="00A7699D" w:rsidP="00A7699D">
            <w:pPr>
              <w:spacing w:after="0" w:line="240" w:lineRule="auto"/>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 xml:space="preserve"> $      28,798,072 </w:t>
            </w:r>
          </w:p>
        </w:tc>
        <w:tc>
          <w:tcPr>
            <w:tcW w:w="709" w:type="pct"/>
            <w:tcBorders>
              <w:top w:val="nil"/>
              <w:left w:val="nil"/>
              <w:bottom w:val="nil"/>
              <w:right w:val="nil"/>
            </w:tcBorders>
            <w:shd w:val="clear" w:color="auto" w:fill="auto"/>
            <w:noWrap/>
            <w:vAlign w:val="bottom"/>
            <w:hideMark/>
          </w:tcPr>
          <w:p w:rsidR="00A7699D" w:rsidRPr="00A7699D" w:rsidRDefault="00A7699D" w:rsidP="00A7699D">
            <w:pPr>
              <w:spacing w:after="0" w:line="240" w:lineRule="auto"/>
              <w:jc w:val="right"/>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3.58%</w:t>
            </w:r>
          </w:p>
        </w:tc>
        <w:tc>
          <w:tcPr>
            <w:tcW w:w="1082" w:type="pct"/>
            <w:tcBorders>
              <w:top w:val="nil"/>
              <w:left w:val="single" w:sz="4" w:space="0" w:color="auto"/>
              <w:bottom w:val="nil"/>
              <w:right w:val="nil"/>
            </w:tcBorders>
            <w:shd w:val="clear" w:color="auto" w:fill="auto"/>
            <w:noWrap/>
            <w:vAlign w:val="bottom"/>
            <w:hideMark/>
          </w:tcPr>
          <w:p w:rsidR="00A7699D" w:rsidRPr="00A7699D" w:rsidRDefault="00A7699D" w:rsidP="00A7699D">
            <w:pPr>
              <w:spacing w:after="0" w:line="240" w:lineRule="auto"/>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 xml:space="preserve"> $      28,813,202 </w:t>
            </w:r>
          </w:p>
        </w:tc>
        <w:tc>
          <w:tcPr>
            <w:tcW w:w="709" w:type="pct"/>
            <w:tcBorders>
              <w:top w:val="nil"/>
              <w:left w:val="nil"/>
              <w:bottom w:val="nil"/>
              <w:right w:val="single" w:sz="4" w:space="0" w:color="auto"/>
            </w:tcBorders>
            <w:shd w:val="clear" w:color="auto" w:fill="auto"/>
            <w:noWrap/>
            <w:vAlign w:val="bottom"/>
            <w:hideMark/>
          </w:tcPr>
          <w:p w:rsidR="00A7699D" w:rsidRPr="00A7699D" w:rsidRDefault="00A7699D" w:rsidP="00A7699D">
            <w:pPr>
              <w:spacing w:after="0" w:line="240" w:lineRule="auto"/>
              <w:jc w:val="right"/>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3.64%</w:t>
            </w:r>
          </w:p>
        </w:tc>
      </w:tr>
      <w:tr w:rsidR="00A7699D" w:rsidRPr="00A7699D" w:rsidTr="00A7699D">
        <w:trPr>
          <w:trHeight w:val="315"/>
        </w:trPr>
        <w:tc>
          <w:tcPr>
            <w:tcW w:w="1418" w:type="pct"/>
            <w:tcBorders>
              <w:top w:val="nil"/>
              <w:left w:val="single" w:sz="4" w:space="0" w:color="auto"/>
              <w:bottom w:val="nil"/>
              <w:right w:val="nil"/>
            </w:tcBorders>
            <w:shd w:val="clear" w:color="auto" w:fill="auto"/>
            <w:noWrap/>
            <w:vAlign w:val="bottom"/>
            <w:hideMark/>
          </w:tcPr>
          <w:p w:rsidR="00A7699D" w:rsidRPr="00A7699D" w:rsidRDefault="00A7699D" w:rsidP="00A7699D">
            <w:pPr>
              <w:spacing w:after="0" w:line="240" w:lineRule="auto"/>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 xml:space="preserve"> Ag Inputs </w:t>
            </w:r>
          </w:p>
        </w:tc>
        <w:tc>
          <w:tcPr>
            <w:tcW w:w="1082" w:type="pct"/>
            <w:tcBorders>
              <w:top w:val="nil"/>
              <w:left w:val="nil"/>
              <w:bottom w:val="nil"/>
              <w:right w:val="nil"/>
            </w:tcBorders>
            <w:shd w:val="clear" w:color="auto" w:fill="auto"/>
            <w:noWrap/>
            <w:vAlign w:val="bottom"/>
            <w:hideMark/>
          </w:tcPr>
          <w:p w:rsidR="00A7699D" w:rsidRPr="00A7699D" w:rsidRDefault="00A7699D" w:rsidP="00A7699D">
            <w:pPr>
              <w:spacing w:after="0" w:line="240" w:lineRule="auto"/>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 xml:space="preserve"> $        8,155,637 </w:t>
            </w:r>
          </w:p>
        </w:tc>
        <w:tc>
          <w:tcPr>
            <w:tcW w:w="709" w:type="pct"/>
            <w:tcBorders>
              <w:top w:val="nil"/>
              <w:left w:val="nil"/>
              <w:bottom w:val="nil"/>
              <w:right w:val="nil"/>
            </w:tcBorders>
            <w:shd w:val="clear" w:color="auto" w:fill="auto"/>
            <w:noWrap/>
            <w:vAlign w:val="bottom"/>
            <w:hideMark/>
          </w:tcPr>
          <w:p w:rsidR="00A7699D" w:rsidRPr="00A7699D" w:rsidRDefault="00A7699D" w:rsidP="00A7699D">
            <w:pPr>
              <w:spacing w:after="0" w:line="240" w:lineRule="auto"/>
              <w:jc w:val="right"/>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1.01%</w:t>
            </w:r>
          </w:p>
        </w:tc>
        <w:tc>
          <w:tcPr>
            <w:tcW w:w="1082" w:type="pct"/>
            <w:tcBorders>
              <w:top w:val="nil"/>
              <w:left w:val="single" w:sz="4" w:space="0" w:color="auto"/>
              <w:bottom w:val="nil"/>
              <w:right w:val="nil"/>
            </w:tcBorders>
            <w:shd w:val="clear" w:color="auto" w:fill="auto"/>
            <w:noWrap/>
            <w:vAlign w:val="bottom"/>
            <w:hideMark/>
          </w:tcPr>
          <w:p w:rsidR="00A7699D" w:rsidRPr="00A7699D" w:rsidRDefault="00A7699D" w:rsidP="00A7699D">
            <w:pPr>
              <w:spacing w:after="0" w:line="240" w:lineRule="auto"/>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 xml:space="preserve"> $        8,295,984 </w:t>
            </w:r>
          </w:p>
        </w:tc>
        <w:tc>
          <w:tcPr>
            <w:tcW w:w="709" w:type="pct"/>
            <w:tcBorders>
              <w:top w:val="nil"/>
              <w:left w:val="nil"/>
              <w:bottom w:val="nil"/>
              <w:right w:val="single" w:sz="4" w:space="0" w:color="auto"/>
            </w:tcBorders>
            <w:shd w:val="clear" w:color="auto" w:fill="auto"/>
            <w:noWrap/>
            <w:vAlign w:val="bottom"/>
            <w:hideMark/>
          </w:tcPr>
          <w:p w:rsidR="00A7699D" w:rsidRPr="00A7699D" w:rsidRDefault="00A7699D" w:rsidP="00A7699D">
            <w:pPr>
              <w:spacing w:after="0" w:line="240" w:lineRule="auto"/>
              <w:jc w:val="right"/>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1.05%</w:t>
            </w:r>
          </w:p>
        </w:tc>
      </w:tr>
      <w:tr w:rsidR="00A7699D" w:rsidRPr="00A7699D" w:rsidTr="00A7699D">
        <w:trPr>
          <w:trHeight w:val="330"/>
        </w:trPr>
        <w:tc>
          <w:tcPr>
            <w:tcW w:w="1418" w:type="pct"/>
            <w:tcBorders>
              <w:top w:val="nil"/>
              <w:left w:val="single" w:sz="4" w:space="0" w:color="auto"/>
              <w:bottom w:val="double" w:sz="6" w:space="0" w:color="auto"/>
              <w:right w:val="nil"/>
            </w:tcBorders>
            <w:shd w:val="clear" w:color="auto" w:fill="auto"/>
            <w:noWrap/>
            <w:vAlign w:val="bottom"/>
            <w:hideMark/>
          </w:tcPr>
          <w:p w:rsidR="00A7699D" w:rsidRPr="00A7699D" w:rsidRDefault="00A7699D" w:rsidP="00A7699D">
            <w:pPr>
              <w:spacing w:after="0" w:line="240" w:lineRule="auto"/>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 xml:space="preserve"> Sec Ag </w:t>
            </w:r>
          </w:p>
        </w:tc>
        <w:tc>
          <w:tcPr>
            <w:tcW w:w="1082" w:type="pct"/>
            <w:tcBorders>
              <w:top w:val="nil"/>
              <w:left w:val="nil"/>
              <w:bottom w:val="double" w:sz="6" w:space="0" w:color="auto"/>
              <w:right w:val="nil"/>
            </w:tcBorders>
            <w:shd w:val="clear" w:color="auto" w:fill="auto"/>
            <w:noWrap/>
            <w:vAlign w:val="bottom"/>
            <w:hideMark/>
          </w:tcPr>
          <w:p w:rsidR="00A7699D" w:rsidRPr="00A7699D" w:rsidRDefault="00A7699D" w:rsidP="00A7699D">
            <w:pPr>
              <w:spacing w:after="0" w:line="240" w:lineRule="auto"/>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 xml:space="preserve"> $      25,339,091 </w:t>
            </w:r>
          </w:p>
        </w:tc>
        <w:tc>
          <w:tcPr>
            <w:tcW w:w="709" w:type="pct"/>
            <w:tcBorders>
              <w:top w:val="nil"/>
              <w:left w:val="nil"/>
              <w:bottom w:val="double" w:sz="6" w:space="0" w:color="auto"/>
              <w:right w:val="single" w:sz="4" w:space="0" w:color="auto"/>
            </w:tcBorders>
            <w:shd w:val="clear" w:color="auto" w:fill="auto"/>
            <w:noWrap/>
            <w:vAlign w:val="bottom"/>
            <w:hideMark/>
          </w:tcPr>
          <w:p w:rsidR="00A7699D" w:rsidRPr="00A7699D" w:rsidRDefault="00A7699D" w:rsidP="00A7699D">
            <w:pPr>
              <w:spacing w:after="0" w:line="240" w:lineRule="auto"/>
              <w:jc w:val="right"/>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3.15%</w:t>
            </w:r>
          </w:p>
        </w:tc>
        <w:tc>
          <w:tcPr>
            <w:tcW w:w="1082" w:type="pct"/>
            <w:tcBorders>
              <w:top w:val="nil"/>
              <w:left w:val="nil"/>
              <w:bottom w:val="double" w:sz="6" w:space="0" w:color="auto"/>
              <w:right w:val="nil"/>
            </w:tcBorders>
            <w:shd w:val="clear" w:color="auto" w:fill="auto"/>
            <w:noWrap/>
            <w:vAlign w:val="bottom"/>
            <w:hideMark/>
          </w:tcPr>
          <w:p w:rsidR="00A7699D" w:rsidRPr="00A7699D" w:rsidRDefault="00A7699D" w:rsidP="00A7699D">
            <w:pPr>
              <w:spacing w:after="0" w:line="240" w:lineRule="auto"/>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 xml:space="preserve"> $      25,339,096 </w:t>
            </w:r>
          </w:p>
        </w:tc>
        <w:tc>
          <w:tcPr>
            <w:tcW w:w="709" w:type="pct"/>
            <w:tcBorders>
              <w:top w:val="nil"/>
              <w:left w:val="nil"/>
              <w:bottom w:val="double" w:sz="6" w:space="0" w:color="auto"/>
              <w:right w:val="single" w:sz="4" w:space="0" w:color="auto"/>
            </w:tcBorders>
            <w:shd w:val="clear" w:color="auto" w:fill="auto"/>
            <w:noWrap/>
            <w:vAlign w:val="bottom"/>
            <w:hideMark/>
          </w:tcPr>
          <w:p w:rsidR="00A7699D" w:rsidRPr="00A7699D" w:rsidRDefault="00A7699D" w:rsidP="00A7699D">
            <w:pPr>
              <w:spacing w:after="0" w:line="240" w:lineRule="auto"/>
              <w:jc w:val="right"/>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3.20%</w:t>
            </w:r>
          </w:p>
        </w:tc>
      </w:tr>
      <w:tr w:rsidR="00A7699D" w:rsidRPr="00A7699D" w:rsidTr="00A7699D">
        <w:trPr>
          <w:trHeight w:val="345"/>
        </w:trPr>
        <w:tc>
          <w:tcPr>
            <w:tcW w:w="1418" w:type="pct"/>
            <w:tcBorders>
              <w:top w:val="nil"/>
              <w:left w:val="single" w:sz="4" w:space="0" w:color="auto"/>
              <w:bottom w:val="double" w:sz="6" w:space="0" w:color="auto"/>
              <w:right w:val="nil"/>
            </w:tcBorders>
            <w:shd w:val="clear" w:color="auto" w:fill="auto"/>
            <w:noWrap/>
            <w:vAlign w:val="bottom"/>
            <w:hideMark/>
          </w:tcPr>
          <w:p w:rsidR="00A7699D" w:rsidRPr="00A7699D" w:rsidRDefault="00A7699D" w:rsidP="00A7699D">
            <w:pPr>
              <w:spacing w:after="0" w:line="240" w:lineRule="auto"/>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 xml:space="preserve"> Total Ag and Ag-Related </w:t>
            </w:r>
          </w:p>
        </w:tc>
        <w:tc>
          <w:tcPr>
            <w:tcW w:w="1082" w:type="pct"/>
            <w:tcBorders>
              <w:top w:val="nil"/>
              <w:left w:val="nil"/>
              <w:bottom w:val="double" w:sz="6" w:space="0" w:color="auto"/>
              <w:right w:val="nil"/>
            </w:tcBorders>
            <w:shd w:val="clear" w:color="auto" w:fill="auto"/>
            <w:noWrap/>
            <w:vAlign w:val="bottom"/>
            <w:hideMark/>
          </w:tcPr>
          <w:p w:rsidR="00A7699D" w:rsidRPr="00A7699D" w:rsidRDefault="00A7699D" w:rsidP="00A7699D">
            <w:pPr>
              <w:spacing w:after="0" w:line="240" w:lineRule="auto"/>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 xml:space="preserve"> $    126,515,403 </w:t>
            </w:r>
          </w:p>
        </w:tc>
        <w:tc>
          <w:tcPr>
            <w:tcW w:w="709" w:type="pct"/>
            <w:tcBorders>
              <w:top w:val="nil"/>
              <w:left w:val="nil"/>
              <w:bottom w:val="double" w:sz="6" w:space="0" w:color="auto"/>
              <w:right w:val="single" w:sz="4" w:space="0" w:color="auto"/>
            </w:tcBorders>
            <w:shd w:val="clear" w:color="auto" w:fill="auto"/>
            <w:noWrap/>
            <w:vAlign w:val="bottom"/>
            <w:hideMark/>
          </w:tcPr>
          <w:p w:rsidR="00A7699D" w:rsidRPr="00A7699D" w:rsidRDefault="00A7699D" w:rsidP="00A7699D">
            <w:pPr>
              <w:spacing w:after="0" w:line="240" w:lineRule="auto"/>
              <w:jc w:val="right"/>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15.74%</w:t>
            </w:r>
          </w:p>
        </w:tc>
        <w:tc>
          <w:tcPr>
            <w:tcW w:w="1082" w:type="pct"/>
            <w:tcBorders>
              <w:top w:val="nil"/>
              <w:left w:val="nil"/>
              <w:bottom w:val="double" w:sz="6" w:space="0" w:color="auto"/>
              <w:right w:val="nil"/>
            </w:tcBorders>
            <w:shd w:val="clear" w:color="auto" w:fill="auto"/>
            <w:noWrap/>
            <w:vAlign w:val="bottom"/>
            <w:hideMark/>
          </w:tcPr>
          <w:p w:rsidR="00A7699D" w:rsidRPr="00A7699D" w:rsidRDefault="00A7699D" w:rsidP="00A7699D">
            <w:pPr>
              <w:spacing w:after="0" w:line="240" w:lineRule="auto"/>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 xml:space="preserve"> $    149,625,106 </w:t>
            </w:r>
          </w:p>
        </w:tc>
        <w:tc>
          <w:tcPr>
            <w:tcW w:w="709" w:type="pct"/>
            <w:tcBorders>
              <w:top w:val="nil"/>
              <w:left w:val="nil"/>
              <w:bottom w:val="double" w:sz="6" w:space="0" w:color="auto"/>
              <w:right w:val="single" w:sz="4" w:space="0" w:color="auto"/>
            </w:tcBorders>
            <w:shd w:val="clear" w:color="auto" w:fill="auto"/>
            <w:noWrap/>
            <w:vAlign w:val="bottom"/>
            <w:hideMark/>
          </w:tcPr>
          <w:p w:rsidR="00A7699D" w:rsidRPr="00A7699D" w:rsidRDefault="00A7699D" w:rsidP="00A7699D">
            <w:pPr>
              <w:spacing w:after="0" w:line="240" w:lineRule="auto"/>
              <w:jc w:val="right"/>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18.88%</w:t>
            </w:r>
          </w:p>
        </w:tc>
      </w:tr>
      <w:tr w:rsidR="00A7699D" w:rsidRPr="00A7699D" w:rsidTr="00A7699D">
        <w:trPr>
          <w:trHeight w:val="330"/>
        </w:trPr>
        <w:tc>
          <w:tcPr>
            <w:tcW w:w="1418" w:type="pct"/>
            <w:tcBorders>
              <w:top w:val="nil"/>
              <w:left w:val="single" w:sz="4" w:space="0" w:color="auto"/>
              <w:bottom w:val="nil"/>
              <w:right w:val="nil"/>
            </w:tcBorders>
            <w:shd w:val="clear" w:color="auto" w:fill="auto"/>
            <w:noWrap/>
            <w:vAlign w:val="bottom"/>
            <w:hideMark/>
          </w:tcPr>
          <w:p w:rsidR="00A7699D" w:rsidRPr="00A7699D" w:rsidRDefault="00A7699D" w:rsidP="00A7699D">
            <w:pPr>
              <w:spacing w:after="0" w:line="240" w:lineRule="auto"/>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 xml:space="preserve"> Services </w:t>
            </w:r>
          </w:p>
        </w:tc>
        <w:tc>
          <w:tcPr>
            <w:tcW w:w="1082" w:type="pct"/>
            <w:tcBorders>
              <w:top w:val="nil"/>
              <w:left w:val="nil"/>
              <w:bottom w:val="nil"/>
              <w:right w:val="nil"/>
            </w:tcBorders>
            <w:shd w:val="clear" w:color="auto" w:fill="auto"/>
            <w:noWrap/>
            <w:vAlign w:val="bottom"/>
            <w:hideMark/>
          </w:tcPr>
          <w:p w:rsidR="00A7699D" w:rsidRPr="00A7699D" w:rsidRDefault="00A7699D" w:rsidP="00A7699D">
            <w:pPr>
              <w:spacing w:after="0" w:line="240" w:lineRule="auto"/>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 xml:space="preserve"> $      69,694,047 </w:t>
            </w:r>
          </w:p>
        </w:tc>
        <w:tc>
          <w:tcPr>
            <w:tcW w:w="709" w:type="pct"/>
            <w:tcBorders>
              <w:top w:val="nil"/>
              <w:left w:val="nil"/>
              <w:bottom w:val="nil"/>
              <w:right w:val="nil"/>
            </w:tcBorders>
            <w:shd w:val="clear" w:color="auto" w:fill="auto"/>
            <w:noWrap/>
            <w:vAlign w:val="bottom"/>
            <w:hideMark/>
          </w:tcPr>
          <w:p w:rsidR="00A7699D" w:rsidRPr="00A7699D" w:rsidRDefault="00A7699D" w:rsidP="00A7699D">
            <w:pPr>
              <w:spacing w:after="0" w:line="240" w:lineRule="auto"/>
              <w:jc w:val="right"/>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8.67%</w:t>
            </w:r>
          </w:p>
        </w:tc>
        <w:tc>
          <w:tcPr>
            <w:tcW w:w="1082" w:type="pct"/>
            <w:tcBorders>
              <w:top w:val="nil"/>
              <w:left w:val="single" w:sz="4" w:space="0" w:color="auto"/>
              <w:bottom w:val="nil"/>
              <w:right w:val="nil"/>
            </w:tcBorders>
            <w:shd w:val="clear" w:color="auto" w:fill="auto"/>
            <w:noWrap/>
            <w:vAlign w:val="bottom"/>
            <w:hideMark/>
          </w:tcPr>
          <w:p w:rsidR="00A7699D" w:rsidRPr="00A7699D" w:rsidRDefault="00A7699D" w:rsidP="00A7699D">
            <w:pPr>
              <w:spacing w:after="0" w:line="240" w:lineRule="auto"/>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 xml:space="preserve"> $      69,751,834 </w:t>
            </w:r>
          </w:p>
        </w:tc>
        <w:tc>
          <w:tcPr>
            <w:tcW w:w="709" w:type="pct"/>
            <w:tcBorders>
              <w:top w:val="nil"/>
              <w:left w:val="nil"/>
              <w:bottom w:val="nil"/>
              <w:right w:val="single" w:sz="4" w:space="0" w:color="auto"/>
            </w:tcBorders>
            <w:shd w:val="clear" w:color="auto" w:fill="auto"/>
            <w:noWrap/>
            <w:vAlign w:val="bottom"/>
            <w:hideMark/>
          </w:tcPr>
          <w:p w:rsidR="00A7699D" w:rsidRPr="00A7699D" w:rsidRDefault="00A7699D" w:rsidP="00A7699D">
            <w:pPr>
              <w:spacing w:after="0" w:line="240" w:lineRule="auto"/>
              <w:jc w:val="right"/>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8.80%</w:t>
            </w:r>
          </w:p>
        </w:tc>
      </w:tr>
      <w:tr w:rsidR="00A7699D" w:rsidRPr="00A7699D" w:rsidTr="00A7699D">
        <w:trPr>
          <w:trHeight w:val="315"/>
        </w:trPr>
        <w:tc>
          <w:tcPr>
            <w:tcW w:w="1418" w:type="pct"/>
            <w:tcBorders>
              <w:top w:val="nil"/>
              <w:left w:val="single" w:sz="4" w:space="0" w:color="auto"/>
              <w:bottom w:val="nil"/>
              <w:right w:val="nil"/>
            </w:tcBorders>
            <w:shd w:val="clear" w:color="auto" w:fill="auto"/>
            <w:noWrap/>
            <w:vAlign w:val="bottom"/>
            <w:hideMark/>
          </w:tcPr>
          <w:p w:rsidR="00A7699D" w:rsidRPr="00A7699D" w:rsidRDefault="00A7699D" w:rsidP="00A7699D">
            <w:pPr>
              <w:spacing w:after="0" w:line="240" w:lineRule="auto"/>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 xml:space="preserve"> Government </w:t>
            </w:r>
          </w:p>
        </w:tc>
        <w:tc>
          <w:tcPr>
            <w:tcW w:w="1082" w:type="pct"/>
            <w:tcBorders>
              <w:top w:val="nil"/>
              <w:left w:val="nil"/>
              <w:bottom w:val="nil"/>
              <w:right w:val="nil"/>
            </w:tcBorders>
            <w:shd w:val="clear" w:color="auto" w:fill="auto"/>
            <w:noWrap/>
            <w:vAlign w:val="bottom"/>
            <w:hideMark/>
          </w:tcPr>
          <w:p w:rsidR="00A7699D" w:rsidRPr="00A7699D" w:rsidRDefault="00A7699D" w:rsidP="00A7699D">
            <w:pPr>
              <w:spacing w:after="0" w:line="240" w:lineRule="auto"/>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 xml:space="preserve"> $      37,485,651 </w:t>
            </w:r>
          </w:p>
        </w:tc>
        <w:tc>
          <w:tcPr>
            <w:tcW w:w="709" w:type="pct"/>
            <w:tcBorders>
              <w:top w:val="nil"/>
              <w:left w:val="nil"/>
              <w:bottom w:val="nil"/>
              <w:right w:val="nil"/>
            </w:tcBorders>
            <w:shd w:val="clear" w:color="auto" w:fill="auto"/>
            <w:noWrap/>
            <w:vAlign w:val="bottom"/>
            <w:hideMark/>
          </w:tcPr>
          <w:p w:rsidR="00A7699D" w:rsidRPr="00A7699D" w:rsidRDefault="00A7699D" w:rsidP="00A7699D">
            <w:pPr>
              <w:spacing w:after="0" w:line="240" w:lineRule="auto"/>
              <w:jc w:val="right"/>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4.66%</w:t>
            </w:r>
          </w:p>
        </w:tc>
        <w:tc>
          <w:tcPr>
            <w:tcW w:w="1082" w:type="pct"/>
            <w:tcBorders>
              <w:top w:val="nil"/>
              <w:left w:val="single" w:sz="4" w:space="0" w:color="auto"/>
              <w:bottom w:val="nil"/>
              <w:right w:val="nil"/>
            </w:tcBorders>
            <w:shd w:val="clear" w:color="auto" w:fill="auto"/>
            <w:noWrap/>
            <w:vAlign w:val="bottom"/>
            <w:hideMark/>
          </w:tcPr>
          <w:p w:rsidR="00A7699D" w:rsidRPr="00A7699D" w:rsidRDefault="00A7699D" w:rsidP="00A7699D">
            <w:pPr>
              <w:spacing w:after="0" w:line="240" w:lineRule="auto"/>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 xml:space="preserve"> $      37,338,251 </w:t>
            </w:r>
          </w:p>
        </w:tc>
        <w:tc>
          <w:tcPr>
            <w:tcW w:w="709" w:type="pct"/>
            <w:tcBorders>
              <w:top w:val="nil"/>
              <w:left w:val="nil"/>
              <w:bottom w:val="nil"/>
              <w:right w:val="single" w:sz="4" w:space="0" w:color="auto"/>
            </w:tcBorders>
            <w:shd w:val="clear" w:color="auto" w:fill="auto"/>
            <w:noWrap/>
            <w:vAlign w:val="bottom"/>
            <w:hideMark/>
          </w:tcPr>
          <w:p w:rsidR="00A7699D" w:rsidRPr="00A7699D" w:rsidRDefault="00A7699D" w:rsidP="00A7699D">
            <w:pPr>
              <w:spacing w:after="0" w:line="240" w:lineRule="auto"/>
              <w:jc w:val="right"/>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4.71%</w:t>
            </w:r>
          </w:p>
        </w:tc>
      </w:tr>
      <w:tr w:rsidR="00A7699D" w:rsidRPr="00A7699D" w:rsidTr="00A7699D">
        <w:trPr>
          <w:trHeight w:val="315"/>
        </w:trPr>
        <w:tc>
          <w:tcPr>
            <w:tcW w:w="1418" w:type="pct"/>
            <w:tcBorders>
              <w:top w:val="nil"/>
              <w:left w:val="single" w:sz="4" w:space="0" w:color="auto"/>
              <w:bottom w:val="nil"/>
              <w:right w:val="nil"/>
            </w:tcBorders>
            <w:shd w:val="clear" w:color="auto" w:fill="auto"/>
            <w:noWrap/>
            <w:vAlign w:val="bottom"/>
            <w:hideMark/>
          </w:tcPr>
          <w:p w:rsidR="00A7699D" w:rsidRPr="00A7699D" w:rsidRDefault="00A7699D" w:rsidP="00A7699D">
            <w:pPr>
              <w:spacing w:after="0" w:line="240" w:lineRule="auto"/>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 xml:space="preserve"> Trans &amp; Utilities </w:t>
            </w:r>
          </w:p>
        </w:tc>
        <w:tc>
          <w:tcPr>
            <w:tcW w:w="1082" w:type="pct"/>
            <w:tcBorders>
              <w:top w:val="nil"/>
              <w:left w:val="nil"/>
              <w:bottom w:val="nil"/>
              <w:right w:val="nil"/>
            </w:tcBorders>
            <w:shd w:val="clear" w:color="auto" w:fill="auto"/>
            <w:noWrap/>
            <w:vAlign w:val="bottom"/>
            <w:hideMark/>
          </w:tcPr>
          <w:p w:rsidR="00A7699D" w:rsidRPr="00A7699D" w:rsidRDefault="00A7699D" w:rsidP="00A7699D">
            <w:pPr>
              <w:spacing w:after="0" w:line="240" w:lineRule="auto"/>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 xml:space="preserve"> $      12,232,240 </w:t>
            </w:r>
          </w:p>
        </w:tc>
        <w:tc>
          <w:tcPr>
            <w:tcW w:w="709" w:type="pct"/>
            <w:tcBorders>
              <w:top w:val="nil"/>
              <w:left w:val="nil"/>
              <w:bottom w:val="nil"/>
              <w:right w:val="nil"/>
            </w:tcBorders>
            <w:shd w:val="clear" w:color="auto" w:fill="auto"/>
            <w:noWrap/>
            <w:vAlign w:val="bottom"/>
            <w:hideMark/>
          </w:tcPr>
          <w:p w:rsidR="00A7699D" w:rsidRPr="00A7699D" w:rsidRDefault="00A7699D" w:rsidP="00A7699D">
            <w:pPr>
              <w:spacing w:after="0" w:line="240" w:lineRule="auto"/>
              <w:jc w:val="right"/>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1.52%</w:t>
            </w:r>
          </w:p>
        </w:tc>
        <w:tc>
          <w:tcPr>
            <w:tcW w:w="1082" w:type="pct"/>
            <w:tcBorders>
              <w:top w:val="nil"/>
              <w:left w:val="single" w:sz="4" w:space="0" w:color="auto"/>
              <w:bottom w:val="nil"/>
              <w:right w:val="nil"/>
            </w:tcBorders>
            <w:shd w:val="clear" w:color="auto" w:fill="auto"/>
            <w:noWrap/>
            <w:vAlign w:val="bottom"/>
            <w:hideMark/>
          </w:tcPr>
          <w:p w:rsidR="00A7699D" w:rsidRPr="00A7699D" w:rsidRDefault="00A7699D" w:rsidP="00A7699D">
            <w:pPr>
              <w:spacing w:after="0" w:line="240" w:lineRule="auto"/>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 xml:space="preserve"> $      12,232,240 </w:t>
            </w:r>
          </w:p>
        </w:tc>
        <w:tc>
          <w:tcPr>
            <w:tcW w:w="709" w:type="pct"/>
            <w:tcBorders>
              <w:top w:val="nil"/>
              <w:left w:val="nil"/>
              <w:bottom w:val="nil"/>
              <w:right w:val="single" w:sz="4" w:space="0" w:color="auto"/>
            </w:tcBorders>
            <w:shd w:val="clear" w:color="auto" w:fill="auto"/>
            <w:noWrap/>
            <w:vAlign w:val="bottom"/>
            <w:hideMark/>
          </w:tcPr>
          <w:p w:rsidR="00A7699D" w:rsidRPr="00A7699D" w:rsidRDefault="00A7699D" w:rsidP="00A7699D">
            <w:pPr>
              <w:spacing w:after="0" w:line="240" w:lineRule="auto"/>
              <w:jc w:val="right"/>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1.54%</w:t>
            </w:r>
          </w:p>
        </w:tc>
      </w:tr>
      <w:tr w:rsidR="00A7699D" w:rsidRPr="00A7699D" w:rsidTr="00A7699D">
        <w:trPr>
          <w:trHeight w:val="315"/>
        </w:trPr>
        <w:tc>
          <w:tcPr>
            <w:tcW w:w="1418" w:type="pct"/>
            <w:tcBorders>
              <w:top w:val="nil"/>
              <w:left w:val="single" w:sz="4" w:space="0" w:color="auto"/>
              <w:bottom w:val="nil"/>
              <w:right w:val="nil"/>
            </w:tcBorders>
            <w:shd w:val="clear" w:color="auto" w:fill="auto"/>
            <w:noWrap/>
            <w:vAlign w:val="bottom"/>
            <w:hideMark/>
          </w:tcPr>
          <w:p w:rsidR="00A7699D" w:rsidRPr="00A7699D" w:rsidRDefault="00A7699D" w:rsidP="00A7699D">
            <w:pPr>
              <w:spacing w:after="0" w:line="240" w:lineRule="auto"/>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 xml:space="preserve"> Misc </w:t>
            </w:r>
          </w:p>
        </w:tc>
        <w:tc>
          <w:tcPr>
            <w:tcW w:w="1082" w:type="pct"/>
            <w:tcBorders>
              <w:top w:val="nil"/>
              <w:left w:val="nil"/>
              <w:bottom w:val="nil"/>
              <w:right w:val="nil"/>
            </w:tcBorders>
            <w:shd w:val="clear" w:color="auto" w:fill="auto"/>
            <w:noWrap/>
            <w:vAlign w:val="bottom"/>
            <w:hideMark/>
          </w:tcPr>
          <w:p w:rsidR="00A7699D" w:rsidRPr="00A7699D" w:rsidRDefault="00A7699D" w:rsidP="00A7699D">
            <w:pPr>
              <w:spacing w:after="0" w:line="240" w:lineRule="auto"/>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 xml:space="preserve"> $        8,727,893 </w:t>
            </w:r>
          </w:p>
        </w:tc>
        <w:tc>
          <w:tcPr>
            <w:tcW w:w="709" w:type="pct"/>
            <w:tcBorders>
              <w:top w:val="nil"/>
              <w:left w:val="nil"/>
              <w:bottom w:val="nil"/>
              <w:right w:val="nil"/>
            </w:tcBorders>
            <w:shd w:val="clear" w:color="auto" w:fill="auto"/>
            <w:noWrap/>
            <w:vAlign w:val="bottom"/>
            <w:hideMark/>
          </w:tcPr>
          <w:p w:rsidR="00A7699D" w:rsidRPr="00A7699D" w:rsidRDefault="00A7699D" w:rsidP="00A7699D">
            <w:pPr>
              <w:spacing w:after="0" w:line="240" w:lineRule="auto"/>
              <w:jc w:val="right"/>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1.09%</w:t>
            </w:r>
          </w:p>
        </w:tc>
        <w:tc>
          <w:tcPr>
            <w:tcW w:w="1082" w:type="pct"/>
            <w:tcBorders>
              <w:top w:val="nil"/>
              <w:left w:val="single" w:sz="4" w:space="0" w:color="auto"/>
              <w:bottom w:val="nil"/>
              <w:right w:val="nil"/>
            </w:tcBorders>
            <w:shd w:val="clear" w:color="auto" w:fill="auto"/>
            <w:noWrap/>
            <w:vAlign w:val="bottom"/>
            <w:hideMark/>
          </w:tcPr>
          <w:p w:rsidR="00A7699D" w:rsidRPr="00A7699D" w:rsidRDefault="00A7699D" w:rsidP="00A7699D">
            <w:pPr>
              <w:spacing w:after="0" w:line="240" w:lineRule="auto"/>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 xml:space="preserve"> $        8,727,893 </w:t>
            </w:r>
          </w:p>
        </w:tc>
        <w:tc>
          <w:tcPr>
            <w:tcW w:w="709" w:type="pct"/>
            <w:tcBorders>
              <w:top w:val="nil"/>
              <w:left w:val="nil"/>
              <w:bottom w:val="nil"/>
              <w:right w:val="single" w:sz="4" w:space="0" w:color="auto"/>
            </w:tcBorders>
            <w:shd w:val="clear" w:color="auto" w:fill="auto"/>
            <w:noWrap/>
            <w:vAlign w:val="bottom"/>
            <w:hideMark/>
          </w:tcPr>
          <w:p w:rsidR="00A7699D" w:rsidRPr="00A7699D" w:rsidRDefault="00A7699D" w:rsidP="00A7699D">
            <w:pPr>
              <w:spacing w:after="0" w:line="240" w:lineRule="auto"/>
              <w:jc w:val="right"/>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1.10%</w:t>
            </w:r>
          </w:p>
        </w:tc>
      </w:tr>
      <w:tr w:rsidR="00A7699D" w:rsidRPr="00A7699D" w:rsidTr="00A7699D">
        <w:trPr>
          <w:trHeight w:val="315"/>
        </w:trPr>
        <w:tc>
          <w:tcPr>
            <w:tcW w:w="1418" w:type="pct"/>
            <w:tcBorders>
              <w:top w:val="nil"/>
              <w:left w:val="single" w:sz="4" w:space="0" w:color="auto"/>
              <w:bottom w:val="nil"/>
              <w:right w:val="nil"/>
            </w:tcBorders>
            <w:shd w:val="clear" w:color="auto" w:fill="auto"/>
            <w:noWrap/>
            <w:vAlign w:val="bottom"/>
            <w:hideMark/>
          </w:tcPr>
          <w:p w:rsidR="00A7699D" w:rsidRPr="00A7699D" w:rsidRDefault="00A7699D" w:rsidP="00A7699D">
            <w:pPr>
              <w:spacing w:after="0" w:line="240" w:lineRule="auto"/>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 xml:space="preserve"> Mining </w:t>
            </w:r>
          </w:p>
        </w:tc>
        <w:tc>
          <w:tcPr>
            <w:tcW w:w="1082" w:type="pct"/>
            <w:tcBorders>
              <w:top w:val="nil"/>
              <w:left w:val="nil"/>
              <w:bottom w:val="nil"/>
              <w:right w:val="nil"/>
            </w:tcBorders>
            <w:shd w:val="clear" w:color="auto" w:fill="auto"/>
            <w:noWrap/>
            <w:vAlign w:val="bottom"/>
            <w:hideMark/>
          </w:tcPr>
          <w:p w:rsidR="00A7699D" w:rsidRPr="00A7699D" w:rsidRDefault="00A7699D" w:rsidP="00A7699D">
            <w:pPr>
              <w:spacing w:after="0" w:line="240" w:lineRule="auto"/>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 xml:space="preserve"> $        7,176,175 </w:t>
            </w:r>
          </w:p>
        </w:tc>
        <w:tc>
          <w:tcPr>
            <w:tcW w:w="709" w:type="pct"/>
            <w:tcBorders>
              <w:top w:val="nil"/>
              <w:left w:val="nil"/>
              <w:bottom w:val="nil"/>
              <w:right w:val="nil"/>
            </w:tcBorders>
            <w:shd w:val="clear" w:color="auto" w:fill="auto"/>
            <w:noWrap/>
            <w:vAlign w:val="bottom"/>
            <w:hideMark/>
          </w:tcPr>
          <w:p w:rsidR="00A7699D" w:rsidRPr="00A7699D" w:rsidRDefault="00A7699D" w:rsidP="00A7699D">
            <w:pPr>
              <w:spacing w:after="0" w:line="240" w:lineRule="auto"/>
              <w:jc w:val="right"/>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0.89%</w:t>
            </w:r>
          </w:p>
        </w:tc>
        <w:tc>
          <w:tcPr>
            <w:tcW w:w="1082" w:type="pct"/>
            <w:tcBorders>
              <w:top w:val="nil"/>
              <w:left w:val="single" w:sz="4" w:space="0" w:color="auto"/>
              <w:bottom w:val="nil"/>
              <w:right w:val="nil"/>
            </w:tcBorders>
            <w:shd w:val="clear" w:color="auto" w:fill="auto"/>
            <w:noWrap/>
            <w:vAlign w:val="bottom"/>
            <w:hideMark/>
          </w:tcPr>
          <w:p w:rsidR="00A7699D" w:rsidRPr="00A7699D" w:rsidRDefault="00A7699D" w:rsidP="00A7699D">
            <w:pPr>
              <w:spacing w:after="0" w:line="240" w:lineRule="auto"/>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 xml:space="preserve"> $        7,176,184 </w:t>
            </w:r>
          </w:p>
        </w:tc>
        <w:tc>
          <w:tcPr>
            <w:tcW w:w="709" w:type="pct"/>
            <w:tcBorders>
              <w:top w:val="nil"/>
              <w:left w:val="nil"/>
              <w:bottom w:val="nil"/>
              <w:right w:val="single" w:sz="4" w:space="0" w:color="auto"/>
            </w:tcBorders>
            <w:shd w:val="clear" w:color="auto" w:fill="auto"/>
            <w:noWrap/>
            <w:vAlign w:val="bottom"/>
            <w:hideMark/>
          </w:tcPr>
          <w:p w:rsidR="00A7699D" w:rsidRPr="00A7699D" w:rsidRDefault="00A7699D" w:rsidP="00A7699D">
            <w:pPr>
              <w:spacing w:after="0" w:line="240" w:lineRule="auto"/>
              <w:jc w:val="right"/>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0.91%</w:t>
            </w:r>
          </w:p>
        </w:tc>
      </w:tr>
      <w:tr w:rsidR="00A7699D" w:rsidRPr="00A7699D" w:rsidTr="00A7699D">
        <w:trPr>
          <w:trHeight w:val="315"/>
        </w:trPr>
        <w:tc>
          <w:tcPr>
            <w:tcW w:w="1418" w:type="pct"/>
            <w:tcBorders>
              <w:top w:val="nil"/>
              <w:left w:val="single" w:sz="4" w:space="0" w:color="auto"/>
              <w:bottom w:val="nil"/>
              <w:right w:val="nil"/>
            </w:tcBorders>
            <w:shd w:val="clear" w:color="auto" w:fill="auto"/>
            <w:noWrap/>
            <w:vAlign w:val="bottom"/>
            <w:hideMark/>
          </w:tcPr>
          <w:p w:rsidR="00A7699D" w:rsidRPr="00A7699D" w:rsidRDefault="00A7699D" w:rsidP="00A7699D">
            <w:pPr>
              <w:spacing w:after="0" w:line="240" w:lineRule="auto"/>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 xml:space="preserve"> Construction </w:t>
            </w:r>
          </w:p>
        </w:tc>
        <w:tc>
          <w:tcPr>
            <w:tcW w:w="1082" w:type="pct"/>
            <w:tcBorders>
              <w:top w:val="nil"/>
              <w:left w:val="nil"/>
              <w:bottom w:val="nil"/>
              <w:right w:val="nil"/>
            </w:tcBorders>
            <w:shd w:val="clear" w:color="auto" w:fill="auto"/>
            <w:noWrap/>
            <w:vAlign w:val="bottom"/>
            <w:hideMark/>
          </w:tcPr>
          <w:p w:rsidR="00A7699D" w:rsidRPr="00A7699D" w:rsidRDefault="00A7699D" w:rsidP="00A7699D">
            <w:pPr>
              <w:spacing w:after="0" w:line="240" w:lineRule="auto"/>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 xml:space="preserve"> $        7,443,271 </w:t>
            </w:r>
          </w:p>
        </w:tc>
        <w:tc>
          <w:tcPr>
            <w:tcW w:w="709" w:type="pct"/>
            <w:tcBorders>
              <w:top w:val="nil"/>
              <w:left w:val="nil"/>
              <w:bottom w:val="nil"/>
              <w:right w:val="nil"/>
            </w:tcBorders>
            <w:shd w:val="clear" w:color="auto" w:fill="auto"/>
            <w:noWrap/>
            <w:vAlign w:val="bottom"/>
            <w:hideMark/>
          </w:tcPr>
          <w:p w:rsidR="00A7699D" w:rsidRPr="00A7699D" w:rsidRDefault="00A7699D" w:rsidP="00A7699D">
            <w:pPr>
              <w:spacing w:after="0" w:line="240" w:lineRule="auto"/>
              <w:jc w:val="right"/>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0.93%</w:t>
            </w:r>
          </w:p>
        </w:tc>
        <w:tc>
          <w:tcPr>
            <w:tcW w:w="1082" w:type="pct"/>
            <w:tcBorders>
              <w:top w:val="nil"/>
              <w:left w:val="single" w:sz="4" w:space="0" w:color="auto"/>
              <w:bottom w:val="nil"/>
              <w:right w:val="nil"/>
            </w:tcBorders>
            <w:shd w:val="clear" w:color="auto" w:fill="auto"/>
            <w:noWrap/>
            <w:vAlign w:val="bottom"/>
            <w:hideMark/>
          </w:tcPr>
          <w:p w:rsidR="00A7699D" w:rsidRPr="00A7699D" w:rsidRDefault="00A7699D" w:rsidP="00A7699D">
            <w:pPr>
              <w:spacing w:after="0" w:line="240" w:lineRule="auto"/>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 xml:space="preserve"> $        7,443,271 </w:t>
            </w:r>
          </w:p>
        </w:tc>
        <w:tc>
          <w:tcPr>
            <w:tcW w:w="709" w:type="pct"/>
            <w:tcBorders>
              <w:top w:val="nil"/>
              <w:left w:val="nil"/>
              <w:bottom w:val="nil"/>
              <w:right w:val="single" w:sz="4" w:space="0" w:color="auto"/>
            </w:tcBorders>
            <w:shd w:val="clear" w:color="auto" w:fill="auto"/>
            <w:noWrap/>
            <w:vAlign w:val="bottom"/>
            <w:hideMark/>
          </w:tcPr>
          <w:p w:rsidR="00A7699D" w:rsidRPr="00A7699D" w:rsidRDefault="00A7699D" w:rsidP="00A7699D">
            <w:pPr>
              <w:spacing w:after="0" w:line="240" w:lineRule="auto"/>
              <w:jc w:val="right"/>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0.94%</w:t>
            </w:r>
          </w:p>
        </w:tc>
      </w:tr>
      <w:tr w:rsidR="00A7699D" w:rsidRPr="00A7699D" w:rsidTr="00A7699D">
        <w:trPr>
          <w:trHeight w:val="315"/>
        </w:trPr>
        <w:tc>
          <w:tcPr>
            <w:tcW w:w="1418" w:type="pct"/>
            <w:tcBorders>
              <w:top w:val="nil"/>
              <w:left w:val="single" w:sz="4" w:space="0" w:color="auto"/>
              <w:bottom w:val="nil"/>
              <w:right w:val="nil"/>
            </w:tcBorders>
            <w:shd w:val="clear" w:color="auto" w:fill="auto"/>
            <w:noWrap/>
            <w:vAlign w:val="bottom"/>
            <w:hideMark/>
          </w:tcPr>
          <w:p w:rsidR="00A7699D" w:rsidRPr="00A7699D" w:rsidRDefault="00A7699D" w:rsidP="00A7699D">
            <w:pPr>
              <w:spacing w:after="0" w:line="240" w:lineRule="auto"/>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 xml:space="preserve"> Retail/Wholesale Trade </w:t>
            </w:r>
          </w:p>
        </w:tc>
        <w:tc>
          <w:tcPr>
            <w:tcW w:w="1082" w:type="pct"/>
            <w:tcBorders>
              <w:top w:val="nil"/>
              <w:left w:val="nil"/>
              <w:bottom w:val="nil"/>
              <w:right w:val="nil"/>
            </w:tcBorders>
            <w:shd w:val="clear" w:color="auto" w:fill="auto"/>
            <w:noWrap/>
            <w:vAlign w:val="bottom"/>
            <w:hideMark/>
          </w:tcPr>
          <w:p w:rsidR="00A7699D" w:rsidRPr="00A7699D" w:rsidRDefault="00A7699D" w:rsidP="00A7699D">
            <w:pPr>
              <w:spacing w:after="0" w:line="240" w:lineRule="auto"/>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 xml:space="preserve"> $      23,242,735 </w:t>
            </w:r>
          </w:p>
        </w:tc>
        <w:tc>
          <w:tcPr>
            <w:tcW w:w="709" w:type="pct"/>
            <w:tcBorders>
              <w:top w:val="nil"/>
              <w:left w:val="nil"/>
              <w:bottom w:val="nil"/>
              <w:right w:val="nil"/>
            </w:tcBorders>
            <w:shd w:val="clear" w:color="auto" w:fill="auto"/>
            <w:noWrap/>
            <w:vAlign w:val="bottom"/>
            <w:hideMark/>
          </w:tcPr>
          <w:p w:rsidR="00A7699D" w:rsidRPr="00A7699D" w:rsidRDefault="00A7699D" w:rsidP="00A7699D">
            <w:pPr>
              <w:spacing w:after="0" w:line="240" w:lineRule="auto"/>
              <w:jc w:val="right"/>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2.89%</w:t>
            </w:r>
          </w:p>
        </w:tc>
        <w:tc>
          <w:tcPr>
            <w:tcW w:w="1082" w:type="pct"/>
            <w:tcBorders>
              <w:top w:val="nil"/>
              <w:left w:val="single" w:sz="4" w:space="0" w:color="auto"/>
              <w:bottom w:val="nil"/>
              <w:right w:val="nil"/>
            </w:tcBorders>
            <w:shd w:val="clear" w:color="auto" w:fill="auto"/>
            <w:noWrap/>
            <w:vAlign w:val="bottom"/>
            <w:hideMark/>
          </w:tcPr>
          <w:p w:rsidR="00A7699D" w:rsidRPr="00A7699D" w:rsidRDefault="00A7699D" w:rsidP="00A7699D">
            <w:pPr>
              <w:spacing w:after="0" w:line="240" w:lineRule="auto"/>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 xml:space="preserve"> $        3,395,019 </w:t>
            </w:r>
          </w:p>
        </w:tc>
        <w:tc>
          <w:tcPr>
            <w:tcW w:w="709" w:type="pct"/>
            <w:tcBorders>
              <w:top w:val="nil"/>
              <w:left w:val="nil"/>
              <w:bottom w:val="nil"/>
              <w:right w:val="single" w:sz="4" w:space="0" w:color="auto"/>
            </w:tcBorders>
            <w:shd w:val="clear" w:color="auto" w:fill="auto"/>
            <w:noWrap/>
            <w:vAlign w:val="bottom"/>
            <w:hideMark/>
          </w:tcPr>
          <w:p w:rsidR="00A7699D" w:rsidRPr="00A7699D" w:rsidRDefault="00A7699D" w:rsidP="00A7699D">
            <w:pPr>
              <w:spacing w:after="0" w:line="240" w:lineRule="auto"/>
              <w:jc w:val="right"/>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0.43%</w:t>
            </w:r>
          </w:p>
        </w:tc>
      </w:tr>
      <w:tr w:rsidR="00A7699D" w:rsidRPr="00A7699D" w:rsidTr="00A7699D">
        <w:trPr>
          <w:trHeight w:val="315"/>
        </w:trPr>
        <w:tc>
          <w:tcPr>
            <w:tcW w:w="1418" w:type="pct"/>
            <w:tcBorders>
              <w:top w:val="nil"/>
              <w:left w:val="single" w:sz="4" w:space="0" w:color="auto"/>
              <w:bottom w:val="nil"/>
              <w:right w:val="nil"/>
            </w:tcBorders>
            <w:shd w:val="clear" w:color="auto" w:fill="auto"/>
            <w:noWrap/>
            <w:vAlign w:val="bottom"/>
            <w:hideMark/>
          </w:tcPr>
          <w:p w:rsidR="00A7699D" w:rsidRPr="00A7699D" w:rsidRDefault="00A7699D" w:rsidP="00A7699D">
            <w:pPr>
              <w:spacing w:after="0" w:line="240" w:lineRule="auto"/>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 xml:space="preserve"> Finance et al </w:t>
            </w:r>
          </w:p>
        </w:tc>
        <w:tc>
          <w:tcPr>
            <w:tcW w:w="1082" w:type="pct"/>
            <w:tcBorders>
              <w:top w:val="nil"/>
              <w:left w:val="nil"/>
              <w:bottom w:val="nil"/>
              <w:right w:val="nil"/>
            </w:tcBorders>
            <w:shd w:val="clear" w:color="auto" w:fill="auto"/>
            <w:noWrap/>
            <w:vAlign w:val="bottom"/>
            <w:hideMark/>
          </w:tcPr>
          <w:p w:rsidR="00A7699D" w:rsidRPr="00A7699D" w:rsidRDefault="00A7699D" w:rsidP="00A7699D">
            <w:pPr>
              <w:spacing w:after="0" w:line="240" w:lineRule="auto"/>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 xml:space="preserve"> $      17,529,794 </w:t>
            </w:r>
          </w:p>
        </w:tc>
        <w:tc>
          <w:tcPr>
            <w:tcW w:w="709" w:type="pct"/>
            <w:tcBorders>
              <w:top w:val="nil"/>
              <w:left w:val="nil"/>
              <w:bottom w:val="nil"/>
              <w:right w:val="nil"/>
            </w:tcBorders>
            <w:shd w:val="clear" w:color="auto" w:fill="auto"/>
            <w:noWrap/>
            <w:vAlign w:val="bottom"/>
            <w:hideMark/>
          </w:tcPr>
          <w:p w:rsidR="00A7699D" w:rsidRPr="00A7699D" w:rsidRDefault="00A7699D" w:rsidP="00A7699D">
            <w:pPr>
              <w:spacing w:after="0" w:line="240" w:lineRule="auto"/>
              <w:jc w:val="right"/>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2.18%</w:t>
            </w:r>
          </w:p>
        </w:tc>
        <w:tc>
          <w:tcPr>
            <w:tcW w:w="1082" w:type="pct"/>
            <w:tcBorders>
              <w:top w:val="nil"/>
              <w:left w:val="single" w:sz="4" w:space="0" w:color="auto"/>
              <w:bottom w:val="nil"/>
              <w:right w:val="nil"/>
            </w:tcBorders>
            <w:shd w:val="clear" w:color="auto" w:fill="auto"/>
            <w:noWrap/>
            <w:vAlign w:val="bottom"/>
            <w:hideMark/>
          </w:tcPr>
          <w:p w:rsidR="00A7699D" w:rsidRPr="00A7699D" w:rsidRDefault="00A7699D" w:rsidP="00A7699D">
            <w:pPr>
              <w:spacing w:after="0" w:line="240" w:lineRule="auto"/>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 xml:space="preserve"> $        3,047,994 </w:t>
            </w:r>
          </w:p>
        </w:tc>
        <w:tc>
          <w:tcPr>
            <w:tcW w:w="709" w:type="pct"/>
            <w:tcBorders>
              <w:top w:val="nil"/>
              <w:left w:val="nil"/>
              <w:bottom w:val="nil"/>
              <w:right w:val="single" w:sz="4" w:space="0" w:color="auto"/>
            </w:tcBorders>
            <w:shd w:val="clear" w:color="auto" w:fill="auto"/>
            <w:noWrap/>
            <w:vAlign w:val="bottom"/>
            <w:hideMark/>
          </w:tcPr>
          <w:p w:rsidR="00A7699D" w:rsidRPr="00A7699D" w:rsidRDefault="00A7699D" w:rsidP="00A7699D">
            <w:pPr>
              <w:spacing w:after="0" w:line="240" w:lineRule="auto"/>
              <w:jc w:val="right"/>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0.38%</w:t>
            </w:r>
          </w:p>
        </w:tc>
      </w:tr>
      <w:tr w:rsidR="00A7699D" w:rsidRPr="00A7699D" w:rsidTr="00A7699D">
        <w:trPr>
          <w:trHeight w:val="330"/>
        </w:trPr>
        <w:tc>
          <w:tcPr>
            <w:tcW w:w="1418" w:type="pct"/>
            <w:tcBorders>
              <w:top w:val="nil"/>
              <w:left w:val="single" w:sz="4" w:space="0" w:color="auto"/>
              <w:bottom w:val="double" w:sz="6" w:space="0" w:color="auto"/>
              <w:right w:val="nil"/>
            </w:tcBorders>
            <w:shd w:val="clear" w:color="auto" w:fill="auto"/>
            <w:noWrap/>
            <w:vAlign w:val="bottom"/>
            <w:hideMark/>
          </w:tcPr>
          <w:p w:rsidR="00A7699D" w:rsidRPr="00A7699D" w:rsidRDefault="00A7699D" w:rsidP="00A7699D">
            <w:pPr>
              <w:spacing w:after="0" w:line="240" w:lineRule="auto"/>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 xml:space="preserve"> </w:t>
            </w:r>
            <w:proofErr w:type="spellStart"/>
            <w:r w:rsidRPr="00A7699D">
              <w:rPr>
                <w:rFonts w:ascii="Calibri" w:eastAsia="Times New Roman" w:hAnsi="Calibri" w:cs="Times New Roman"/>
                <w:color w:val="000000"/>
                <w:sz w:val="24"/>
                <w:szCs w:val="24"/>
              </w:rPr>
              <w:t>Manuf</w:t>
            </w:r>
            <w:proofErr w:type="spellEnd"/>
            <w:r w:rsidRPr="00A7699D">
              <w:rPr>
                <w:rFonts w:ascii="Calibri" w:eastAsia="Times New Roman" w:hAnsi="Calibri" w:cs="Times New Roman"/>
                <w:color w:val="000000"/>
                <w:sz w:val="24"/>
                <w:szCs w:val="24"/>
              </w:rPr>
              <w:t xml:space="preserve"> </w:t>
            </w:r>
          </w:p>
        </w:tc>
        <w:tc>
          <w:tcPr>
            <w:tcW w:w="1082" w:type="pct"/>
            <w:tcBorders>
              <w:top w:val="nil"/>
              <w:left w:val="nil"/>
              <w:bottom w:val="nil"/>
              <w:right w:val="nil"/>
            </w:tcBorders>
            <w:shd w:val="clear" w:color="auto" w:fill="auto"/>
            <w:noWrap/>
            <w:vAlign w:val="bottom"/>
            <w:hideMark/>
          </w:tcPr>
          <w:p w:rsidR="00A7699D" w:rsidRPr="00A7699D" w:rsidRDefault="00A7699D" w:rsidP="00A7699D">
            <w:pPr>
              <w:spacing w:after="0" w:line="240" w:lineRule="auto"/>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 xml:space="preserve"> $    493,812,749 </w:t>
            </w:r>
          </w:p>
        </w:tc>
        <w:tc>
          <w:tcPr>
            <w:tcW w:w="709" w:type="pct"/>
            <w:tcBorders>
              <w:top w:val="nil"/>
              <w:left w:val="nil"/>
              <w:bottom w:val="nil"/>
              <w:right w:val="nil"/>
            </w:tcBorders>
            <w:shd w:val="clear" w:color="auto" w:fill="auto"/>
            <w:noWrap/>
            <w:vAlign w:val="bottom"/>
            <w:hideMark/>
          </w:tcPr>
          <w:p w:rsidR="00A7699D" w:rsidRPr="00A7699D" w:rsidRDefault="00A7699D" w:rsidP="00A7699D">
            <w:pPr>
              <w:spacing w:after="0" w:line="240" w:lineRule="auto"/>
              <w:jc w:val="right"/>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61.43%</w:t>
            </w:r>
          </w:p>
        </w:tc>
        <w:tc>
          <w:tcPr>
            <w:tcW w:w="1082" w:type="pct"/>
            <w:tcBorders>
              <w:top w:val="nil"/>
              <w:left w:val="single" w:sz="4" w:space="0" w:color="auto"/>
              <w:bottom w:val="nil"/>
              <w:right w:val="nil"/>
            </w:tcBorders>
            <w:shd w:val="clear" w:color="auto" w:fill="auto"/>
            <w:noWrap/>
            <w:vAlign w:val="bottom"/>
            <w:hideMark/>
          </w:tcPr>
          <w:p w:rsidR="00A7699D" w:rsidRPr="00A7699D" w:rsidRDefault="00A7699D" w:rsidP="00A7699D">
            <w:pPr>
              <w:spacing w:after="0" w:line="240" w:lineRule="auto"/>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 xml:space="preserve"> $    493,816,786 </w:t>
            </w:r>
          </w:p>
        </w:tc>
        <w:tc>
          <w:tcPr>
            <w:tcW w:w="709" w:type="pct"/>
            <w:tcBorders>
              <w:top w:val="nil"/>
              <w:left w:val="nil"/>
              <w:bottom w:val="nil"/>
              <w:right w:val="single" w:sz="4" w:space="0" w:color="auto"/>
            </w:tcBorders>
            <w:shd w:val="clear" w:color="auto" w:fill="auto"/>
            <w:noWrap/>
            <w:vAlign w:val="bottom"/>
            <w:hideMark/>
          </w:tcPr>
          <w:p w:rsidR="00A7699D" w:rsidRPr="00A7699D" w:rsidRDefault="00A7699D" w:rsidP="00A7699D">
            <w:pPr>
              <w:spacing w:after="0" w:line="240" w:lineRule="auto"/>
              <w:jc w:val="right"/>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62.31%</w:t>
            </w:r>
          </w:p>
        </w:tc>
      </w:tr>
      <w:tr w:rsidR="00A7699D" w:rsidRPr="00A7699D" w:rsidTr="00A7699D">
        <w:trPr>
          <w:trHeight w:val="330"/>
        </w:trPr>
        <w:tc>
          <w:tcPr>
            <w:tcW w:w="1418" w:type="pct"/>
            <w:tcBorders>
              <w:top w:val="nil"/>
              <w:left w:val="single" w:sz="4" w:space="0" w:color="auto"/>
              <w:bottom w:val="single" w:sz="4" w:space="0" w:color="auto"/>
              <w:right w:val="nil"/>
            </w:tcBorders>
            <w:shd w:val="clear" w:color="auto" w:fill="auto"/>
            <w:noWrap/>
            <w:vAlign w:val="bottom"/>
            <w:hideMark/>
          </w:tcPr>
          <w:p w:rsidR="00A7699D" w:rsidRPr="00A7699D" w:rsidRDefault="00A7699D" w:rsidP="00A7699D">
            <w:pPr>
              <w:spacing w:after="0" w:line="240" w:lineRule="auto"/>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 xml:space="preserve"> Total </w:t>
            </w:r>
          </w:p>
        </w:tc>
        <w:tc>
          <w:tcPr>
            <w:tcW w:w="1082" w:type="pct"/>
            <w:tcBorders>
              <w:top w:val="double" w:sz="6" w:space="0" w:color="auto"/>
              <w:left w:val="nil"/>
              <w:bottom w:val="single" w:sz="4" w:space="0" w:color="auto"/>
              <w:right w:val="nil"/>
            </w:tcBorders>
            <w:shd w:val="clear" w:color="auto" w:fill="auto"/>
            <w:noWrap/>
            <w:vAlign w:val="bottom"/>
            <w:hideMark/>
          </w:tcPr>
          <w:p w:rsidR="00A7699D" w:rsidRPr="00A7699D" w:rsidRDefault="00A7699D" w:rsidP="00A7699D">
            <w:pPr>
              <w:spacing w:after="0" w:line="240" w:lineRule="auto"/>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 xml:space="preserve"> $    803,859,957 </w:t>
            </w:r>
          </w:p>
        </w:tc>
        <w:tc>
          <w:tcPr>
            <w:tcW w:w="709" w:type="pct"/>
            <w:tcBorders>
              <w:top w:val="double" w:sz="6" w:space="0" w:color="auto"/>
              <w:left w:val="nil"/>
              <w:bottom w:val="single" w:sz="4" w:space="0" w:color="auto"/>
              <w:right w:val="nil"/>
            </w:tcBorders>
            <w:shd w:val="clear" w:color="auto" w:fill="auto"/>
            <w:noWrap/>
            <w:vAlign w:val="bottom"/>
            <w:hideMark/>
          </w:tcPr>
          <w:p w:rsidR="00A7699D" w:rsidRPr="00A7699D" w:rsidRDefault="00A7699D" w:rsidP="00A7699D">
            <w:pPr>
              <w:spacing w:after="0" w:line="240" w:lineRule="auto"/>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 </w:t>
            </w:r>
          </w:p>
        </w:tc>
        <w:tc>
          <w:tcPr>
            <w:tcW w:w="1082" w:type="pct"/>
            <w:tcBorders>
              <w:top w:val="double" w:sz="6" w:space="0" w:color="auto"/>
              <w:left w:val="single" w:sz="4" w:space="0" w:color="auto"/>
              <w:bottom w:val="single" w:sz="4" w:space="0" w:color="auto"/>
              <w:right w:val="nil"/>
            </w:tcBorders>
            <w:shd w:val="clear" w:color="auto" w:fill="auto"/>
            <w:noWrap/>
            <w:vAlign w:val="bottom"/>
            <w:hideMark/>
          </w:tcPr>
          <w:p w:rsidR="00A7699D" w:rsidRPr="00A7699D" w:rsidRDefault="00A7699D" w:rsidP="00A7699D">
            <w:pPr>
              <w:spacing w:after="0" w:line="240" w:lineRule="auto"/>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 xml:space="preserve"> $    792,554,578 </w:t>
            </w:r>
          </w:p>
        </w:tc>
        <w:tc>
          <w:tcPr>
            <w:tcW w:w="709" w:type="pct"/>
            <w:tcBorders>
              <w:top w:val="double" w:sz="6" w:space="0" w:color="auto"/>
              <w:left w:val="nil"/>
              <w:bottom w:val="single" w:sz="4" w:space="0" w:color="auto"/>
              <w:right w:val="single" w:sz="4" w:space="0" w:color="auto"/>
            </w:tcBorders>
            <w:shd w:val="clear" w:color="auto" w:fill="auto"/>
            <w:noWrap/>
            <w:vAlign w:val="bottom"/>
            <w:hideMark/>
          </w:tcPr>
          <w:p w:rsidR="00A7699D" w:rsidRPr="00A7699D" w:rsidRDefault="00A7699D" w:rsidP="00A7699D">
            <w:pPr>
              <w:spacing w:after="0" w:line="240" w:lineRule="auto"/>
              <w:rPr>
                <w:rFonts w:ascii="Calibri" w:eastAsia="Times New Roman" w:hAnsi="Calibri" w:cs="Times New Roman"/>
                <w:color w:val="000000"/>
                <w:sz w:val="24"/>
                <w:szCs w:val="24"/>
              </w:rPr>
            </w:pPr>
            <w:r w:rsidRPr="00A7699D">
              <w:rPr>
                <w:rFonts w:ascii="Calibri" w:eastAsia="Times New Roman" w:hAnsi="Calibri" w:cs="Times New Roman"/>
                <w:color w:val="000000"/>
                <w:sz w:val="24"/>
                <w:szCs w:val="24"/>
              </w:rPr>
              <w:t> </w:t>
            </w:r>
          </w:p>
        </w:tc>
      </w:tr>
    </w:tbl>
    <w:p w:rsidR="002D44D8" w:rsidRDefault="002D44D8" w:rsidP="002D44D8">
      <w:pPr>
        <w:spacing w:line="480" w:lineRule="auto"/>
        <w:rPr>
          <w:b/>
          <w:sz w:val="24"/>
          <w:szCs w:val="24"/>
        </w:rPr>
      </w:pPr>
    </w:p>
    <w:p w:rsidR="00C21006" w:rsidRPr="00C21006" w:rsidRDefault="00C21006" w:rsidP="002D44D8">
      <w:pPr>
        <w:spacing w:line="480" w:lineRule="auto"/>
        <w:rPr>
          <w:sz w:val="24"/>
          <w:szCs w:val="24"/>
        </w:rPr>
      </w:pPr>
      <w:proofErr w:type="gramStart"/>
      <w:r>
        <w:rPr>
          <w:sz w:val="24"/>
          <w:szCs w:val="24"/>
        </w:rPr>
        <w:t>Figure 4.</w:t>
      </w:r>
      <w:proofErr w:type="gramEnd"/>
      <w:r>
        <w:rPr>
          <w:sz w:val="24"/>
          <w:szCs w:val="24"/>
        </w:rPr>
        <w:t xml:space="preserve">  Exports by Industry for Haywood County,</w:t>
      </w:r>
      <w:r w:rsidR="00122DD4">
        <w:rPr>
          <w:sz w:val="24"/>
          <w:szCs w:val="24"/>
        </w:rPr>
        <w:t xml:space="preserve"> TN,</w:t>
      </w:r>
      <w:r>
        <w:rPr>
          <w:sz w:val="24"/>
          <w:szCs w:val="24"/>
        </w:rPr>
        <w:t xml:space="preserve"> 2009</w:t>
      </w:r>
    </w:p>
    <w:p w:rsidR="00C21006" w:rsidRDefault="00C21006" w:rsidP="002D44D8">
      <w:pPr>
        <w:spacing w:line="480" w:lineRule="auto"/>
        <w:rPr>
          <w:b/>
          <w:sz w:val="24"/>
          <w:szCs w:val="24"/>
        </w:rPr>
      </w:pPr>
      <w:r w:rsidRPr="00C21006">
        <w:rPr>
          <w:b/>
          <w:noProof/>
          <w:sz w:val="24"/>
          <w:szCs w:val="24"/>
        </w:rPr>
        <w:drawing>
          <wp:inline distT="0" distB="0" distL="0" distR="0">
            <wp:extent cx="5962650" cy="3257550"/>
            <wp:effectExtent l="1905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2D44D8" w:rsidRDefault="002D44D8" w:rsidP="002D44D8">
      <w:pPr>
        <w:spacing w:line="480" w:lineRule="auto"/>
        <w:rPr>
          <w:b/>
          <w:sz w:val="24"/>
          <w:szCs w:val="24"/>
        </w:rPr>
      </w:pPr>
      <w:r>
        <w:rPr>
          <w:b/>
          <w:sz w:val="24"/>
          <w:szCs w:val="24"/>
        </w:rPr>
        <w:lastRenderedPageBreak/>
        <w:t>Total Impacts of the Agriculture Industry</w:t>
      </w:r>
    </w:p>
    <w:p w:rsidR="002D44D8" w:rsidRDefault="002D44D8" w:rsidP="002D44D8">
      <w:pPr>
        <w:spacing w:line="480" w:lineRule="auto"/>
        <w:rPr>
          <w:sz w:val="24"/>
          <w:szCs w:val="24"/>
        </w:rPr>
      </w:pPr>
      <w:r>
        <w:rPr>
          <w:b/>
          <w:sz w:val="24"/>
          <w:szCs w:val="24"/>
        </w:rPr>
        <w:tab/>
      </w:r>
      <w:r>
        <w:rPr>
          <w:sz w:val="24"/>
          <w:szCs w:val="24"/>
        </w:rPr>
        <w:t>To this point the focus has been on the direct impacts of the agriculture industry on Haywood County through its labor income, output, and total value-added as a proportion of the entire economy for each of those indicators.  However, utilizing the input-output analysis through the IMPLAN model also shows the indirect, induced, and total impacts of the agriculture and agriculture related industries in Haywood County.  Incorporating these measurements should provide the full scope of the agriculture industry in the county.  An impact scenario was also run using IMPLAN that affected the primary agriculture industry’s proprietor income sector.  The impact was a decrease in proprietor income resulting from the loss of direct government payments which amou</w:t>
      </w:r>
      <w:r w:rsidR="002765FB">
        <w:rPr>
          <w:sz w:val="24"/>
          <w:szCs w:val="24"/>
        </w:rPr>
        <w:t>nted to over $6 million for 2009</w:t>
      </w:r>
      <w:r>
        <w:rPr>
          <w:sz w:val="24"/>
          <w:szCs w:val="24"/>
        </w:rPr>
        <w:t xml:space="preserve">.  Running the impact showed the direct, indirect, induced, and total impacts on all other industries in the county.  </w:t>
      </w:r>
    </w:p>
    <w:p w:rsidR="002D44D8" w:rsidRDefault="002D44D8" w:rsidP="005015E3">
      <w:pPr>
        <w:spacing w:line="480" w:lineRule="auto"/>
        <w:rPr>
          <w:sz w:val="24"/>
          <w:szCs w:val="24"/>
        </w:rPr>
      </w:pPr>
      <w:r>
        <w:rPr>
          <w:sz w:val="24"/>
          <w:szCs w:val="24"/>
        </w:rPr>
        <w:tab/>
        <w:t xml:space="preserve">To begin it is important to present the multipliers for each industry which were used to estimate the total impacts that each industry had on the entire economy of Haywood County.  The IMPLAN model provides multipliers for various aspects, but the focus for this study will be on the output, labor income, employment, and indirect business taxes.  The detail of the multipliers are laid out in table 9, however the main focus is </w:t>
      </w:r>
      <w:r w:rsidR="005015E3">
        <w:rPr>
          <w:sz w:val="24"/>
          <w:szCs w:val="24"/>
        </w:rPr>
        <w:t>the total impacts which include</w:t>
      </w:r>
      <w:r>
        <w:rPr>
          <w:sz w:val="24"/>
          <w:szCs w:val="24"/>
        </w:rPr>
        <w:t xml:space="preserve"> the direct impacts plus the indirect and induced impacts.  The indirect impacts are on the other industries in the county while the induced impacts include household and institution expenditures.  Primary agriculture has a total output multiplier of roughly 1.33 which means that for every dollar spent on producing its output an additional 33 cents of economic activity is </w:t>
      </w:r>
      <w:r>
        <w:rPr>
          <w:sz w:val="24"/>
          <w:szCs w:val="24"/>
        </w:rPr>
        <w:lastRenderedPageBreak/>
        <w:t>created throughout the rest of the count</w:t>
      </w:r>
      <w:r w:rsidR="00F33CCF">
        <w:rPr>
          <w:sz w:val="24"/>
          <w:szCs w:val="24"/>
        </w:rPr>
        <w:t>y.  So for the approximately $90</w:t>
      </w:r>
      <w:r>
        <w:rPr>
          <w:sz w:val="24"/>
          <w:szCs w:val="24"/>
        </w:rPr>
        <w:t xml:space="preserve"> million worth of output for the p</w:t>
      </w:r>
      <w:r w:rsidR="00F33CCF">
        <w:rPr>
          <w:sz w:val="24"/>
          <w:szCs w:val="24"/>
        </w:rPr>
        <w:t>rimary agriculture industry almost</w:t>
      </w:r>
      <w:r>
        <w:rPr>
          <w:sz w:val="24"/>
          <w:szCs w:val="24"/>
        </w:rPr>
        <w:t xml:space="preserve"> $3</w:t>
      </w:r>
      <w:r w:rsidR="00F33CCF">
        <w:rPr>
          <w:sz w:val="24"/>
          <w:szCs w:val="24"/>
        </w:rPr>
        <w:t>0</w:t>
      </w:r>
      <w:r w:rsidR="005015E3">
        <w:rPr>
          <w:sz w:val="24"/>
          <w:szCs w:val="24"/>
        </w:rPr>
        <w:t xml:space="preserve"> million in economic activity wa</w:t>
      </w:r>
      <w:r>
        <w:rPr>
          <w:sz w:val="24"/>
          <w:szCs w:val="24"/>
        </w:rPr>
        <w:t>s created throughout the economy of Haywood County for a to</w:t>
      </w:r>
      <w:r w:rsidR="00CC553C">
        <w:rPr>
          <w:sz w:val="24"/>
          <w:szCs w:val="24"/>
        </w:rPr>
        <w:t>tal economic impact of over $119</w:t>
      </w:r>
      <w:r>
        <w:rPr>
          <w:sz w:val="24"/>
          <w:szCs w:val="24"/>
        </w:rPr>
        <w:t xml:space="preserve"> million. On the other hand, the original model had lower total impacts on the county’s economy for agriculture.  The total impact multiplier for primary agriculture was 1.157, so the impact per dollar of output created by agriculture was less than half of that in the revised model.  This amounted to a total impact of approximately $77 million in the original model.  </w:t>
      </w:r>
      <w:r w:rsidR="0080038E">
        <w:rPr>
          <w:sz w:val="24"/>
          <w:szCs w:val="24"/>
        </w:rPr>
        <w:t xml:space="preserve">Furthermore, the combined total impacts of the </w:t>
      </w:r>
      <w:proofErr w:type="spellStart"/>
      <w:proofErr w:type="gramStart"/>
      <w:r w:rsidR="0080038E">
        <w:rPr>
          <w:sz w:val="24"/>
          <w:szCs w:val="24"/>
        </w:rPr>
        <w:t>ag</w:t>
      </w:r>
      <w:proofErr w:type="spellEnd"/>
      <w:proofErr w:type="gramEnd"/>
      <w:r w:rsidR="0080038E">
        <w:rPr>
          <w:sz w:val="24"/>
          <w:szCs w:val="24"/>
        </w:rPr>
        <w:t xml:space="preserve"> and </w:t>
      </w:r>
      <w:proofErr w:type="spellStart"/>
      <w:r w:rsidR="0080038E">
        <w:rPr>
          <w:sz w:val="24"/>
          <w:szCs w:val="24"/>
        </w:rPr>
        <w:t>ag</w:t>
      </w:r>
      <w:proofErr w:type="spellEnd"/>
      <w:r w:rsidR="0080038E">
        <w:rPr>
          <w:sz w:val="24"/>
          <w:szCs w:val="24"/>
        </w:rPr>
        <w:t xml:space="preserve"> related industries amounted to almost $192 million in the revised model, while it was just over $171 million in the original model.  </w:t>
      </w:r>
      <w:r>
        <w:rPr>
          <w:sz w:val="24"/>
          <w:szCs w:val="24"/>
        </w:rPr>
        <w:t xml:space="preserve">The total impacts of the other industries in the county were also smaller in the original model than in the revised version.  All of the impacts from the original model are laid out in table 10. </w:t>
      </w:r>
    </w:p>
    <w:p w:rsidR="002D44D8" w:rsidRDefault="002D44D8" w:rsidP="002D44D8">
      <w:pPr>
        <w:spacing w:line="480" w:lineRule="auto"/>
        <w:ind w:firstLine="720"/>
        <w:rPr>
          <w:sz w:val="24"/>
          <w:szCs w:val="24"/>
        </w:rPr>
      </w:pPr>
      <w:r>
        <w:rPr>
          <w:sz w:val="24"/>
          <w:szCs w:val="24"/>
        </w:rPr>
        <w:t>When comparing the multipliers for each industry it can be seen that agriculture has a fa</w:t>
      </w:r>
      <w:r w:rsidR="005015E3">
        <w:rPr>
          <w:sz w:val="24"/>
          <w:szCs w:val="24"/>
        </w:rPr>
        <w:t>irly high impact relative to</w:t>
      </w:r>
      <w:r>
        <w:rPr>
          <w:sz w:val="24"/>
          <w:szCs w:val="24"/>
        </w:rPr>
        <w:t xml:space="preserve"> other industries.  It is important to note the difference between agriculture and manufacturing whose multiplier was roughly 1.18.  This shows that the manufacturing industry</w:t>
      </w:r>
      <w:r w:rsidR="00190B11">
        <w:rPr>
          <w:sz w:val="24"/>
          <w:szCs w:val="24"/>
        </w:rPr>
        <w:t xml:space="preserve"> may have a larger output, but it</w:t>
      </w:r>
      <w:r>
        <w:rPr>
          <w:sz w:val="24"/>
          <w:szCs w:val="24"/>
        </w:rPr>
        <w:t xml:space="preserve"> has a lower impact per dollar of output on the rest of the economy of Haywood County than the primary agriculture industry. </w:t>
      </w:r>
    </w:p>
    <w:p w:rsidR="002D44D8" w:rsidRDefault="002D44D8" w:rsidP="002D44D8">
      <w:pPr>
        <w:rPr>
          <w:sz w:val="24"/>
          <w:szCs w:val="24"/>
        </w:rPr>
      </w:pPr>
      <w:r>
        <w:rPr>
          <w:sz w:val="24"/>
          <w:szCs w:val="24"/>
        </w:rPr>
        <w:br w:type="page"/>
      </w:r>
    </w:p>
    <w:p w:rsidR="002D44D8" w:rsidRDefault="002D44D8" w:rsidP="002D44D8">
      <w:pPr>
        <w:spacing w:line="480" w:lineRule="auto"/>
        <w:rPr>
          <w:sz w:val="24"/>
          <w:szCs w:val="24"/>
        </w:rPr>
        <w:sectPr w:rsidR="002D44D8" w:rsidSect="002D44D8">
          <w:pgSz w:w="12240" w:h="15840"/>
          <w:pgMar w:top="1440" w:right="1440" w:bottom="1440" w:left="1440" w:header="720" w:footer="720" w:gutter="0"/>
          <w:cols w:space="720"/>
          <w:docGrid w:linePitch="360"/>
        </w:sectPr>
      </w:pPr>
    </w:p>
    <w:tbl>
      <w:tblPr>
        <w:tblW w:w="5000" w:type="pct"/>
        <w:tblLook w:val="04A0"/>
      </w:tblPr>
      <w:tblGrid>
        <w:gridCol w:w="3163"/>
        <w:gridCol w:w="1934"/>
        <w:gridCol w:w="867"/>
        <w:gridCol w:w="1773"/>
        <w:gridCol w:w="867"/>
        <w:gridCol w:w="1773"/>
        <w:gridCol w:w="867"/>
        <w:gridCol w:w="1932"/>
      </w:tblGrid>
      <w:tr w:rsidR="00C56CE7" w:rsidRPr="00C56CE7" w:rsidTr="00C56CE7">
        <w:trPr>
          <w:trHeight w:val="315"/>
        </w:trPr>
        <w:tc>
          <w:tcPr>
            <w:tcW w:w="5000" w:type="pct"/>
            <w:gridSpan w:val="8"/>
            <w:tcBorders>
              <w:top w:val="nil"/>
              <w:left w:val="nil"/>
              <w:bottom w:val="single" w:sz="4" w:space="0" w:color="auto"/>
              <w:right w:val="nil"/>
            </w:tcBorders>
            <w:shd w:val="clear" w:color="auto" w:fill="auto"/>
            <w:noWrap/>
            <w:vAlign w:val="bottom"/>
            <w:hideMark/>
          </w:tcPr>
          <w:p w:rsidR="00C56CE7" w:rsidRPr="00C56CE7" w:rsidRDefault="00C56CE7" w:rsidP="00C56CE7">
            <w:pPr>
              <w:spacing w:after="0" w:line="240" w:lineRule="auto"/>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lastRenderedPageBreak/>
              <w:t xml:space="preserve">Table 9.  Total </w:t>
            </w:r>
            <w:r>
              <w:rPr>
                <w:rFonts w:ascii="Calibri" w:eastAsia="Times New Roman" w:hAnsi="Calibri" w:cs="Times New Roman"/>
                <w:color w:val="000000"/>
                <w:sz w:val="24"/>
                <w:szCs w:val="24"/>
              </w:rPr>
              <w:t xml:space="preserve">Industry Output </w:t>
            </w:r>
            <w:r w:rsidRPr="00C56CE7">
              <w:rPr>
                <w:rFonts w:ascii="Calibri" w:eastAsia="Times New Roman" w:hAnsi="Calibri" w:cs="Times New Roman"/>
                <w:color w:val="000000"/>
                <w:sz w:val="24"/>
                <w:szCs w:val="24"/>
              </w:rPr>
              <w:t>Impacts by Industry</w:t>
            </w:r>
            <w:r>
              <w:rPr>
                <w:rFonts w:ascii="Calibri" w:eastAsia="Times New Roman" w:hAnsi="Calibri" w:cs="Times New Roman"/>
                <w:color w:val="000000"/>
                <w:sz w:val="24"/>
                <w:szCs w:val="24"/>
              </w:rPr>
              <w:t>, Haywood County, TN, 2009</w:t>
            </w:r>
          </w:p>
        </w:tc>
      </w:tr>
      <w:tr w:rsidR="00C56CE7" w:rsidRPr="00C56CE7" w:rsidTr="00C56CE7">
        <w:trPr>
          <w:trHeight w:val="315"/>
        </w:trPr>
        <w:tc>
          <w:tcPr>
            <w:tcW w:w="1200" w:type="pct"/>
            <w:tcBorders>
              <w:top w:val="nil"/>
              <w:left w:val="single" w:sz="4" w:space="0" w:color="auto"/>
              <w:bottom w:val="single" w:sz="4" w:space="0" w:color="auto"/>
              <w:right w:val="nil"/>
            </w:tcBorders>
            <w:shd w:val="clear" w:color="auto" w:fill="auto"/>
            <w:noWrap/>
            <w:vAlign w:val="bottom"/>
            <w:hideMark/>
          </w:tcPr>
          <w:p w:rsidR="00C56CE7" w:rsidRPr="00C56CE7" w:rsidRDefault="00C56CE7" w:rsidP="00C56CE7">
            <w:pPr>
              <w:spacing w:after="0" w:line="240" w:lineRule="auto"/>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 </w:t>
            </w:r>
          </w:p>
        </w:tc>
        <w:tc>
          <w:tcPr>
            <w:tcW w:w="734" w:type="pct"/>
            <w:tcBorders>
              <w:top w:val="nil"/>
              <w:left w:val="nil"/>
              <w:bottom w:val="single" w:sz="4" w:space="0" w:color="auto"/>
              <w:right w:val="single" w:sz="4" w:space="0" w:color="auto"/>
            </w:tcBorders>
            <w:shd w:val="clear" w:color="auto" w:fill="auto"/>
            <w:noWrap/>
            <w:vAlign w:val="bottom"/>
            <w:hideMark/>
          </w:tcPr>
          <w:p w:rsidR="00C56CE7" w:rsidRPr="00C56CE7" w:rsidRDefault="00C56CE7" w:rsidP="00C56CE7">
            <w:pPr>
              <w:spacing w:after="0" w:line="240" w:lineRule="auto"/>
              <w:jc w:val="center"/>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Direct</w:t>
            </w:r>
          </w:p>
        </w:tc>
        <w:tc>
          <w:tcPr>
            <w:tcW w:w="1002" w:type="pct"/>
            <w:gridSpan w:val="2"/>
            <w:tcBorders>
              <w:top w:val="single" w:sz="4" w:space="0" w:color="auto"/>
              <w:left w:val="nil"/>
              <w:bottom w:val="single" w:sz="4" w:space="0" w:color="auto"/>
              <w:right w:val="single" w:sz="4" w:space="0" w:color="000000"/>
            </w:tcBorders>
            <w:shd w:val="clear" w:color="auto" w:fill="auto"/>
            <w:noWrap/>
            <w:vAlign w:val="bottom"/>
            <w:hideMark/>
          </w:tcPr>
          <w:p w:rsidR="00C56CE7" w:rsidRPr="00C56CE7" w:rsidRDefault="00C56CE7" w:rsidP="00C56CE7">
            <w:pPr>
              <w:spacing w:after="0" w:line="240" w:lineRule="auto"/>
              <w:jc w:val="center"/>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Indirect</w:t>
            </w:r>
          </w:p>
        </w:tc>
        <w:tc>
          <w:tcPr>
            <w:tcW w:w="1002" w:type="pct"/>
            <w:gridSpan w:val="2"/>
            <w:tcBorders>
              <w:top w:val="single" w:sz="4" w:space="0" w:color="auto"/>
              <w:left w:val="nil"/>
              <w:bottom w:val="single" w:sz="4" w:space="0" w:color="auto"/>
              <w:right w:val="single" w:sz="4" w:space="0" w:color="000000"/>
            </w:tcBorders>
            <w:shd w:val="clear" w:color="auto" w:fill="auto"/>
            <w:noWrap/>
            <w:vAlign w:val="bottom"/>
            <w:hideMark/>
          </w:tcPr>
          <w:p w:rsidR="00C56CE7" w:rsidRPr="00C56CE7" w:rsidRDefault="00C56CE7" w:rsidP="00C56CE7">
            <w:pPr>
              <w:spacing w:after="0" w:line="240" w:lineRule="auto"/>
              <w:jc w:val="center"/>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Induced</w:t>
            </w:r>
          </w:p>
        </w:tc>
        <w:tc>
          <w:tcPr>
            <w:tcW w:w="1062" w:type="pct"/>
            <w:gridSpan w:val="2"/>
            <w:tcBorders>
              <w:top w:val="single" w:sz="4" w:space="0" w:color="auto"/>
              <w:left w:val="nil"/>
              <w:bottom w:val="single" w:sz="4" w:space="0" w:color="auto"/>
              <w:right w:val="single" w:sz="4" w:space="0" w:color="000000"/>
            </w:tcBorders>
            <w:shd w:val="clear" w:color="auto" w:fill="auto"/>
            <w:noWrap/>
            <w:vAlign w:val="bottom"/>
            <w:hideMark/>
          </w:tcPr>
          <w:p w:rsidR="00C56CE7" w:rsidRPr="00C56CE7" w:rsidRDefault="00C56CE7" w:rsidP="00C56CE7">
            <w:pPr>
              <w:spacing w:after="0" w:line="240" w:lineRule="auto"/>
              <w:jc w:val="center"/>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Total</w:t>
            </w:r>
          </w:p>
        </w:tc>
      </w:tr>
      <w:tr w:rsidR="00C56CE7" w:rsidRPr="00C56CE7" w:rsidTr="00C56CE7">
        <w:trPr>
          <w:trHeight w:val="315"/>
        </w:trPr>
        <w:tc>
          <w:tcPr>
            <w:tcW w:w="1200" w:type="pct"/>
            <w:tcBorders>
              <w:top w:val="nil"/>
              <w:left w:val="single" w:sz="4" w:space="0" w:color="auto"/>
              <w:bottom w:val="single" w:sz="4" w:space="0" w:color="auto"/>
              <w:right w:val="nil"/>
            </w:tcBorders>
            <w:shd w:val="clear" w:color="auto" w:fill="auto"/>
            <w:noWrap/>
            <w:vAlign w:val="bottom"/>
            <w:hideMark/>
          </w:tcPr>
          <w:p w:rsidR="00C56CE7" w:rsidRPr="00C56CE7" w:rsidRDefault="00C56CE7" w:rsidP="00C56CE7">
            <w:pPr>
              <w:spacing w:after="0" w:line="240" w:lineRule="auto"/>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 </w:t>
            </w:r>
          </w:p>
        </w:tc>
        <w:tc>
          <w:tcPr>
            <w:tcW w:w="734" w:type="pct"/>
            <w:tcBorders>
              <w:top w:val="nil"/>
              <w:left w:val="nil"/>
              <w:bottom w:val="single" w:sz="4" w:space="0" w:color="auto"/>
              <w:right w:val="nil"/>
            </w:tcBorders>
            <w:shd w:val="clear" w:color="auto" w:fill="auto"/>
            <w:noWrap/>
            <w:vAlign w:val="bottom"/>
            <w:hideMark/>
          </w:tcPr>
          <w:p w:rsidR="00C56CE7" w:rsidRPr="00C56CE7" w:rsidRDefault="006C79BE" w:rsidP="006C79BE">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Impact</w:t>
            </w:r>
          </w:p>
        </w:tc>
        <w:tc>
          <w:tcPr>
            <w:tcW w:w="329" w:type="pct"/>
            <w:tcBorders>
              <w:top w:val="nil"/>
              <w:left w:val="single" w:sz="4" w:space="0" w:color="auto"/>
              <w:bottom w:val="single" w:sz="4" w:space="0" w:color="auto"/>
              <w:right w:val="nil"/>
            </w:tcBorders>
            <w:shd w:val="clear" w:color="auto" w:fill="auto"/>
            <w:noWrap/>
            <w:vAlign w:val="bottom"/>
            <w:hideMark/>
          </w:tcPr>
          <w:p w:rsidR="00C56CE7" w:rsidRPr="00C56CE7" w:rsidRDefault="00C56CE7" w:rsidP="00C56CE7">
            <w:pPr>
              <w:spacing w:after="0" w:line="240" w:lineRule="auto"/>
              <w:jc w:val="center"/>
              <w:rPr>
                <w:rFonts w:ascii="Calibri" w:eastAsia="Times New Roman" w:hAnsi="Calibri" w:cs="Times New Roman"/>
                <w:color w:val="000000"/>
                <w:sz w:val="24"/>
                <w:szCs w:val="24"/>
              </w:rPr>
            </w:pPr>
            <w:proofErr w:type="spellStart"/>
            <w:r w:rsidRPr="00C56CE7">
              <w:rPr>
                <w:rFonts w:ascii="Calibri" w:eastAsia="Times New Roman" w:hAnsi="Calibri" w:cs="Times New Roman"/>
                <w:color w:val="000000"/>
                <w:sz w:val="24"/>
                <w:szCs w:val="24"/>
              </w:rPr>
              <w:t>Mult</w:t>
            </w:r>
            <w:proofErr w:type="spellEnd"/>
            <w:r w:rsidRPr="00C56CE7">
              <w:rPr>
                <w:rFonts w:ascii="Calibri" w:eastAsia="Times New Roman" w:hAnsi="Calibri" w:cs="Times New Roman"/>
                <w:color w:val="000000"/>
                <w:sz w:val="24"/>
                <w:szCs w:val="24"/>
              </w:rPr>
              <w:t>.</w:t>
            </w:r>
          </w:p>
        </w:tc>
        <w:tc>
          <w:tcPr>
            <w:tcW w:w="673" w:type="pct"/>
            <w:tcBorders>
              <w:top w:val="nil"/>
              <w:left w:val="nil"/>
              <w:bottom w:val="single" w:sz="4" w:space="0" w:color="auto"/>
              <w:right w:val="nil"/>
            </w:tcBorders>
            <w:shd w:val="clear" w:color="auto" w:fill="auto"/>
            <w:noWrap/>
            <w:vAlign w:val="bottom"/>
            <w:hideMark/>
          </w:tcPr>
          <w:p w:rsidR="00C56CE7" w:rsidRPr="00C56CE7" w:rsidRDefault="00C56CE7" w:rsidP="00C56CE7">
            <w:pPr>
              <w:spacing w:after="0" w:line="240" w:lineRule="auto"/>
              <w:jc w:val="center"/>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Impact</w:t>
            </w:r>
          </w:p>
        </w:tc>
        <w:tc>
          <w:tcPr>
            <w:tcW w:w="329" w:type="pct"/>
            <w:tcBorders>
              <w:top w:val="nil"/>
              <w:left w:val="single" w:sz="4" w:space="0" w:color="auto"/>
              <w:bottom w:val="single" w:sz="4" w:space="0" w:color="auto"/>
              <w:right w:val="nil"/>
            </w:tcBorders>
            <w:shd w:val="clear" w:color="auto" w:fill="auto"/>
            <w:noWrap/>
            <w:vAlign w:val="bottom"/>
            <w:hideMark/>
          </w:tcPr>
          <w:p w:rsidR="00C56CE7" w:rsidRPr="00C56CE7" w:rsidRDefault="00C56CE7" w:rsidP="00C56CE7">
            <w:pPr>
              <w:spacing w:after="0" w:line="240" w:lineRule="auto"/>
              <w:jc w:val="center"/>
              <w:rPr>
                <w:rFonts w:ascii="Calibri" w:eastAsia="Times New Roman" w:hAnsi="Calibri" w:cs="Times New Roman"/>
                <w:color w:val="000000"/>
                <w:sz w:val="24"/>
                <w:szCs w:val="24"/>
              </w:rPr>
            </w:pPr>
            <w:proofErr w:type="spellStart"/>
            <w:r w:rsidRPr="00C56CE7">
              <w:rPr>
                <w:rFonts w:ascii="Calibri" w:eastAsia="Times New Roman" w:hAnsi="Calibri" w:cs="Times New Roman"/>
                <w:color w:val="000000"/>
                <w:sz w:val="24"/>
                <w:szCs w:val="24"/>
              </w:rPr>
              <w:t>Mult</w:t>
            </w:r>
            <w:proofErr w:type="spellEnd"/>
            <w:r w:rsidRPr="00C56CE7">
              <w:rPr>
                <w:rFonts w:ascii="Calibri" w:eastAsia="Times New Roman" w:hAnsi="Calibri" w:cs="Times New Roman"/>
                <w:color w:val="000000"/>
                <w:sz w:val="24"/>
                <w:szCs w:val="24"/>
              </w:rPr>
              <w:t>.</w:t>
            </w:r>
          </w:p>
        </w:tc>
        <w:tc>
          <w:tcPr>
            <w:tcW w:w="673" w:type="pct"/>
            <w:tcBorders>
              <w:top w:val="nil"/>
              <w:left w:val="nil"/>
              <w:bottom w:val="single" w:sz="4" w:space="0" w:color="auto"/>
              <w:right w:val="nil"/>
            </w:tcBorders>
            <w:shd w:val="clear" w:color="auto" w:fill="auto"/>
            <w:noWrap/>
            <w:vAlign w:val="bottom"/>
            <w:hideMark/>
          </w:tcPr>
          <w:p w:rsidR="00C56CE7" w:rsidRPr="00C56CE7" w:rsidRDefault="00C56CE7" w:rsidP="00C56CE7">
            <w:pPr>
              <w:spacing w:after="0" w:line="240" w:lineRule="auto"/>
              <w:jc w:val="center"/>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Impact</w:t>
            </w:r>
          </w:p>
        </w:tc>
        <w:tc>
          <w:tcPr>
            <w:tcW w:w="329" w:type="pct"/>
            <w:tcBorders>
              <w:top w:val="nil"/>
              <w:left w:val="single" w:sz="4" w:space="0" w:color="auto"/>
              <w:bottom w:val="single" w:sz="4" w:space="0" w:color="auto"/>
              <w:right w:val="nil"/>
            </w:tcBorders>
            <w:shd w:val="clear" w:color="auto" w:fill="auto"/>
            <w:noWrap/>
            <w:vAlign w:val="bottom"/>
            <w:hideMark/>
          </w:tcPr>
          <w:p w:rsidR="00C56CE7" w:rsidRPr="00C56CE7" w:rsidRDefault="00C56CE7" w:rsidP="00C56CE7">
            <w:pPr>
              <w:spacing w:after="0" w:line="240" w:lineRule="auto"/>
              <w:jc w:val="center"/>
              <w:rPr>
                <w:rFonts w:ascii="Calibri" w:eastAsia="Times New Roman" w:hAnsi="Calibri" w:cs="Times New Roman"/>
                <w:color w:val="000000"/>
                <w:sz w:val="24"/>
                <w:szCs w:val="24"/>
              </w:rPr>
            </w:pPr>
            <w:proofErr w:type="spellStart"/>
            <w:r w:rsidRPr="00C56CE7">
              <w:rPr>
                <w:rFonts w:ascii="Calibri" w:eastAsia="Times New Roman" w:hAnsi="Calibri" w:cs="Times New Roman"/>
                <w:color w:val="000000"/>
                <w:sz w:val="24"/>
                <w:szCs w:val="24"/>
              </w:rPr>
              <w:t>Mult</w:t>
            </w:r>
            <w:proofErr w:type="spellEnd"/>
            <w:r w:rsidRPr="00C56CE7">
              <w:rPr>
                <w:rFonts w:ascii="Calibri" w:eastAsia="Times New Roman" w:hAnsi="Calibri" w:cs="Times New Roman"/>
                <w:color w:val="000000"/>
                <w:sz w:val="24"/>
                <w:szCs w:val="24"/>
              </w:rPr>
              <w:t>.</w:t>
            </w:r>
          </w:p>
        </w:tc>
        <w:tc>
          <w:tcPr>
            <w:tcW w:w="734" w:type="pct"/>
            <w:tcBorders>
              <w:top w:val="nil"/>
              <w:left w:val="nil"/>
              <w:bottom w:val="single" w:sz="4" w:space="0" w:color="auto"/>
              <w:right w:val="single" w:sz="4" w:space="0" w:color="auto"/>
            </w:tcBorders>
            <w:shd w:val="clear" w:color="auto" w:fill="auto"/>
            <w:noWrap/>
            <w:vAlign w:val="bottom"/>
            <w:hideMark/>
          </w:tcPr>
          <w:p w:rsidR="00C56CE7" w:rsidRPr="00C56CE7" w:rsidRDefault="00C56CE7" w:rsidP="00C56CE7">
            <w:pPr>
              <w:spacing w:after="0" w:line="240" w:lineRule="auto"/>
              <w:jc w:val="center"/>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Impact</w:t>
            </w:r>
          </w:p>
        </w:tc>
      </w:tr>
      <w:tr w:rsidR="00C56CE7" w:rsidRPr="00C56CE7" w:rsidTr="00C56CE7">
        <w:trPr>
          <w:trHeight w:val="315"/>
        </w:trPr>
        <w:tc>
          <w:tcPr>
            <w:tcW w:w="1200" w:type="pct"/>
            <w:tcBorders>
              <w:top w:val="nil"/>
              <w:left w:val="single" w:sz="4" w:space="0" w:color="auto"/>
              <w:bottom w:val="nil"/>
              <w:right w:val="nil"/>
            </w:tcBorders>
            <w:shd w:val="clear" w:color="auto" w:fill="auto"/>
            <w:noWrap/>
            <w:vAlign w:val="bottom"/>
            <w:hideMark/>
          </w:tcPr>
          <w:p w:rsidR="00C56CE7" w:rsidRPr="00C56CE7" w:rsidRDefault="00C56CE7" w:rsidP="00C56CE7">
            <w:pPr>
              <w:spacing w:after="0" w:line="240" w:lineRule="auto"/>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 xml:space="preserve"> </w:t>
            </w:r>
            <w:proofErr w:type="spellStart"/>
            <w:r w:rsidRPr="00C56CE7">
              <w:rPr>
                <w:rFonts w:ascii="Calibri" w:eastAsia="Times New Roman" w:hAnsi="Calibri" w:cs="Times New Roman"/>
                <w:color w:val="000000"/>
                <w:sz w:val="24"/>
                <w:szCs w:val="24"/>
              </w:rPr>
              <w:t>Pri</w:t>
            </w:r>
            <w:proofErr w:type="spellEnd"/>
            <w:r w:rsidRPr="00C56CE7">
              <w:rPr>
                <w:rFonts w:ascii="Calibri" w:eastAsia="Times New Roman" w:hAnsi="Calibri" w:cs="Times New Roman"/>
                <w:color w:val="000000"/>
                <w:sz w:val="24"/>
                <w:szCs w:val="24"/>
              </w:rPr>
              <w:t xml:space="preserve"> Ag </w:t>
            </w:r>
          </w:p>
        </w:tc>
        <w:tc>
          <w:tcPr>
            <w:tcW w:w="734" w:type="pct"/>
            <w:tcBorders>
              <w:top w:val="nil"/>
              <w:left w:val="nil"/>
              <w:bottom w:val="nil"/>
              <w:right w:val="nil"/>
            </w:tcBorders>
            <w:shd w:val="clear" w:color="auto" w:fill="auto"/>
            <w:noWrap/>
            <w:vAlign w:val="bottom"/>
            <w:hideMark/>
          </w:tcPr>
          <w:p w:rsidR="00C56CE7" w:rsidRPr="00C56CE7" w:rsidRDefault="00C56CE7" w:rsidP="00C56CE7">
            <w:pPr>
              <w:spacing w:after="0" w:line="240" w:lineRule="auto"/>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 xml:space="preserve"> $   89,758,369 </w:t>
            </w:r>
          </w:p>
        </w:tc>
        <w:tc>
          <w:tcPr>
            <w:tcW w:w="329" w:type="pct"/>
            <w:tcBorders>
              <w:top w:val="nil"/>
              <w:left w:val="single" w:sz="4" w:space="0" w:color="auto"/>
              <w:bottom w:val="nil"/>
              <w:right w:val="nil"/>
            </w:tcBorders>
            <w:shd w:val="clear" w:color="auto" w:fill="auto"/>
            <w:noWrap/>
            <w:vAlign w:val="bottom"/>
            <w:hideMark/>
          </w:tcPr>
          <w:p w:rsidR="00C56CE7" w:rsidRPr="00C56CE7" w:rsidRDefault="00C56CE7" w:rsidP="00C56CE7">
            <w:pPr>
              <w:spacing w:after="0" w:line="240" w:lineRule="auto"/>
              <w:jc w:val="center"/>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0.151</w:t>
            </w:r>
          </w:p>
        </w:tc>
        <w:tc>
          <w:tcPr>
            <w:tcW w:w="673" w:type="pct"/>
            <w:tcBorders>
              <w:top w:val="nil"/>
              <w:left w:val="nil"/>
              <w:bottom w:val="nil"/>
              <w:right w:val="nil"/>
            </w:tcBorders>
            <w:shd w:val="clear" w:color="auto" w:fill="auto"/>
            <w:noWrap/>
            <w:vAlign w:val="bottom"/>
            <w:hideMark/>
          </w:tcPr>
          <w:p w:rsidR="00C56CE7" w:rsidRPr="00C56CE7" w:rsidRDefault="00C56CE7" w:rsidP="00C56CE7">
            <w:pPr>
              <w:spacing w:after="0" w:line="240" w:lineRule="auto"/>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 xml:space="preserve"> $ 13,522,235 </w:t>
            </w:r>
          </w:p>
        </w:tc>
        <w:tc>
          <w:tcPr>
            <w:tcW w:w="329" w:type="pct"/>
            <w:tcBorders>
              <w:top w:val="nil"/>
              <w:left w:val="single" w:sz="4" w:space="0" w:color="auto"/>
              <w:bottom w:val="nil"/>
              <w:right w:val="nil"/>
            </w:tcBorders>
            <w:shd w:val="clear" w:color="auto" w:fill="auto"/>
            <w:noWrap/>
            <w:vAlign w:val="bottom"/>
            <w:hideMark/>
          </w:tcPr>
          <w:p w:rsidR="00C56CE7" w:rsidRPr="00C56CE7" w:rsidRDefault="00C56CE7" w:rsidP="00C56CE7">
            <w:pPr>
              <w:spacing w:after="0" w:line="240" w:lineRule="auto"/>
              <w:jc w:val="center"/>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0.180</w:t>
            </w:r>
          </w:p>
        </w:tc>
        <w:tc>
          <w:tcPr>
            <w:tcW w:w="673" w:type="pct"/>
            <w:tcBorders>
              <w:top w:val="nil"/>
              <w:left w:val="nil"/>
              <w:bottom w:val="nil"/>
              <w:right w:val="nil"/>
            </w:tcBorders>
            <w:shd w:val="clear" w:color="auto" w:fill="auto"/>
            <w:noWrap/>
            <w:vAlign w:val="bottom"/>
            <w:hideMark/>
          </w:tcPr>
          <w:p w:rsidR="00C56CE7" w:rsidRPr="00C56CE7" w:rsidRDefault="00C56CE7" w:rsidP="00C56CE7">
            <w:pPr>
              <w:spacing w:after="0" w:line="240" w:lineRule="auto"/>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 xml:space="preserve"> $ 16,181,485 </w:t>
            </w:r>
          </w:p>
        </w:tc>
        <w:tc>
          <w:tcPr>
            <w:tcW w:w="329" w:type="pct"/>
            <w:tcBorders>
              <w:top w:val="nil"/>
              <w:left w:val="single" w:sz="4" w:space="0" w:color="auto"/>
              <w:bottom w:val="nil"/>
              <w:right w:val="nil"/>
            </w:tcBorders>
            <w:shd w:val="clear" w:color="auto" w:fill="auto"/>
            <w:noWrap/>
            <w:vAlign w:val="bottom"/>
            <w:hideMark/>
          </w:tcPr>
          <w:p w:rsidR="00C56CE7" w:rsidRPr="00C56CE7" w:rsidRDefault="00C56CE7" w:rsidP="00C56CE7">
            <w:pPr>
              <w:spacing w:after="0" w:line="240" w:lineRule="auto"/>
              <w:jc w:val="center"/>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1.331</w:t>
            </w:r>
          </w:p>
        </w:tc>
        <w:tc>
          <w:tcPr>
            <w:tcW w:w="734" w:type="pct"/>
            <w:tcBorders>
              <w:top w:val="nil"/>
              <w:left w:val="nil"/>
              <w:bottom w:val="nil"/>
              <w:right w:val="single" w:sz="4" w:space="0" w:color="auto"/>
            </w:tcBorders>
            <w:shd w:val="clear" w:color="auto" w:fill="auto"/>
            <w:noWrap/>
            <w:vAlign w:val="bottom"/>
            <w:hideMark/>
          </w:tcPr>
          <w:p w:rsidR="00C56CE7" w:rsidRPr="00C56CE7" w:rsidRDefault="00C56CE7" w:rsidP="00C56CE7">
            <w:pPr>
              <w:spacing w:after="0" w:line="240" w:lineRule="auto"/>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 xml:space="preserve"> $ 119,462,089 </w:t>
            </w:r>
          </w:p>
        </w:tc>
      </w:tr>
      <w:tr w:rsidR="00C56CE7" w:rsidRPr="00C56CE7" w:rsidTr="00C56CE7">
        <w:trPr>
          <w:trHeight w:val="315"/>
        </w:trPr>
        <w:tc>
          <w:tcPr>
            <w:tcW w:w="1200" w:type="pct"/>
            <w:tcBorders>
              <w:top w:val="nil"/>
              <w:left w:val="single" w:sz="4" w:space="0" w:color="auto"/>
              <w:bottom w:val="nil"/>
              <w:right w:val="nil"/>
            </w:tcBorders>
            <w:shd w:val="clear" w:color="auto" w:fill="auto"/>
            <w:noWrap/>
            <w:vAlign w:val="bottom"/>
            <w:hideMark/>
          </w:tcPr>
          <w:p w:rsidR="00C56CE7" w:rsidRPr="00C56CE7" w:rsidRDefault="00C56CE7" w:rsidP="00C56CE7">
            <w:pPr>
              <w:spacing w:after="0" w:line="240" w:lineRule="auto"/>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 xml:space="preserve"> Forestry </w:t>
            </w:r>
          </w:p>
        </w:tc>
        <w:tc>
          <w:tcPr>
            <w:tcW w:w="734" w:type="pct"/>
            <w:tcBorders>
              <w:top w:val="nil"/>
              <w:left w:val="nil"/>
              <w:bottom w:val="nil"/>
              <w:right w:val="nil"/>
            </w:tcBorders>
            <w:shd w:val="clear" w:color="auto" w:fill="auto"/>
            <w:noWrap/>
            <w:vAlign w:val="bottom"/>
            <w:hideMark/>
          </w:tcPr>
          <w:p w:rsidR="00C56CE7" w:rsidRPr="00C56CE7" w:rsidRDefault="00C56CE7" w:rsidP="00C56CE7">
            <w:pPr>
              <w:spacing w:after="0" w:line="240" w:lineRule="auto"/>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 xml:space="preserve"> $   30,556,611 </w:t>
            </w:r>
          </w:p>
        </w:tc>
        <w:tc>
          <w:tcPr>
            <w:tcW w:w="329" w:type="pct"/>
            <w:tcBorders>
              <w:top w:val="nil"/>
              <w:left w:val="single" w:sz="4" w:space="0" w:color="auto"/>
              <w:bottom w:val="nil"/>
              <w:right w:val="nil"/>
            </w:tcBorders>
            <w:shd w:val="clear" w:color="auto" w:fill="auto"/>
            <w:noWrap/>
            <w:vAlign w:val="bottom"/>
            <w:hideMark/>
          </w:tcPr>
          <w:p w:rsidR="00C56CE7" w:rsidRPr="00C56CE7" w:rsidRDefault="00C56CE7" w:rsidP="00C56CE7">
            <w:pPr>
              <w:spacing w:after="0" w:line="240" w:lineRule="auto"/>
              <w:jc w:val="center"/>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0.150</w:t>
            </w:r>
          </w:p>
        </w:tc>
        <w:tc>
          <w:tcPr>
            <w:tcW w:w="673" w:type="pct"/>
            <w:tcBorders>
              <w:top w:val="nil"/>
              <w:left w:val="nil"/>
              <w:bottom w:val="nil"/>
              <w:right w:val="nil"/>
            </w:tcBorders>
            <w:shd w:val="clear" w:color="auto" w:fill="auto"/>
            <w:noWrap/>
            <w:vAlign w:val="bottom"/>
            <w:hideMark/>
          </w:tcPr>
          <w:p w:rsidR="00C56CE7" w:rsidRPr="00C56CE7" w:rsidRDefault="00C56CE7" w:rsidP="00C56CE7">
            <w:pPr>
              <w:spacing w:after="0" w:line="240" w:lineRule="auto"/>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 xml:space="preserve"> $   4,587,037 </w:t>
            </w:r>
          </w:p>
        </w:tc>
        <w:tc>
          <w:tcPr>
            <w:tcW w:w="329" w:type="pct"/>
            <w:tcBorders>
              <w:top w:val="nil"/>
              <w:left w:val="single" w:sz="4" w:space="0" w:color="auto"/>
              <w:bottom w:val="nil"/>
              <w:right w:val="nil"/>
            </w:tcBorders>
            <w:shd w:val="clear" w:color="auto" w:fill="auto"/>
            <w:noWrap/>
            <w:vAlign w:val="bottom"/>
            <w:hideMark/>
          </w:tcPr>
          <w:p w:rsidR="00C56CE7" w:rsidRPr="00C56CE7" w:rsidRDefault="00C56CE7" w:rsidP="00C56CE7">
            <w:pPr>
              <w:spacing w:after="0" w:line="240" w:lineRule="auto"/>
              <w:jc w:val="center"/>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0.082</w:t>
            </w:r>
          </w:p>
        </w:tc>
        <w:tc>
          <w:tcPr>
            <w:tcW w:w="673" w:type="pct"/>
            <w:tcBorders>
              <w:top w:val="nil"/>
              <w:left w:val="nil"/>
              <w:bottom w:val="nil"/>
              <w:right w:val="nil"/>
            </w:tcBorders>
            <w:shd w:val="clear" w:color="auto" w:fill="auto"/>
            <w:noWrap/>
            <w:vAlign w:val="bottom"/>
            <w:hideMark/>
          </w:tcPr>
          <w:p w:rsidR="00C56CE7" w:rsidRPr="00C56CE7" w:rsidRDefault="00C56CE7" w:rsidP="00C56CE7">
            <w:pPr>
              <w:spacing w:after="0" w:line="240" w:lineRule="auto"/>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 xml:space="preserve"> $   2,503,340 </w:t>
            </w:r>
          </w:p>
        </w:tc>
        <w:tc>
          <w:tcPr>
            <w:tcW w:w="329" w:type="pct"/>
            <w:tcBorders>
              <w:top w:val="nil"/>
              <w:left w:val="single" w:sz="4" w:space="0" w:color="auto"/>
              <w:bottom w:val="nil"/>
              <w:right w:val="nil"/>
            </w:tcBorders>
            <w:shd w:val="clear" w:color="auto" w:fill="auto"/>
            <w:noWrap/>
            <w:vAlign w:val="bottom"/>
            <w:hideMark/>
          </w:tcPr>
          <w:p w:rsidR="00C56CE7" w:rsidRPr="00C56CE7" w:rsidRDefault="00C56CE7" w:rsidP="00C56CE7">
            <w:pPr>
              <w:spacing w:after="0" w:line="240" w:lineRule="auto"/>
              <w:jc w:val="center"/>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1.232</w:t>
            </w:r>
          </w:p>
        </w:tc>
        <w:tc>
          <w:tcPr>
            <w:tcW w:w="734" w:type="pct"/>
            <w:tcBorders>
              <w:top w:val="nil"/>
              <w:left w:val="nil"/>
              <w:bottom w:val="nil"/>
              <w:right w:val="single" w:sz="4" w:space="0" w:color="auto"/>
            </w:tcBorders>
            <w:shd w:val="clear" w:color="auto" w:fill="auto"/>
            <w:noWrap/>
            <w:vAlign w:val="bottom"/>
            <w:hideMark/>
          </w:tcPr>
          <w:p w:rsidR="00C56CE7" w:rsidRPr="00C56CE7" w:rsidRDefault="00C56CE7" w:rsidP="00C56CE7">
            <w:pPr>
              <w:spacing w:after="0" w:line="240" w:lineRule="auto"/>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 xml:space="preserve"> $   37,646,988 </w:t>
            </w:r>
          </w:p>
        </w:tc>
      </w:tr>
      <w:tr w:rsidR="00C56CE7" w:rsidRPr="00C56CE7" w:rsidTr="00C56CE7">
        <w:trPr>
          <w:trHeight w:val="315"/>
        </w:trPr>
        <w:tc>
          <w:tcPr>
            <w:tcW w:w="1200" w:type="pct"/>
            <w:tcBorders>
              <w:top w:val="nil"/>
              <w:left w:val="single" w:sz="4" w:space="0" w:color="auto"/>
              <w:bottom w:val="nil"/>
              <w:right w:val="nil"/>
            </w:tcBorders>
            <w:shd w:val="clear" w:color="auto" w:fill="auto"/>
            <w:noWrap/>
            <w:vAlign w:val="bottom"/>
            <w:hideMark/>
          </w:tcPr>
          <w:p w:rsidR="00C56CE7" w:rsidRPr="00C56CE7" w:rsidRDefault="00C56CE7" w:rsidP="00C56CE7">
            <w:pPr>
              <w:spacing w:after="0" w:line="240" w:lineRule="auto"/>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 xml:space="preserve"> Ag Inputs </w:t>
            </w:r>
          </w:p>
        </w:tc>
        <w:tc>
          <w:tcPr>
            <w:tcW w:w="734" w:type="pct"/>
            <w:tcBorders>
              <w:top w:val="nil"/>
              <w:left w:val="nil"/>
              <w:bottom w:val="nil"/>
              <w:right w:val="nil"/>
            </w:tcBorders>
            <w:shd w:val="clear" w:color="auto" w:fill="auto"/>
            <w:noWrap/>
            <w:vAlign w:val="bottom"/>
            <w:hideMark/>
          </w:tcPr>
          <w:p w:rsidR="00C56CE7" w:rsidRPr="00C56CE7" w:rsidRDefault="00C56CE7" w:rsidP="00C56CE7">
            <w:pPr>
              <w:spacing w:after="0" w:line="240" w:lineRule="auto"/>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 xml:space="preserve"> $   19,118,119 </w:t>
            </w:r>
          </w:p>
        </w:tc>
        <w:tc>
          <w:tcPr>
            <w:tcW w:w="329" w:type="pct"/>
            <w:tcBorders>
              <w:top w:val="nil"/>
              <w:left w:val="single" w:sz="4" w:space="0" w:color="auto"/>
              <w:bottom w:val="nil"/>
              <w:right w:val="nil"/>
            </w:tcBorders>
            <w:shd w:val="clear" w:color="auto" w:fill="auto"/>
            <w:noWrap/>
            <w:vAlign w:val="bottom"/>
            <w:hideMark/>
          </w:tcPr>
          <w:p w:rsidR="00C56CE7" w:rsidRPr="00C56CE7" w:rsidRDefault="00C56CE7" w:rsidP="00C56CE7">
            <w:pPr>
              <w:spacing w:after="0" w:line="240" w:lineRule="auto"/>
              <w:jc w:val="center"/>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0.104</w:t>
            </w:r>
          </w:p>
        </w:tc>
        <w:tc>
          <w:tcPr>
            <w:tcW w:w="673" w:type="pct"/>
            <w:tcBorders>
              <w:top w:val="nil"/>
              <w:left w:val="nil"/>
              <w:bottom w:val="nil"/>
              <w:right w:val="nil"/>
            </w:tcBorders>
            <w:shd w:val="clear" w:color="auto" w:fill="auto"/>
            <w:noWrap/>
            <w:vAlign w:val="bottom"/>
            <w:hideMark/>
          </w:tcPr>
          <w:p w:rsidR="00C56CE7" w:rsidRPr="00C56CE7" w:rsidRDefault="00C56CE7" w:rsidP="00C56CE7">
            <w:pPr>
              <w:spacing w:after="0" w:line="240" w:lineRule="auto"/>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 xml:space="preserve"> $   1,995,421 </w:t>
            </w:r>
          </w:p>
        </w:tc>
        <w:tc>
          <w:tcPr>
            <w:tcW w:w="329" w:type="pct"/>
            <w:tcBorders>
              <w:top w:val="nil"/>
              <w:left w:val="single" w:sz="4" w:space="0" w:color="auto"/>
              <w:bottom w:val="nil"/>
              <w:right w:val="nil"/>
            </w:tcBorders>
            <w:shd w:val="clear" w:color="auto" w:fill="auto"/>
            <w:noWrap/>
            <w:vAlign w:val="bottom"/>
            <w:hideMark/>
          </w:tcPr>
          <w:p w:rsidR="00C56CE7" w:rsidRPr="00C56CE7" w:rsidRDefault="00C56CE7" w:rsidP="00C56CE7">
            <w:pPr>
              <w:spacing w:after="0" w:line="240" w:lineRule="auto"/>
              <w:jc w:val="center"/>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0.245</w:t>
            </w:r>
          </w:p>
        </w:tc>
        <w:tc>
          <w:tcPr>
            <w:tcW w:w="673" w:type="pct"/>
            <w:tcBorders>
              <w:top w:val="nil"/>
              <w:left w:val="nil"/>
              <w:bottom w:val="nil"/>
              <w:right w:val="nil"/>
            </w:tcBorders>
            <w:shd w:val="clear" w:color="auto" w:fill="auto"/>
            <w:noWrap/>
            <w:vAlign w:val="bottom"/>
            <w:hideMark/>
          </w:tcPr>
          <w:p w:rsidR="00C56CE7" w:rsidRPr="00C56CE7" w:rsidRDefault="00C56CE7" w:rsidP="00C56CE7">
            <w:pPr>
              <w:spacing w:after="0" w:line="240" w:lineRule="auto"/>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 xml:space="preserve"> $   4,680,472 </w:t>
            </w:r>
          </w:p>
        </w:tc>
        <w:tc>
          <w:tcPr>
            <w:tcW w:w="329" w:type="pct"/>
            <w:tcBorders>
              <w:top w:val="nil"/>
              <w:left w:val="single" w:sz="4" w:space="0" w:color="auto"/>
              <w:bottom w:val="nil"/>
              <w:right w:val="nil"/>
            </w:tcBorders>
            <w:shd w:val="clear" w:color="auto" w:fill="auto"/>
            <w:noWrap/>
            <w:vAlign w:val="bottom"/>
            <w:hideMark/>
          </w:tcPr>
          <w:p w:rsidR="00C56CE7" w:rsidRPr="00C56CE7" w:rsidRDefault="00C56CE7" w:rsidP="00C56CE7">
            <w:pPr>
              <w:spacing w:after="0" w:line="240" w:lineRule="auto"/>
              <w:jc w:val="center"/>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1.349</w:t>
            </w:r>
          </w:p>
        </w:tc>
        <w:tc>
          <w:tcPr>
            <w:tcW w:w="734" w:type="pct"/>
            <w:tcBorders>
              <w:top w:val="nil"/>
              <w:left w:val="nil"/>
              <w:bottom w:val="nil"/>
              <w:right w:val="single" w:sz="4" w:space="0" w:color="auto"/>
            </w:tcBorders>
            <w:shd w:val="clear" w:color="auto" w:fill="auto"/>
            <w:noWrap/>
            <w:vAlign w:val="bottom"/>
            <w:hideMark/>
          </w:tcPr>
          <w:p w:rsidR="00C56CE7" w:rsidRPr="00C56CE7" w:rsidRDefault="00C56CE7" w:rsidP="00C56CE7">
            <w:pPr>
              <w:spacing w:after="0" w:line="240" w:lineRule="auto"/>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 xml:space="preserve"> $   25,794,012 </w:t>
            </w:r>
          </w:p>
        </w:tc>
      </w:tr>
      <w:tr w:rsidR="00C56CE7" w:rsidRPr="00C56CE7" w:rsidTr="00C56CE7">
        <w:trPr>
          <w:trHeight w:val="330"/>
        </w:trPr>
        <w:tc>
          <w:tcPr>
            <w:tcW w:w="1200" w:type="pct"/>
            <w:tcBorders>
              <w:top w:val="nil"/>
              <w:left w:val="single" w:sz="4" w:space="0" w:color="auto"/>
              <w:bottom w:val="double" w:sz="6" w:space="0" w:color="auto"/>
              <w:right w:val="nil"/>
            </w:tcBorders>
            <w:shd w:val="clear" w:color="auto" w:fill="auto"/>
            <w:noWrap/>
            <w:vAlign w:val="bottom"/>
            <w:hideMark/>
          </w:tcPr>
          <w:p w:rsidR="00C56CE7" w:rsidRPr="00C56CE7" w:rsidRDefault="00C56CE7" w:rsidP="00C56CE7">
            <w:pPr>
              <w:spacing w:after="0" w:line="240" w:lineRule="auto"/>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 xml:space="preserve"> Sec Ag </w:t>
            </w:r>
          </w:p>
        </w:tc>
        <w:tc>
          <w:tcPr>
            <w:tcW w:w="734" w:type="pct"/>
            <w:tcBorders>
              <w:top w:val="nil"/>
              <w:left w:val="nil"/>
              <w:bottom w:val="double" w:sz="6" w:space="0" w:color="auto"/>
              <w:right w:val="nil"/>
            </w:tcBorders>
            <w:shd w:val="clear" w:color="auto" w:fill="auto"/>
            <w:noWrap/>
            <w:vAlign w:val="bottom"/>
            <w:hideMark/>
          </w:tcPr>
          <w:p w:rsidR="00C56CE7" w:rsidRPr="00C56CE7" w:rsidRDefault="00C56CE7" w:rsidP="00C56CE7">
            <w:pPr>
              <w:spacing w:after="0" w:line="240" w:lineRule="auto"/>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 xml:space="preserve"> $     7,179,420 </w:t>
            </w:r>
          </w:p>
        </w:tc>
        <w:tc>
          <w:tcPr>
            <w:tcW w:w="329" w:type="pct"/>
            <w:tcBorders>
              <w:top w:val="nil"/>
              <w:left w:val="single" w:sz="4" w:space="0" w:color="auto"/>
              <w:bottom w:val="double" w:sz="6" w:space="0" w:color="auto"/>
              <w:right w:val="nil"/>
            </w:tcBorders>
            <w:shd w:val="clear" w:color="auto" w:fill="auto"/>
            <w:noWrap/>
            <w:vAlign w:val="bottom"/>
            <w:hideMark/>
          </w:tcPr>
          <w:p w:rsidR="00C56CE7" w:rsidRPr="00C56CE7" w:rsidRDefault="00C56CE7" w:rsidP="00C56CE7">
            <w:pPr>
              <w:spacing w:after="0" w:line="240" w:lineRule="auto"/>
              <w:jc w:val="center"/>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0.168</w:t>
            </w:r>
          </w:p>
        </w:tc>
        <w:tc>
          <w:tcPr>
            <w:tcW w:w="673" w:type="pct"/>
            <w:tcBorders>
              <w:top w:val="nil"/>
              <w:left w:val="nil"/>
              <w:bottom w:val="double" w:sz="6" w:space="0" w:color="auto"/>
              <w:right w:val="nil"/>
            </w:tcBorders>
            <w:shd w:val="clear" w:color="auto" w:fill="auto"/>
            <w:noWrap/>
            <w:vAlign w:val="bottom"/>
            <w:hideMark/>
          </w:tcPr>
          <w:p w:rsidR="00C56CE7" w:rsidRPr="00C56CE7" w:rsidRDefault="00C56CE7" w:rsidP="00C56CE7">
            <w:pPr>
              <w:spacing w:after="0" w:line="240" w:lineRule="auto"/>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 xml:space="preserve"> $   1,204,937 </w:t>
            </w:r>
          </w:p>
        </w:tc>
        <w:tc>
          <w:tcPr>
            <w:tcW w:w="329" w:type="pct"/>
            <w:tcBorders>
              <w:top w:val="nil"/>
              <w:left w:val="single" w:sz="4" w:space="0" w:color="auto"/>
              <w:bottom w:val="double" w:sz="6" w:space="0" w:color="auto"/>
              <w:right w:val="nil"/>
            </w:tcBorders>
            <w:shd w:val="clear" w:color="auto" w:fill="auto"/>
            <w:noWrap/>
            <w:vAlign w:val="bottom"/>
            <w:hideMark/>
          </w:tcPr>
          <w:p w:rsidR="00C56CE7" w:rsidRPr="00C56CE7" w:rsidRDefault="00C56CE7" w:rsidP="00C56CE7">
            <w:pPr>
              <w:spacing w:after="0" w:line="240" w:lineRule="auto"/>
              <w:jc w:val="center"/>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0.061</w:t>
            </w:r>
          </w:p>
        </w:tc>
        <w:tc>
          <w:tcPr>
            <w:tcW w:w="673" w:type="pct"/>
            <w:tcBorders>
              <w:top w:val="nil"/>
              <w:left w:val="nil"/>
              <w:bottom w:val="double" w:sz="6" w:space="0" w:color="auto"/>
              <w:right w:val="nil"/>
            </w:tcBorders>
            <w:shd w:val="clear" w:color="auto" w:fill="auto"/>
            <w:noWrap/>
            <w:vAlign w:val="bottom"/>
            <w:hideMark/>
          </w:tcPr>
          <w:p w:rsidR="00C56CE7" w:rsidRPr="00C56CE7" w:rsidRDefault="00C56CE7" w:rsidP="00C56CE7">
            <w:pPr>
              <w:spacing w:after="0" w:line="240" w:lineRule="auto"/>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 xml:space="preserve"> $      435,236 </w:t>
            </w:r>
          </w:p>
        </w:tc>
        <w:tc>
          <w:tcPr>
            <w:tcW w:w="329" w:type="pct"/>
            <w:tcBorders>
              <w:top w:val="nil"/>
              <w:left w:val="single" w:sz="4" w:space="0" w:color="auto"/>
              <w:bottom w:val="double" w:sz="6" w:space="0" w:color="auto"/>
              <w:right w:val="nil"/>
            </w:tcBorders>
            <w:shd w:val="clear" w:color="auto" w:fill="auto"/>
            <w:noWrap/>
            <w:vAlign w:val="bottom"/>
            <w:hideMark/>
          </w:tcPr>
          <w:p w:rsidR="00C56CE7" w:rsidRPr="00C56CE7" w:rsidRDefault="00C56CE7" w:rsidP="00C56CE7">
            <w:pPr>
              <w:spacing w:after="0" w:line="240" w:lineRule="auto"/>
              <w:jc w:val="center"/>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1.228</w:t>
            </w:r>
          </w:p>
        </w:tc>
        <w:tc>
          <w:tcPr>
            <w:tcW w:w="734" w:type="pct"/>
            <w:tcBorders>
              <w:top w:val="nil"/>
              <w:left w:val="nil"/>
              <w:bottom w:val="double" w:sz="6" w:space="0" w:color="auto"/>
              <w:right w:val="single" w:sz="4" w:space="0" w:color="auto"/>
            </w:tcBorders>
            <w:shd w:val="clear" w:color="auto" w:fill="auto"/>
            <w:noWrap/>
            <w:vAlign w:val="bottom"/>
            <w:hideMark/>
          </w:tcPr>
          <w:p w:rsidR="00C56CE7" w:rsidRPr="00C56CE7" w:rsidRDefault="00C56CE7" w:rsidP="00C56CE7">
            <w:pPr>
              <w:spacing w:after="0" w:line="240" w:lineRule="auto"/>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 xml:space="preserve"> $     8,819,593 </w:t>
            </w:r>
          </w:p>
        </w:tc>
      </w:tr>
      <w:tr w:rsidR="00C56CE7" w:rsidRPr="00C56CE7" w:rsidTr="00C56CE7">
        <w:trPr>
          <w:trHeight w:val="345"/>
        </w:trPr>
        <w:tc>
          <w:tcPr>
            <w:tcW w:w="1200" w:type="pct"/>
            <w:tcBorders>
              <w:top w:val="nil"/>
              <w:left w:val="single" w:sz="4" w:space="0" w:color="auto"/>
              <w:bottom w:val="double" w:sz="6" w:space="0" w:color="auto"/>
              <w:right w:val="nil"/>
            </w:tcBorders>
            <w:shd w:val="clear" w:color="auto" w:fill="auto"/>
            <w:noWrap/>
            <w:vAlign w:val="bottom"/>
            <w:hideMark/>
          </w:tcPr>
          <w:p w:rsidR="00C56CE7" w:rsidRPr="00C56CE7" w:rsidRDefault="00C56CE7" w:rsidP="00C56CE7">
            <w:pPr>
              <w:spacing w:after="0" w:line="240" w:lineRule="auto"/>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 xml:space="preserve"> Total Ag and Ag Related </w:t>
            </w:r>
          </w:p>
        </w:tc>
        <w:tc>
          <w:tcPr>
            <w:tcW w:w="734" w:type="pct"/>
            <w:tcBorders>
              <w:top w:val="nil"/>
              <w:left w:val="nil"/>
              <w:bottom w:val="double" w:sz="6" w:space="0" w:color="auto"/>
              <w:right w:val="single" w:sz="4" w:space="0" w:color="auto"/>
            </w:tcBorders>
            <w:shd w:val="clear" w:color="auto" w:fill="auto"/>
            <w:noWrap/>
            <w:vAlign w:val="bottom"/>
            <w:hideMark/>
          </w:tcPr>
          <w:p w:rsidR="00C56CE7" w:rsidRPr="00C56CE7" w:rsidRDefault="00C56CE7" w:rsidP="00C56CE7">
            <w:pPr>
              <w:spacing w:after="0" w:line="240" w:lineRule="auto"/>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 xml:space="preserve"> $ 146,612,519 </w:t>
            </w:r>
          </w:p>
        </w:tc>
        <w:tc>
          <w:tcPr>
            <w:tcW w:w="329" w:type="pct"/>
            <w:tcBorders>
              <w:top w:val="nil"/>
              <w:left w:val="nil"/>
              <w:bottom w:val="double" w:sz="6" w:space="0" w:color="auto"/>
              <w:right w:val="nil"/>
            </w:tcBorders>
            <w:shd w:val="clear" w:color="auto" w:fill="auto"/>
            <w:noWrap/>
            <w:vAlign w:val="bottom"/>
            <w:hideMark/>
          </w:tcPr>
          <w:p w:rsidR="00C56CE7" w:rsidRPr="00C56CE7" w:rsidRDefault="00C56CE7" w:rsidP="00C56CE7">
            <w:pPr>
              <w:spacing w:after="0" w:line="240" w:lineRule="auto"/>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 </w:t>
            </w:r>
          </w:p>
        </w:tc>
        <w:tc>
          <w:tcPr>
            <w:tcW w:w="673" w:type="pct"/>
            <w:tcBorders>
              <w:top w:val="nil"/>
              <w:left w:val="nil"/>
              <w:bottom w:val="double" w:sz="6" w:space="0" w:color="auto"/>
              <w:right w:val="single" w:sz="4" w:space="0" w:color="auto"/>
            </w:tcBorders>
            <w:shd w:val="clear" w:color="auto" w:fill="auto"/>
            <w:noWrap/>
            <w:vAlign w:val="bottom"/>
            <w:hideMark/>
          </w:tcPr>
          <w:p w:rsidR="00C56CE7" w:rsidRPr="00C56CE7" w:rsidRDefault="00C56CE7" w:rsidP="00C56CE7">
            <w:pPr>
              <w:spacing w:after="0" w:line="240" w:lineRule="auto"/>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 xml:space="preserve"> $ 21,309,630 </w:t>
            </w:r>
          </w:p>
        </w:tc>
        <w:tc>
          <w:tcPr>
            <w:tcW w:w="329" w:type="pct"/>
            <w:tcBorders>
              <w:top w:val="nil"/>
              <w:left w:val="nil"/>
              <w:bottom w:val="double" w:sz="6" w:space="0" w:color="auto"/>
              <w:right w:val="nil"/>
            </w:tcBorders>
            <w:shd w:val="clear" w:color="auto" w:fill="auto"/>
            <w:noWrap/>
            <w:vAlign w:val="bottom"/>
            <w:hideMark/>
          </w:tcPr>
          <w:p w:rsidR="00C56CE7" w:rsidRPr="00C56CE7" w:rsidRDefault="00C56CE7" w:rsidP="00C56CE7">
            <w:pPr>
              <w:spacing w:after="0" w:line="240" w:lineRule="auto"/>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 </w:t>
            </w:r>
          </w:p>
        </w:tc>
        <w:tc>
          <w:tcPr>
            <w:tcW w:w="673" w:type="pct"/>
            <w:tcBorders>
              <w:top w:val="nil"/>
              <w:left w:val="nil"/>
              <w:bottom w:val="double" w:sz="6" w:space="0" w:color="auto"/>
              <w:right w:val="single" w:sz="4" w:space="0" w:color="auto"/>
            </w:tcBorders>
            <w:shd w:val="clear" w:color="auto" w:fill="auto"/>
            <w:noWrap/>
            <w:vAlign w:val="bottom"/>
            <w:hideMark/>
          </w:tcPr>
          <w:p w:rsidR="00C56CE7" w:rsidRPr="00C56CE7" w:rsidRDefault="00C56CE7" w:rsidP="00C56CE7">
            <w:pPr>
              <w:spacing w:after="0" w:line="240" w:lineRule="auto"/>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 xml:space="preserve"> $ 23,800,533 </w:t>
            </w:r>
          </w:p>
        </w:tc>
        <w:tc>
          <w:tcPr>
            <w:tcW w:w="329" w:type="pct"/>
            <w:tcBorders>
              <w:top w:val="nil"/>
              <w:left w:val="nil"/>
              <w:bottom w:val="double" w:sz="6" w:space="0" w:color="auto"/>
              <w:right w:val="nil"/>
            </w:tcBorders>
            <w:shd w:val="clear" w:color="auto" w:fill="auto"/>
            <w:noWrap/>
            <w:vAlign w:val="bottom"/>
            <w:hideMark/>
          </w:tcPr>
          <w:p w:rsidR="00C56CE7" w:rsidRPr="00C56CE7" w:rsidRDefault="00C56CE7" w:rsidP="00C56CE7">
            <w:pPr>
              <w:spacing w:after="0" w:line="240" w:lineRule="auto"/>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 </w:t>
            </w:r>
          </w:p>
        </w:tc>
        <w:tc>
          <w:tcPr>
            <w:tcW w:w="734" w:type="pct"/>
            <w:tcBorders>
              <w:top w:val="nil"/>
              <w:left w:val="nil"/>
              <w:bottom w:val="double" w:sz="6" w:space="0" w:color="auto"/>
              <w:right w:val="single" w:sz="4" w:space="0" w:color="auto"/>
            </w:tcBorders>
            <w:shd w:val="clear" w:color="auto" w:fill="auto"/>
            <w:noWrap/>
            <w:vAlign w:val="bottom"/>
            <w:hideMark/>
          </w:tcPr>
          <w:p w:rsidR="00C56CE7" w:rsidRPr="00C56CE7" w:rsidRDefault="00C56CE7" w:rsidP="00C56CE7">
            <w:pPr>
              <w:spacing w:after="0" w:line="240" w:lineRule="auto"/>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 xml:space="preserve"> $ 191,722,682 </w:t>
            </w:r>
          </w:p>
        </w:tc>
      </w:tr>
      <w:tr w:rsidR="00C56CE7" w:rsidRPr="00C56CE7" w:rsidTr="00C56CE7">
        <w:trPr>
          <w:trHeight w:val="330"/>
        </w:trPr>
        <w:tc>
          <w:tcPr>
            <w:tcW w:w="1200" w:type="pct"/>
            <w:tcBorders>
              <w:top w:val="nil"/>
              <w:left w:val="single" w:sz="4" w:space="0" w:color="auto"/>
              <w:bottom w:val="nil"/>
              <w:right w:val="nil"/>
            </w:tcBorders>
            <w:shd w:val="clear" w:color="auto" w:fill="auto"/>
            <w:noWrap/>
            <w:vAlign w:val="bottom"/>
            <w:hideMark/>
          </w:tcPr>
          <w:p w:rsidR="00C56CE7" w:rsidRPr="00C56CE7" w:rsidRDefault="00C56CE7" w:rsidP="00C56CE7">
            <w:pPr>
              <w:spacing w:after="0" w:line="240" w:lineRule="auto"/>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 xml:space="preserve"> Mining </w:t>
            </w:r>
          </w:p>
        </w:tc>
        <w:tc>
          <w:tcPr>
            <w:tcW w:w="734" w:type="pct"/>
            <w:tcBorders>
              <w:top w:val="nil"/>
              <w:left w:val="nil"/>
              <w:bottom w:val="nil"/>
              <w:right w:val="nil"/>
            </w:tcBorders>
            <w:shd w:val="clear" w:color="auto" w:fill="auto"/>
            <w:noWrap/>
            <w:vAlign w:val="bottom"/>
            <w:hideMark/>
          </w:tcPr>
          <w:p w:rsidR="00C56CE7" w:rsidRPr="00C56CE7" w:rsidRDefault="00C56CE7" w:rsidP="00C56CE7">
            <w:pPr>
              <w:spacing w:after="0" w:line="240" w:lineRule="auto"/>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 xml:space="preserve"> $   42,356,457 </w:t>
            </w:r>
          </w:p>
        </w:tc>
        <w:tc>
          <w:tcPr>
            <w:tcW w:w="329" w:type="pct"/>
            <w:tcBorders>
              <w:top w:val="nil"/>
              <w:left w:val="single" w:sz="4" w:space="0" w:color="auto"/>
              <w:bottom w:val="nil"/>
              <w:right w:val="nil"/>
            </w:tcBorders>
            <w:shd w:val="clear" w:color="auto" w:fill="auto"/>
            <w:noWrap/>
            <w:vAlign w:val="bottom"/>
            <w:hideMark/>
          </w:tcPr>
          <w:p w:rsidR="00C56CE7" w:rsidRPr="00C56CE7" w:rsidRDefault="00C56CE7" w:rsidP="00C56CE7">
            <w:pPr>
              <w:spacing w:after="0" w:line="240" w:lineRule="auto"/>
              <w:jc w:val="center"/>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0.158</w:t>
            </w:r>
          </w:p>
        </w:tc>
        <w:tc>
          <w:tcPr>
            <w:tcW w:w="673" w:type="pct"/>
            <w:tcBorders>
              <w:top w:val="nil"/>
              <w:left w:val="nil"/>
              <w:bottom w:val="nil"/>
              <w:right w:val="nil"/>
            </w:tcBorders>
            <w:shd w:val="clear" w:color="auto" w:fill="auto"/>
            <w:noWrap/>
            <w:vAlign w:val="bottom"/>
            <w:hideMark/>
          </w:tcPr>
          <w:p w:rsidR="00C56CE7" w:rsidRPr="00C56CE7" w:rsidRDefault="00C56CE7" w:rsidP="00C56CE7">
            <w:pPr>
              <w:spacing w:after="0" w:line="240" w:lineRule="auto"/>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 xml:space="preserve"> $   6,698,691 </w:t>
            </w:r>
          </w:p>
        </w:tc>
        <w:tc>
          <w:tcPr>
            <w:tcW w:w="329" w:type="pct"/>
            <w:tcBorders>
              <w:top w:val="nil"/>
              <w:left w:val="single" w:sz="4" w:space="0" w:color="auto"/>
              <w:bottom w:val="nil"/>
              <w:right w:val="nil"/>
            </w:tcBorders>
            <w:shd w:val="clear" w:color="auto" w:fill="auto"/>
            <w:noWrap/>
            <w:vAlign w:val="bottom"/>
            <w:hideMark/>
          </w:tcPr>
          <w:p w:rsidR="00C56CE7" w:rsidRPr="00C56CE7" w:rsidRDefault="00C56CE7" w:rsidP="00C56CE7">
            <w:pPr>
              <w:spacing w:after="0" w:line="240" w:lineRule="auto"/>
              <w:jc w:val="center"/>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0.064</w:t>
            </w:r>
          </w:p>
        </w:tc>
        <w:tc>
          <w:tcPr>
            <w:tcW w:w="673" w:type="pct"/>
            <w:tcBorders>
              <w:top w:val="nil"/>
              <w:left w:val="nil"/>
              <w:bottom w:val="nil"/>
              <w:right w:val="nil"/>
            </w:tcBorders>
            <w:shd w:val="clear" w:color="auto" w:fill="auto"/>
            <w:noWrap/>
            <w:vAlign w:val="bottom"/>
            <w:hideMark/>
          </w:tcPr>
          <w:p w:rsidR="00C56CE7" w:rsidRPr="00C56CE7" w:rsidRDefault="00C56CE7" w:rsidP="00C56CE7">
            <w:pPr>
              <w:spacing w:after="0" w:line="240" w:lineRule="auto"/>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 xml:space="preserve"> $   2,711,032 </w:t>
            </w:r>
          </w:p>
        </w:tc>
        <w:tc>
          <w:tcPr>
            <w:tcW w:w="329" w:type="pct"/>
            <w:tcBorders>
              <w:top w:val="nil"/>
              <w:left w:val="single" w:sz="4" w:space="0" w:color="auto"/>
              <w:bottom w:val="nil"/>
              <w:right w:val="nil"/>
            </w:tcBorders>
            <w:shd w:val="clear" w:color="auto" w:fill="auto"/>
            <w:noWrap/>
            <w:vAlign w:val="bottom"/>
            <w:hideMark/>
          </w:tcPr>
          <w:p w:rsidR="00C56CE7" w:rsidRPr="00C56CE7" w:rsidRDefault="00C56CE7" w:rsidP="00C56CE7">
            <w:pPr>
              <w:spacing w:after="0" w:line="240" w:lineRule="auto"/>
              <w:jc w:val="center"/>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1.222</w:t>
            </w:r>
          </w:p>
        </w:tc>
        <w:tc>
          <w:tcPr>
            <w:tcW w:w="734" w:type="pct"/>
            <w:tcBorders>
              <w:top w:val="nil"/>
              <w:left w:val="nil"/>
              <w:bottom w:val="nil"/>
              <w:right w:val="single" w:sz="4" w:space="0" w:color="auto"/>
            </w:tcBorders>
            <w:shd w:val="clear" w:color="auto" w:fill="auto"/>
            <w:noWrap/>
            <w:vAlign w:val="bottom"/>
            <w:hideMark/>
          </w:tcPr>
          <w:p w:rsidR="00C56CE7" w:rsidRPr="00C56CE7" w:rsidRDefault="00C56CE7" w:rsidP="00C56CE7">
            <w:pPr>
              <w:spacing w:after="0" w:line="240" w:lineRule="auto"/>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 xml:space="preserve"> $   51,766,180 </w:t>
            </w:r>
          </w:p>
        </w:tc>
      </w:tr>
      <w:tr w:rsidR="00C56CE7" w:rsidRPr="00C56CE7" w:rsidTr="00C56CE7">
        <w:trPr>
          <w:trHeight w:val="315"/>
        </w:trPr>
        <w:tc>
          <w:tcPr>
            <w:tcW w:w="1200" w:type="pct"/>
            <w:tcBorders>
              <w:top w:val="nil"/>
              <w:left w:val="single" w:sz="4" w:space="0" w:color="auto"/>
              <w:bottom w:val="nil"/>
              <w:right w:val="nil"/>
            </w:tcBorders>
            <w:shd w:val="clear" w:color="auto" w:fill="auto"/>
            <w:noWrap/>
            <w:vAlign w:val="bottom"/>
            <w:hideMark/>
          </w:tcPr>
          <w:p w:rsidR="00C56CE7" w:rsidRPr="00C56CE7" w:rsidRDefault="00C56CE7" w:rsidP="00C56CE7">
            <w:pPr>
              <w:spacing w:after="0" w:line="240" w:lineRule="auto"/>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 xml:space="preserve"> Trans &amp; Utilities </w:t>
            </w:r>
          </w:p>
        </w:tc>
        <w:tc>
          <w:tcPr>
            <w:tcW w:w="734" w:type="pct"/>
            <w:tcBorders>
              <w:top w:val="nil"/>
              <w:left w:val="nil"/>
              <w:bottom w:val="nil"/>
              <w:right w:val="nil"/>
            </w:tcBorders>
            <w:shd w:val="clear" w:color="auto" w:fill="auto"/>
            <w:noWrap/>
            <w:vAlign w:val="bottom"/>
            <w:hideMark/>
          </w:tcPr>
          <w:p w:rsidR="00C56CE7" w:rsidRPr="00C56CE7" w:rsidRDefault="00C56CE7" w:rsidP="00C56CE7">
            <w:pPr>
              <w:spacing w:after="0" w:line="240" w:lineRule="auto"/>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 xml:space="preserve"> $   20,397,270 </w:t>
            </w:r>
          </w:p>
        </w:tc>
        <w:tc>
          <w:tcPr>
            <w:tcW w:w="329" w:type="pct"/>
            <w:tcBorders>
              <w:top w:val="nil"/>
              <w:left w:val="single" w:sz="4" w:space="0" w:color="auto"/>
              <w:bottom w:val="nil"/>
              <w:right w:val="nil"/>
            </w:tcBorders>
            <w:shd w:val="clear" w:color="auto" w:fill="auto"/>
            <w:noWrap/>
            <w:vAlign w:val="bottom"/>
            <w:hideMark/>
          </w:tcPr>
          <w:p w:rsidR="00C56CE7" w:rsidRPr="00C56CE7" w:rsidRDefault="00C56CE7" w:rsidP="00C56CE7">
            <w:pPr>
              <w:spacing w:after="0" w:line="240" w:lineRule="auto"/>
              <w:jc w:val="center"/>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0.119</w:t>
            </w:r>
          </w:p>
        </w:tc>
        <w:tc>
          <w:tcPr>
            <w:tcW w:w="673" w:type="pct"/>
            <w:tcBorders>
              <w:top w:val="nil"/>
              <w:left w:val="nil"/>
              <w:bottom w:val="nil"/>
              <w:right w:val="nil"/>
            </w:tcBorders>
            <w:shd w:val="clear" w:color="auto" w:fill="auto"/>
            <w:noWrap/>
            <w:vAlign w:val="bottom"/>
            <w:hideMark/>
          </w:tcPr>
          <w:p w:rsidR="00C56CE7" w:rsidRPr="00C56CE7" w:rsidRDefault="00C56CE7" w:rsidP="00C56CE7">
            <w:pPr>
              <w:spacing w:after="0" w:line="240" w:lineRule="auto"/>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 xml:space="preserve"> $   2,431,320 </w:t>
            </w:r>
          </w:p>
        </w:tc>
        <w:tc>
          <w:tcPr>
            <w:tcW w:w="329" w:type="pct"/>
            <w:tcBorders>
              <w:top w:val="nil"/>
              <w:left w:val="single" w:sz="4" w:space="0" w:color="auto"/>
              <w:bottom w:val="nil"/>
              <w:right w:val="nil"/>
            </w:tcBorders>
            <w:shd w:val="clear" w:color="auto" w:fill="auto"/>
            <w:noWrap/>
            <w:vAlign w:val="bottom"/>
            <w:hideMark/>
          </w:tcPr>
          <w:p w:rsidR="00C56CE7" w:rsidRPr="00C56CE7" w:rsidRDefault="00C56CE7" w:rsidP="00C56CE7">
            <w:pPr>
              <w:spacing w:after="0" w:line="240" w:lineRule="auto"/>
              <w:jc w:val="center"/>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0.136</w:t>
            </w:r>
          </w:p>
        </w:tc>
        <w:tc>
          <w:tcPr>
            <w:tcW w:w="673" w:type="pct"/>
            <w:tcBorders>
              <w:top w:val="nil"/>
              <w:left w:val="nil"/>
              <w:bottom w:val="nil"/>
              <w:right w:val="nil"/>
            </w:tcBorders>
            <w:shd w:val="clear" w:color="auto" w:fill="auto"/>
            <w:noWrap/>
            <w:vAlign w:val="bottom"/>
            <w:hideMark/>
          </w:tcPr>
          <w:p w:rsidR="00C56CE7" w:rsidRPr="00C56CE7" w:rsidRDefault="00C56CE7" w:rsidP="00C56CE7">
            <w:pPr>
              <w:spacing w:after="0" w:line="240" w:lineRule="auto"/>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 xml:space="preserve"> $   2,773,923 </w:t>
            </w:r>
          </w:p>
        </w:tc>
        <w:tc>
          <w:tcPr>
            <w:tcW w:w="329" w:type="pct"/>
            <w:tcBorders>
              <w:top w:val="nil"/>
              <w:left w:val="single" w:sz="4" w:space="0" w:color="auto"/>
              <w:bottom w:val="nil"/>
              <w:right w:val="nil"/>
            </w:tcBorders>
            <w:shd w:val="clear" w:color="auto" w:fill="auto"/>
            <w:noWrap/>
            <w:vAlign w:val="bottom"/>
            <w:hideMark/>
          </w:tcPr>
          <w:p w:rsidR="00C56CE7" w:rsidRPr="00C56CE7" w:rsidRDefault="00C56CE7" w:rsidP="00C56CE7">
            <w:pPr>
              <w:spacing w:after="0" w:line="240" w:lineRule="auto"/>
              <w:jc w:val="center"/>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1.255</w:t>
            </w:r>
          </w:p>
        </w:tc>
        <w:tc>
          <w:tcPr>
            <w:tcW w:w="734" w:type="pct"/>
            <w:tcBorders>
              <w:top w:val="nil"/>
              <w:left w:val="nil"/>
              <w:bottom w:val="nil"/>
              <w:right w:val="single" w:sz="4" w:space="0" w:color="auto"/>
            </w:tcBorders>
            <w:shd w:val="clear" w:color="auto" w:fill="auto"/>
            <w:noWrap/>
            <w:vAlign w:val="bottom"/>
            <w:hideMark/>
          </w:tcPr>
          <w:p w:rsidR="00C56CE7" w:rsidRPr="00C56CE7" w:rsidRDefault="00C56CE7" w:rsidP="00C56CE7">
            <w:pPr>
              <w:spacing w:after="0" w:line="240" w:lineRule="auto"/>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 xml:space="preserve"> $   25,602,512 </w:t>
            </w:r>
          </w:p>
        </w:tc>
      </w:tr>
      <w:tr w:rsidR="00C56CE7" w:rsidRPr="00C56CE7" w:rsidTr="00C56CE7">
        <w:trPr>
          <w:trHeight w:val="315"/>
        </w:trPr>
        <w:tc>
          <w:tcPr>
            <w:tcW w:w="1200" w:type="pct"/>
            <w:tcBorders>
              <w:top w:val="nil"/>
              <w:left w:val="single" w:sz="4" w:space="0" w:color="auto"/>
              <w:bottom w:val="nil"/>
              <w:right w:val="nil"/>
            </w:tcBorders>
            <w:shd w:val="clear" w:color="auto" w:fill="auto"/>
            <w:noWrap/>
            <w:vAlign w:val="bottom"/>
            <w:hideMark/>
          </w:tcPr>
          <w:p w:rsidR="00C56CE7" w:rsidRPr="00C56CE7" w:rsidRDefault="00C56CE7" w:rsidP="00C56CE7">
            <w:pPr>
              <w:spacing w:after="0" w:line="240" w:lineRule="auto"/>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 xml:space="preserve"> Construction </w:t>
            </w:r>
          </w:p>
        </w:tc>
        <w:tc>
          <w:tcPr>
            <w:tcW w:w="734" w:type="pct"/>
            <w:tcBorders>
              <w:top w:val="nil"/>
              <w:left w:val="nil"/>
              <w:bottom w:val="nil"/>
              <w:right w:val="nil"/>
            </w:tcBorders>
            <w:shd w:val="clear" w:color="auto" w:fill="auto"/>
            <w:noWrap/>
            <w:vAlign w:val="bottom"/>
            <w:hideMark/>
          </w:tcPr>
          <w:p w:rsidR="00C56CE7" w:rsidRPr="00C56CE7" w:rsidRDefault="00C56CE7" w:rsidP="00C56CE7">
            <w:pPr>
              <w:spacing w:after="0" w:line="240" w:lineRule="auto"/>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 xml:space="preserve"> $   26,662,438 </w:t>
            </w:r>
          </w:p>
        </w:tc>
        <w:tc>
          <w:tcPr>
            <w:tcW w:w="329" w:type="pct"/>
            <w:tcBorders>
              <w:top w:val="nil"/>
              <w:left w:val="single" w:sz="4" w:space="0" w:color="auto"/>
              <w:bottom w:val="nil"/>
              <w:right w:val="nil"/>
            </w:tcBorders>
            <w:shd w:val="clear" w:color="auto" w:fill="auto"/>
            <w:noWrap/>
            <w:vAlign w:val="bottom"/>
            <w:hideMark/>
          </w:tcPr>
          <w:p w:rsidR="00C56CE7" w:rsidRPr="00C56CE7" w:rsidRDefault="00C56CE7" w:rsidP="00C56CE7">
            <w:pPr>
              <w:spacing w:after="0" w:line="240" w:lineRule="auto"/>
              <w:jc w:val="center"/>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0.134</w:t>
            </w:r>
          </w:p>
        </w:tc>
        <w:tc>
          <w:tcPr>
            <w:tcW w:w="673" w:type="pct"/>
            <w:tcBorders>
              <w:top w:val="nil"/>
              <w:left w:val="nil"/>
              <w:bottom w:val="nil"/>
              <w:right w:val="nil"/>
            </w:tcBorders>
            <w:shd w:val="clear" w:color="auto" w:fill="auto"/>
            <w:noWrap/>
            <w:vAlign w:val="bottom"/>
            <w:hideMark/>
          </w:tcPr>
          <w:p w:rsidR="00C56CE7" w:rsidRPr="00C56CE7" w:rsidRDefault="00C56CE7" w:rsidP="00C56CE7">
            <w:pPr>
              <w:spacing w:after="0" w:line="240" w:lineRule="auto"/>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 xml:space="preserve"> $   3,583,919 </w:t>
            </w:r>
          </w:p>
        </w:tc>
        <w:tc>
          <w:tcPr>
            <w:tcW w:w="329" w:type="pct"/>
            <w:tcBorders>
              <w:top w:val="nil"/>
              <w:left w:val="single" w:sz="4" w:space="0" w:color="auto"/>
              <w:bottom w:val="nil"/>
              <w:right w:val="nil"/>
            </w:tcBorders>
            <w:shd w:val="clear" w:color="auto" w:fill="auto"/>
            <w:noWrap/>
            <w:vAlign w:val="bottom"/>
            <w:hideMark/>
          </w:tcPr>
          <w:p w:rsidR="00C56CE7" w:rsidRPr="00C56CE7" w:rsidRDefault="00C56CE7" w:rsidP="00C56CE7">
            <w:pPr>
              <w:spacing w:after="0" w:line="240" w:lineRule="auto"/>
              <w:jc w:val="center"/>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0.161</w:t>
            </w:r>
          </w:p>
        </w:tc>
        <w:tc>
          <w:tcPr>
            <w:tcW w:w="673" w:type="pct"/>
            <w:tcBorders>
              <w:top w:val="nil"/>
              <w:left w:val="nil"/>
              <w:bottom w:val="nil"/>
              <w:right w:val="nil"/>
            </w:tcBorders>
            <w:shd w:val="clear" w:color="auto" w:fill="auto"/>
            <w:noWrap/>
            <w:vAlign w:val="bottom"/>
            <w:hideMark/>
          </w:tcPr>
          <w:p w:rsidR="00C56CE7" w:rsidRPr="00C56CE7" w:rsidRDefault="00C56CE7" w:rsidP="00C56CE7">
            <w:pPr>
              <w:spacing w:after="0" w:line="240" w:lineRule="auto"/>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 xml:space="preserve"> $   4,283,605 </w:t>
            </w:r>
          </w:p>
        </w:tc>
        <w:tc>
          <w:tcPr>
            <w:tcW w:w="329" w:type="pct"/>
            <w:tcBorders>
              <w:top w:val="nil"/>
              <w:left w:val="single" w:sz="4" w:space="0" w:color="auto"/>
              <w:bottom w:val="nil"/>
              <w:right w:val="nil"/>
            </w:tcBorders>
            <w:shd w:val="clear" w:color="auto" w:fill="auto"/>
            <w:noWrap/>
            <w:vAlign w:val="bottom"/>
            <w:hideMark/>
          </w:tcPr>
          <w:p w:rsidR="00C56CE7" w:rsidRPr="00C56CE7" w:rsidRDefault="00C56CE7" w:rsidP="00C56CE7">
            <w:pPr>
              <w:spacing w:after="0" w:line="240" w:lineRule="auto"/>
              <w:jc w:val="center"/>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1.295</w:t>
            </w:r>
          </w:p>
        </w:tc>
        <w:tc>
          <w:tcPr>
            <w:tcW w:w="734" w:type="pct"/>
            <w:tcBorders>
              <w:top w:val="nil"/>
              <w:left w:val="nil"/>
              <w:bottom w:val="nil"/>
              <w:right w:val="single" w:sz="4" w:space="0" w:color="auto"/>
            </w:tcBorders>
            <w:shd w:val="clear" w:color="auto" w:fill="auto"/>
            <w:noWrap/>
            <w:vAlign w:val="bottom"/>
            <w:hideMark/>
          </w:tcPr>
          <w:p w:rsidR="00C56CE7" w:rsidRPr="00C56CE7" w:rsidRDefault="00C56CE7" w:rsidP="00C56CE7">
            <w:pPr>
              <w:spacing w:after="0" w:line="240" w:lineRule="auto"/>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 xml:space="preserve"> $   34,529,963 </w:t>
            </w:r>
          </w:p>
        </w:tc>
      </w:tr>
      <w:tr w:rsidR="00C56CE7" w:rsidRPr="00C56CE7" w:rsidTr="00C56CE7">
        <w:trPr>
          <w:trHeight w:val="315"/>
        </w:trPr>
        <w:tc>
          <w:tcPr>
            <w:tcW w:w="1200" w:type="pct"/>
            <w:tcBorders>
              <w:top w:val="nil"/>
              <w:left w:val="single" w:sz="4" w:space="0" w:color="auto"/>
              <w:bottom w:val="nil"/>
              <w:right w:val="nil"/>
            </w:tcBorders>
            <w:shd w:val="clear" w:color="auto" w:fill="auto"/>
            <w:noWrap/>
            <w:vAlign w:val="bottom"/>
            <w:hideMark/>
          </w:tcPr>
          <w:p w:rsidR="00C56CE7" w:rsidRPr="00C56CE7" w:rsidRDefault="00C56CE7" w:rsidP="00C56CE7">
            <w:pPr>
              <w:spacing w:after="0" w:line="240" w:lineRule="auto"/>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 xml:space="preserve"> </w:t>
            </w:r>
            <w:proofErr w:type="spellStart"/>
            <w:r w:rsidRPr="00C56CE7">
              <w:rPr>
                <w:rFonts w:ascii="Calibri" w:eastAsia="Times New Roman" w:hAnsi="Calibri" w:cs="Times New Roman"/>
                <w:color w:val="000000"/>
                <w:sz w:val="24"/>
                <w:szCs w:val="24"/>
              </w:rPr>
              <w:t>Manuf</w:t>
            </w:r>
            <w:proofErr w:type="spellEnd"/>
            <w:r w:rsidRPr="00C56CE7">
              <w:rPr>
                <w:rFonts w:ascii="Calibri" w:eastAsia="Times New Roman" w:hAnsi="Calibri" w:cs="Times New Roman"/>
                <w:color w:val="000000"/>
                <w:sz w:val="24"/>
                <w:szCs w:val="24"/>
              </w:rPr>
              <w:t xml:space="preserve"> </w:t>
            </w:r>
          </w:p>
        </w:tc>
        <w:tc>
          <w:tcPr>
            <w:tcW w:w="734" w:type="pct"/>
            <w:tcBorders>
              <w:top w:val="nil"/>
              <w:left w:val="nil"/>
              <w:bottom w:val="nil"/>
              <w:right w:val="nil"/>
            </w:tcBorders>
            <w:shd w:val="clear" w:color="auto" w:fill="auto"/>
            <w:noWrap/>
            <w:vAlign w:val="bottom"/>
            <w:hideMark/>
          </w:tcPr>
          <w:p w:rsidR="00C56CE7" w:rsidRPr="00C56CE7" w:rsidRDefault="00C56CE7" w:rsidP="00C56CE7">
            <w:pPr>
              <w:spacing w:after="0" w:line="240" w:lineRule="auto"/>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 xml:space="preserve"> $ 496,362,654 </w:t>
            </w:r>
          </w:p>
        </w:tc>
        <w:tc>
          <w:tcPr>
            <w:tcW w:w="329" w:type="pct"/>
            <w:tcBorders>
              <w:top w:val="nil"/>
              <w:left w:val="single" w:sz="4" w:space="0" w:color="auto"/>
              <w:bottom w:val="nil"/>
              <w:right w:val="nil"/>
            </w:tcBorders>
            <w:shd w:val="clear" w:color="auto" w:fill="auto"/>
            <w:noWrap/>
            <w:vAlign w:val="bottom"/>
            <w:hideMark/>
          </w:tcPr>
          <w:p w:rsidR="00C56CE7" w:rsidRPr="00C56CE7" w:rsidRDefault="00C56CE7" w:rsidP="00C56CE7">
            <w:pPr>
              <w:spacing w:after="0" w:line="240" w:lineRule="auto"/>
              <w:jc w:val="center"/>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0.116</w:t>
            </w:r>
          </w:p>
        </w:tc>
        <w:tc>
          <w:tcPr>
            <w:tcW w:w="673" w:type="pct"/>
            <w:tcBorders>
              <w:top w:val="nil"/>
              <w:left w:val="nil"/>
              <w:bottom w:val="nil"/>
              <w:right w:val="nil"/>
            </w:tcBorders>
            <w:shd w:val="clear" w:color="auto" w:fill="auto"/>
            <w:noWrap/>
            <w:vAlign w:val="bottom"/>
            <w:hideMark/>
          </w:tcPr>
          <w:p w:rsidR="00C56CE7" w:rsidRPr="00C56CE7" w:rsidRDefault="00C56CE7" w:rsidP="00C56CE7">
            <w:pPr>
              <w:spacing w:after="0" w:line="240" w:lineRule="auto"/>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 xml:space="preserve"> $ 57,789,737 </w:t>
            </w:r>
          </w:p>
        </w:tc>
        <w:tc>
          <w:tcPr>
            <w:tcW w:w="329" w:type="pct"/>
            <w:tcBorders>
              <w:top w:val="nil"/>
              <w:left w:val="single" w:sz="4" w:space="0" w:color="auto"/>
              <w:bottom w:val="nil"/>
              <w:right w:val="nil"/>
            </w:tcBorders>
            <w:shd w:val="clear" w:color="auto" w:fill="auto"/>
            <w:noWrap/>
            <w:vAlign w:val="bottom"/>
            <w:hideMark/>
          </w:tcPr>
          <w:p w:rsidR="00C56CE7" w:rsidRPr="00C56CE7" w:rsidRDefault="00C56CE7" w:rsidP="00C56CE7">
            <w:pPr>
              <w:spacing w:after="0" w:line="240" w:lineRule="auto"/>
              <w:jc w:val="center"/>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0.069</w:t>
            </w:r>
          </w:p>
        </w:tc>
        <w:tc>
          <w:tcPr>
            <w:tcW w:w="673" w:type="pct"/>
            <w:tcBorders>
              <w:top w:val="nil"/>
              <w:left w:val="nil"/>
              <w:bottom w:val="nil"/>
              <w:right w:val="nil"/>
            </w:tcBorders>
            <w:shd w:val="clear" w:color="auto" w:fill="auto"/>
            <w:noWrap/>
            <w:vAlign w:val="bottom"/>
            <w:hideMark/>
          </w:tcPr>
          <w:p w:rsidR="00C56CE7" w:rsidRPr="00C56CE7" w:rsidRDefault="00C56CE7" w:rsidP="00C56CE7">
            <w:pPr>
              <w:spacing w:after="0" w:line="240" w:lineRule="auto"/>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 xml:space="preserve"> $ 34,393,699 </w:t>
            </w:r>
          </w:p>
        </w:tc>
        <w:tc>
          <w:tcPr>
            <w:tcW w:w="329" w:type="pct"/>
            <w:tcBorders>
              <w:top w:val="nil"/>
              <w:left w:val="single" w:sz="4" w:space="0" w:color="auto"/>
              <w:bottom w:val="nil"/>
              <w:right w:val="nil"/>
            </w:tcBorders>
            <w:shd w:val="clear" w:color="auto" w:fill="auto"/>
            <w:noWrap/>
            <w:vAlign w:val="bottom"/>
            <w:hideMark/>
          </w:tcPr>
          <w:p w:rsidR="00C56CE7" w:rsidRPr="00C56CE7" w:rsidRDefault="00C56CE7" w:rsidP="00C56CE7">
            <w:pPr>
              <w:spacing w:after="0" w:line="240" w:lineRule="auto"/>
              <w:jc w:val="center"/>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1.186</w:t>
            </w:r>
          </w:p>
        </w:tc>
        <w:tc>
          <w:tcPr>
            <w:tcW w:w="734" w:type="pct"/>
            <w:tcBorders>
              <w:top w:val="nil"/>
              <w:left w:val="nil"/>
              <w:bottom w:val="nil"/>
              <w:right w:val="single" w:sz="4" w:space="0" w:color="auto"/>
            </w:tcBorders>
            <w:shd w:val="clear" w:color="auto" w:fill="auto"/>
            <w:noWrap/>
            <w:vAlign w:val="bottom"/>
            <w:hideMark/>
          </w:tcPr>
          <w:p w:rsidR="00C56CE7" w:rsidRPr="00C56CE7" w:rsidRDefault="00C56CE7" w:rsidP="00C56CE7">
            <w:pPr>
              <w:spacing w:after="0" w:line="240" w:lineRule="auto"/>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 xml:space="preserve"> $ 588,546,091 </w:t>
            </w:r>
          </w:p>
        </w:tc>
      </w:tr>
      <w:tr w:rsidR="00C56CE7" w:rsidRPr="00C56CE7" w:rsidTr="00C56CE7">
        <w:trPr>
          <w:trHeight w:val="315"/>
        </w:trPr>
        <w:tc>
          <w:tcPr>
            <w:tcW w:w="1200" w:type="pct"/>
            <w:tcBorders>
              <w:top w:val="nil"/>
              <w:left w:val="single" w:sz="4" w:space="0" w:color="auto"/>
              <w:bottom w:val="nil"/>
              <w:right w:val="nil"/>
            </w:tcBorders>
            <w:shd w:val="clear" w:color="auto" w:fill="auto"/>
            <w:noWrap/>
            <w:vAlign w:val="bottom"/>
            <w:hideMark/>
          </w:tcPr>
          <w:p w:rsidR="00C56CE7" w:rsidRPr="00C56CE7" w:rsidRDefault="00C56CE7" w:rsidP="00C56CE7">
            <w:pPr>
              <w:spacing w:after="0" w:line="240" w:lineRule="auto"/>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 xml:space="preserve"> Retail/Wholesale Trade </w:t>
            </w:r>
          </w:p>
        </w:tc>
        <w:tc>
          <w:tcPr>
            <w:tcW w:w="734" w:type="pct"/>
            <w:tcBorders>
              <w:top w:val="nil"/>
              <w:left w:val="nil"/>
              <w:bottom w:val="nil"/>
              <w:right w:val="nil"/>
            </w:tcBorders>
            <w:shd w:val="clear" w:color="auto" w:fill="auto"/>
            <w:noWrap/>
            <w:vAlign w:val="bottom"/>
            <w:hideMark/>
          </w:tcPr>
          <w:p w:rsidR="00C56CE7" w:rsidRPr="00C56CE7" w:rsidRDefault="00C56CE7" w:rsidP="00C56CE7">
            <w:pPr>
              <w:spacing w:after="0" w:line="240" w:lineRule="auto"/>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 xml:space="preserve"> $   76,675,009 </w:t>
            </w:r>
          </w:p>
        </w:tc>
        <w:tc>
          <w:tcPr>
            <w:tcW w:w="329" w:type="pct"/>
            <w:tcBorders>
              <w:top w:val="nil"/>
              <w:left w:val="single" w:sz="4" w:space="0" w:color="auto"/>
              <w:bottom w:val="nil"/>
              <w:right w:val="nil"/>
            </w:tcBorders>
            <w:shd w:val="clear" w:color="auto" w:fill="auto"/>
            <w:noWrap/>
            <w:vAlign w:val="bottom"/>
            <w:hideMark/>
          </w:tcPr>
          <w:p w:rsidR="00C56CE7" w:rsidRPr="00C56CE7" w:rsidRDefault="00C56CE7" w:rsidP="00C56CE7">
            <w:pPr>
              <w:spacing w:after="0" w:line="240" w:lineRule="auto"/>
              <w:jc w:val="center"/>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0.108</w:t>
            </w:r>
          </w:p>
        </w:tc>
        <w:tc>
          <w:tcPr>
            <w:tcW w:w="673" w:type="pct"/>
            <w:tcBorders>
              <w:top w:val="nil"/>
              <w:left w:val="nil"/>
              <w:bottom w:val="nil"/>
              <w:right w:val="nil"/>
            </w:tcBorders>
            <w:shd w:val="clear" w:color="auto" w:fill="auto"/>
            <w:noWrap/>
            <w:vAlign w:val="bottom"/>
            <w:hideMark/>
          </w:tcPr>
          <w:p w:rsidR="00C56CE7" w:rsidRPr="00C56CE7" w:rsidRDefault="00C56CE7" w:rsidP="00C56CE7">
            <w:pPr>
              <w:spacing w:after="0" w:line="240" w:lineRule="auto"/>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 xml:space="preserve"> $   8,254,871 </w:t>
            </w:r>
          </w:p>
        </w:tc>
        <w:tc>
          <w:tcPr>
            <w:tcW w:w="329" w:type="pct"/>
            <w:tcBorders>
              <w:top w:val="nil"/>
              <w:left w:val="single" w:sz="4" w:space="0" w:color="auto"/>
              <w:bottom w:val="nil"/>
              <w:right w:val="nil"/>
            </w:tcBorders>
            <w:shd w:val="clear" w:color="auto" w:fill="auto"/>
            <w:noWrap/>
            <w:vAlign w:val="bottom"/>
            <w:hideMark/>
          </w:tcPr>
          <w:p w:rsidR="00C56CE7" w:rsidRPr="00C56CE7" w:rsidRDefault="00C56CE7" w:rsidP="00C56CE7">
            <w:pPr>
              <w:spacing w:after="0" w:line="240" w:lineRule="auto"/>
              <w:jc w:val="center"/>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0.198</w:t>
            </w:r>
          </w:p>
        </w:tc>
        <w:tc>
          <w:tcPr>
            <w:tcW w:w="673" w:type="pct"/>
            <w:tcBorders>
              <w:top w:val="nil"/>
              <w:left w:val="nil"/>
              <w:bottom w:val="nil"/>
              <w:right w:val="nil"/>
            </w:tcBorders>
            <w:shd w:val="clear" w:color="auto" w:fill="auto"/>
            <w:noWrap/>
            <w:vAlign w:val="bottom"/>
            <w:hideMark/>
          </w:tcPr>
          <w:p w:rsidR="00C56CE7" w:rsidRPr="00C56CE7" w:rsidRDefault="00C56CE7" w:rsidP="00C56CE7">
            <w:pPr>
              <w:spacing w:after="0" w:line="240" w:lineRule="auto"/>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 xml:space="preserve"> $ 15,205,760 </w:t>
            </w:r>
          </w:p>
        </w:tc>
        <w:tc>
          <w:tcPr>
            <w:tcW w:w="329" w:type="pct"/>
            <w:tcBorders>
              <w:top w:val="nil"/>
              <w:left w:val="single" w:sz="4" w:space="0" w:color="auto"/>
              <w:bottom w:val="nil"/>
              <w:right w:val="nil"/>
            </w:tcBorders>
            <w:shd w:val="clear" w:color="auto" w:fill="auto"/>
            <w:noWrap/>
            <w:vAlign w:val="bottom"/>
            <w:hideMark/>
          </w:tcPr>
          <w:p w:rsidR="00C56CE7" w:rsidRPr="00C56CE7" w:rsidRDefault="00C56CE7" w:rsidP="00C56CE7">
            <w:pPr>
              <w:spacing w:after="0" w:line="240" w:lineRule="auto"/>
              <w:jc w:val="center"/>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1.306</w:t>
            </w:r>
          </w:p>
        </w:tc>
        <w:tc>
          <w:tcPr>
            <w:tcW w:w="734" w:type="pct"/>
            <w:tcBorders>
              <w:top w:val="nil"/>
              <w:left w:val="nil"/>
              <w:bottom w:val="nil"/>
              <w:right w:val="single" w:sz="4" w:space="0" w:color="auto"/>
            </w:tcBorders>
            <w:shd w:val="clear" w:color="auto" w:fill="auto"/>
            <w:noWrap/>
            <w:vAlign w:val="bottom"/>
            <w:hideMark/>
          </w:tcPr>
          <w:p w:rsidR="00C56CE7" w:rsidRPr="00C56CE7" w:rsidRDefault="00C56CE7" w:rsidP="00C56CE7">
            <w:pPr>
              <w:spacing w:after="0" w:line="240" w:lineRule="auto"/>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 xml:space="preserve"> $ 100,135,640 </w:t>
            </w:r>
          </w:p>
        </w:tc>
      </w:tr>
      <w:tr w:rsidR="00C56CE7" w:rsidRPr="00C56CE7" w:rsidTr="00C56CE7">
        <w:trPr>
          <w:trHeight w:val="315"/>
        </w:trPr>
        <w:tc>
          <w:tcPr>
            <w:tcW w:w="1200" w:type="pct"/>
            <w:tcBorders>
              <w:top w:val="nil"/>
              <w:left w:val="single" w:sz="4" w:space="0" w:color="auto"/>
              <w:bottom w:val="nil"/>
              <w:right w:val="nil"/>
            </w:tcBorders>
            <w:shd w:val="clear" w:color="auto" w:fill="auto"/>
            <w:noWrap/>
            <w:vAlign w:val="bottom"/>
            <w:hideMark/>
          </w:tcPr>
          <w:p w:rsidR="00C56CE7" w:rsidRPr="00C56CE7" w:rsidRDefault="00C56CE7" w:rsidP="00C56CE7">
            <w:pPr>
              <w:spacing w:after="0" w:line="240" w:lineRule="auto"/>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 xml:space="preserve"> Services </w:t>
            </w:r>
          </w:p>
        </w:tc>
        <w:tc>
          <w:tcPr>
            <w:tcW w:w="734" w:type="pct"/>
            <w:tcBorders>
              <w:top w:val="nil"/>
              <w:left w:val="nil"/>
              <w:bottom w:val="nil"/>
              <w:right w:val="nil"/>
            </w:tcBorders>
            <w:shd w:val="clear" w:color="auto" w:fill="auto"/>
            <w:noWrap/>
            <w:vAlign w:val="bottom"/>
            <w:hideMark/>
          </w:tcPr>
          <w:p w:rsidR="00C56CE7" w:rsidRPr="00C56CE7" w:rsidRDefault="00C56CE7" w:rsidP="00C56CE7">
            <w:pPr>
              <w:spacing w:after="0" w:line="240" w:lineRule="auto"/>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 xml:space="preserve"> $ 172,617,487 </w:t>
            </w:r>
          </w:p>
        </w:tc>
        <w:tc>
          <w:tcPr>
            <w:tcW w:w="329" w:type="pct"/>
            <w:tcBorders>
              <w:top w:val="nil"/>
              <w:left w:val="single" w:sz="4" w:space="0" w:color="auto"/>
              <w:bottom w:val="nil"/>
              <w:right w:val="nil"/>
            </w:tcBorders>
            <w:shd w:val="clear" w:color="auto" w:fill="auto"/>
            <w:noWrap/>
            <w:vAlign w:val="bottom"/>
            <w:hideMark/>
          </w:tcPr>
          <w:p w:rsidR="00C56CE7" w:rsidRPr="00C56CE7" w:rsidRDefault="00C56CE7" w:rsidP="00C56CE7">
            <w:pPr>
              <w:spacing w:after="0" w:line="240" w:lineRule="auto"/>
              <w:jc w:val="center"/>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0.146</w:t>
            </w:r>
          </w:p>
        </w:tc>
        <w:tc>
          <w:tcPr>
            <w:tcW w:w="673" w:type="pct"/>
            <w:tcBorders>
              <w:top w:val="nil"/>
              <w:left w:val="nil"/>
              <w:bottom w:val="nil"/>
              <w:right w:val="nil"/>
            </w:tcBorders>
            <w:shd w:val="clear" w:color="auto" w:fill="auto"/>
            <w:noWrap/>
            <w:vAlign w:val="bottom"/>
            <w:hideMark/>
          </w:tcPr>
          <w:p w:rsidR="00C56CE7" w:rsidRPr="00C56CE7" w:rsidRDefault="00C56CE7" w:rsidP="00C56CE7">
            <w:pPr>
              <w:spacing w:after="0" w:line="240" w:lineRule="auto"/>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 xml:space="preserve"> $ 25,265,351 </w:t>
            </w:r>
          </w:p>
        </w:tc>
        <w:tc>
          <w:tcPr>
            <w:tcW w:w="329" w:type="pct"/>
            <w:tcBorders>
              <w:top w:val="nil"/>
              <w:left w:val="single" w:sz="4" w:space="0" w:color="auto"/>
              <w:bottom w:val="nil"/>
              <w:right w:val="nil"/>
            </w:tcBorders>
            <w:shd w:val="clear" w:color="auto" w:fill="auto"/>
            <w:noWrap/>
            <w:vAlign w:val="bottom"/>
            <w:hideMark/>
          </w:tcPr>
          <w:p w:rsidR="00C56CE7" w:rsidRPr="00C56CE7" w:rsidRDefault="00C56CE7" w:rsidP="00C56CE7">
            <w:pPr>
              <w:spacing w:after="0" w:line="240" w:lineRule="auto"/>
              <w:jc w:val="center"/>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0.230</w:t>
            </w:r>
          </w:p>
        </w:tc>
        <w:tc>
          <w:tcPr>
            <w:tcW w:w="673" w:type="pct"/>
            <w:tcBorders>
              <w:top w:val="nil"/>
              <w:left w:val="nil"/>
              <w:bottom w:val="nil"/>
              <w:right w:val="nil"/>
            </w:tcBorders>
            <w:shd w:val="clear" w:color="auto" w:fill="auto"/>
            <w:noWrap/>
            <w:vAlign w:val="bottom"/>
            <w:hideMark/>
          </w:tcPr>
          <w:p w:rsidR="00C56CE7" w:rsidRPr="00C56CE7" w:rsidRDefault="00C56CE7" w:rsidP="00C56CE7">
            <w:pPr>
              <w:spacing w:after="0" w:line="240" w:lineRule="auto"/>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 xml:space="preserve"> $ 39,676,340 </w:t>
            </w:r>
          </w:p>
        </w:tc>
        <w:tc>
          <w:tcPr>
            <w:tcW w:w="329" w:type="pct"/>
            <w:tcBorders>
              <w:top w:val="nil"/>
              <w:left w:val="single" w:sz="4" w:space="0" w:color="auto"/>
              <w:bottom w:val="nil"/>
              <w:right w:val="nil"/>
            </w:tcBorders>
            <w:shd w:val="clear" w:color="auto" w:fill="auto"/>
            <w:noWrap/>
            <w:vAlign w:val="bottom"/>
            <w:hideMark/>
          </w:tcPr>
          <w:p w:rsidR="00C56CE7" w:rsidRPr="00C56CE7" w:rsidRDefault="00C56CE7" w:rsidP="00C56CE7">
            <w:pPr>
              <w:spacing w:after="0" w:line="240" w:lineRule="auto"/>
              <w:jc w:val="center"/>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1.376</w:t>
            </w:r>
          </w:p>
        </w:tc>
        <w:tc>
          <w:tcPr>
            <w:tcW w:w="734" w:type="pct"/>
            <w:tcBorders>
              <w:top w:val="nil"/>
              <w:left w:val="nil"/>
              <w:bottom w:val="nil"/>
              <w:right w:val="single" w:sz="4" w:space="0" w:color="auto"/>
            </w:tcBorders>
            <w:shd w:val="clear" w:color="auto" w:fill="auto"/>
            <w:noWrap/>
            <w:vAlign w:val="bottom"/>
            <w:hideMark/>
          </w:tcPr>
          <w:p w:rsidR="00C56CE7" w:rsidRPr="00C56CE7" w:rsidRDefault="00C56CE7" w:rsidP="00C56CE7">
            <w:pPr>
              <w:spacing w:after="0" w:line="240" w:lineRule="auto"/>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 xml:space="preserve"> $ 237,559,178 </w:t>
            </w:r>
          </w:p>
        </w:tc>
      </w:tr>
      <w:tr w:rsidR="00C56CE7" w:rsidRPr="00C56CE7" w:rsidTr="00C56CE7">
        <w:trPr>
          <w:trHeight w:val="315"/>
        </w:trPr>
        <w:tc>
          <w:tcPr>
            <w:tcW w:w="1200" w:type="pct"/>
            <w:tcBorders>
              <w:top w:val="nil"/>
              <w:left w:val="single" w:sz="4" w:space="0" w:color="auto"/>
              <w:bottom w:val="nil"/>
              <w:right w:val="nil"/>
            </w:tcBorders>
            <w:shd w:val="clear" w:color="auto" w:fill="auto"/>
            <w:noWrap/>
            <w:vAlign w:val="bottom"/>
            <w:hideMark/>
          </w:tcPr>
          <w:p w:rsidR="00C56CE7" w:rsidRPr="00C56CE7" w:rsidRDefault="00C56CE7" w:rsidP="00C56CE7">
            <w:pPr>
              <w:spacing w:after="0" w:line="240" w:lineRule="auto"/>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 xml:space="preserve"> Finance et al </w:t>
            </w:r>
          </w:p>
        </w:tc>
        <w:tc>
          <w:tcPr>
            <w:tcW w:w="734" w:type="pct"/>
            <w:tcBorders>
              <w:top w:val="nil"/>
              <w:left w:val="nil"/>
              <w:bottom w:val="nil"/>
              <w:right w:val="nil"/>
            </w:tcBorders>
            <w:shd w:val="clear" w:color="auto" w:fill="auto"/>
            <w:noWrap/>
            <w:vAlign w:val="bottom"/>
            <w:hideMark/>
          </w:tcPr>
          <w:p w:rsidR="00C56CE7" w:rsidRPr="00C56CE7" w:rsidRDefault="00C56CE7" w:rsidP="00C56CE7">
            <w:pPr>
              <w:spacing w:after="0" w:line="240" w:lineRule="auto"/>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 xml:space="preserve"> $ 137,008,842 </w:t>
            </w:r>
          </w:p>
        </w:tc>
        <w:tc>
          <w:tcPr>
            <w:tcW w:w="329" w:type="pct"/>
            <w:tcBorders>
              <w:top w:val="nil"/>
              <w:left w:val="single" w:sz="4" w:space="0" w:color="auto"/>
              <w:bottom w:val="nil"/>
              <w:right w:val="nil"/>
            </w:tcBorders>
            <w:shd w:val="clear" w:color="auto" w:fill="auto"/>
            <w:noWrap/>
            <w:vAlign w:val="bottom"/>
            <w:hideMark/>
          </w:tcPr>
          <w:p w:rsidR="00C56CE7" w:rsidRPr="00C56CE7" w:rsidRDefault="00C56CE7" w:rsidP="00C56CE7">
            <w:pPr>
              <w:spacing w:after="0" w:line="240" w:lineRule="auto"/>
              <w:jc w:val="center"/>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0.253</w:t>
            </w:r>
          </w:p>
        </w:tc>
        <w:tc>
          <w:tcPr>
            <w:tcW w:w="673" w:type="pct"/>
            <w:tcBorders>
              <w:top w:val="nil"/>
              <w:left w:val="nil"/>
              <w:bottom w:val="nil"/>
              <w:right w:val="nil"/>
            </w:tcBorders>
            <w:shd w:val="clear" w:color="auto" w:fill="auto"/>
            <w:noWrap/>
            <w:vAlign w:val="bottom"/>
            <w:hideMark/>
          </w:tcPr>
          <w:p w:rsidR="00C56CE7" w:rsidRPr="00C56CE7" w:rsidRDefault="00C56CE7" w:rsidP="00C56CE7">
            <w:pPr>
              <w:spacing w:after="0" w:line="240" w:lineRule="auto"/>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 xml:space="preserve"> $ 34,605,478 </w:t>
            </w:r>
          </w:p>
        </w:tc>
        <w:tc>
          <w:tcPr>
            <w:tcW w:w="329" w:type="pct"/>
            <w:tcBorders>
              <w:top w:val="nil"/>
              <w:left w:val="single" w:sz="4" w:space="0" w:color="auto"/>
              <w:bottom w:val="nil"/>
              <w:right w:val="nil"/>
            </w:tcBorders>
            <w:shd w:val="clear" w:color="auto" w:fill="auto"/>
            <w:noWrap/>
            <w:vAlign w:val="bottom"/>
            <w:hideMark/>
          </w:tcPr>
          <w:p w:rsidR="00C56CE7" w:rsidRPr="00C56CE7" w:rsidRDefault="00C56CE7" w:rsidP="00C56CE7">
            <w:pPr>
              <w:spacing w:after="0" w:line="240" w:lineRule="auto"/>
              <w:jc w:val="center"/>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0.073</w:t>
            </w:r>
          </w:p>
        </w:tc>
        <w:tc>
          <w:tcPr>
            <w:tcW w:w="673" w:type="pct"/>
            <w:tcBorders>
              <w:top w:val="nil"/>
              <w:left w:val="nil"/>
              <w:bottom w:val="nil"/>
              <w:right w:val="nil"/>
            </w:tcBorders>
            <w:shd w:val="clear" w:color="auto" w:fill="auto"/>
            <w:noWrap/>
            <w:vAlign w:val="bottom"/>
            <w:hideMark/>
          </w:tcPr>
          <w:p w:rsidR="00C56CE7" w:rsidRPr="00C56CE7" w:rsidRDefault="00C56CE7" w:rsidP="00C56CE7">
            <w:pPr>
              <w:spacing w:after="0" w:line="240" w:lineRule="auto"/>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 xml:space="preserve"> $   9,946,773 </w:t>
            </w:r>
          </w:p>
        </w:tc>
        <w:tc>
          <w:tcPr>
            <w:tcW w:w="329" w:type="pct"/>
            <w:tcBorders>
              <w:top w:val="nil"/>
              <w:left w:val="single" w:sz="4" w:space="0" w:color="auto"/>
              <w:bottom w:val="nil"/>
              <w:right w:val="nil"/>
            </w:tcBorders>
            <w:shd w:val="clear" w:color="auto" w:fill="auto"/>
            <w:noWrap/>
            <w:vAlign w:val="bottom"/>
            <w:hideMark/>
          </w:tcPr>
          <w:p w:rsidR="00C56CE7" w:rsidRPr="00C56CE7" w:rsidRDefault="00C56CE7" w:rsidP="00C56CE7">
            <w:pPr>
              <w:spacing w:after="0" w:line="240" w:lineRule="auto"/>
              <w:jc w:val="center"/>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1.325</w:t>
            </w:r>
          </w:p>
        </w:tc>
        <w:tc>
          <w:tcPr>
            <w:tcW w:w="734" w:type="pct"/>
            <w:tcBorders>
              <w:top w:val="nil"/>
              <w:left w:val="nil"/>
              <w:bottom w:val="nil"/>
              <w:right w:val="single" w:sz="4" w:space="0" w:color="auto"/>
            </w:tcBorders>
            <w:shd w:val="clear" w:color="auto" w:fill="auto"/>
            <w:noWrap/>
            <w:vAlign w:val="bottom"/>
            <w:hideMark/>
          </w:tcPr>
          <w:p w:rsidR="00C56CE7" w:rsidRPr="00C56CE7" w:rsidRDefault="00C56CE7" w:rsidP="00C56CE7">
            <w:pPr>
              <w:spacing w:after="0" w:line="240" w:lineRule="auto"/>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 xml:space="preserve"> $ 181,561,094 </w:t>
            </w:r>
          </w:p>
        </w:tc>
      </w:tr>
      <w:tr w:rsidR="00C56CE7" w:rsidRPr="00C56CE7" w:rsidTr="00C56CE7">
        <w:trPr>
          <w:trHeight w:val="315"/>
        </w:trPr>
        <w:tc>
          <w:tcPr>
            <w:tcW w:w="1200" w:type="pct"/>
            <w:tcBorders>
              <w:top w:val="nil"/>
              <w:left w:val="single" w:sz="4" w:space="0" w:color="auto"/>
              <w:bottom w:val="nil"/>
              <w:right w:val="nil"/>
            </w:tcBorders>
            <w:shd w:val="clear" w:color="auto" w:fill="auto"/>
            <w:noWrap/>
            <w:vAlign w:val="bottom"/>
            <w:hideMark/>
          </w:tcPr>
          <w:p w:rsidR="00C56CE7" w:rsidRPr="00C56CE7" w:rsidRDefault="00C56CE7" w:rsidP="00C56CE7">
            <w:pPr>
              <w:spacing w:after="0" w:line="240" w:lineRule="auto"/>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 xml:space="preserve"> Government </w:t>
            </w:r>
          </w:p>
        </w:tc>
        <w:tc>
          <w:tcPr>
            <w:tcW w:w="734" w:type="pct"/>
            <w:tcBorders>
              <w:top w:val="nil"/>
              <w:left w:val="nil"/>
              <w:bottom w:val="nil"/>
              <w:right w:val="nil"/>
            </w:tcBorders>
            <w:shd w:val="clear" w:color="auto" w:fill="auto"/>
            <w:noWrap/>
            <w:vAlign w:val="bottom"/>
            <w:hideMark/>
          </w:tcPr>
          <w:p w:rsidR="00C56CE7" w:rsidRPr="00C56CE7" w:rsidRDefault="00C56CE7" w:rsidP="00C56CE7">
            <w:pPr>
              <w:spacing w:after="0" w:line="240" w:lineRule="auto"/>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 xml:space="preserve"> $ 105,146,782 </w:t>
            </w:r>
          </w:p>
        </w:tc>
        <w:tc>
          <w:tcPr>
            <w:tcW w:w="329" w:type="pct"/>
            <w:tcBorders>
              <w:top w:val="nil"/>
              <w:left w:val="single" w:sz="4" w:space="0" w:color="auto"/>
              <w:bottom w:val="nil"/>
              <w:right w:val="nil"/>
            </w:tcBorders>
            <w:shd w:val="clear" w:color="auto" w:fill="auto"/>
            <w:noWrap/>
            <w:vAlign w:val="bottom"/>
            <w:hideMark/>
          </w:tcPr>
          <w:p w:rsidR="00C56CE7" w:rsidRPr="00C56CE7" w:rsidRDefault="00C56CE7" w:rsidP="00C56CE7">
            <w:pPr>
              <w:spacing w:after="0" w:line="240" w:lineRule="auto"/>
              <w:jc w:val="center"/>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0.129</w:t>
            </w:r>
          </w:p>
        </w:tc>
        <w:tc>
          <w:tcPr>
            <w:tcW w:w="673" w:type="pct"/>
            <w:tcBorders>
              <w:top w:val="nil"/>
              <w:left w:val="nil"/>
              <w:bottom w:val="nil"/>
              <w:right w:val="nil"/>
            </w:tcBorders>
            <w:shd w:val="clear" w:color="auto" w:fill="auto"/>
            <w:noWrap/>
            <w:vAlign w:val="bottom"/>
            <w:hideMark/>
          </w:tcPr>
          <w:p w:rsidR="00C56CE7" w:rsidRPr="00C56CE7" w:rsidRDefault="00C56CE7" w:rsidP="00C56CE7">
            <w:pPr>
              <w:spacing w:after="0" w:line="240" w:lineRule="auto"/>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 xml:space="preserve"> $ 13,530,604 </w:t>
            </w:r>
          </w:p>
        </w:tc>
        <w:tc>
          <w:tcPr>
            <w:tcW w:w="329" w:type="pct"/>
            <w:tcBorders>
              <w:top w:val="nil"/>
              <w:left w:val="single" w:sz="4" w:space="0" w:color="auto"/>
              <w:bottom w:val="nil"/>
              <w:right w:val="nil"/>
            </w:tcBorders>
            <w:shd w:val="clear" w:color="auto" w:fill="auto"/>
            <w:noWrap/>
            <w:vAlign w:val="bottom"/>
            <w:hideMark/>
          </w:tcPr>
          <w:p w:rsidR="00C56CE7" w:rsidRPr="00C56CE7" w:rsidRDefault="00C56CE7" w:rsidP="00C56CE7">
            <w:pPr>
              <w:spacing w:after="0" w:line="240" w:lineRule="auto"/>
              <w:jc w:val="center"/>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0.231</w:t>
            </w:r>
          </w:p>
        </w:tc>
        <w:tc>
          <w:tcPr>
            <w:tcW w:w="673" w:type="pct"/>
            <w:tcBorders>
              <w:top w:val="nil"/>
              <w:left w:val="nil"/>
              <w:bottom w:val="nil"/>
              <w:right w:val="nil"/>
            </w:tcBorders>
            <w:shd w:val="clear" w:color="auto" w:fill="auto"/>
            <w:noWrap/>
            <w:vAlign w:val="bottom"/>
            <w:hideMark/>
          </w:tcPr>
          <w:p w:rsidR="00C56CE7" w:rsidRPr="00C56CE7" w:rsidRDefault="00C56CE7" w:rsidP="00C56CE7">
            <w:pPr>
              <w:spacing w:after="0" w:line="240" w:lineRule="auto"/>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 xml:space="preserve"> $ 24,261,396 </w:t>
            </w:r>
          </w:p>
        </w:tc>
        <w:tc>
          <w:tcPr>
            <w:tcW w:w="329" w:type="pct"/>
            <w:tcBorders>
              <w:top w:val="nil"/>
              <w:left w:val="single" w:sz="4" w:space="0" w:color="auto"/>
              <w:bottom w:val="nil"/>
              <w:right w:val="nil"/>
            </w:tcBorders>
            <w:shd w:val="clear" w:color="auto" w:fill="auto"/>
            <w:noWrap/>
            <w:vAlign w:val="bottom"/>
            <w:hideMark/>
          </w:tcPr>
          <w:p w:rsidR="00C56CE7" w:rsidRPr="00C56CE7" w:rsidRDefault="00C56CE7" w:rsidP="00C56CE7">
            <w:pPr>
              <w:spacing w:after="0" w:line="240" w:lineRule="auto"/>
              <w:jc w:val="center"/>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1.359</w:t>
            </w:r>
          </w:p>
        </w:tc>
        <w:tc>
          <w:tcPr>
            <w:tcW w:w="734" w:type="pct"/>
            <w:tcBorders>
              <w:top w:val="nil"/>
              <w:left w:val="nil"/>
              <w:bottom w:val="nil"/>
              <w:right w:val="single" w:sz="4" w:space="0" w:color="auto"/>
            </w:tcBorders>
            <w:shd w:val="clear" w:color="auto" w:fill="auto"/>
            <w:noWrap/>
            <w:vAlign w:val="bottom"/>
            <w:hideMark/>
          </w:tcPr>
          <w:p w:rsidR="00C56CE7" w:rsidRPr="00C56CE7" w:rsidRDefault="00C56CE7" w:rsidP="00C56CE7">
            <w:pPr>
              <w:spacing w:after="0" w:line="240" w:lineRule="auto"/>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 xml:space="preserve"> $ 142,938,782 </w:t>
            </w:r>
          </w:p>
        </w:tc>
      </w:tr>
      <w:tr w:rsidR="00C56CE7" w:rsidRPr="00C56CE7" w:rsidTr="00C56CE7">
        <w:trPr>
          <w:trHeight w:val="315"/>
        </w:trPr>
        <w:tc>
          <w:tcPr>
            <w:tcW w:w="1200" w:type="pct"/>
            <w:tcBorders>
              <w:top w:val="nil"/>
              <w:left w:val="single" w:sz="4" w:space="0" w:color="auto"/>
              <w:bottom w:val="single" w:sz="4" w:space="0" w:color="auto"/>
              <w:right w:val="nil"/>
            </w:tcBorders>
            <w:shd w:val="clear" w:color="auto" w:fill="auto"/>
            <w:noWrap/>
            <w:vAlign w:val="bottom"/>
            <w:hideMark/>
          </w:tcPr>
          <w:p w:rsidR="00C56CE7" w:rsidRPr="00C56CE7" w:rsidRDefault="00C56CE7" w:rsidP="00C56CE7">
            <w:pPr>
              <w:spacing w:after="0" w:line="240" w:lineRule="auto"/>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 xml:space="preserve"> Misc </w:t>
            </w:r>
          </w:p>
        </w:tc>
        <w:tc>
          <w:tcPr>
            <w:tcW w:w="734" w:type="pct"/>
            <w:tcBorders>
              <w:top w:val="nil"/>
              <w:left w:val="nil"/>
              <w:bottom w:val="single" w:sz="4" w:space="0" w:color="auto"/>
              <w:right w:val="nil"/>
            </w:tcBorders>
            <w:shd w:val="clear" w:color="auto" w:fill="auto"/>
            <w:noWrap/>
            <w:vAlign w:val="bottom"/>
            <w:hideMark/>
          </w:tcPr>
          <w:p w:rsidR="00C56CE7" w:rsidRPr="00C56CE7" w:rsidRDefault="00C56CE7" w:rsidP="00C56CE7">
            <w:pPr>
              <w:spacing w:after="0" w:line="240" w:lineRule="auto"/>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 xml:space="preserve"> $   11,758,536 </w:t>
            </w:r>
          </w:p>
        </w:tc>
        <w:tc>
          <w:tcPr>
            <w:tcW w:w="329" w:type="pct"/>
            <w:tcBorders>
              <w:top w:val="nil"/>
              <w:left w:val="single" w:sz="4" w:space="0" w:color="auto"/>
              <w:bottom w:val="single" w:sz="4" w:space="0" w:color="auto"/>
              <w:right w:val="nil"/>
            </w:tcBorders>
            <w:shd w:val="clear" w:color="auto" w:fill="auto"/>
            <w:noWrap/>
            <w:vAlign w:val="bottom"/>
            <w:hideMark/>
          </w:tcPr>
          <w:p w:rsidR="00C56CE7" w:rsidRPr="00C56CE7" w:rsidRDefault="00C56CE7" w:rsidP="00C56CE7">
            <w:pPr>
              <w:spacing w:after="0" w:line="240" w:lineRule="auto"/>
              <w:jc w:val="center"/>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0.290</w:t>
            </w:r>
          </w:p>
        </w:tc>
        <w:tc>
          <w:tcPr>
            <w:tcW w:w="673" w:type="pct"/>
            <w:tcBorders>
              <w:top w:val="nil"/>
              <w:left w:val="nil"/>
              <w:bottom w:val="single" w:sz="4" w:space="0" w:color="auto"/>
              <w:right w:val="nil"/>
            </w:tcBorders>
            <w:shd w:val="clear" w:color="auto" w:fill="auto"/>
            <w:noWrap/>
            <w:vAlign w:val="bottom"/>
            <w:hideMark/>
          </w:tcPr>
          <w:p w:rsidR="00C56CE7" w:rsidRPr="00C56CE7" w:rsidRDefault="00C56CE7" w:rsidP="00C56CE7">
            <w:pPr>
              <w:spacing w:after="0" w:line="240" w:lineRule="auto"/>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 xml:space="preserve"> $   3,413,847 </w:t>
            </w:r>
          </w:p>
        </w:tc>
        <w:tc>
          <w:tcPr>
            <w:tcW w:w="329" w:type="pct"/>
            <w:tcBorders>
              <w:top w:val="nil"/>
              <w:left w:val="single" w:sz="4" w:space="0" w:color="auto"/>
              <w:bottom w:val="single" w:sz="4" w:space="0" w:color="auto"/>
              <w:right w:val="nil"/>
            </w:tcBorders>
            <w:shd w:val="clear" w:color="auto" w:fill="auto"/>
            <w:noWrap/>
            <w:vAlign w:val="bottom"/>
            <w:hideMark/>
          </w:tcPr>
          <w:p w:rsidR="00C56CE7" w:rsidRPr="00C56CE7" w:rsidRDefault="00C56CE7" w:rsidP="00C56CE7">
            <w:pPr>
              <w:spacing w:after="0" w:line="240" w:lineRule="auto"/>
              <w:jc w:val="center"/>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0.214</w:t>
            </w:r>
          </w:p>
        </w:tc>
        <w:tc>
          <w:tcPr>
            <w:tcW w:w="673" w:type="pct"/>
            <w:tcBorders>
              <w:top w:val="nil"/>
              <w:left w:val="nil"/>
              <w:bottom w:val="single" w:sz="4" w:space="0" w:color="auto"/>
              <w:right w:val="nil"/>
            </w:tcBorders>
            <w:shd w:val="clear" w:color="auto" w:fill="auto"/>
            <w:noWrap/>
            <w:vAlign w:val="bottom"/>
            <w:hideMark/>
          </w:tcPr>
          <w:p w:rsidR="00C56CE7" w:rsidRPr="00C56CE7" w:rsidRDefault="00C56CE7" w:rsidP="00C56CE7">
            <w:pPr>
              <w:spacing w:after="0" w:line="240" w:lineRule="auto"/>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 xml:space="preserve"> $   2,521,538 </w:t>
            </w:r>
          </w:p>
        </w:tc>
        <w:tc>
          <w:tcPr>
            <w:tcW w:w="329" w:type="pct"/>
            <w:tcBorders>
              <w:top w:val="nil"/>
              <w:left w:val="single" w:sz="4" w:space="0" w:color="auto"/>
              <w:bottom w:val="single" w:sz="4" w:space="0" w:color="auto"/>
              <w:right w:val="nil"/>
            </w:tcBorders>
            <w:shd w:val="clear" w:color="auto" w:fill="auto"/>
            <w:noWrap/>
            <w:vAlign w:val="bottom"/>
            <w:hideMark/>
          </w:tcPr>
          <w:p w:rsidR="00C56CE7" w:rsidRPr="00C56CE7" w:rsidRDefault="00C56CE7" w:rsidP="00C56CE7">
            <w:pPr>
              <w:spacing w:after="0" w:line="240" w:lineRule="auto"/>
              <w:jc w:val="center"/>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1.505</w:t>
            </w:r>
          </w:p>
        </w:tc>
        <w:tc>
          <w:tcPr>
            <w:tcW w:w="734" w:type="pct"/>
            <w:tcBorders>
              <w:top w:val="nil"/>
              <w:left w:val="nil"/>
              <w:bottom w:val="single" w:sz="4" w:space="0" w:color="auto"/>
              <w:right w:val="single" w:sz="4" w:space="0" w:color="auto"/>
            </w:tcBorders>
            <w:shd w:val="clear" w:color="auto" w:fill="auto"/>
            <w:noWrap/>
            <w:vAlign w:val="bottom"/>
            <w:hideMark/>
          </w:tcPr>
          <w:p w:rsidR="00C56CE7" w:rsidRPr="00C56CE7" w:rsidRDefault="00C56CE7" w:rsidP="00C56CE7">
            <w:pPr>
              <w:spacing w:after="0" w:line="240" w:lineRule="auto"/>
              <w:rPr>
                <w:rFonts w:ascii="Calibri" w:eastAsia="Times New Roman" w:hAnsi="Calibri" w:cs="Times New Roman"/>
                <w:color w:val="000000"/>
                <w:sz w:val="24"/>
                <w:szCs w:val="24"/>
              </w:rPr>
            </w:pPr>
            <w:r w:rsidRPr="00C56CE7">
              <w:rPr>
                <w:rFonts w:ascii="Calibri" w:eastAsia="Times New Roman" w:hAnsi="Calibri" w:cs="Times New Roman"/>
                <w:color w:val="000000"/>
                <w:sz w:val="24"/>
                <w:szCs w:val="24"/>
              </w:rPr>
              <w:t xml:space="preserve"> $   17,693,921 </w:t>
            </w:r>
          </w:p>
        </w:tc>
      </w:tr>
    </w:tbl>
    <w:p w:rsidR="002D44D8" w:rsidRDefault="002D44D8" w:rsidP="002D44D8">
      <w:pPr>
        <w:spacing w:line="480" w:lineRule="auto"/>
        <w:rPr>
          <w:sz w:val="24"/>
          <w:szCs w:val="24"/>
        </w:rPr>
      </w:pPr>
    </w:p>
    <w:p w:rsidR="002D44D8" w:rsidRDefault="002D44D8" w:rsidP="002D44D8">
      <w:pPr>
        <w:spacing w:line="480" w:lineRule="auto"/>
        <w:rPr>
          <w:sz w:val="24"/>
          <w:szCs w:val="24"/>
        </w:rPr>
      </w:pPr>
    </w:p>
    <w:p w:rsidR="002D44D8" w:rsidRDefault="002D44D8" w:rsidP="002D44D8">
      <w:pPr>
        <w:spacing w:line="480" w:lineRule="auto"/>
        <w:rPr>
          <w:sz w:val="24"/>
          <w:szCs w:val="24"/>
        </w:rPr>
      </w:pPr>
    </w:p>
    <w:p w:rsidR="002D44D8" w:rsidRDefault="002D44D8" w:rsidP="002D44D8">
      <w:pPr>
        <w:spacing w:line="480" w:lineRule="auto"/>
        <w:rPr>
          <w:sz w:val="24"/>
          <w:szCs w:val="24"/>
        </w:rPr>
      </w:pPr>
    </w:p>
    <w:p w:rsidR="002D44D8" w:rsidRDefault="002D44D8" w:rsidP="002D44D8">
      <w:pPr>
        <w:spacing w:line="480" w:lineRule="auto"/>
        <w:rPr>
          <w:sz w:val="24"/>
          <w:szCs w:val="24"/>
        </w:rPr>
      </w:pPr>
    </w:p>
    <w:tbl>
      <w:tblPr>
        <w:tblW w:w="5000" w:type="pct"/>
        <w:tblLook w:val="04A0"/>
      </w:tblPr>
      <w:tblGrid>
        <w:gridCol w:w="2933"/>
        <w:gridCol w:w="1781"/>
        <w:gridCol w:w="764"/>
        <w:gridCol w:w="2005"/>
        <w:gridCol w:w="764"/>
        <w:gridCol w:w="2006"/>
        <w:gridCol w:w="764"/>
        <w:gridCol w:w="2159"/>
      </w:tblGrid>
      <w:tr w:rsidR="0070001A" w:rsidRPr="0070001A" w:rsidTr="0070001A">
        <w:trPr>
          <w:trHeight w:val="315"/>
        </w:trPr>
        <w:tc>
          <w:tcPr>
            <w:tcW w:w="5000" w:type="pct"/>
            <w:gridSpan w:val="8"/>
            <w:tcBorders>
              <w:top w:val="nil"/>
              <w:left w:val="nil"/>
              <w:bottom w:val="single" w:sz="4" w:space="0" w:color="auto"/>
              <w:right w:val="nil"/>
            </w:tcBorders>
            <w:shd w:val="clear" w:color="auto" w:fill="auto"/>
            <w:noWrap/>
            <w:vAlign w:val="bottom"/>
            <w:hideMark/>
          </w:tcPr>
          <w:p w:rsidR="0070001A" w:rsidRPr="0070001A" w:rsidRDefault="0070001A" w:rsidP="0070001A">
            <w:pPr>
              <w:spacing w:after="0" w:line="240" w:lineRule="auto"/>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lastRenderedPageBreak/>
              <w:t>Table 10. Original Total</w:t>
            </w:r>
            <w:r>
              <w:rPr>
                <w:rFonts w:ascii="Calibri" w:eastAsia="Times New Roman" w:hAnsi="Calibri" w:cs="Times New Roman"/>
                <w:color w:val="000000"/>
                <w:sz w:val="24"/>
                <w:szCs w:val="24"/>
              </w:rPr>
              <w:t xml:space="preserve"> Industry Output</w:t>
            </w:r>
            <w:r w:rsidRPr="0070001A">
              <w:rPr>
                <w:rFonts w:ascii="Calibri" w:eastAsia="Times New Roman" w:hAnsi="Calibri" w:cs="Times New Roman"/>
                <w:color w:val="000000"/>
                <w:sz w:val="24"/>
                <w:szCs w:val="24"/>
              </w:rPr>
              <w:t xml:space="preserve"> Impacts by Industry</w:t>
            </w:r>
            <w:r>
              <w:rPr>
                <w:rFonts w:ascii="Calibri" w:eastAsia="Times New Roman" w:hAnsi="Calibri" w:cs="Times New Roman"/>
                <w:color w:val="000000"/>
                <w:sz w:val="24"/>
                <w:szCs w:val="24"/>
              </w:rPr>
              <w:t>, Haywood County, TN, 2009</w:t>
            </w:r>
          </w:p>
        </w:tc>
      </w:tr>
      <w:tr w:rsidR="0070001A" w:rsidRPr="0070001A" w:rsidTr="0070001A">
        <w:trPr>
          <w:trHeight w:val="315"/>
        </w:trPr>
        <w:tc>
          <w:tcPr>
            <w:tcW w:w="1125" w:type="pct"/>
            <w:tcBorders>
              <w:top w:val="nil"/>
              <w:left w:val="single" w:sz="4" w:space="0" w:color="auto"/>
              <w:bottom w:val="single" w:sz="4" w:space="0" w:color="auto"/>
              <w:right w:val="nil"/>
            </w:tcBorders>
            <w:shd w:val="clear" w:color="auto" w:fill="auto"/>
            <w:noWrap/>
            <w:vAlign w:val="bottom"/>
            <w:hideMark/>
          </w:tcPr>
          <w:p w:rsidR="0070001A" w:rsidRPr="0070001A" w:rsidRDefault="0070001A" w:rsidP="0070001A">
            <w:pPr>
              <w:spacing w:after="0" w:line="240" w:lineRule="auto"/>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 </w:t>
            </w:r>
          </w:p>
        </w:tc>
        <w:tc>
          <w:tcPr>
            <w:tcW w:w="688" w:type="pct"/>
            <w:tcBorders>
              <w:top w:val="nil"/>
              <w:left w:val="nil"/>
              <w:bottom w:val="single" w:sz="4" w:space="0" w:color="auto"/>
              <w:right w:val="nil"/>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Direct</w:t>
            </w:r>
          </w:p>
        </w:tc>
        <w:tc>
          <w:tcPr>
            <w:tcW w:w="1043" w:type="pct"/>
            <w:gridSpan w:val="2"/>
            <w:tcBorders>
              <w:top w:val="single" w:sz="4" w:space="0" w:color="auto"/>
              <w:left w:val="nil"/>
              <w:bottom w:val="single" w:sz="4" w:space="0" w:color="auto"/>
              <w:right w:val="single" w:sz="4" w:space="0" w:color="000000"/>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Indirect</w:t>
            </w:r>
          </w:p>
        </w:tc>
        <w:tc>
          <w:tcPr>
            <w:tcW w:w="1043" w:type="pct"/>
            <w:gridSpan w:val="2"/>
            <w:tcBorders>
              <w:top w:val="single" w:sz="4" w:space="0" w:color="auto"/>
              <w:left w:val="nil"/>
              <w:bottom w:val="single" w:sz="4" w:space="0" w:color="auto"/>
              <w:right w:val="single" w:sz="4" w:space="0" w:color="000000"/>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Induced</w:t>
            </w:r>
          </w:p>
        </w:tc>
        <w:tc>
          <w:tcPr>
            <w:tcW w:w="1100" w:type="pct"/>
            <w:gridSpan w:val="2"/>
            <w:tcBorders>
              <w:top w:val="single" w:sz="4" w:space="0" w:color="auto"/>
              <w:left w:val="nil"/>
              <w:bottom w:val="single" w:sz="4" w:space="0" w:color="auto"/>
              <w:right w:val="single" w:sz="4" w:space="0" w:color="000000"/>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Total</w:t>
            </w:r>
          </w:p>
        </w:tc>
      </w:tr>
      <w:tr w:rsidR="0070001A" w:rsidRPr="0070001A" w:rsidTr="0070001A">
        <w:trPr>
          <w:trHeight w:val="315"/>
        </w:trPr>
        <w:tc>
          <w:tcPr>
            <w:tcW w:w="1125" w:type="pct"/>
            <w:tcBorders>
              <w:top w:val="nil"/>
              <w:left w:val="single" w:sz="4" w:space="0" w:color="auto"/>
              <w:bottom w:val="single" w:sz="4" w:space="0" w:color="auto"/>
              <w:right w:val="nil"/>
            </w:tcBorders>
            <w:shd w:val="clear" w:color="auto" w:fill="auto"/>
            <w:noWrap/>
            <w:vAlign w:val="bottom"/>
            <w:hideMark/>
          </w:tcPr>
          <w:p w:rsidR="0070001A" w:rsidRPr="0070001A" w:rsidRDefault="0070001A" w:rsidP="0070001A">
            <w:pPr>
              <w:spacing w:after="0" w:line="240" w:lineRule="auto"/>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 </w:t>
            </w:r>
          </w:p>
        </w:tc>
        <w:tc>
          <w:tcPr>
            <w:tcW w:w="688" w:type="pct"/>
            <w:tcBorders>
              <w:top w:val="nil"/>
              <w:left w:val="nil"/>
              <w:bottom w:val="nil"/>
              <w:right w:val="nil"/>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Impact</w:t>
            </w:r>
          </w:p>
        </w:tc>
        <w:tc>
          <w:tcPr>
            <w:tcW w:w="270" w:type="pct"/>
            <w:tcBorders>
              <w:top w:val="nil"/>
              <w:left w:val="single" w:sz="4" w:space="0" w:color="auto"/>
              <w:bottom w:val="single" w:sz="4" w:space="0" w:color="auto"/>
              <w:right w:val="nil"/>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proofErr w:type="spellStart"/>
            <w:r w:rsidRPr="0070001A">
              <w:rPr>
                <w:rFonts w:ascii="Calibri" w:eastAsia="Times New Roman" w:hAnsi="Calibri" w:cs="Times New Roman"/>
                <w:color w:val="000000"/>
                <w:sz w:val="24"/>
                <w:szCs w:val="24"/>
              </w:rPr>
              <w:t>Mult</w:t>
            </w:r>
            <w:proofErr w:type="spellEnd"/>
            <w:r w:rsidRPr="0070001A">
              <w:rPr>
                <w:rFonts w:ascii="Calibri" w:eastAsia="Times New Roman" w:hAnsi="Calibri" w:cs="Times New Roman"/>
                <w:color w:val="000000"/>
                <w:sz w:val="24"/>
                <w:szCs w:val="24"/>
              </w:rPr>
              <w:t>.</w:t>
            </w:r>
          </w:p>
        </w:tc>
        <w:tc>
          <w:tcPr>
            <w:tcW w:w="773" w:type="pct"/>
            <w:tcBorders>
              <w:top w:val="nil"/>
              <w:left w:val="nil"/>
              <w:bottom w:val="nil"/>
              <w:right w:val="nil"/>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Impact</w:t>
            </w:r>
          </w:p>
        </w:tc>
        <w:tc>
          <w:tcPr>
            <w:tcW w:w="270" w:type="pct"/>
            <w:tcBorders>
              <w:top w:val="nil"/>
              <w:left w:val="single" w:sz="4" w:space="0" w:color="auto"/>
              <w:bottom w:val="single" w:sz="4" w:space="0" w:color="auto"/>
              <w:right w:val="nil"/>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proofErr w:type="spellStart"/>
            <w:r w:rsidRPr="0070001A">
              <w:rPr>
                <w:rFonts w:ascii="Calibri" w:eastAsia="Times New Roman" w:hAnsi="Calibri" w:cs="Times New Roman"/>
                <w:color w:val="000000"/>
                <w:sz w:val="24"/>
                <w:szCs w:val="24"/>
              </w:rPr>
              <w:t>Mult</w:t>
            </w:r>
            <w:proofErr w:type="spellEnd"/>
            <w:r w:rsidRPr="0070001A">
              <w:rPr>
                <w:rFonts w:ascii="Calibri" w:eastAsia="Times New Roman" w:hAnsi="Calibri" w:cs="Times New Roman"/>
                <w:color w:val="000000"/>
                <w:sz w:val="24"/>
                <w:szCs w:val="24"/>
              </w:rPr>
              <w:t>.</w:t>
            </w:r>
          </w:p>
        </w:tc>
        <w:tc>
          <w:tcPr>
            <w:tcW w:w="773" w:type="pct"/>
            <w:tcBorders>
              <w:top w:val="nil"/>
              <w:left w:val="nil"/>
              <w:bottom w:val="nil"/>
              <w:right w:val="nil"/>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Impact</w:t>
            </w:r>
          </w:p>
        </w:tc>
        <w:tc>
          <w:tcPr>
            <w:tcW w:w="270" w:type="pct"/>
            <w:tcBorders>
              <w:top w:val="nil"/>
              <w:left w:val="single" w:sz="4" w:space="0" w:color="auto"/>
              <w:bottom w:val="single" w:sz="4" w:space="0" w:color="auto"/>
              <w:right w:val="nil"/>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proofErr w:type="spellStart"/>
            <w:r w:rsidRPr="0070001A">
              <w:rPr>
                <w:rFonts w:ascii="Calibri" w:eastAsia="Times New Roman" w:hAnsi="Calibri" w:cs="Times New Roman"/>
                <w:color w:val="000000"/>
                <w:sz w:val="24"/>
                <w:szCs w:val="24"/>
              </w:rPr>
              <w:t>Mult</w:t>
            </w:r>
            <w:proofErr w:type="spellEnd"/>
            <w:r w:rsidRPr="0070001A">
              <w:rPr>
                <w:rFonts w:ascii="Calibri" w:eastAsia="Times New Roman" w:hAnsi="Calibri" w:cs="Times New Roman"/>
                <w:color w:val="000000"/>
                <w:sz w:val="24"/>
                <w:szCs w:val="24"/>
              </w:rPr>
              <w:t>.</w:t>
            </w:r>
          </w:p>
        </w:tc>
        <w:tc>
          <w:tcPr>
            <w:tcW w:w="830" w:type="pct"/>
            <w:tcBorders>
              <w:top w:val="nil"/>
              <w:left w:val="nil"/>
              <w:bottom w:val="single" w:sz="4" w:space="0" w:color="auto"/>
              <w:right w:val="single" w:sz="4" w:space="0" w:color="auto"/>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Impact</w:t>
            </w:r>
          </w:p>
        </w:tc>
      </w:tr>
      <w:tr w:rsidR="0070001A" w:rsidRPr="0070001A" w:rsidTr="0070001A">
        <w:trPr>
          <w:trHeight w:val="315"/>
        </w:trPr>
        <w:tc>
          <w:tcPr>
            <w:tcW w:w="1125" w:type="pct"/>
            <w:tcBorders>
              <w:top w:val="nil"/>
              <w:left w:val="single" w:sz="4" w:space="0" w:color="auto"/>
              <w:bottom w:val="nil"/>
              <w:right w:val="nil"/>
            </w:tcBorders>
            <w:shd w:val="clear" w:color="auto" w:fill="auto"/>
            <w:noWrap/>
            <w:vAlign w:val="bottom"/>
            <w:hideMark/>
          </w:tcPr>
          <w:p w:rsidR="0070001A" w:rsidRPr="0070001A" w:rsidRDefault="0070001A" w:rsidP="0070001A">
            <w:pPr>
              <w:spacing w:after="0" w:line="240" w:lineRule="auto"/>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 xml:space="preserve"> </w:t>
            </w:r>
            <w:proofErr w:type="spellStart"/>
            <w:r w:rsidRPr="0070001A">
              <w:rPr>
                <w:rFonts w:ascii="Calibri" w:eastAsia="Times New Roman" w:hAnsi="Calibri" w:cs="Times New Roman"/>
                <w:color w:val="000000"/>
                <w:sz w:val="24"/>
                <w:szCs w:val="24"/>
              </w:rPr>
              <w:t>Pri</w:t>
            </w:r>
            <w:proofErr w:type="spellEnd"/>
            <w:r w:rsidRPr="0070001A">
              <w:rPr>
                <w:rFonts w:ascii="Calibri" w:eastAsia="Times New Roman" w:hAnsi="Calibri" w:cs="Times New Roman"/>
                <w:color w:val="000000"/>
                <w:sz w:val="24"/>
                <w:szCs w:val="24"/>
              </w:rPr>
              <w:t xml:space="preserve"> Ag </w:t>
            </w:r>
          </w:p>
        </w:tc>
        <w:tc>
          <w:tcPr>
            <w:tcW w:w="688" w:type="pct"/>
            <w:tcBorders>
              <w:top w:val="single" w:sz="4" w:space="0" w:color="auto"/>
              <w:left w:val="nil"/>
              <w:bottom w:val="nil"/>
              <w:right w:val="single" w:sz="4" w:space="0" w:color="auto"/>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 xml:space="preserve"> $   66,562,094 </w:t>
            </w:r>
          </w:p>
        </w:tc>
        <w:tc>
          <w:tcPr>
            <w:tcW w:w="270" w:type="pct"/>
            <w:tcBorders>
              <w:top w:val="nil"/>
              <w:left w:val="nil"/>
              <w:bottom w:val="nil"/>
              <w:right w:val="nil"/>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0.133</w:t>
            </w:r>
          </w:p>
        </w:tc>
        <w:tc>
          <w:tcPr>
            <w:tcW w:w="773" w:type="pct"/>
            <w:tcBorders>
              <w:top w:val="single" w:sz="4" w:space="0" w:color="auto"/>
              <w:left w:val="nil"/>
              <w:bottom w:val="nil"/>
              <w:right w:val="single" w:sz="4" w:space="0" w:color="auto"/>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 xml:space="preserve"> $   8,864,386.42 </w:t>
            </w:r>
          </w:p>
        </w:tc>
        <w:tc>
          <w:tcPr>
            <w:tcW w:w="270" w:type="pct"/>
            <w:tcBorders>
              <w:top w:val="nil"/>
              <w:left w:val="nil"/>
              <w:bottom w:val="nil"/>
              <w:right w:val="nil"/>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0.024</w:t>
            </w:r>
          </w:p>
        </w:tc>
        <w:tc>
          <w:tcPr>
            <w:tcW w:w="773" w:type="pct"/>
            <w:tcBorders>
              <w:top w:val="single" w:sz="4" w:space="0" w:color="auto"/>
              <w:left w:val="nil"/>
              <w:bottom w:val="nil"/>
              <w:right w:val="single" w:sz="4" w:space="0" w:color="auto"/>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 xml:space="preserve"> $   1,613,663.01 </w:t>
            </w:r>
          </w:p>
        </w:tc>
        <w:tc>
          <w:tcPr>
            <w:tcW w:w="270" w:type="pct"/>
            <w:tcBorders>
              <w:top w:val="nil"/>
              <w:left w:val="nil"/>
              <w:bottom w:val="nil"/>
              <w:right w:val="nil"/>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1.157</w:t>
            </w:r>
          </w:p>
        </w:tc>
        <w:tc>
          <w:tcPr>
            <w:tcW w:w="830" w:type="pct"/>
            <w:tcBorders>
              <w:top w:val="nil"/>
              <w:left w:val="nil"/>
              <w:bottom w:val="nil"/>
              <w:right w:val="single" w:sz="4" w:space="0" w:color="auto"/>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 xml:space="preserve"> $   77,040,143.88 </w:t>
            </w:r>
          </w:p>
        </w:tc>
      </w:tr>
      <w:tr w:rsidR="0070001A" w:rsidRPr="0070001A" w:rsidTr="0070001A">
        <w:trPr>
          <w:trHeight w:val="315"/>
        </w:trPr>
        <w:tc>
          <w:tcPr>
            <w:tcW w:w="1125" w:type="pct"/>
            <w:tcBorders>
              <w:top w:val="nil"/>
              <w:left w:val="single" w:sz="4" w:space="0" w:color="auto"/>
              <w:bottom w:val="nil"/>
              <w:right w:val="nil"/>
            </w:tcBorders>
            <w:shd w:val="clear" w:color="auto" w:fill="auto"/>
            <w:noWrap/>
            <w:vAlign w:val="bottom"/>
            <w:hideMark/>
          </w:tcPr>
          <w:p w:rsidR="0070001A" w:rsidRPr="0070001A" w:rsidRDefault="0070001A" w:rsidP="0070001A">
            <w:pPr>
              <w:spacing w:after="0" w:line="240" w:lineRule="auto"/>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 xml:space="preserve"> Forestry </w:t>
            </w:r>
          </w:p>
        </w:tc>
        <w:tc>
          <w:tcPr>
            <w:tcW w:w="688" w:type="pct"/>
            <w:tcBorders>
              <w:top w:val="nil"/>
              <w:left w:val="nil"/>
              <w:bottom w:val="nil"/>
              <w:right w:val="single" w:sz="4" w:space="0" w:color="auto"/>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 xml:space="preserve"> $   30,556,611 </w:t>
            </w:r>
          </w:p>
        </w:tc>
        <w:tc>
          <w:tcPr>
            <w:tcW w:w="270" w:type="pct"/>
            <w:tcBorders>
              <w:top w:val="nil"/>
              <w:left w:val="nil"/>
              <w:bottom w:val="nil"/>
              <w:right w:val="nil"/>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0.136</w:t>
            </w:r>
          </w:p>
        </w:tc>
        <w:tc>
          <w:tcPr>
            <w:tcW w:w="773" w:type="pct"/>
            <w:tcBorders>
              <w:top w:val="nil"/>
              <w:left w:val="nil"/>
              <w:bottom w:val="nil"/>
              <w:right w:val="single" w:sz="4" w:space="0" w:color="auto"/>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 xml:space="preserve"> $   4,162,455.79 </w:t>
            </w:r>
          </w:p>
        </w:tc>
        <w:tc>
          <w:tcPr>
            <w:tcW w:w="270" w:type="pct"/>
            <w:tcBorders>
              <w:top w:val="nil"/>
              <w:left w:val="nil"/>
              <w:bottom w:val="nil"/>
              <w:right w:val="nil"/>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0.071</w:t>
            </w:r>
          </w:p>
        </w:tc>
        <w:tc>
          <w:tcPr>
            <w:tcW w:w="773" w:type="pct"/>
            <w:tcBorders>
              <w:top w:val="nil"/>
              <w:left w:val="nil"/>
              <w:bottom w:val="nil"/>
              <w:right w:val="single" w:sz="4" w:space="0" w:color="auto"/>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 xml:space="preserve"> $   2,160,409.32 </w:t>
            </w:r>
          </w:p>
        </w:tc>
        <w:tc>
          <w:tcPr>
            <w:tcW w:w="270" w:type="pct"/>
            <w:tcBorders>
              <w:top w:val="nil"/>
              <w:left w:val="nil"/>
              <w:bottom w:val="nil"/>
              <w:right w:val="nil"/>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1.207</w:t>
            </w:r>
          </w:p>
        </w:tc>
        <w:tc>
          <w:tcPr>
            <w:tcW w:w="830" w:type="pct"/>
            <w:tcBorders>
              <w:top w:val="nil"/>
              <w:left w:val="nil"/>
              <w:bottom w:val="nil"/>
              <w:right w:val="single" w:sz="4" w:space="0" w:color="auto"/>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 xml:space="preserve"> $   36,879,476.21 </w:t>
            </w:r>
          </w:p>
        </w:tc>
      </w:tr>
      <w:tr w:rsidR="0070001A" w:rsidRPr="0070001A" w:rsidTr="0070001A">
        <w:trPr>
          <w:trHeight w:val="315"/>
        </w:trPr>
        <w:tc>
          <w:tcPr>
            <w:tcW w:w="1125" w:type="pct"/>
            <w:tcBorders>
              <w:top w:val="nil"/>
              <w:left w:val="single" w:sz="4" w:space="0" w:color="auto"/>
              <w:bottom w:val="nil"/>
              <w:right w:val="nil"/>
            </w:tcBorders>
            <w:shd w:val="clear" w:color="auto" w:fill="auto"/>
            <w:noWrap/>
            <w:vAlign w:val="bottom"/>
            <w:hideMark/>
          </w:tcPr>
          <w:p w:rsidR="0070001A" w:rsidRPr="0070001A" w:rsidRDefault="0070001A" w:rsidP="0070001A">
            <w:pPr>
              <w:spacing w:after="0" w:line="240" w:lineRule="auto"/>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 xml:space="preserve"> Ag Inputs </w:t>
            </w:r>
          </w:p>
        </w:tc>
        <w:tc>
          <w:tcPr>
            <w:tcW w:w="688" w:type="pct"/>
            <w:tcBorders>
              <w:top w:val="nil"/>
              <w:left w:val="nil"/>
              <w:bottom w:val="nil"/>
              <w:right w:val="single" w:sz="4" w:space="0" w:color="auto"/>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 xml:space="preserve"> $   19,118,119 </w:t>
            </w:r>
          </w:p>
        </w:tc>
        <w:tc>
          <w:tcPr>
            <w:tcW w:w="270" w:type="pct"/>
            <w:tcBorders>
              <w:top w:val="nil"/>
              <w:left w:val="nil"/>
              <w:bottom w:val="nil"/>
              <w:right w:val="nil"/>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0.098</w:t>
            </w:r>
          </w:p>
        </w:tc>
        <w:tc>
          <w:tcPr>
            <w:tcW w:w="773" w:type="pct"/>
            <w:tcBorders>
              <w:top w:val="nil"/>
              <w:left w:val="nil"/>
              <w:bottom w:val="nil"/>
              <w:right w:val="single" w:sz="4" w:space="0" w:color="auto"/>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 xml:space="preserve"> $   1,869,446.20 </w:t>
            </w:r>
          </w:p>
        </w:tc>
        <w:tc>
          <w:tcPr>
            <w:tcW w:w="270" w:type="pct"/>
            <w:tcBorders>
              <w:top w:val="nil"/>
              <w:left w:val="nil"/>
              <w:bottom w:val="nil"/>
              <w:right w:val="nil"/>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0.217</w:t>
            </w:r>
          </w:p>
        </w:tc>
        <w:tc>
          <w:tcPr>
            <w:tcW w:w="773" w:type="pct"/>
            <w:tcBorders>
              <w:top w:val="nil"/>
              <w:left w:val="nil"/>
              <w:bottom w:val="nil"/>
              <w:right w:val="single" w:sz="4" w:space="0" w:color="auto"/>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 xml:space="preserve"> $   4,141,177.88 </w:t>
            </w:r>
          </w:p>
        </w:tc>
        <w:tc>
          <w:tcPr>
            <w:tcW w:w="270" w:type="pct"/>
            <w:tcBorders>
              <w:top w:val="nil"/>
              <w:left w:val="nil"/>
              <w:bottom w:val="nil"/>
              <w:right w:val="nil"/>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1.314</w:t>
            </w:r>
          </w:p>
        </w:tc>
        <w:tc>
          <w:tcPr>
            <w:tcW w:w="830" w:type="pct"/>
            <w:tcBorders>
              <w:top w:val="nil"/>
              <w:left w:val="nil"/>
              <w:bottom w:val="nil"/>
              <w:right w:val="single" w:sz="4" w:space="0" w:color="auto"/>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 xml:space="preserve"> $   25,128,742.88 </w:t>
            </w:r>
          </w:p>
        </w:tc>
      </w:tr>
      <w:tr w:rsidR="0070001A" w:rsidRPr="0070001A" w:rsidTr="0070001A">
        <w:trPr>
          <w:trHeight w:val="330"/>
        </w:trPr>
        <w:tc>
          <w:tcPr>
            <w:tcW w:w="1125" w:type="pct"/>
            <w:tcBorders>
              <w:top w:val="nil"/>
              <w:left w:val="single" w:sz="4" w:space="0" w:color="auto"/>
              <w:bottom w:val="double" w:sz="6" w:space="0" w:color="auto"/>
              <w:right w:val="nil"/>
            </w:tcBorders>
            <w:shd w:val="clear" w:color="auto" w:fill="auto"/>
            <w:noWrap/>
            <w:vAlign w:val="bottom"/>
            <w:hideMark/>
          </w:tcPr>
          <w:p w:rsidR="0070001A" w:rsidRPr="0070001A" w:rsidRDefault="0070001A" w:rsidP="0070001A">
            <w:pPr>
              <w:spacing w:after="0" w:line="240" w:lineRule="auto"/>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 xml:space="preserve"> Sec Ag </w:t>
            </w:r>
          </w:p>
        </w:tc>
        <w:tc>
          <w:tcPr>
            <w:tcW w:w="688" w:type="pct"/>
            <w:tcBorders>
              <w:top w:val="nil"/>
              <w:left w:val="nil"/>
              <w:bottom w:val="double" w:sz="6" w:space="0" w:color="auto"/>
              <w:right w:val="single" w:sz="4" w:space="0" w:color="auto"/>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 xml:space="preserve"> $   26,662,438 </w:t>
            </w:r>
          </w:p>
        </w:tc>
        <w:tc>
          <w:tcPr>
            <w:tcW w:w="270" w:type="pct"/>
            <w:tcBorders>
              <w:top w:val="nil"/>
              <w:left w:val="nil"/>
              <w:bottom w:val="double" w:sz="6" w:space="0" w:color="auto"/>
              <w:right w:val="nil"/>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0.154</w:t>
            </w:r>
          </w:p>
        </w:tc>
        <w:tc>
          <w:tcPr>
            <w:tcW w:w="773" w:type="pct"/>
            <w:tcBorders>
              <w:top w:val="nil"/>
              <w:left w:val="nil"/>
              <w:bottom w:val="double" w:sz="6" w:space="0" w:color="auto"/>
              <w:right w:val="single" w:sz="4" w:space="0" w:color="auto"/>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 xml:space="preserve"> $   4,107,588.53 </w:t>
            </w:r>
          </w:p>
        </w:tc>
        <w:tc>
          <w:tcPr>
            <w:tcW w:w="270" w:type="pct"/>
            <w:tcBorders>
              <w:top w:val="nil"/>
              <w:left w:val="nil"/>
              <w:bottom w:val="double" w:sz="6" w:space="0" w:color="auto"/>
              <w:right w:val="nil"/>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0.049</w:t>
            </w:r>
          </w:p>
        </w:tc>
        <w:tc>
          <w:tcPr>
            <w:tcW w:w="773" w:type="pct"/>
            <w:tcBorders>
              <w:top w:val="nil"/>
              <w:left w:val="nil"/>
              <w:bottom w:val="double" w:sz="6" w:space="0" w:color="auto"/>
              <w:right w:val="single" w:sz="4" w:space="0" w:color="auto"/>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 xml:space="preserve"> $   1,311,606.41 </w:t>
            </w:r>
          </w:p>
        </w:tc>
        <w:tc>
          <w:tcPr>
            <w:tcW w:w="270" w:type="pct"/>
            <w:tcBorders>
              <w:top w:val="nil"/>
              <w:left w:val="nil"/>
              <w:bottom w:val="double" w:sz="6" w:space="0" w:color="auto"/>
              <w:right w:val="nil"/>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1.203</w:t>
            </w:r>
          </w:p>
        </w:tc>
        <w:tc>
          <w:tcPr>
            <w:tcW w:w="830" w:type="pct"/>
            <w:tcBorders>
              <w:top w:val="nil"/>
              <w:left w:val="nil"/>
              <w:bottom w:val="double" w:sz="6" w:space="0" w:color="auto"/>
              <w:right w:val="single" w:sz="4" w:space="0" w:color="auto"/>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 xml:space="preserve"> $   32,081,633.34 </w:t>
            </w:r>
          </w:p>
        </w:tc>
      </w:tr>
      <w:tr w:rsidR="0070001A" w:rsidRPr="0070001A" w:rsidTr="0070001A">
        <w:trPr>
          <w:trHeight w:val="345"/>
        </w:trPr>
        <w:tc>
          <w:tcPr>
            <w:tcW w:w="1125" w:type="pct"/>
            <w:tcBorders>
              <w:top w:val="nil"/>
              <w:left w:val="single" w:sz="4" w:space="0" w:color="auto"/>
              <w:bottom w:val="double" w:sz="6" w:space="0" w:color="auto"/>
              <w:right w:val="nil"/>
            </w:tcBorders>
            <w:shd w:val="clear" w:color="auto" w:fill="auto"/>
            <w:noWrap/>
            <w:vAlign w:val="bottom"/>
            <w:hideMark/>
          </w:tcPr>
          <w:p w:rsidR="0070001A" w:rsidRPr="0070001A" w:rsidRDefault="0070001A" w:rsidP="0070001A">
            <w:pPr>
              <w:spacing w:after="0" w:line="240" w:lineRule="auto"/>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 xml:space="preserve"> Total Ag and Ag Related </w:t>
            </w:r>
          </w:p>
        </w:tc>
        <w:tc>
          <w:tcPr>
            <w:tcW w:w="688" w:type="pct"/>
            <w:tcBorders>
              <w:top w:val="nil"/>
              <w:left w:val="nil"/>
              <w:bottom w:val="double" w:sz="6" w:space="0" w:color="auto"/>
              <w:right w:val="single" w:sz="4" w:space="0" w:color="auto"/>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 xml:space="preserve"> $ 142,899,263 </w:t>
            </w:r>
          </w:p>
        </w:tc>
        <w:tc>
          <w:tcPr>
            <w:tcW w:w="270" w:type="pct"/>
            <w:tcBorders>
              <w:top w:val="nil"/>
              <w:left w:val="nil"/>
              <w:bottom w:val="double" w:sz="6" w:space="0" w:color="auto"/>
              <w:right w:val="nil"/>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 </w:t>
            </w:r>
          </w:p>
        </w:tc>
        <w:tc>
          <w:tcPr>
            <w:tcW w:w="773" w:type="pct"/>
            <w:tcBorders>
              <w:top w:val="nil"/>
              <w:left w:val="nil"/>
              <w:bottom w:val="double" w:sz="6" w:space="0" w:color="auto"/>
              <w:right w:val="single" w:sz="4" w:space="0" w:color="auto"/>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 xml:space="preserve"> $      19,003,877 </w:t>
            </w:r>
          </w:p>
        </w:tc>
        <w:tc>
          <w:tcPr>
            <w:tcW w:w="270" w:type="pct"/>
            <w:tcBorders>
              <w:top w:val="nil"/>
              <w:left w:val="nil"/>
              <w:bottom w:val="double" w:sz="6" w:space="0" w:color="auto"/>
              <w:right w:val="nil"/>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 </w:t>
            </w:r>
          </w:p>
        </w:tc>
        <w:tc>
          <w:tcPr>
            <w:tcW w:w="773" w:type="pct"/>
            <w:tcBorders>
              <w:top w:val="nil"/>
              <w:left w:val="nil"/>
              <w:bottom w:val="double" w:sz="6" w:space="0" w:color="auto"/>
              <w:right w:val="single" w:sz="4" w:space="0" w:color="auto"/>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 xml:space="preserve"> $        9,226,857 </w:t>
            </w:r>
          </w:p>
        </w:tc>
        <w:tc>
          <w:tcPr>
            <w:tcW w:w="270" w:type="pct"/>
            <w:tcBorders>
              <w:top w:val="nil"/>
              <w:left w:val="nil"/>
              <w:bottom w:val="double" w:sz="6" w:space="0" w:color="auto"/>
              <w:right w:val="nil"/>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 </w:t>
            </w:r>
          </w:p>
        </w:tc>
        <w:tc>
          <w:tcPr>
            <w:tcW w:w="830" w:type="pct"/>
            <w:tcBorders>
              <w:top w:val="nil"/>
              <w:left w:val="nil"/>
              <w:bottom w:val="double" w:sz="6" w:space="0" w:color="auto"/>
              <w:right w:val="single" w:sz="4" w:space="0" w:color="auto"/>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 xml:space="preserve"> $      171,129,996 </w:t>
            </w:r>
          </w:p>
        </w:tc>
      </w:tr>
      <w:tr w:rsidR="0070001A" w:rsidRPr="0070001A" w:rsidTr="0070001A">
        <w:trPr>
          <w:trHeight w:val="330"/>
        </w:trPr>
        <w:tc>
          <w:tcPr>
            <w:tcW w:w="1125" w:type="pct"/>
            <w:tcBorders>
              <w:top w:val="nil"/>
              <w:left w:val="single" w:sz="4" w:space="0" w:color="auto"/>
              <w:bottom w:val="nil"/>
              <w:right w:val="nil"/>
            </w:tcBorders>
            <w:shd w:val="clear" w:color="auto" w:fill="auto"/>
            <w:noWrap/>
            <w:vAlign w:val="bottom"/>
            <w:hideMark/>
          </w:tcPr>
          <w:p w:rsidR="0070001A" w:rsidRPr="0070001A" w:rsidRDefault="0070001A" w:rsidP="0070001A">
            <w:pPr>
              <w:spacing w:after="0" w:line="240" w:lineRule="auto"/>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 xml:space="preserve"> Mining </w:t>
            </w:r>
          </w:p>
        </w:tc>
        <w:tc>
          <w:tcPr>
            <w:tcW w:w="688" w:type="pct"/>
            <w:tcBorders>
              <w:top w:val="nil"/>
              <w:left w:val="nil"/>
              <w:bottom w:val="nil"/>
              <w:right w:val="single" w:sz="4" w:space="0" w:color="auto"/>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 xml:space="preserve"> $     7,179,420 </w:t>
            </w:r>
          </w:p>
        </w:tc>
        <w:tc>
          <w:tcPr>
            <w:tcW w:w="270" w:type="pct"/>
            <w:tcBorders>
              <w:top w:val="nil"/>
              <w:left w:val="nil"/>
              <w:bottom w:val="nil"/>
              <w:right w:val="nil"/>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0.150</w:t>
            </w:r>
          </w:p>
        </w:tc>
        <w:tc>
          <w:tcPr>
            <w:tcW w:w="773" w:type="pct"/>
            <w:tcBorders>
              <w:top w:val="nil"/>
              <w:left w:val="nil"/>
              <w:bottom w:val="nil"/>
              <w:right w:val="single" w:sz="4" w:space="0" w:color="auto"/>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 xml:space="preserve"> $   1,075,515.88 </w:t>
            </w:r>
          </w:p>
        </w:tc>
        <w:tc>
          <w:tcPr>
            <w:tcW w:w="270" w:type="pct"/>
            <w:tcBorders>
              <w:top w:val="nil"/>
              <w:left w:val="nil"/>
              <w:bottom w:val="nil"/>
              <w:right w:val="nil"/>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0.056</w:t>
            </w:r>
          </w:p>
        </w:tc>
        <w:tc>
          <w:tcPr>
            <w:tcW w:w="773" w:type="pct"/>
            <w:tcBorders>
              <w:top w:val="nil"/>
              <w:left w:val="nil"/>
              <w:bottom w:val="nil"/>
              <w:right w:val="single" w:sz="4" w:space="0" w:color="auto"/>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 xml:space="preserve"> $      400,996.36 </w:t>
            </w:r>
          </w:p>
        </w:tc>
        <w:tc>
          <w:tcPr>
            <w:tcW w:w="270" w:type="pct"/>
            <w:tcBorders>
              <w:top w:val="nil"/>
              <w:left w:val="nil"/>
              <w:bottom w:val="nil"/>
              <w:right w:val="nil"/>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1.206</w:t>
            </w:r>
          </w:p>
        </w:tc>
        <w:tc>
          <w:tcPr>
            <w:tcW w:w="830" w:type="pct"/>
            <w:tcBorders>
              <w:top w:val="nil"/>
              <w:left w:val="nil"/>
              <w:bottom w:val="nil"/>
              <w:right w:val="single" w:sz="4" w:space="0" w:color="auto"/>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 xml:space="preserve"> $     8,655,931.76 </w:t>
            </w:r>
          </w:p>
        </w:tc>
      </w:tr>
      <w:tr w:rsidR="0070001A" w:rsidRPr="0070001A" w:rsidTr="0070001A">
        <w:trPr>
          <w:trHeight w:val="315"/>
        </w:trPr>
        <w:tc>
          <w:tcPr>
            <w:tcW w:w="1125" w:type="pct"/>
            <w:tcBorders>
              <w:top w:val="nil"/>
              <w:left w:val="single" w:sz="4" w:space="0" w:color="auto"/>
              <w:bottom w:val="nil"/>
              <w:right w:val="nil"/>
            </w:tcBorders>
            <w:shd w:val="clear" w:color="auto" w:fill="auto"/>
            <w:noWrap/>
            <w:vAlign w:val="bottom"/>
            <w:hideMark/>
          </w:tcPr>
          <w:p w:rsidR="0070001A" w:rsidRPr="0070001A" w:rsidRDefault="0070001A" w:rsidP="0070001A">
            <w:pPr>
              <w:spacing w:after="0" w:line="240" w:lineRule="auto"/>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 xml:space="preserve"> Trans &amp; Utilities </w:t>
            </w:r>
          </w:p>
        </w:tc>
        <w:tc>
          <w:tcPr>
            <w:tcW w:w="688" w:type="pct"/>
            <w:tcBorders>
              <w:top w:val="nil"/>
              <w:left w:val="nil"/>
              <w:bottom w:val="nil"/>
              <w:right w:val="single" w:sz="4" w:space="0" w:color="auto"/>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 xml:space="preserve"> $   42,356,457 </w:t>
            </w:r>
          </w:p>
        </w:tc>
        <w:tc>
          <w:tcPr>
            <w:tcW w:w="270" w:type="pct"/>
            <w:tcBorders>
              <w:top w:val="nil"/>
              <w:left w:val="nil"/>
              <w:bottom w:val="nil"/>
              <w:right w:val="nil"/>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0.113</w:t>
            </w:r>
          </w:p>
        </w:tc>
        <w:tc>
          <w:tcPr>
            <w:tcW w:w="773" w:type="pct"/>
            <w:tcBorders>
              <w:top w:val="nil"/>
              <w:left w:val="nil"/>
              <w:bottom w:val="nil"/>
              <w:right w:val="single" w:sz="4" w:space="0" w:color="auto"/>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 xml:space="preserve"> $   4,782,051.55 </w:t>
            </w:r>
          </w:p>
        </w:tc>
        <w:tc>
          <w:tcPr>
            <w:tcW w:w="270" w:type="pct"/>
            <w:tcBorders>
              <w:top w:val="nil"/>
              <w:left w:val="nil"/>
              <w:bottom w:val="nil"/>
              <w:right w:val="nil"/>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0.120</w:t>
            </w:r>
          </w:p>
        </w:tc>
        <w:tc>
          <w:tcPr>
            <w:tcW w:w="773" w:type="pct"/>
            <w:tcBorders>
              <w:top w:val="nil"/>
              <w:left w:val="nil"/>
              <w:bottom w:val="nil"/>
              <w:right w:val="single" w:sz="4" w:space="0" w:color="auto"/>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 xml:space="preserve"> $   5,097,344.23 </w:t>
            </w:r>
          </w:p>
        </w:tc>
        <w:tc>
          <w:tcPr>
            <w:tcW w:w="270" w:type="pct"/>
            <w:tcBorders>
              <w:top w:val="nil"/>
              <w:left w:val="nil"/>
              <w:bottom w:val="nil"/>
              <w:right w:val="nil"/>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1.233</w:t>
            </w:r>
          </w:p>
        </w:tc>
        <w:tc>
          <w:tcPr>
            <w:tcW w:w="830" w:type="pct"/>
            <w:tcBorders>
              <w:top w:val="nil"/>
              <w:left w:val="nil"/>
              <w:bottom w:val="nil"/>
              <w:right w:val="single" w:sz="4" w:space="0" w:color="auto"/>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 xml:space="preserve"> $   52,235,852.52 </w:t>
            </w:r>
          </w:p>
        </w:tc>
      </w:tr>
      <w:tr w:rsidR="0070001A" w:rsidRPr="0070001A" w:rsidTr="0070001A">
        <w:trPr>
          <w:trHeight w:val="315"/>
        </w:trPr>
        <w:tc>
          <w:tcPr>
            <w:tcW w:w="1125" w:type="pct"/>
            <w:tcBorders>
              <w:top w:val="nil"/>
              <w:left w:val="single" w:sz="4" w:space="0" w:color="auto"/>
              <w:bottom w:val="nil"/>
              <w:right w:val="nil"/>
            </w:tcBorders>
            <w:shd w:val="clear" w:color="auto" w:fill="auto"/>
            <w:noWrap/>
            <w:vAlign w:val="bottom"/>
            <w:hideMark/>
          </w:tcPr>
          <w:p w:rsidR="0070001A" w:rsidRPr="0070001A" w:rsidRDefault="0070001A" w:rsidP="0070001A">
            <w:pPr>
              <w:spacing w:after="0" w:line="240" w:lineRule="auto"/>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 xml:space="preserve"> Construction </w:t>
            </w:r>
          </w:p>
        </w:tc>
        <w:tc>
          <w:tcPr>
            <w:tcW w:w="688" w:type="pct"/>
            <w:tcBorders>
              <w:top w:val="nil"/>
              <w:left w:val="nil"/>
              <w:bottom w:val="nil"/>
              <w:right w:val="single" w:sz="4" w:space="0" w:color="auto"/>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 xml:space="preserve"> $   20,397,270 </w:t>
            </w:r>
          </w:p>
        </w:tc>
        <w:tc>
          <w:tcPr>
            <w:tcW w:w="270" w:type="pct"/>
            <w:tcBorders>
              <w:top w:val="nil"/>
              <w:left w:val="nil"/>
              <w:bottom w:val="nil"/>
              <w:right w:val="nil"/>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0.118</w:t>
            </w:r>
          </w:p>
        </w:tc>
        <w:tc>
          <w:tcPr>
            <w:tcW w:w="773" w:type="pct"/>
            <w:tcBorders>
              <w:top w:val="nil"/>
              <w:left w:val="nil"/>
              <w:bottom w:val="nil"/>
              <w:right w:val="single" w:sz="4" w:space="0" w:color="auto"/>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 xml:space="preserve"> $   2,416,256.63 </w:t>
            </w:r>
          </w:p>
        </w:tc>
        <w:tc>
          <w:tcPr>
            <w:tcW w:w="270" w:type="pct"/>
            <w:tcBorders>
              <w:top w:val="nil"/>
              <w:left w:val="nil"/>
              <w:bottom w:val="nil"/>
              <w:right w:val="nil"/>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0.140</w:t>
            </w:r>
          </w:p>
        </w:tc>
        <w:tc>
          <w:tcPr>
            <w:tcW w:w="773" w:type="pct"/>
            <w:tcBorders>
              <w:top w:val="nil"/>
              <w:left w:val="nil"/>
              <w:bottom w:val="nil"/>
              <w:right w:val="single" w:sz="4" w:space="0" w:color="auto"/>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 xml:space="preserve"> $   2,865,345.49 </w:t>
            </w:r>
          </w:p>
        </w:tc>
        <w:tc>
          <w:tcPr>
            <w:tcW w:w="270" w:type="pct"/>
            <w:tcBorders>
              <w:top w:val="nil"/>
              <w:left w:val="nil"/>
              <w:bottom w:val="nil"/>
              <w:right w:val="nil"/>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1.259</w:t>
            </w:r>
          </w:p>
        </w:tc>
        <w:tc>
          <w:tcPr>
            <w:tcW w:w="830" w:type="pct"/>
            <w:tcBorders>
              <w:top w:val="nil"/>
              <w:left w:val="nil"/>
              <w:bottom w:val="nil"/>
              <w:right w:val="single" w:sz="4" w:space="0" w:color="auto"/>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 xml:space="preserve"> $   25,678,871.74 </w:t>
            </w:r>
          </w:p>
        </w:tc>
      </w:tr>
      <w:tr w:rsidR="0070001A" w:rsidRPr="0070001A" w:rsidTr="0070001A">
        <w:trPr>
          <w:trHeight w:val="315"/>
        </w:trPr>
        <w:tc>
          <w:tcPr>
            <w:tcW w:w="1125" w:type="pct"/>
            <w:tcBorders>
              <w:top w:val="nil"/>
              <w:left w:val="single" w:sz="4" w:space="0" w:color="auto"/>
              <w:bottom w:val="nil"/>
              <w:right w:val="nil"/>
            </w:tcBorders>
            <w:shd w:val="clear" w:color="auto" w:fill="auto"/>
            <w:noWrap/>
            <w:vAlign w:val="bottom"/>
            <w:hideMark/>
          </w:tcPr>
          <w:p w:rsidR="0070001A" w:rsidRPr="0070001A" w:rsidRDefault="0070001A" w:rsidP="0070001A">
            <w:pPr>
              <w:spacing w:after="0" w:line="240" w:lineRule="auto"/>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 xml:space="preserve"> </w:t>
            </w:r>
            <w:proofErr w:type="spellStart"/>
            <w:r w:rsidRPr="0070001A">
              <w:rPr>
                <w:rFonts w:ascii="Calibri" w:eastAsia="Times New Roman" w:hAnsi="Calibri" w:cs="Times New Roman"/>
                <w:color w:val="000000"/>
                <w:sz w:val="24"/>
                <w:szCs w:val="24"/>
              </w:rPr>
              <w:t>Manuf</w:t>
            </w:r>
            <w:proofErr w:type="spellEnd"/>
            <w:r w:rsidRPr="0070001A">
              <w:rPr>
                <w:rFonts w:ascii="Calibri" w:eastAsia="Times New Roman" w:hAnsi="Calibri" w:cs="Times New Roman"/>
                <w:color w:val="000000"/>
                <w:sz w:val="24"/>
                <w:szCs w:val="24"/>
              </w:rPr>
              <w:t xml:space="preserve"> </w:t>
            </w:r>
          </w:p>
        </w:tc>
        <w:tc>
          <w:tcPr>
            <w:tcW w:w="688" w:type="pct"/>
            <w:tcBorders>
              <w:top w:val="nil"/>
              <w:left w:val="nil"/>
              <w:bottom w:val="nil"/>
              <w:right w:val="single" w:sz="4" w:space="0" w:color="auto"/>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 xml:space="preserve"> $ 496,362,654 </w:t>
            </w:r>
          </w:p>
        </w:tc>
        <w:tc>
          <w:tcPr>
            <w:tcW w:w="270" w:type="pct"/>
            <w:tcBorders>
              <w:top w:val="nil"/>
              <w:left w:val="nil"/>
              <w:bottom w:val="nil"/>
              <w:right w:val="nil"/>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0.104</w:t>
            </w:r>
          </w:p>
        </w:tc>
        <w:tc>
          <w:tcPr>
            <w:tcW w:w="773" w:type="pct"/>
            <w:tcBorders>
              <w:top w:val="nil"/>
              <w:left w:val="nil"/>
              <w:bottom w:val="nil"/>
              <w:right w:val="single" w:sz="4" w:space="0" w:color="auto"/>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 xml:space="preserve"> $ 51,690,932.06 </w:t>
            </w:r>
          </w:p>
        </w:tc>
        <w:tc>
          <w:tcPr>
            <w:tcW w:w="270" w:type="pct"/>
            <w:tcBorders>
              <w:top w:val="nil"/>
              <w:left w:val="nil"/>
              <w:bottom w:val="nil"/>
              <w:right w:val="nil"/>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0.060</w:t>
            </w:r>
          </w:p>
        </w:tc>
        <w:tc>
          <w:tcPr>
            <w:tcW w:w="773" w:type="pct"/>
            <w:tcBorders>
              <w:top w:val="nil"/>
              <w:left w:val="nil"/>
              <w:bottom w:val="nil"/>
              <w:right w:val="single" w:sz="4" w:space="0" w:color="auto"/>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 xml:space="preserve"> $ 29,664,477.69 </w:t>
            </w:r>
          </w:p>
        </w:tc>
        <w:tc>
          <w:tcPr>
            <w:tcW w:w="270" w:type="pct"/>
            <w:tcBorders>
              <w:top w:val="nil"/>
              <w:left w:val="nil"/>
              <w:bottom w:val="nil"/>
              <w:right w:val="nil"/>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1.164</w:t>
            </w:r>
          </w:p>
        </w:tc>
        <w:tc>
          <w:tcPr>
            <w:tcW w:w="830" w:type="pct"/>
            <w:tcBorders>
              <w:top w:val="nil"/>
              <w:left w:val="nil"/>
              <w:bottom w:val="nil"/>
              <w:right w:val="single" w:sz="4" w:space="0" w:color="auto"/>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 xml:space="preserve"> $ 577,718,063.91 </w:t>
            </w:r>
          </w:p>
        </w:tc>
      </w:tr>
      <w:tr w:rsidR="0070001A" w:rsidRPr="0070001A" w:rsidTr="0070001A">
        <w:trPr>
          <w:trHeight w:val="315"/>
        </w:trPr>
        <w:tc>
          <w:tcPr>
            <w:tcW w:w="1125" w:type="pct"/>
            <w:tcBorders>
              <w:top w:val="nil"/>
              <w:left w:val="single" w:sz="4" w:space="0" w:color="auto"/>
              <w:bottom w:val="nil"/>
              <w:right w:val="nil"/>
            </w:tcBorders>
            <w:shd w:val="clear" w:color="auto" w:fill="auto"/>
            <w:noWrap/>
            <w:vAlign w:val="bottom"/>
            <w:hideMark/>
          </w:tcPr>
          <w:p w:rsidR="0070001A" w:rsidRPr="0070001A" w:rsidRDefault="0070001A" w:rsidP="0070001A">
            <w:pPr>
              <w:spacing w:after="0" w:line="240" w:lineRule="auto"/>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 xml:space="preserve"> Retail/Wholesale Trade </w:t>
            </w:r>
          </w:p>
        </w:tc>
        <w:tc>
          <w:tcPr>
            <w:tcW w:w="688" w:type="pct"/>
            <w:tcBorders>
              <w:top w:val="nil"/>
              <w:left w:val="nil"/>
              <w:bottom w:val="nil"/>
              <w:right w:val="single" w:sz="4" w:space="0" w:color="auto"/>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 xml:space="preserve"> $   76,675,009 </w:t>
            </w:r>
          </w:p>
        </w:tc>
        <w:tc>
          <w:tcPr>
            <w:tcW w:w="270" w:type="pct"/>
            <w:tcBorders>
              <w:top w:val="nil"/>
              <w:left w:val="nil"/>
              <w:bottom w:val="nil"/>
              <w:right w:val="nil"/>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0.099</w:t>
            </w:r>
          </w:p>
        </w:tc>
        <w:tc>
          <w:tcPr>
            <w:tcW w:w="773" w:type="pct"/>
            <w:tcBorders>
              <w:top w:val="nil"/>
              <w:left w:val="nil"/>
              <w:bottom w:val="nil"/>
              <w:right w:val="single" w:sz="4" w:space="0" w:color="auto"/>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 xml:space="preserve"> $   7,581,077.03 </w:t>
            </w:r>
          </w:p>
        </w:tc>
        <w:tc>
          <w:tcPr>
            <w:tcW w:w="270" w:type="pct"/>
            <w:tcBorders>
              <w:top w:val="nil"/>
              <w:left w:val="nil"/>
              <w:bottom w:val="nil"/>
              <w:right w:val="nil"/>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0.175</w:t>
            </w:r>
          </w:p>
        </w:tc>
        <w:tc>
          <w:tcPr>
            <w:tcW w:w="773" w:type="pct"/>
            <w:tcBorders>
              <w:top w:val="nil"/>
              <w:left w:val="nil"/>
              <w:bottom w:val="nil"/>
              <w:right w:val="single" w:sz="4" w:space="0" w:color="auto"/>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 xml:space="preserve"> $ 13,444,058.03 </w:t>
            </w:r>
          </w:p>
        </w:tc>
        <w:tc>
          <w:tcPr>
            <w:tcW w:w="270" w:type="pct"/>
            <w:tcBorders>
              <w:top w:val="nil"/>
              <w:left w:val="nil"/>
              <w:bottom w:val="nil"/>
              <w:right w:val="nil"/>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1.274</w:t>
            </w:r>
          </w:p>
        </w:tc>
        <w:tc>
          <w:tcPr>
            <w:tcW w:w="830" w:type="pct"/>
            <w:tcBorders>
              <w:top w:val="nil"/>
              <w:left w:val="nil"/>
              <w:bottom w:val="nil"/>
              <w:right w:val="single" w:sz="4" w:space="0" w:color="auto"/>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 xml:space="preserve"> $   97,700,144.10 </w:t>
            </w:r>
          </w:p>
        </w:tc>
      </w:tr>
      <w:tr w:rsidR="0070001A" w:rsidRPr="0070001A" w:rsidTr="0070001A">
        <w:trPr>
          <w:trHeight w:val="315"/>
        </w:trPr>
        <w:tc>
          <w:tcPr>
            <w:tcW w:w="1125" w:type="pct"/>
            <w:tcBorders>
              <w:top w:val="nil"/>
              <w:left w:val="single" w:sz="4" w:space="0" w:color="auto"/>
              <w:bottom w:val="nil"/>
              <w:right w:val="nil"/>
            </w:tcBorders>
            <w:shd w:val="clear" w:color="auto" w:fill="auto"/>
            <w:noWrap/>
            <w:vAlign w:val="bottom"/>
            <w:hideMark/>
          </w:tcPr>
          <w:p w:rsidR="0070001A" w:rsidRPr="0070001A" w:rsidRDefault="0070001A" w:rsidP="0070001A">
            <w:pPr>
              <w:spacing w:after="0" w:line="240" w:lineRule="auto"/>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 xml:space="preserve"> Services </w:t>
            </w:r>
          </w:p>
        </w:tc>
        <w:tc>
          <w:tcPr>
            <w:tcW w:w="688" w:type="pct"/>
            <w:tcBorders>
              <w:top w:val="nil"/>
              <w:left w:val="nil"/>
              <w:bottom w:val="nil"/>
              <w:right w:val="single" w:sz="4" w:space="0" w:color="auto"/>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 xml:space="preserve"> $ 172,617,487 </w:t>
            </w:r>
          </w:p>
        </w:tc>
        <w:tc>
          <w:tcPr>
            <w:tcW w:w="270" w:type="pct"/>
            <w:tcBorders>
              <w:top w:val="nil"/>
              <w:left w:val="nil"/>
              <w:bottom w:val="nil"/>
              <w:right w:val="nil"/>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0.137</w:t>
            </w:r>
          </w:p>
        </w:tc>
        <w:tc>
          <w:tcPr>
            <w:tcW w:w="773" w:type="pct"/>
            <w:tcBorders>
              <w:top w:val="nil"/>
              <w:left w:val="nil"/>
              <w:bottom w:val="nil"/>
              <w:right w:val="single" w:sz="4" w:space="0" w:color="auto"/>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 xml:space="preserve"> $ 23,625,119.62 </w:t>
            </w:r>
          </w:p>
        </w:tc>
        <w:tc>
          <w:tcPr>
            <w:tcW w:w="270" w:type="pct"/>
            <w:tcBorders>
              <w:top w:val="nil"/>
              <w:left w:val="nil"/>
              <w:bottom w:val="nil"/>
              <w:right w:val="nil"/>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0.204</w:t>
            </w:r>
          </w:p>
        </w:tc>
        <w:tc>
          <w:tcPr>
            <w:tcW w:w="773" w:type="pct"/>
            <w:tcBorders>
              <w:top w:val="nil"/>
              <w:left w:val="nil"/>
              <w:bottom w:val="nil"/>
              <w:right w:val="single" w:sz="4" w:space="0" w:color="auto"/>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 xml:space="preserve"> $ 35,128,717.72 </w:t>
            </w:r>
          </w:p>
        </w:tc>
        <w:tc>
          <w:tcPr>
            <w:tcW w:w="270" w:type="pct"/>
            <w:tcBorders>
              <w:top w:val="nil"/>
              <w:left w:val="nil"/>
              <w:bottom w:val="nil"/>
              <w:right w:val="nil"/>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1.340</w:t>
            </w:r>
          </w:p>
        </w:tc>
        <w:tc>
          <w:tcPr>
            <w:tcW w:w="830" w:type="pct"/>
            <w:tcBorders>
              <w:top w:val="nil"/>
              <w:left w:val="nil"/>
              <w:bottom w:val="nil"/>
              <w:right w:val="single" w:sz="4" w:space="0" w:color="auto"/>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 xml:space="preserve"> $ 231,371,323.99 </w:t>
            </w:r>
          </w:p>
        </w:tc>
      </w:tr>
      <w:tr w:rsidR="0070001A" w:rsidRPr="0070001A" w:rsidTr="0070001A">
        <w:trPr>
          <w:trHeight w:val="315"/>
        </w:trPr>
        <w:tc>
          <w:tcPr>
            <w:tcW w:w="1125" w:type="pct"/>
            <w:tcBorders>
              <w:top w:val="nil"/>
              <w:left w:val="single" w:sz="4" w:space="0" w:color="auto"/>
              <w:bottom w:val="nil"/>
              <w:right w:val="nil"/>
            </w:tcBorders>
            <w:shd w:val="clear" w:color="auto" w:fill="auto"/>
            <w:noWrap/>
            <w:vAlign w:val="bottom"/>
            <w:hideMark/>
          </w:tcPr>
          <w:p w:rsidR="0070001A" w:rsidRPr="0070001A" w:rsidRDefault="0070001A" w:rsidP="0070001A">
            <w:pPr>
              <w:spacing w:after="0" w:line="240" w:lineRule="auto"/>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 xml:space="preserve"> Finance et al </w:t>
            </w:r>
          </w:p>
        </w:tc>
        <w:tc>
          <w:tcPr>
            <w:tcW w:w="688" w:type="pct"/>
            <w:tcBorders>
              <w:top w:val="nil"/>
              <w:left w:val="nil"/>
              <w:bottom w:val="nil"/>
              <w:right w:val="single" w:sz="4" w:space="0" w:color="auto"/>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 xml:space="preserve"> $ 137,008,841 </w:t>
            </w:r>
          </w:p>
        </w:tc>
        <w:tc>
          <w:tcPr>
            <w:tcW w:w="270" w:type="pct"/>
            <w:tcBorders>
              <w:top w:val="nil"/>
              <w:left w:val="nil"/>
              <w:bottom w:val="nil"/>
              <w:right w:val="nil"/>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0.229</w:t>
            </w:r>
          </w:p>
        </w:tc>
        <w:tc>
          <w:tcPr>
            <w:tcW w:w="773" w:type="pct"/>
            <w:tcBorders>
              <w:top w:val="nil"/>
              <w:left w:val="nil"/>
              <w:bottom w:val="nil"/>
              <w:right w:val="single" w:sz="4" w:space="0" w:color="auto"/>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 xml:space="preserve"> $ 31,399,761.70 </w:t>
            </w:r>
          </w:p>
        </w:tc>
        <w:tc>
          <w:tcPr>
            <w:tcW w:w="270" w:type="pct"/>
            <w:tcBorders>
              <w:top w:val="nil"/>
              <w:left w:val="nil"/>
              <w:bottom w:val="nil"/>
              <w:right w:val="nil"/>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0.063</w:t>
            </w:r>
          </w:p>
        </w:tc>
        <w:tc>
          <w:tcPr>
            <w:tcW w:w="773" w:type="pct"/>
            <w:tcBorders>
              <w:top w:val="nil"/>
              <w:left w:val="nil"/>
              <w:bottom w:val="nil"/>
              <w:right w:val="single" w:sz="4" w:space="0" w:color="auto"/>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 xml:space="preserve"> $   8,655,974.37 </w:t>
            </w:r>
          </w:p>
        </w:tc>
        <w:tc>
          <w:tcPr>
            <w:tcW w:w="270" w:type="pct"/>
            <w:tcBorders>
              <w:top w:val="nil"/>
              <w:left w:val="nil"/>
              <w:bottom w:val="nil"/>
              <w:right w:val="nil"/>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1.292</w:t>
            </w:r>
          </w:p>
        </w:tc>
        <w:tc>
          <w:tcPr>
            <w:tcW w:w="830" w:type="pct"/>
            <w:tcBorders>
              <w:top w:val="nil"/>
              <w:left w:val="nil"/>
              <w:bottom w:val="nil"/>
              <w:right w:val="single" w:sz="4" w:space="0" w:color="auto"/>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 xml:space="preserve"> $ 177,064,576.71 </w:t>
            </w:r>
          </w:p>
        </w:tc>
      </w:tr>
      <w:tr w:rsidR="0070001A" w:rsidRPr="0070001A" w:rsidTr="0070001A">
        <w:trPr>
          <w:trHeight w:val="315"/>
        </w:trPr>
        <w:tc>
          <w:tcPr>
            <w:tcW w:w="1125" w:type="pct"/>
            <w:tcBorders>
              <w:top w:val="nil"/>
              <w:left w:val="single" w:sz="4" w:space="0" w:color="auto"/>
              <w:bottom w:val="nil"/>
              <w:right w:val="nil"/>
            </w:tcBorders>
            <w:shd w:val="clear" w:color="auto" w:fill="auto"/>
            <w:noWrap/>
            <w:vAlign w:val="bottom"/>
            <w:hideMark/>
          </w:tcPr>
          <w:p w:rsidR="0070001A" w:rsidRPr="0070001A" w:rsidRDefault="0070001A" w:rsidP="0070001A">
            <w:pPr>
              <w:spacing w:after="0" w:line="240" w:lineRule="auto"/>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 xml:space="preserve"> Government </w:t>
            </w:r>
          </w:p>
        </w:tc>
        <w:tc>
          <w:tcPr>
            <w:tcW w:w="688" w:type="pct"/>
            <w:tcBorders>
              <w:top w:val="nil"/>
              <w:left w:val="nil"/>
              <w:bottom w:val="nil"/>
              <w:right w:val="single" w:sz="4" w:space="0" w:color="auto"/>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 xml:space="preserve"> $ 105,146,782 </w:t>
            </w:r>
          </w:p>
        </w:tc>
        <w:tc>
          <w:tcPr>
            <w:tcW w:w="270" w:type="pct"/>
            <w:tcBorders>
              <w:top w:val="nil"/>
              <w:left w:val="nil"/>
              <w:bottom w:val="nil"/>
              <w:right w:val="nil"/>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0.120</w:t>
            </w:r>
          </w:p>
        </w:tc>
        <w:tc>
          <w:tcPr>
            <w:tcW w:w="773" w:type="pct"/>
            <w:tcBorders>
              <w:top w:val="nil"/>
              <w:left w:val="nil"/>
              <w:bottom w:val="nil"/>
              <w:right w:val="single" w:sz="4" w:space="0" w:color="auto"/>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 xml:space="preserve"> $ 12,658,998.92 </w:t>
            </w:r>
          </w:p>
        </w:tc>
        <w:tc>
          <w:tcPr>
            <w:tcW w:w="270" w:type="pct"/>
            <w:tcBorders>
              <w:top w:val="nil"/>
              <w:left w:val="nil"/>
              <w:bottom w:val="nil"/>
              <w:right w:val="nil"/>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0.204</w:t>
            </w:r>
          </w:p>
        </w:tc>
        <w:tc>
          <w:tcPr>
            <w:tcW w:w="773" w:type="pct"/>
            <w:tcBorders>
              <w:top w:val="nil"/>
              <w:left w:val="nil"/>
              <w:bottom w:val="nil"/>
              <w:right w:val="single" w:sz="4" w:space="0" w:color="auto"/>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 xml:space="preserve"> $ 21,489,974.59 </w:t>
            </w:r>
          </w:p>
        </w:tc>
        <w:tc>
          <w:tcPr>
            <w:tcW w:w="270" w:type="pct"/>
            <w:tcBorders>
              <w:top w:val="nil"/>
              <w:left w:val="nil"/>
              <w:bottom w:val="nil"/>
              <w:right w:val="nil"/>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1.325</w:t>
            </w:r>
          </w:p>
        </w:tc>
        <w:tc>
          <w:tcPr>
            <w:tcW w:w="830" w:type="pct"/>
            <w:tcBorders>
              <w:top w:val="nil"/>
              <w:left w:val="nil"/>
              <w:bottom w:val="nil"/>
              <w:right w:val="single" w:sz="4" w:space="0" w:color="auto"/>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 xml:space="preserve"> $ 139,295,755.42 </w:t>
            </w:r>
          </w:p>
        </w:tc>
      </w:tr>
      <w:tr w:rsidR="0070001A" w:rsidRPr="0070001A" w:rsidTr="0070001A">
        <w:trPr>
          <w:trHeight w:val="315"/>
        </w:trPr>
        <w:tc>
          <w:tcPr>
            <w:tcW w:w="1125" w:type="pct"/>
            <w:tcBorders>
              <w:top w:val="nil"/>
              <w:left w:val="single" w:sz="4" w:space="0" w:color="auto"/>
              <w:bottom w:val="single" w:sz="4" w:space="0" w:color="auto"/>
              <w:right w:val="nil"/>
            </w:tcBorders>
            <w:shd w:val="clear" w:color="auto" w:fill="auto"/>
            <w:noWrap/>
            <w:vAlign w:val="bottom"/>
            <w:hideMark/>
          </w:tcPr>
          <w:p w:rsidR="0070001A" w:rsidRPr="0070001A" w:rsidRDefault="0070001A" w:rsidP="0070001A">
            <w:pPr>
              <w:spacing w:after="0" w:line="240" w:lineRule="auto"/>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 xml:space="preserve"> Misc </w:t>
            </w:r>
          </w:p>
        </w:tc>
        <w:tc>
          <w:tcPr>
            <w:tcW w:w="688" w:type="pct"/>
            <w:tcBorders>
              <w:top w:val="nil"/>
              <w:left w:val="nil"/>
              <w:bottom w:val="single" w:sz="4" w:space="0" w:color="auto"/>
              <w:right w:val="single" w:sz="4" w:space="0" w:color="auto"/>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 xml:space="preserve"> $   11,758,536 </w:t>
            </w:r>
          </w:p>
        </w:tc>
        <w:tc>
          <w:tcPr>
            <w:tcW w:w="270" w:type="pct"/>
            <w:tcBorders>
              <w:top w:val="nil"/>
              <w:left w:val="nil"/>
              <w:bottom w:val="single" w:sz="4" w:space="0" w:color="auto"/>
              <w:right w:val="nil"/>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0.266</w:t>
            </w:r>
          </w:p>
        </w:tc>
        <w:tc>
          <w:tcPr>
            <w:tcW w:w="773" w:type="pct"/>
            <w:tcBorders>
              <w:top w:val="nil"/>
              <w:left w:val="nil"/>
              <w:bottom w:val="single" w:sz="4" w:space="0" w:color="auto"/>
              <w:right w:val="single" w:sz="4" w:space="0" w:color="auto"/>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 xml:space="preserve"> $   3,122,466.76 </w:t>
            </w:r>
          </w:p>
        </w:tc>
        <w:tc>
          <w:tcPr>
            <w:tcW w:w="270" w:type="pct"/>
            <w:tcBorders>
              <w:top w:val="nil"/>
              <w:left w:val="nil"/>
              <w:bottom w:val="single" w:sz="4" w:space="0" w:color="auto"/>
              <w:right w:val="nil"/>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0.189</w:t>
            </w:r>
          </w:p>
        </w:tc>
        <w:tc>
          <w:tcPr>
            <w:tcW w:w="773" w:type="pct"/>
            <w:tcBorders>
              <w:top w:val="nil"/>
              <w:left w:val="nil"/>
              <w:bottom w:val="single" w:sz="4" w:space="0" w:color="auto"/>
              <w:right w:val="single" w:sz="4" w:space="0" w:color="auto"/>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 xml:space="preserve"> $   2,223,203.38 </w:t>
            </w:r>
          </w:p>
        </w:tc>
        <w:tc>
          <w:tcPr>
            <w:tcW w:w="270" w:type="pct"/>
            <w:tcBorders>
              <w:top w:val="nil"/>
              <w:left w:val="nil"/>
              <w:bottom w:val="single" w:sz="4" w:space="0" w:color="auto"/>
              <w:right w:val="nil"/>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1.455</w:t>
            </w:r>
          </w:p>
        </w:tc>
        <w:tc>
          <w:tcPr>
            <w:tcW w:w="830" w:type="pct"/>
            <w:tcBorders>
              <w:top w:val="nil"/>
              <w:left w:val="nil"/>
              <w:bottom w:val="single" w:sz="4" w:space="0" w:color="auto"/>
              <w:right w:val="single" w:sz="4" w:space="0" w:color="auto"/>
            </w:tcBorders>
            <w:shd w:val="clear" w:color="auto" w:fill="auto"/>
            <w:noWrap/>
            <w:vAlign w:val="bottom"/>
            <w:hideMark/>
          </w:tcPr>
          <w:p w:rsidR="0070001A" w:rsidRPr="0070001A" w:rsidRDefault="0070001A" w:rsidP="0070001A">
            <w:pPr>
              <w:spacing w:after="0" w:line="240" w:lineRule="auto"/>
              <w:jc w:val="center"/>
              <w:rPr>
                <w:rFonts w:ascii="Calibri" w:eastAsia="Times New Roman" w:hAnsi="Calibri" w:cs="Times New Roman"/>
                <w:color w:val="000000"/>
                <w:sz w:val="24"/>
                <w:szCs w:val="24"/>
              </w:rPr>
            </w:pPr>
            <w:r w:rsidRPr="0070001A">
              <w:rPr>
                <w:rFonts w:ascii="Calibri" w:eastAsia="Times New Roman" w:hAnsi="Calibri" w:cs="Times New Roman"/>
                <w:color w:val="000000"/>
                <w:sz w:val="24"/>
                <w:szCs w:val="24"/>
              </w:rPr>
              <w:t xml:space="preserve"> $   17,104,206.48 </w:t>
            </w:r>
          </w:p>
        </w:tc>
      </w:tr>
    </w:tbl>
    <w:p w:rsidR="002D44D8" w:rsidRDefault="002D44D8" w:rsidP="002D44D8">
      <w:pPr>
        <w:spacing w:line="480" w:lineRule="auto"/>
        <w:rPr>
          <w:sz w:val="24"/>
          <w:szCs w:val="24"/>
        </w:rPr>
      </w:pPr>
    </w:p>
    <w:p w:rsidR="002D44D8" w:rsidRDefault="002D44D8" w:rsidP="002D44D8">
      <w:pPr>
        <w:rPr>
          <w:sz w:val="24"/>
          <w:szCs w:val="24"/>
        </w:rPr>
      </w:pPr>
      <w:r>
        <w:rPr>
          <w:sz w:val="24"/>
          <w:szCs w:val="24"/>
        </w:rPr>
        <w:br w:type="page"/>
      </w:r>
    </w:p>
    <w:p w:rsidR="002D44D8" w:rsidRDefault="002D44D8" w:rsidP="002D44D8">
      <w:pPr>
        <w:rPr>
          <w:sz w:val="24"/>
          <w:szCs w:val="24"/>
        </w:rPr>
        <w:sectPr w:rsidR="002D44D8" w:rsidSect="002D44D8">
          <w:pgSz w:w="15840" w:h="12240" w:orient="landscape"/>
          <w:pgMar w:top="1440" w:right="1440" w:bottom="1440" w:left="1440" w:header="720" w:footer="720" w:gutter="0"/>
          <w:cols w:space="720"/>
          <w:docGrid w:linePitch="360"/>
        </w:sectPr>
      </w:pPr>
    </w:p>
    <w:p w:rsidR="002D44D8" w:rsidRPr="00637153" w:rsidRDefault="00820534" w:rsidP="002D44D8">
      <w:pPr>
        <w:spacing w:line="480" w:lineRule="auto"/>
        <w:rPr>
          <w:b/>
          <w:sz w:val="24"/>
          <w:szCs w:val="24"/>
        </w:rPr>
      </w:pPr>
      <w:r>
        <w:rPr>
          <w:b/>
          <w:sz w:val="24"/>
          <w:szCs w:val="24"/>
        </w:rPr>
        <w:lastRenderedPageBreak/>
        <w:t>Impact of a Change in</w:t>
      </w:r>
      <w:r w:rsidR="002D44D8">
        <w:rPr>
          <w:b/>
          <w:sz w:val="24"/>
          <w:szCs w:val="24"/>
        </w:rPr>
        <w:t xml:space="preserve"> Primary Agriculture Proprietor Income</w:t>
      </w:r>
    </w:p>
    <w:p w:rsidR="002D44D8" w:rsidRDefault="00973295" w:rsidP="002D44D8">
      <w:pPr>
        <w:spacing w:line="480" w:lineRule="auto"/>
        <w:ind w:firstLine="720"/>
        <w:rPr>
          <w:sz w:val="24"/>
          <w:szCs w:val="24"/>
        </w:rPr>
      </w:pPr>
      <w:r>
        <w:rPr>
          <w:sz w:val="24"/>
          <w:szCs w:val="24"/>
        </w:rPr>
        <w:t>In order to simulate the impacts on Haywood County through a reduction in proprietor income an impact</w:t>
      </w:r>
      <w:r w:rsidR="002D44D8">
        <w:rPr>
          <w:sz w:val="24"/>
          <w:szCs w:val="24"/>
        </w:rPr>
        <w:t xml:space="preserve"> was run on the model in which the propriet</w:t>
      </w:r>
      <w:r w:rsidR="00820534">
        <w:rPr>
          <w:sz w:val="24"/>
          <w:szCs w:val="24"/>
        </w:rPr>
        <w:t xml:space="preserve">or income portion of the labor income sector was impacted with approximately $6.4 million, which was the amount of government payments </w:t>
      </w:r>
      <w:r w:rsidR="00381DE7">
        <w:rPr>
          <w:sz w:val="24"/>
          <w:szCs w:val="24"/>
        </w:rPr>
        <w:t xml:space="preserve">to </w:t>
      </w:r>
      <w:r w:rsidR="00820534">
        <w:rPr>
          <w:sz w:val="24"/>
          <w:szCs w:val="24"/>
        </w:rPr>
        <w:t xml:space="preserve">agriculture in 2009 in Haywood County. </w:t>
      </w:r>
      <w:r w:rsidR="002D44D8">
        <w:rPr>
          <w:sz w:val="24"/>
          <w:szCs w:val="24"/>
        </w:rPr>
        <w:t>This was done to simulat</w:t>
      </w:r>
      <w:r w:rsidR="00820534">
        <w:rPr>
          <w:sz w:val="24"/>
          <w:szCs w:val="24"/>
        </w:rPr>
        <w:t>e the economic impacts of</w:t>
      </w:r>
      <w:r w:rsidR="002D44D8">
        <w:rPr>
          <w:sz w:val="24"/>
          <w:szCs w:val="24"/>
        </w:rPr>
        <w:t xml:space="preserve"> direct government payments under commodity and conservation programs which accounted for the majority of government payments to the primary agriculture industry in the county.  </w:t>
      </w:r>
    </w:p>
    <w:p w:rsidR="002D44D8" w:rsidRDefault="00973295" w:rsidP="002D44D8">
      <w:pPr>
        <w:spacing w:line="480" w:lineRule="auto"/>
        <w:ind w:firstLine="720"/>
        <w:rPr>
          <w:sz w:val="24"/>
          <w:szCs w:val="24"/>
        </w:rPr>
        <w:sectPr w:rsidR="002D44D8" w:rsidSect="002D44D8">
          <w:pgSz w:w="12240" w:h="15840"/>
          <w:pgMar w:top="1440" w:right="1440" w:bottom="1440" w:left="1440" w:header="720" w:footer="720" w:gutter="0"/>
          <w:cols w:space="720"/>
          <w:docGrid w:linePitch="360"/>
        </w:sectPr>
      </w:pPr>
      <w:r>
        <w:rPr>
          <w:sz w:val="24"/>
          <w:szCs w:val="24"/>
        </w:rPr>
        <w:t>The lack of</w:t>
      </w:r>
      <w:r w:rsidR="002D44D8">
        <w:rPr>
          <w:sz w:val="24"/>
          <w:szCs w:val="24"/>
        </w:rPr>
        <w:t xml:space="preserve"> </w:t>
      </w:r>
      <w:r w:rsidR="000527B3">
        <w:rPr>
          <w:sz w:val="24"/>
          <w:szCs w:val="24"/>
        </w:rPr>
        <w:t xml:space="preserve">direct and </w:t>
      </w:r>
      <w:r w:rsidR="002D44D8">
        <w:rPr>
          <w:sz w:val="24"/>
          <w:szCs w:val="24"/>
        </w:rPr>
        <w:t>indirect impacts reflect</w:t>
      </w:r>
      <w:r>
        <w:rPr>
          <w:sz w:val="24"/>
          <w:szCs w:val="24"/>
        </w:rPr>
        <w:t>s</w:t>
      </w:r>
      <w:r w:rsidR="002D44D8">
        <w:rPr>
          <w:sz w:val="24"/>
          <w:szCs w:val="24"/>
        </w:rPr>
        <w:t xml:space="preserve"> the fact that those multipliers are based on input purchases from other industries while the induced impacts include expenditures by households, which would be the </w:t>
      </w:r>
      <w:r>
        <w:rPr>
          <w:sz w:val="24"/>
          <w:szCs w:val="24"/>
        </w:rPr>
        <w:t>recipients of</w:t>
      </w:r>
      <w:r w:rsidR="000527B3">
        <w:rPr>
          <w:sz w:val="24"/>
          <w:szCs w:val="24"/>
        </w:rPr>
        <w:t xml:space="preserve"> labor income.  The total impacts on labor income, value-added, and output across all industries were $889 thousand, $1.7 million, and $2.7 million respectively.  </w:t>
      </w:r>
      <w:r w:rsidR="002D44D8">
        <w:rPr>
          <w:sz w:val="24"/>
          <w:szCs w:val="24"/>
        </w:rPr>
        <w:t xml:space="preserve"> </w:t>
      </w:r>
      <w:r w:rsidR="000527B3">
        <w:rPr>
          <w:sz w:val="24"/>
          <w:szCs w:val="24"/>
        </w:rPr>
        <w:t xml:space="preserve">The results of the impact are laid out in tables 11 and 12.  </w:t>
      </w:r>
    </w:p>
    <w:tbl>
      <w:tblPr>
        <w:tblW w:w="5000" w:type="pct"/>
        <w:tblLook w:val="04A0"/>
      </w:tblPr>
      <w:tblGrid>
        <w:gridCol w:w="3917"/>
        <w:gridCol w:w="1027"/>
        <w:gridCol w:w="1302"/>
        <w:gridCol w:w="1664"/>
        <w:gridCol w:w="1666"/>
      </w:tblGrid>
      <w:tr w:rsidR="00B55969" w:rsidRPr="00B55969" w:rsidTr="00B55969">
        <w:trPr>
          <w:trHeight w:val="315"/>
        </w:trPr>
        <w:tc>
          <w:tcPr>
            <w:tcW w:w="5000" w:type="pct"/>
            <w:gridSpan w:val="5"/>
            <w:tcBorders>
              <w:top w:val="nil"/>
              <w:left w:val="nil"/>
              <w:bottom w:val="single" w:sz="4" w:space="0" w:color="auto"/>
              <w:right w:val="nil"/>
            </w:tcBorders>
            <w:shd w:val="clear" w:color="auto" w:fill="auto"/>
            <w:noWrap/>
            <w:vAlign w:val="bottom"/>
            <w:hideMark/>
          </w:tcPr>
          <w:p w:rsidR="00B55969" w:rsidRPr="00B55969" w:rsidRDefault="00B55969" w:rsidP="00B55969">
            <w:pPr>
              <w:spacing w:after="0" w:line="240" w:lineRule="auto"/>
              <w:rPr>
                <w:rFonts w:ascii="Calibri" w:eastAsia="Times New Roman" w:hAnsi="Calibri" w:cs="Times New Roman"/>
                <w:color w:val="000000"/>
                <w:sz w:val="24"/>
                <w:szCs w:val="24"/>
              </w:rPr>
            </w:pPr>
            <w:r w:rsidRPr="00B55969">
              <w:rPr>
                <w:rFonts w:ascii="Calibri" w:eastAsia="Times New Roman" w:hAnsi="Calibri" w:cs="Times New Roman"/>
                <w:color w:val="000000"/>
                <w:sz w:val="24"/>
                <w:szCs w:val="24"/>
              </w:rPr>
              <w:lastRenderedPageBreak/>
              <w:t>Table 11.  Induced Impacts of Labor Income Across Industries, Haywood Co., 2009</w:t>
            </w:r>
          </w:p>
        </w:tc>
      </w:tr>
      <w:tr w:rsidR="00B55969" w:rsidRPr="00B55969" w:rsidTr="00B55969">
        <w:trPr>
          <w:trHeight w:val="315"/>
        </w:trPr>
        <w:tc>
          <w:tcPr>
            <w:tcW w:w="2045" w:type="pct"/>
            <w:tcBorders>
              <w:top w:val="nil"/>
              <w:left w:val="single" w:sz="4" w:space="0" w:color="auto"/>
              <w:bottom w:val="single" w:sz="4" w:space="0" w:color="auto"/>
              <w:right w:val="nil"/>
            </w:tcBorders>
            <w:shd w:val="clear" w:color="auto" w:fill="auto"/>
            <w:noWrap/>
            <w:vAlign w:val="bottom"/>
            <w:hideMark/>
          </w:tcPr>
          <w:p w:rsidR="00B55969" w:rsidRPr="00B55969" w:rsidRDefault="00B55969" w:rsidP="00B55969">
            <w:pPr>
              <w:spacing w:after="0" w:line="240" w:lineRule="auto"/>
              <w:rPr>
                <w:rFonts w:ascii="Calibri" w:eastAsia="Times New Roman" w:hAnsi="Calibri" w:cs="Times New Roman"/>
                <w:color w:val="000000"/>
                <w:sz w:val="24"/>
                <w:szCs w:val="24"/>
              </w:rPr>
            </w:pPr>
            <w:r w:rsidRPr="00B55969">
              <w:rPr>
                <w:rFonts w:ascii="Calibri" w:eastAsia="Times New Roman" w:hAnsi="Calibri" w:cs="Times New Roman"/>
                <w:color w:val="000000"/>
                <w:sz w:val="24"/>
                <w:szCs w:val="24"/>
              </w:rPr>
              <w:t> </w:t>
            </w:r>
          </w:p>
        </w:tc>
        <w:tc>
          <w:tcPr>
            <w:tcW w:w="536" w:type="pct"/>
            <w:tcBorders>
              <w:top w:val="nil"/>
              <w:left w:val="nil"/>
              <w:bottom w:val="single" w:sz="4" w:space="0" w:color="auto"/>
              <w:right w:val="single" w:sz="4" w:space="0" w:color="auto"/>
            </w:tcBorders>
            <w:shd w:val="clear" w:color="auto" w:fill="auto"/>
            <w:noWrap/>
            <w:vAlign w:val="bottom"/>
            <w:hideMark/>
          </w:tcPr>
          <w:p w:rsidR="00B55969" w:rsidRPr="00B55969" w:rsidRDefault="00B55969" w:rsidP="00B55969">
            <w:pPr>
              <w:spacing w:after="0" w:line="240" w:lineRule="auto"/>
              <w:jc w:val="center"/>
              <w:rPr>
                <w:rFonts w:ascii="Calibri" w:eastAsia="Times New Roman" w:hAnsi="Calibri" w:cs="Times New Roman"/>
                <w:color w:val="000000"/>
                <w:sz w:val="24"/>
                <w:szCs w:val="24"/>
              </w:rPr>
            </w:pPr>
            <w:r w:rsidRPr="00B55969">
              <w:rPr>
                <w:rFonts w:ascii="Calibri" w:eastAsia="Times New Roman" w:hAnsi="Calibri" w:cs="Times New Roman"/>
                <w:color w:val="000000"/>
                <w:sz w:val="24"/>
                <w:szCs w:val="24"/>
              </w:rPr>
              <w:t>Direct</w:t>
            </w:r>
          </w:p>
        </w:tc>
        <w:tc>
          <w:tcPr>
            <w:tcW w:w="680" w:type="pct"/>
            <w:tcBorders>
              <w:top w:val="nil"/>
              <w:left w:val="nil"/>
              <w:bottom w:val="single" w:sz="4" w:space="0" w:color="auto"/>
              <w:right w:val="single" w:sz="4" w:space="0" w:color="auto"/>
            </w:tcBorders>
            <w:shd w:val="clear" w:color="auto" w:fill="auto"/>
            <w:noWrap/>
            <w:vAlign w:val="bottom"/>
            <w:hideMark/>
          </w:tcPr>
          <w:p w:rsidR="00B55969" w:rsidRPr="00B55969" w:rsidRDefault="00B55969" w:rsidP="00B55969">
            <w:pPr>
              <w:spacing w:after="0" w:line="240" w:lineRule="auto"/>
              <w:jc w:val="center"/>
              <w:rPr>
                <w:rFonts w:ascii="Calibri" w:eastAsia="Times New Roman" w:hAnsi="Calibri" w:cs="Times New Roman"/>
                <w:color w:val="000000"/>
                <w:sz w:val="24"/>
                <w:szCs w:val="24"/>
              </w:rPr>
            </w:pPr>
            <w:r w:rsidRPr="00B55969">
              <w:rPr>
                <w:rFonts w:ascii="Calibri" w:eastAsia="Times New Roman" w:hAnsi="Calibri" w:cs="Times New Roman"/>
                <w:color w:val="000000"/>
                <w:sz w:val="24"/>
                <w:szCs w:val="24"/>
              </w:rPr>
              <w:t>Indirect</w:t>
            </w:r>
          </w:p>
        </w:tc>
        <w:tc>
          <w:tcPr>
            <w:tcW w:w="869" w:type="pct"/>
            <w:tcBorders>
              <w:top w:val="nil"/>
              <w:left w:val="nil"/>
              <w:bottom w:val="single" w:sz="4" w:space="0" w:color="auto"/>
              <w:right w:val="single" w:sz="4" w:space="0" w:color="auto"/>
            </w:tcBorders>
            <w:shd w:val="clear" w:color="auto" w:fill="auto"/>
            <w:noWrap/>
            <w:vAlign w:val="bottom"/>
            <w:hideMark/>
          </w:tcPr>
          <w:p w:rsidR="00B55969" w:rsidRPr="00B55969" w:rsidRDefault="00B55969" w:rsidP="00B55969">
            <w:pPr>
              <w:spacing w:after="0" w:line="240" w:lineRule="auto"/>
              <w:jc w:val="center"/>
              <w:rPr>
                <w:rFonts w:ascii="Calibri" w:eastAsia="Times New Roman" w:hAnsi="Calibri" w:cs="Times New Roman"/>
                <w:color w:val="000000"/>
                <w:sz w:val="24"/>
                <w:szCs w:val="24"/>
              </w:rPr>
            </w:pPr>
            <w:r w:rsidRPr="00B55969">
              <w:rPr>
                <w:rFonts w:ascii="Calibri" w:eastAsia="Times New Roman" w:hAnsi="Calibri" w:cs="Times New Roman"/>
                <w:color w:val="000000"/>
                <w:sz w:val="24"/>
                <w:szCs w:val="24"/>
              </w:rPr>
              <w:t>Induced</w:t>
            </w:r>
          </w:p>
        </w:tc>
        <w:tc>
          <w:tcPr>
            <w:tcW w:w="869" w:type="pct"/>
            <w:tcBorders>
              <w:top w:val="nil"/>
              <w:left w:val="nil"/>
              <w:bottom w:val="single" w:sz="4" w:space="0" w:color="auto"/>
              <w:right w:val="single" w:sz="4" w:space="0" w:color="auto"/>
            </w:tcBorders>
            <w:shd w:val="clear" w:color="auto" w:fill="auto"/>
            <w:noWrap/>
            <w:vAlign w:val="bottom"/>
            <w:hideMark/>
          </w:tcPr>
          <w:p w:rsidR="00B55969" w:rsidRPr="00B55969" w:rsidRDefault="00B55969" w:rsidP="00B55969">
            <w:pPr>
              <w:spacing w:after="0" w:line="240" w:lineRule="auto"/>
              <w:jc w:val="center"/>
              <w:rPr>
                <w:rFonts w:ascii="Calibri" w:eastAsia="Times New Roman" w:hAnsi="Calibri" w:cs="Times New Roman"/>
                <w:color w:val="000000"/>
                <w:sz w:val="24"/>
                <w:szCs w:val="24"/>
              </w:rPr>
            </w:pPr>
            <w:r w:rsidRPr="00B55969">
              <w:rPr>
                <w:rFonts w:ascii="Calibri" w:eastAsia="Times New Roman" w:hAnsi="Calibri" w:cs="Times New Roman"/>
                <w:color w:val="000000"/>
                <w:sz w:val="24"/>
                <w:szCs w:val="24"/>
              </w:rPr>
              <w:t>Total</w:t>
            </w:r>
          </w:p>
        </w:tc>
      </w:tr>
      <w:tr w:rsidR="00B55969" w:rsidRPr="00B55969" w:rsidTr="00B55969">
        <w:trPr>
          <w:trHeight w:val="315"/>
        </w:trPr>
        <w:tc>
          <w:tcPr>
            <w:tcW w:w="2045" w:type="pct"/>
            <w:tcBorders>
              <w:top w:val="nil"/>
              <w:left w:val="single" w:sz="4" w:space="0" w:color="auto"/>
              <w:bottom w:val="nil"/>
              <w:right w:val="nil"/>
            </w:tcBorders>
            <w:shd w:val="clear" w:color="auto" w:fill="auto"/>
            <w:noWrap/>
            <w:vAlign w:val="bottom"/>
            <w:hideMark/>
          </w:tcPr>
          <w:p w:rsidR="00B55969" w:rsidRPr="00B55969" w:rsidRDefault="00B55969" w:rsidP="00B55969">
            <w:pPr>
              <w:spacing w:after="0" w:line="240" w:lineRule="auto"/>
              <w:rPr>
                <w:rFonts w:ascii="Calibri" w:eastAsia="Times New Roman" w:hAnsi="Calibri" w:cs="Times New Roman"/>
                <w:color w:val="000000"/>
                <w:sz w:val="24"/>
                <w:szCs w:val="24"/>
              </w:rPr>
            </w:pPr>
            <w:r w:rsidRPr="00B55969">
              <w:rPr>
                <w:rFonts w:ascii="Calibri" w:eastAsia="Times New Roman" w:hAnsi="Calibri" w:cs="Times New Roman"/>
                <w:color w:val="000000"/>
                <w:sz w:val="24"/>
                <w:szCs w:val="24"/>
              </w:rPr>
              <w:t>Total</w:t>
            </w:r>
          </w:p>
        </w:tc>
        <w:tc>
          <w:tcPr>
            <w:tcW w:w="536" w:type="pct"/>
            <w:tcBorders>
              <w:top w:val="nil"/>
              <w:left w:val="nil"/>
              <w:bottom w:val="nil"/>
              <w:right w:val="single" w:sz="4" w:space="0" w:color="auto"/>
            </w:tcBorders>
            <w:shd w:val="clear" w:color="auto" w:fill="auto"/>
            <w:noWrap/>
            <w:vAlign w:val="bottom"/>
            <w:hideMark/>
          </w:tcPr>
          <w:p w:rsidR="00B55969" w:rsidRPr="00B55969" w:rsidRDefault="00B55969" w:rsidP="00B55969">
            <w:pPr>
              <w:spacing w:after="0" w:line="240" w:lineRule="auto"/>
              <w:jc w:val="center"/>
              <w:rPr>
                <w:rFonts w:ascii="Calibri" w:eastAsia="Times New Roman" w:hAnsi="Calibri" w:cs="Times New Roman"/>
                <w:color w:val="000000"/>
                <w:sz w:val="24"/>
                <w:szCs w:val="24"/>
              </w:rPr>
            </w:pPr>
            <w:r w:rsidRPr="00B55969">
              <w:rPr>
                <w:rFonts w:ascii="Calibri" w:eastAsia="Times New Roman" w:hAnsi="Calibri" w:cs="Times New Roman"/>
                <w:color w:val="000000"/>
                <w:sz w:val="24"/>
                <w:szCs w:val="24"/>
              </w:rPr>
              <w:t>0.0</w:t>
            </w:r>
          </w:p>
        </w:tc>
        <w:tc>
          <w:tcPr>
            <w:tcW w:w="680" w:type="pct"/>
            <w:tcBorders>
              <w:top w:val="nil"/>
              <w:left w:val="nil"/>
              <w:bottom w:val="nil"/>
              <w:right w:val="single" w:sz="4" w:space="0" w:color="auto"/>
            </w:tcBorders>
            <w:shd w:val="clear" w:color="auto" w:fill="auto"/>
            <w:noWrap/>
            <w:vAlign w:val="bottom"/>
            <w:hideMark/>
          </w:tcPr>
          <w:p w:rsidR="00B55969" w:rsidRPr="00B55969" w:rsidRDefault="00B55969" w:rsidP="00B55969">
            <w:pPr>
              <w:spacing w:after="0" w:line="240" w:lineRule="auto"/>
              <w:jc w:val="center"/>
              <w:rPr>
                <w:rFonts w:ascii="Calibri" w:eastAsia="Times New Roman" w:hAnsi="Calibri" w:cs="Times New Roman"/>
                <w:color w:val="000000"/>
                <w:sz w:val="24"/>
                <w:szCs w:val="24"/>
              </w:rPr>
            </w:pPr>
            <w:r w:rsidRPr="00B55969">
              <w:rPr>
                <w:rFonts w:ascii="Calibri" w:eastAsia="Times New Roman" w:hAnsi="Calibri" w:cs="Times New Roman"/>
                <w:color w:val="000000"/>
                <w:sz w:val="24"/>
                <w:szCs w:val="24"/>
              </w:rPr>
              <w:t>0.0</w:t>
            </w:r>
          </w:p>
        </w:tc>
        <w:tc>
          <w:tcPr>
            <w:tcW w:w="869" w:type="pct"/>
            <w:tcBorders>
              <w:top w:val="nil"/>
              <w:left w:val="nil"/>
              <w:bottom w:val="nil"/>
              <w:right w:val="single" w:sz="4" w:space="0" w:color="auto"/>
            </w:tcBorders>
            <w:shd w:val="clear" w:color="auto" w:fill="auto"/>
            <w:noWrap/>
            <w:vAlign w:val="bottom"/>
            <w:hideMark/>
          </w:tcPr>
          <w:p w:rsidR="00B55969" w:rsidRPr="00B55969" w:rsidRDefault="00B55969" w:rsidP="00B55969">
            <w:pPr>
              <w:spacing w:after="0" w:line="240" w:lineRule="auto"/>
              <w:jc w:val="center"/>
              <w:rPr>
                <w:rFonts w:ascii="Calibri" w:eastAsia="Times New Roman" w:hAnsi="Calibri" w:cs="Times New Roman"/>
                <w:color w:val="000000"/>
                <w:sz w:val="24"/>
                <w:szCs w:val="24"/>
              </w:rPr>
            </w:pPr>
            <w:r w:rsidRPr="00B55969">
              <w:rPr>
                <w:rFonts w:ascii="Calibri" w:eastAsia="Times New Roman" w:hAnsi="Calibri" w:cs="Times New Roman"/>
                <w:color w:val="000000"/>
                <w:sz w:val="24"/>
                <w:szCs w:val="24"/>
              </w:rPr>
              <w:t>127,615.6</w:t>
            </w:r>
          </w:p>
        </w:tc>
        <w:tc>
          <w:tcPr>
            <w:tcW w:w="869" w:type="pct"/>
            <w:tcBorders>
              <w:top w:val="nil"/>
              <w:left w:val="nil"/>
              <w:bottom w:val="nil"/>
              <w:right w:val="single" w:sz="4" w:space="0" w:color="auto"/>
            </w:tcBorders>
            <w:shd w:val="clear" w:color="auto" w:fill="auto"/>
            <w:noWrap/>
            <w:vAlign w:val="bottom"/>
            <w:hideMark/>
          </w:tcPr>
          <w:p w:rsidR="00B55969" w:rsidRPr="00B55969" w:rsidRDefault="00B55969" w:rsidP="00B55969">
            <w:pPr>
              <w:spacing w:after="0" w:line="240" w:lineRule="auto"/>
              <w:jc w:val="center"/>
              <w:rPr>
                <w:rFonts w:ascii="Calibri" w:eastAsia="Times New Roman" w:hAnsi="Calibri" w:cs="Times New Roman"/>
                <w:color w:val="000000"/>
                <w:sz w:val="24"/>
                <w:szCs w:val="24"/>
              </w:rPr>
            </w:pPr>
            <w:r w:rsidRPr="00B55969">
              <w:rPr>
                <w:rFonts w:ascii="Calibri" w:eastAsia="Times New Roman" w:hAnsi="Calibri" w:cs="Times New Roman"/>
                <w:color w:val="000000"/>
                <w:sz w:val="24"/>
                <w:szCs w:val="24"/>
              </w:rPr>
              <w:t>127,615.6</w:t>
            </w:r>
          </w:p>
        </w:tc>
      </w:tr>
      <w:tr w:rsidR="00B55969" w:rsidRPr="00B55969" w:rsidTr="00B55969">
        <w:trPr>
          <w:trHeight w:val="315"/>
        </w:trPr>
        <w:tc>
          <w:tcPr>
            <w:tcW w:w="2045" w:type="pct"/>
            <w:tcBorders>
              <w:top w:val="nil"/>
              <w:left w:val="single" w:sz="4" w:space="0" w:color="auto"/>
              <w:bottom w:val="nil"/>
              <w:right w:val="nil"/>
            </w:tcBorders>
            <w:shd w:val="clear" w:color="auto" w:fill="auto"/>
            <w:noWrap/>
            <w:vAlign w:val="bottom"/>
            <w:hideMark/>
          </w:tcPr>
          <w:p w:rsidR="00B55969" w:rsidRPr="00B55969" w:rsidRDefault="00B55969" w:rsidP="00B55969">
            <w:pPr>
              <w:spacing w:after="0" w:line="240" w:lineRule="auto"/>
              <w:rPr>
                <w:rFonts w:ascii="Calibri" w:eastAsia="Times New Roman" w:hAnsi="Calibri" w:cs="Times New Roman"/>
                <w:color w:val="000000"/>
                <w:sz w:val="24"/>
                <w:szCs w:val="24"/>
              </w:rPr>
            </w:pPr>
            <w:proofErr w:type="spellStart"/>
            <w:r w:rsidRPr="00B55969">
              <w:rPr>
                <w:rFonts w:ascii="Calibri" w:eastAsia="Times New Roman" w:hAnsi="Calibri" w:cs="Times New Roman"/>
                <w:color w:val="000000"/>
                <w:sz w:val="24"/>
                <w:szCs w:val="24"/>
              </w:rPr>
              <w:t>Pri</w:t>
            </w:r>
            <w:proofErr w:type="spellEnd"/>
            <w:r w:rsidRPr="00B55969">
              <w:rPr>
                <w:rFonts w:ascii="Calibri" w:eastAsia="Times New Roman" w:hAnsi="Calibri" w:cs="Times New Roman"/>
                <w:color w:val="000000"/>
                <w:sz w:val="24"/>
                <w:szCs w:val="24"/>
              </w:rPr>
              <w:t xml:space="preserve"> Ag</w:t>
            </w:r>
          </w:p>
        </w:tc>
        <w:tc>
          <w:tcPr>
            <w:tcW w:w="536" w:type="pct"/>
            <w:tcBorders>
              <w:top w:val="nil"/>
              <w:left w:val="nil"/>
              <w:bottom w:val="nil"/>
              <w:right w:val="single" w:sz="4" w:space="0" w:color="auto"/>
            </w:tcBorders>
            <w:shd w:val="clear" w:color="auto" w:fill="auto"/>
            <w:noWrap/>
            <w:vAlign w:val="bottom"/>
            <w:hideMark/>
          </w:tcPr>
          <w:p w:rsidR="00B55969" w:rsidRPr="00B55969" w:rsidRDefault="00B55969" w:rsidP="00B55969">
            <w:pPr>
              <w:spacing w:after="0" w:line="240" w:lineRule="auto"/>
              <w:jc w:val="center"/>
              <w:rPr>
                <w:rFonts w:ascii="Calibri" w:eastAsia="Times New Roman" w:hAnsi="Calibri" w:cs="Times New Roman"/>
                <w:color w:val="000000"/>
                <w:sz w:val="24"/>
                <w:szCs w:val="24"/>
              </w:rPr>
            </w:pPr>
            <w:r w:rsidRPr="00B55969">
              <w:rPr>
                <w:rFonts w:ascii="Calibri" w:eastAsia="Times New Roman" w:hAnsi="Calibri" w:cs="Times New Roman"/>
                <w:color w:val="000000"/>
                <w:sz w:val="24"/>
                <w:szCs w:val="24"/>
              </w:rPr>
              <w:t>0.0</w:t>
            </w:r>
          </w:p>
        </w:tc>
        <w:tc>
          <w:tcPr>
            <w:tcW w:w="680" w:type="pct"/>
            <w:tcBorders>
              <w:top w:val="nil"/>
              <w:left w:val="nil"/>
              <w:bottom w:val="nil"/>
              <w:right w:val="single" w:sz="4" w:space="0" w:color="auto"/>
            </w:tcBorders>
            <w:shd w:val="clear" w:color="auto" w:fill="auto"/>
            <w:noWrap/>
            <w:vAlign w:val="bottom"/>
            <w:hideMark/>
          </w:tcPr>
          <w:p w:rsidR="00B55969" w:rsidRPr="00B55969" w:rsidRDefault="00B55969" w:rsidP="00B55969">
            <w:pPr>
              <w:spacing w:after="0" w:line="240" w:lineRule="auto"/>
              <w:jc w:val="center"/>
              <w:rPr>
                <w:rFonts w:ascii="Calibri" w:eastAsia="Times New Roman" w:hAnsi="Calibri" w:cs="Times New Roman"/>
                <w:color w:val="000000"/>
                <w:sz w:val="24"/>
                <w:szCs w:val="24"/>
              </w:rPr>
            </w:pPr>
            <w:r w:rsidRPr="00B55969">
              <w:rPr>
                <w:rFonts w:ascii="Calibri" w:eastAsia="Times New Roman" w:hAnsi="Calibri" w:cs="Times New Roman"/>
                <w:color w:val="000000"/>
                <w:sz w:val="24"/>
                <w:szCs w:val="24"/>
              </w:rPr>
              <w:t>0.0</w:t>
            </w:r>
          </w:p>
        </w:tc>
        <w:tc>
          <w:tcPr>
            <w:tcW w:w="869" w:type="pct"/>
            <w:tcBorders>
              <w:top w:val="nil"/>
              <w:left w:val="nil"/>
              <w:bottom w:val="nil"/>
              <w:right w:val="single" w:sz="4" w:space="0" w:color="auto"/>
            </w:tcBorders>
            <w:shd w:val="clear" w:color="auto" w:fill="auto"/>
            <w:noWrap/>
            <w:vAlign w:val="bottom"/>
            <w:hideMark/>
          </w:tcPr>
          <w:p w:rsidR="00B55969" w:rsidRPr="00B55969" w:rsidRDefault="00B55969" w:rsidP="00B55969">
            <w:pPr>
              <w:spacing w:after="0" w:line="240" w:lineRule="auto"/>
              <w:jc w:val="center"/>
              <w:rPr>
                <w:rFonts w:ascii="Calibri" w:eastAsia="Times New Roman" w:hAnsi="Calibri" w:cs="Times New Roman"/>
                <w:color w:val="000000"/>
                <w:sz w:val="24"/>
                <w:szCs w:val="24"/>
              </w:rPr>
            </w:pPr>
            <w:r w:rsidRPr="00B55969">
              <w:rPr>
                <w:rFonts w:ascii="Calibri" w:eastAsia="Times New Roman" w:hAnsi="Calibri" w:cs="Times New Roman"/>
                <w:color w:val="000000"/>
                <w:sz w:val="24"/>
                <w:szCs w:val="24"/>
              </w:rPr>
              <w:t>1,691.1</w:t>
            </w:r>
          </w:p>
        </w:tc>
        <w:tc>
          <w:tcPr>
            <w:tcW w:w="869" w:type="pct"/>
            <w:tcBorders>
              <w:top w:val="nil"/>
              <w:left w:val="nil"/>
              <w:bottom w:val="nil"/>
              <w:right w:val="single" w:sz="4" w:space="0" w:color="auto"/>
            </w:tcBorders>
            <w:shd w:val="clear" w:color="auto" w:fill="auto"/>
            <w:noWrap/>
            <w:vAlign w:val="bottom"/>
            <w:hideMark/>
          </w:tcPr>
          <w:p w:rsidR="00B55969" w:rsidRPr="00B55969" w:rsidRDefault="00B55969" w:rsidP="00B55969">
            <w:pPr>
              <w:spacing w:after="0" w:line="240" w:lineRule="auto"/>
              <w:jc w:val="center"/>
              <w:rPr>
                <w:rFonts w:ascii="Calibri" w:eastAsia="Times New Roman" w:hAnsi="Calibri" w:cs="Times New Roman"/>
                <w:color w:val="000000"/>
                <w:sz w:val="24"/>
                <w:szCs w:val="24"/>
              </w:rPr>
            </w:pPr>
            <w:r w:rsidRPr="00B55969">
              <w:rPr>
                <w:rFonts w:ascii="Calibri" w:eastAsia="Times New Roman" w:hAnsi="Calibri" w:cs="Times New Roman"/>
                <w:color w:val="000000"/>
                <w:sz w:val="24"/>
                <w:szCs w:val="24"/>
              </w:rPr>
              <w:t>1,691.1</w:t>
            </w:r>
          </w:p>
        </w:tc>
      </w:tr>
      <w:tr w:rsidR="00B55969" w:rsidRPr="00B55969" w:rsidTr="00B55969">
        <w:trPr>
          <w:trHeight w:val="315"/>
        </w:trPr>
        <w:tc>
          <w:tcPr>
            <w:tcW w:w="2045" w:type="pct"/>
            <w:tcBorders>
              <w:top w:val="nil"/>
              <w:left w:val="single" w:sz="4" w:space="0" w:color="auto"/>
              <w:bottom w:val="nil"/>
              <w:right w:val="nil"/>
            </w:tcBorders>
            <w:shd w:val="clear" w:color="auto" w:fill="auto"/>
            <w:noWrap/>
            <w:vAlign w:val="bottom"/>
            <w:hideMark/>
          </w:tcPr>
          <w:p w:rsidR="00B55969" w:rsidRPr="00B55969" w:rsidRDefault="00B55969" w:rsidP="00B55969">
            <w:pPr>
              <w:spacing w:after="0" w:line="240" w:lineRule="auto"/>
              <w:rPr>
                <w:rFonts w:ascii="Calibri" w:eastAsia="Times New Roman" w:hAnsi="Calibri" w:cs="Times New Roman"/>
                <w:color w:val="000000"/>
                <w:sz w:val="24"/>
                <w:szCs w:val="24"/>
              </w:rPr>
            </w:pPr>
            <w:r w:rsidRPr="00B55969">
              <w:rPr>
                <w:rFonts w:ascii="Calibri" w:eastAsia="Times New Roman" w:hAnsi="Calibri" w:cs="Times New Roman"/>
                <w:color w:val="000000"/>
                <w:sz w:val="24"/>
                <w:szCs w:val="24"/>
              </w:rPr>
              <w:t>Forestry</w:t>
            </w:r>
          </w:p>
        </w:tc>
        <w:tc>
          <w:tcPr>
            <w:tcW w:w="536" w:type="pct"/>
            <w:tcBorders>
              <w:top w:val="nil"/>
              <w:left w:val="nil"/>
              <w:bottom w:val="nil"/>
              <w:right w:val="single" w:sz="4" w:space="0" w:color="auto"/>
            </w:tcBorders>
            <w:shd w:val="clear" w:color="auto" w:fill="auto"/>
            <w:noWrap/>
            <w:vAlign w:val="bottom"/>
            <w:hideMark/>
          </w:tcPr>
          <w:p w:rsidR="00B55969" w:rsidRPr="00B55969" w:rsidRDefault="00B55969" w:rsidP="00B55969">
            <w:pPr>
              <w:spacing w:after="0" w:line="240" w:lineRule="auto"/>
              <w:jc w:val="center"/>
              <w:rPr>
                <w:rFonts w:ascii="Calibri" w:eastAsia="Times New Roman" w:hAnsi="Calibri" w:cs="Times New Roman"/>
                <w:color w:val="000000"/>
                <w:sz w:val="24"/>
                <w:szCs w:val="24"/>
              </w:rPr>
            </w:pPr>
            <w:r w:rsidRPr="00B55969">
              <w:rPr>
                <w:rFonts w:ascii="Calibri" w:eastAsia="Times New Roman" w:hAnsi="Calibri" w:cs="Times New Roman"/>
                <w:color w:val="000000"/>
                <w:sz w:val="24"/>
                <w:szCs w:val="24"/>
              </w:rPr>
              <w:t>0.0</w:t>
            </w:r>
          </w:p>
        </w:tc>
        <w:tc>
          <w:tcPr>
            <w:tcW w:w="680" w:type="pct"/>
            <w:tcBorders>
              <w:top w:val="nil"/>
              <w:left w:val="nil"/>
              <w:bottom w:val="nil"/>
              <w:right w:val="single" w:sz="4" w:space="0" w:color="auto"/>
            </w:tcBorders>
            <w:shd w:val="clear" w:color="auto" w:fill="auto"/>
            <w:noWrap/>
            <w:vAlign w:val="bottom"/>
            <w:hideMark/>
          </w:tcPr>
          <w:p w:rsidR="00B55969" w:rsidRPr="00B55969" w:rsidRDefault="00B55969" w:rsidP="00B55969">
            <w:pPr>
              <w:spacing w:after="0" w:line="240" w:lineRule="auto"/>
              <w:jc w:val="center"/>
              <w:rPr>
                <w:rFonts w:ascii="Calibri" w:eastAsia="Times New Roman" w:hAnsi="Calibri" w:cs="Times New Roman"/>
                <w:color w:val="000000"/>
                <w:sz w:val="24"/>
                <w:szCs w:val="24"/>
              </w:rPr>
            </w:pPr>
            <w:r w:rsidRPr="00B55969">
              <w:rPr>
                <w:rFonts w:ascii="Calibri" w:eastAsia="Times New Roman" w:hAnsi="Calibri" w:cs="Times New Roman"/>
                <w:color w:val="000000"/>
                <w:sz w:val="24"/>
                <w:szCs w:val="24"/>
              </w:rPr>
              <w:t>0.0</w:t>
            </w:r>
          </w:p>
        </w:tc>
        <w:tc>
          <w:tcPr>
            <w:tcW w:w="869" w:type="pct"/>
            <w:tcBorders>
              <w:top w:val="nil"/>
              <w:left w:val="nil"/>
              <w:bottom w:val="nil"/>
              <w:right w:val="single" w:sz="4" w:space="0" w:color="auto"/>
            </w:tcBorders>
            <w:shd w:val="clear" w:color="auto" w:fill="auto"/>
            <w:noWrap/>
            <w:vAlign w:val="bottom"/>
            <w:hideMark/>
          </w:tcPr>
          <w:p w:rsidR="00B55969" w:rsidRPr="00B55969" w:rsidRDefault="00B55969" w:rsidP="00B55969">
            <w:pPr>
              <w:spacing w:after="0" w:line="240" w:lineRule="auto"/>
              <w:jc w:val="center"/>
              <w:rPr>
                <w:rFonts w:ascii="Calibri" w:eastAsia="Times New Roman" w:hAnsi="Calibri" w:cs="Times New Roman"/>
                <w:color w:val="000000"/>
                <w:sz w:val="24"/>
                <w:szCs w:val="24"/>
              </w:rPr>
            </w:pPr>
            <w:r w:rsidRPr="00B55969">
              <w:rPr>
                <w:rFonts w:ascii="Calibri" w:eastAsia="Times New Roman" w:hAnsi="Calibri" w:cs="Times New Roman"/>
                <w:color w:val="000000"/>
                <w:sz w:val="24"/>
                <w:szCs w:val="24"/>
              </w:rPr>
              <w:t>61.5</w:t>
            </w:r>
          </w:p>
        </w:tc>
        <w:tc>
          <w:tcPr>
            <w:tcW w:w="869" w:type="pct"/>
            <w:tcBorders>
              <w:top w:val="nil"/>
              <w:left w:val="nil"/>
              <w:bottom w:val="nil"/>
              <w:right w:val="single" w:sz="4" w:space="0" w:color="auto"/>
            </w:tcBorders>
            <w:shd w:val="clear" w:color="auto" w:fill="auto"/>
            <w:noWrap/>
            <w:vAlign w:val="bottom"/>
            <w:hideMark/>
          </w:tcPr>
          <w:p w:rsidR="00B55969" w:rsidRPr="00B55969" w:rsidRDefault="00B55969" w:rsidP="00B55969">
            <w:pPr>
              <w:spacing w:after="0" w:line="240" w:lineRule="auto"/>
              <w:jc w:val="center"/>
              <w:rPr>
                <w:rFonts w:ascii="Calibri" w:eastAsia="Times New Roman" w:hAnsi="Calibri" w:cs="Times New Roman"/>
                <w:color w:val="000000"/>
                <w:sz w:val="24"/>
                <w:szCs w:val="24"/>
              </w:rPr>
            </w:pPr>
            <w:r w:rsidRPr="00B55969">
              <w:rPr>
                <w:rFonts w:ascii="Calibri" w:eastAsia="Times New Roman" w:hAnsi="Calibri" w:cs="Times New Roman"/>
                <w:color w:val="000000"/>
                <w:sz w:val="24"/>
                <w:szCs w:val="24"/>
              </w:rPr>
              <w:t>61.5</w:t>
            </w:r>
          </w:p>
        </w:tc>
      </w:tr>
      <w:tr w:rsidR="00B55969" w:rsidRPr="00B55969" w:rsidTr="00B55969">
        <w:trPr>
          <w:trHeight w:val="315"/>
        </w:trPr>
        <w:tc>
          <w:tcPr>
            <w:tcW w:w="2045" w:type="pct"/>
            <w:tcBorders>
              <w:top w:val="nil"/>
              <w:left w:val="single" w:sz="4" w:space="0" w:color="auto"/>
              <w:bottom w:val="nil"/>
              <w:right w:val="nil"/>
            </w:tcBorders>
            <w:shd w:val="clear" w:color="auto" w:fill="auto"/>
            <w:noWrap/>
            <w:vAlign w:val="bottom"/>
            <w:hideMark/>
          </w:tcPr>
          <w:p w:rsidR="00B55969" w:rsidRPr="00B55969" w:rsidRDefault="00B55969" w:rsidP="00B55969">
            <w:pPr>
              <w:spacing w:after="0" w:line="240" w:lineRule="auto"/>
              <w:rPr>
                <w:rFonts w:ascii="Calibri" w:eastAsia="Times New Roman" w:hAnsi="Calibri" w:cs="Times New Roman"/>
                <w:color w:val="000000"/>
                <w:sz w:val="24"/>
                <w:szCs w:val="24"/>
              </w:rPr>
            </w:pPr>
            <w:r w:rsidRPr="00B55969">
              <w:rPr>
                <w:rFonts w:ascii="Calibri" w:eastAsia="Times New Roman" w:hAnsi="Calibri" w:cs="Times New Roman"/>
                <w:color w:val="000000"/>
                <w:sz w:val="24"/>
                <w:szCs w:val="24"/>
              </w:rPr>
              <w:t>Ag Inputs</w:t>
            </w:r>
          </w:p>
        </w:tc>
        <w:tc>
          <w:tcPr>
            <w:tcW w:w="536" w:type="pct"/>
            <w:tcBorders>
              <w:top w:val="nil"/>
              <w:left w:val="nil"/>
              <w:bottom w:val="nil"/>
              <w:right w:val="single" w:sz="4" w:space="0" w:color="auto"/>
            </w:tcBorders>
            <w:shd w:val="clear" w:color="auto" w:fill="auto"/>
            <w:noWrap/>
            <w:vAlign w:val="bottom"/>
            <w:hideMark/>
          </w:tcPr>
          <w:p w:rsidR="00B55969" w:rsidRPr="00B55969" w:rsidRDefault="00B55969" w:rsidP="00B55969">
            <w:pPr>
              <w:spacing w:after="0" w:line="240" w:lineRule="auto"/>
              <w:jc w:val="center"/>
              <w:rPr>
                <w:rFonts w:ascii="Calibri" w:eastAsia="Times New Roman" w:hAnsi="Calibri" w:cs="Times New Roman"/>
                <w:color w:val="000000"/>
                <w:sz w:val="24"/>
                <w:szCs w:val="24"/>
              </w:rPr>
            </w:pPr>
            <w:r w:rsidRPr="00B55969">
              <w:rPr>
                <w:rFonts w:ascii="Calibri" w:eastAsia="Times New Roman" w:hAnsi="Calibri" w:cs="Times New Roman"/>
                <w:color w:val="000000"/>
                <w:sz w:val="24"/>
                <w:szCs w:val="24"/>
              </w:rPr>
              <w:t>0.0</w:t>
            </w:r>
          </w:p>
        </w:tc>
        <w:tc>
          <w:tcPr>
            <w:tcW w:w="680" w:type="pct"/>
            <w:tcBorders>
              <w:top w:val="nil"/>
              <w:left w:val="nil"/>
              <w:bottom w:val="nil"/>
              <w:right w:val="single" w:sz="4" w:space="0" w:color="auto"/>
            </w:tcBorders>
            <w:shd w:val="clear" w:color="auto" w:fill="auto"/>
            <w:noWrap/>
            <w:vAlign w:val="bottom"/>
            <w:hideMark/>
          </w:tcPr>
          <w:p w:rsidR="00B55969" w:rsidRPr="00B55969" w:rsidRDefault="00B55969" w:rsidP="00B55969">
            <w:pPr>
              <w:spacing w:after="0" w:line="240" w:lineRule="auto"/>
              <w:jc w:val="center"/>
              <w:rPr>
                <w:rFonts w:ascii="Calibri" w:eastAsia="Times New Roman" w:hAnsi="Calibri" w:cs="Times New Roman"/>
                <w:color w:val="000000"/>
                <w:sz w:val="24"/>
                <w:szCs w:val="24"/>
              </w:rPr>
            </w:pPr>
            <w:r w:rsidRPr="00B55969">
              <w:rPr>
                <w:rFonts w:ascii="Calibri" w:eastAsia="Times New Roman" w:hAnsi="Calibri" w:cs="Times New Roman"/>
                <w:color w:val="000000"/>
                <w:sz w:val="24"/>
                <w:szCs w:val="24"/>
              </w:rPr>
              <w:t>0.0</w:t>
            </w:r>
          </w:p>
        </w:tc>
        <w:tc>
          <w:tcPr>
            <w:tcW w:w="869" w:type="pct"/>
            <w:tcBorders>
              <w:top w:val="nil"/>
              <w:left w:val="nil"/>
              <w:bottom w:val="nil"/>
              <w:right w:val="single" w:sz="4" w:space="0" w:color="auto"/>
            </w:tcBorders>
            <w:shd w:val="clear" w:color="auto" w:fill="auto"/>
            <w:noWrap/>
            <w:vAlign w:val="bottom"/>
            <w:hideMark/>
          </w:tcPr>
          <w:p w:rsidR="00B55969" w:rsidRPr="00B55969" w:rsidRDefault="00B55969" w:rsidP="00B55969">
            <w:pPr>
              <w:spacing w:after="0" w:line="240" w:lineRule="auto"/>
              <w:jc w:val="center"/>
              <w:rPr>
                <w:rFonts w:ascii="Calibri" w:eastAsia="Times New Roman" w:hAnsi="Calibri" w:cs="Times New Roman"/>
                <w:color w:val="000000"/>
                <w:sz w:val="24"/>
                <w:szCs w:val="24"/>
              </w:rPr>
            </w:pPr>
            <w:r w:rsidRPr="00B55969">
              <w:rPr>
                <w:rFonts w:ascii="Calibri" w:eastAsia="Times New Roman" w:hAnsi="Calibri" w:cs="Times New Roman"/>
                <w:color w:val="000000"/>
                <w:sz w:val="24"/>
                <w:szCs w:val="24"/>
              </w:rPr>
              <w:t>3.7</w:t>
            </w:r>
          </w:p>
        </w:tc>
        <w:tc>
          <w:tcPr>
            <w:tcW w:w="869" w:type="pct"/>
            <w:tcBorders>
              <w:top w:val="nil"/>
              <w:left w:val="nil"/>
              <w:bottom w:val="nil"/>
              <w:right w:val="single" w:sz="4" w:space="0" w:color="auto"/>
            </w:tcBorders>
            <w:shd w:val="clear" w:color="auto" w:fill="auto"/>
            <w:noWrap/>
            <w:vAlign w:val="bottom"/>
            <w:hideMark/>
          </w:tcPr>
          <w:p w:rsidR="00B55969" w:rsidRPr="00B55969" w:rsidRDefault="00B55969" w:rsidP="00B55969">
            <w:pPr>
              <w:spacing w:after="0" w:line="240" w:lineRule="auto"/>
              <w:jc w:val="center"/>
              <w:rPr>
                <w:rFonts w:ascii="Calibri" w:eastAsia="Times New Roman" w:hAnsi="Calibri" w:cs="Times New Roman"/>
                <w:color w:val="000000"/>
                <w:sz w:val="24"/>
                <w:szCs w:val="24"/>
              </w:rPr>
            </w:pPr>
            <w:r w:rsidRPr="00B55969">
              <w:rPr>
                <w:rFonts w:ascii="Calibri" w:eastAsia="Times New Roman" w:hAnsi="Calibri" w:cs="Times New Roman"/>
                <w:color w:val="000000"/>
                <w:sz w:val="24"/>
                <w:szCs w:val="24"/>
              </w:rPr>
              <w:t>3.7</w:t>
            </w:r>
          </w:p>
        </w:tc>
      </w:tr>
      <w:tr w:rsidR="00B55969" w:rsidRPr="00B55969" w:rsidTr="00B55969">
        <w:trPr>
          <w:trHeight w:val="330"/>
        </w:trPr>
        <w:tc>
          <w:tcPr>
            <w:tcW w:w="2045" w:type="pct"/>
            <w:tcBorders>
              <w:top w:val="nil"/>
              <w:left w:val="single" w:sz="4" w:space="0" w:color="auto"/>
              <w:bottom w:val="double" w:sz="6" w:space="0" w:color="auto"/>
              <w:right w:val="nil"/>
            </w:tcBorders>
            <w:shd w:val="clear" w:color="auto" w:fill="auto"/>
            <w:noWrap/>
            <w:vAlign w:val="bottom"/>
            <w:hideMark/>
          </w:tcPr>
          <w:p w:rsidR="00B55969" w:rsidRPr="00B55969" w:rsidRDefault="00B55969" w:rsidP="00B55969">
            <w:pPr>
              <w:spacing w:after="0" w:line="240" w:lineRule="auto"/>
              <w:rPr>
                <w:rFonts w:ascii="Calibri" w:eastAsia="Times New Roman" w:hAnsi="Calibri" w:cs="Times New Roman"/>
                <w:color w:val="000000"/>
                <w:sz w:val="24"/>
                <w:szCs w:val="24"/>
              </w:rPr>
            </w:pPr>
            <w:r w:rsidRPr="00B55969">
              <w:rPr>
                <w:rFonts w:ascii="Calibri" w:eastAsia="Times New Roman" w:hAnsi="Calibri" w:cs="Times New Roman"/>
                <w:color w:val="000000"/>
                <w:sz w:val="24"/>
                <w:szCs w:val="24"/>
              </w:rPr>
              <w:t>Sec Ag</w:t>
            </w:r>
          </w:p>
        </w:tc>
        <w:tc>
          <w:tcPr>
            <w:tcW w:w="536" w:type="pct"/>
            <w:tcBorders>
              <w:top w:val="nil"/>
              <w:left w:val="nil"/>
              <w:bottom w:val="double" w:sz="6" w:space="0" w:color="auto"/>
              <w:right w:val="single" w:sz="4" w:space="0" w:color="auto"/>
            </w:tcBorders>
            <w:shd w:val="clear" w:color="auto" w:fill="auto"/>
            <w:noWrap/>
            <w:vAlign w:val="bottom"/>
            <w:hideMark/>
          </w:tcPr>
          <w:p w:rsidR="00B55969" w:rsidRPr="00B55969" w:rsidRDefault="00B55969" w:rsidP="00B55969">
            <w:pPr>
              <w:spacing w:after="0" w:line="240" w:lineRule="auto"/>
              <w:jc w:val="center"/>
              <w:rPr>
                <w:rFonts w:ascii="Calibri" w:eastAsia="Times New Roman" w:hAnsi="Calibri" w:cs="Times New Roman"/>
                <w:color w:val="000000"/>
                <w:sz w:val="24"/>
                <w:szCs w:val="24"/>
              </w:rPr>
            </w:pPr>
            <w:r w:rsidRPr="00B55969">
              <w:rPr>
                <w:rFonts w:ascii="Calibri" w:eastAsia="Times New Roman" w:hAnsi="Calibri" w:cs="Times New Roman"/>
                <w:color w:val="000000"/>
                <w:sz w:val="24"/>
                <w:szCs w:val="24"/>
              </w:rPr>
              <w:t>0.0</w:t>
            </w:r>
          </w:p>
        </w:tc>
        <w:tc>
          <w:tcPr>
            <w:tcW w:w="680" w:type="pct"/>
            <w:tcBorders>
              <w:top w:val="nil"/>
              <w:left w:val="nil"/>
              <w:bottom w:val="double" w:sz="6" w:space="0" w:color="auto"/>
              <w:right w:val="single" w:sz="4" w:space="0" w:color="auto"/>
            </w:tcBorders>
            <w:shd w:val="clear" w:color="auto" w:fill="auto"/>
            <w:noWrap/>
            <w:vAlign w:val="bottom"/>
            <w:hideMark/>
          </w:tcPr>
          <w:p w:rsidR="00B55969" w:rsidRPr="00B55969" w:rsidRDefault="00B55969" w:rsidP="00B55969">
            <w:pPr>
              <w:spacing w:after="0" w:line="240" w:lineRule="auto"/>
              <w:jc w:val="center"/>
              <w:rPr>
                <w:rFonts w:ascii="Calibri" w:eastAsia="Times New Roman" w:hAnsi="Calibri" w:cs="Times New Roman"/>
                <w:color w:val="000000"/>
                <w:sz w:val="24"/>
                <w:szCs w:val="24"/>
              </w:rPr>
            </w:pPr>
            <w:r w:rsidRPr="00B55969">
              <w:rPr>
                <w:rFonts w:ascii="Calibri" w:eastAsia="Times New Roman" w:hAnsi="Calibri" w:cs="Times New Roman"/>
                <w:color w:val="000000"/>
                <w:sz w:val="24"/>
                <w:szCs w:val="24"/>
              </w:rPr>
              <w:t>0.0</w:t>
            </w:r>
          </w:p>
        </w:tc>
        <w:tc>
          <w:tcPr>
            <w:tcW w:w="869" w:type="pct"/>
            <w:tcBorders>
              <w:top w:val="nil"/>
              <w:left w:val="nil"/>
              <w:bottom w:val="double" w:sz="6" w:space="0" w:color="auto"/>
              <w:right w:val="single" w:sz="4" w:space="0" w:color="auto"/>
            </w:tcBorders>
            <w:shd w:val="clear" w:color="auto" w:fill="auto"/>
            <w:noWrap/>
            <w:vAlign w:val="bottom"/>
            <w:hideMark/>
          </w:tcPr>
          <w:p w:rsidR="00B55969" w:rsidRPr="00B55969" w:rsidRDefault="00B55969" w:rsidP="00B55969">
            <w:pPr>
              <w:spacing w:after="0" w:line="240" w:lineRule="auto"/>
              <w:jc w:val="center"/>
              <w:rPr>
                <w:rFonts w:ascii="Calibri" w:eastAsia="Times New Roman" w:hAnsi="Calibri" w:cs="Times New Roman"/>
                <w:color w:val="000000"/>
                <w:sz w:val="24"/>
                <w:szCs w:val="24"/>
              </w:rPr>
            </w:pPr>
            <w:r w:rsidRPr="00B55969">
              <w:rPr>
                <w:rFonts w:ascii="Calibri" w:eastAsia="Times New Roman" w:hAnsi="Calibri" w:cs="Times New Roman"/>
                <w:color w:val="000000"/>
                <w:sz w:val="24"/>
                <w:szCs w:val="24"/>
              </w:rPr>
              <w:t>2.6</w:t>
            </w:r>
          </w:p>
        </w:tc>
        <w:tc>
          <w:tcPr>
            <w:tcW w:w="869" w:type="pct"/>
            <w:tcBorders>
              <w:top w:val="nil"/>
              <w:left w:val="nil"/>
              <w:bottom w:val="double" w:sz="6" w:space="0" w:color="auto"/>
              <w:right w:val="single" w:sz="4" w:space="0" w:color="auto"/>
            </w:tcBorders>
            <w:shd w:val="clear" w:color="auto" w:fill="auto"/>
            <w:noWrap/>
            <w:vAlign w:val="bottom"/>
            <w:hideMark/>
          </w:tcPr>
          <w:p w:rsidR="00B55969" w:rsidRPr="00B55969" w:rsidRDefault="00B55969" w:rsidP="00B55969">
            <w:pPr>
              <w:spacing w:after="0" w:line="240" w:lineRule="auto"/>
              <w:jc w:val="center"/>
              <w:rPr>
                <w:rFonts w:ascii="Calibri" w:eastAsia="Times New Roman" w:hAnsi="Calibri" w:cs="Times New Roman"/>
                <w:color w:val="000000"/>
                <w:sz w:val="24"/>
                <w:szCs w:val="24"/>
              </w:rPr>
            </w:pPr>
            <w:r w:rsidRPr="00B55969">
              <w:rPr>
                <w:rFonts w:ascii="Calibri" w:eastAsia="Times New Roman" w:hAnsi="Calibri" w:cs="Times New Roman"/>
                <w:color w:val="000000"/>
                <w:sz w:val="24"/>
                <w:szCs w:val="24"/>
              </w:rPr>
              <w:t>2.6</w:t>
            </w:r>
          </w:p>
        </w:tc>
      </w:tr>
      <w:tr w:rsidR="00B55969" w:rsidRPr="00B55969" w:rsidTr="00B55969">
        <w:trPr>
          <w:trHeight w:val="345"/>
        </w:trPr>
        <w:tc>
          <w:tcPr>
            <w:tcW w:w="2045" w:type="pct"/>
            <w:tcBorders>
              <w:top w:val="nil"/>
              <w:left w:val="single" w:sz="4" w:space="0" w:color="auto"/>
              <w:bottom w:val="double" w:sz="6" w:space="0" w:color="auto"/>
              <w:right w:val="nil"/>
            </w:tcBorders>
            <w:shd w:val="clear" w:color="auto" w:fill="auto"/>
            <w:noWrap/>
            <w:vAlign w:val="bottom"/>
            <w:hideMark/>
          </w:tcPr>
          <w:p w:rsidR="00B55969" w:rsidRPr="00B55969" w:rsidRDefault="00B55969" w:rsidP="00B55969">
            <w:pPr>
              <w:spacing w:after="0" w:line="240" w:lineRule="auto"/>
              <w:rPr>
                <w:rFonts w:ascii="Calibri" w:eastAsia="Times New Roman" w:hAnsi="Calibri" w:cs="Times New Roman"/>
                <w:color w:val="000000"/>
                <w:sz w:val="24"/>
                <w:szCs w:val="24"/>
              </w:rPr>
            </w:pPr>
            <w:r w:rsidRPr="00B55969">
              <w:rPr>
                <w:rFonts w:ascii="Calibri" w:eastAsia="Times New Roman" w:hAnsi="Calibri" w:cs="Times New Roman"/>
                <w:color w:val="000000"/>
                <w:sz w:val="24"/>
                <w:szCs w:val="24"/>
              </w:rPr>
              <w:t>Total Ag and Ag Related</w:t>
            </w:r>
          </w:p>
        </w:tc>
        <w:tc>
          <w:tcPr>
            <w:tcW w:w="536" w:type="pct"/>
            <w:tcBorders>
              <w:top w:val="nil"/>
              <w:left w:val="nil"/>
              <w:bottom w:val="double" w:sz="6" w:space="0" w:color="auto"/>
              <w:right w:val="single" w:sz="4" w:space="0" w:color="auto"/>
            </w:tcBorders>
            <w:shd w:val="clear" w:color="auto" w:fill="auto"/>
            <w:noWrap/>
            <w:vAlign w:val="bottom"/>
            <w:hideMark/>
          </w:tcPr>
          <w:p w:rsidR="00B55969" w:rsidRPr="00B55969" w:rsidRDefault="00B55969" w:rsidP="00B55969">
            <w:pPr>
              <w:spacing w:after="0" w:line="240" w:lineRule="auto"/>
              <w:jc w:val="center"/>
              <w:rPr>
                <w:rFonts w:ascii="Calibri" w:eastAsia="Times New Roman" w:hAnsi="Calibri" w:cs="Times New Roman"/>
                <w:color w:val="000000"/>
                <w:sz w:val="24"/>
                <w:szCs w:val="24"/>
              </w:rPr>
            </w:pPr>
            <w:r w:rsidRPr="00B55969">
              <w:rPr>
                <w:rFonts w:ascii="Calibri" w:eastAsia="Times New Roman" w:hAnsi="Calibri" w:cs="Times New Roman"/>
                <w:color w:val="000000"/>
                <w:sz w:val="24"/>
                <w:szCs w:val="24"/>
              </w:rPr>
              <w:t>0.0</w:t>
            </w:r>
          </w:p>
        </w:tc>
        <w:tc>
          <w:tcPr>
            <w:tcW w:w="680" w:type="pct"/>
            <w:tcBorders>
              <w:top w:val="nil"/>
              <w:left w:val="nil"/>
              <w:bottom w:val="double" w:sz="6" w:space="0" w:color="auto"/>
              <w:right w:val="single" w:sz="4" w:space="0" w:color="auto"/>
            </w:tcBorders>
            <w:shd w:val="clear" w:color="auto" w:fill="auto"/>
            <w:noWrap/>
            <w:vAlign w:val="bottom"/>
            <w:hideMark/>
          </w:tcPr>
          <w:p w:rsidR="00B55969" w:rsidRPr="00B55969" w:rsidRDefault="00B55969" w:rsidP="00B55969">
            <w:pPr>
              <w:spacing w:after="0" w:line="240" w:lineRule="auto"/>
              <w:jc w:val="center"/>
              <w:rPr>
                <w:rFonts w:ascii="Calibri" w:eastAsia="Times New Roman" w:hAnsi="Calibri" w:cs="Times New Roman"/>
                <w:color w:val="000000"/>
                <w:sz w:val="24"/>
                <w:szCs w:val="24"/>
              </w:rPr>
            </w:pPr>
            <w:r w:rsidRPr="00B55969">
              <w:rPr>
                <w:rFonts w:ascii="Calibri" w:eastAsia="Times New Roman" w:hAnsi="Calibri" w:cs="Times New Roman"/>
                <w:color w:val="000000"/>
                <w:sz w:val="24"/>
                <w:szCs w:val="24"/>
              </w:rPr>
              <w:t>0.0</w:t>
            </w:r>
          </w:p>
        </w:tc>
        <w:tc>
          <w:tcPr>
            <w:tcW w:w="869" w:type="pct"/>
            <w:tcBorders>
              <w:top w:val="nil"/>
              <w:left w:val="nil"/>
              <w:bottom w:val="double" w:sz="6" w:space="0" w:color="auto"/>
              <w:right w:val="single" w:sz="4" w:space="0" w:color="auto"/>
            </w:tcBorders>
            <w:shd w:val="clear" w:color="auto" w:fill="auto"/>
            <w:noWrap/>
            <w:vAlign w:val="bottom"/>
            <w:hideMark/>
          </w:tcPr>
          <w:p w:rsidR="00B55969" w:rsidRPr="00B55969" w:rsidRDefault="00B55969" w:rsidP="00B55969">
            <w:pPr>
              <w:spacing w:after="0" w:line="240" w:lineRule="auto"/>
              <w:jc w:val="center"/>
              <w:rPr>
                <w:rFonts w:ascii="Calibri" w:eastAsia="Times New Roman" w:hAnsi="Calibri" w:cs="Times New Roman"/>
                <w:color w:val="000000"/>
                <w:sz w:val="24"/>
                <w:szCs w:val="24"/>
              </w:rPr>
            </w:pPr>
            <w:r w:rsidRPr="00B55969">
              <w:rPr>
                <w:rFonts w:ascii="Calibri" w:eastAsia="Times New Roman" w:hAnsi="Calibri" w:cs="Times New Roman"/>
                <w:color w:val="000000"/>
                <w:sz w:val="24"/>
                <w:szCs w:val="24"/>
              </w:rPr>
              <w:t>1,759.0</w:t>
            </w:r>
          </w:p>
        </w:tc>
        <w:tc>
          <w:tcPr>
            <w:tcW w:w="869" w:type="pct"/>
            <w:tcBorders>
              <w:top w:val="nil"/>
              <w:left w:val="nil"/>
              <w:bottom w:val="double" w:sz="6" w:space="0" w:color="auto"/>
              <w:right w:val="single" w:sz="4" w:space="0" w:color="auto"/>
            </w:tcBorders>
            <w:shd w:val="clear" w:color="auto" w:fill="auto"/>
            <w:noWrap/>
            <w:vAlign w:val="bottom"/>
            <w:hideMark/>
          </w:tcPr>
          <w:p w:rsidR="00B55969" w:rsidRPr="00B55969" w:rsidRDefault="00B55969" w:rsidP="00B55969">
            <w:pPr>
              <w:spacing w:after="0" w:line="240" w:lineRule="auto"/>
              <w:jc w:val="center"/>
              <w:rPr>
                <w:rFonts w:ascii="Calibri" w:eastAsia="Times New Roman" w:hAnsi="Calibri" w:cs="Times New Roman"/>
                <w:color w:val="000000"/>
                <w:sz w:val="24"/>
                <w:szCs w:val="24"/>
              </w:rPr>
            </w:pPr>
            <w:r w:rsidRPr="00B55969">
              <w:rPr>
                <w:rFonts w:ascii="Calibri" w:eastAsia="Times New Roman" w:hAnsi="Calibri" w:cs="Times New Roman"/>
                <w:color w:val="000000"/>
                <w:sz w:val="24"/>
                <w:szCs w:val="24"/>
              </w:rPr>
              <w:t>1,759.0</w:t>
            </w:r>
          </w:p>
        </w:tc>
      </w:tr>
      <w:tr w:rsidR="00B55969" w:rsidRPr="00B55969" w:rsidTr="00B55969">
        <w:trPr>
          <w:trHeight w:val="330"/>
        </w:trPr>
        <w:tc>
          <w:tcPr>
            <w:tcW w:w="2045" w:type="pct"/>
            <w:tcBorders>
              <w:top w:val="nil"/>
              <w:left w:val="single" w:sz="4" w:space="0" w:color="auto"/>
              <w:bottom w:val="nil"/>
              <w:right w:val="nil"/>
            </w:tcBorders>
            <w:shd w:val="clear" w:color="auto" w:fill="auto"/>
            <w:noWrap/>
            <w:vAlign w:val="bottom"/>
            <w:hideMark/>
          </w:tcPr>
          <w:p w:rsidR="00B55969" w:rsidRPr="00B55969" w:rsidRDefault="00B55969" w:rsidP="00B55969">
            <w:pPr>
              <w:spacing w:after="0" w:line="240" w:lineRule="auto"/>
              <w:rPr>
                <w:rFonts w:ascii="Calibri" w:eastAsia="Times New Roman" w:hAnsi="Calibri" w:cs="Times New Roman"/>
                <w:color w:val="000000"/>
                <w:sz w:val="24"/>
                <w:szCs w:val="24"/>
              </w:rPr>
            </w:pPr>
            <w:r w:rsidRPr="00B55969">
              <w:rPr>
                <w:rFonts w:ascii="Calibri" w:eastAsia="Times New Roman" w:hAnsi="Calibri" w:cs="Times New Roman"/>
                <w:color w:val="000000"/>
                <w:sz w:val="24"/>
                <w:szCs w:val="24"/>
              </w:rPr>
              <w:t>Mining</w:t>
            </w:r>
          </w:p>
        </w:tc>
        <w:tc>
          <w:tcPr>
            <w:tcW w:w="536" w:type="pct"/>
            <w:tcBorders>
              <w:top w:val="nil"/>
              <w:left w:val="nil"/>
              <w:bottom w:val="nil"/>
              <w:right w:val="single" w:sz="4" w:space="0" w:color="auto"/>
            </w:tcBorders>
            <w:shd w:val="clear" w:color="auto" w:fill="auto"/>
            <w:noWrap/>
            <w:vAlign w:val="bottom"/>
            <w:hideMark/>
          </w:tcPr>
          <w:p w:rsidR="00B55969" w:rsidRPr="00B55969" w:rsidRDefault="00B55969" w:rsidP="00B55969">
            <w:pPr>
              <w:spacing w:after="0" w:line="240" w:lineRule="auto"/>
              <w:jc w:val="center"/>
              <w:rPr>
                <w:rFonts w:ascii="Calibri" w:eastAsia="Times New Roman" w:hAnsi="Calibri" w:cs="Times New Roman"/>
                <w:color w:val="000000"/>
                <w:sz w:val="24"/>
                <w:szCs w:val="24"/>
              </w:rPr>
            </w:pPr>
            <w:r w:rsidRPr="00B55969">
              <w:rPr>
                <w:rFonts w:ascii="Calibri" w:eastAsia="Times New Roman" w:hAnsi="Calibri" w:cs="Times New Roman"/>
                <w:color w:val="000000"/>
                <w:sz w:val="24"/>
                <w:szCs w:val="24"/>
              </w:rPr>
              <w:t>0.0</w:t>
            </w:r>
          </w:p>
        </w:tc>
        <w:tc>
          <w:tcPr>
            <w:tcW w:w="680" w:type="pct"/>
            <w:tcBorders>
              <w:top w:val="nil"/>
              <w:left w:val="nil"/>
              <w:bottom w:val="nil"/>
              <w:right w:val="single" w:sz="4" w:space="0" w:color="auto"/>
            </w:tcBorders>
            <w:shd w:val="clear" w:color="auto" w:fill="auto"/>
            <w:noWrap/>
            <w:vAlign w:val="bottom"/>
            <w:hideMark/>
          </w:tcPr>
          <w:p w:rsidR="00B55969" w:rsidRPr="00B55969" w:rsidRDefault="00B55969" w:rsidP="00B55969">
            <w:pPr>
              <w:spacing w:after="0" w:line="240" w:lineRule="auto"/>
              <w:jc w:val="center"/>
              <w:rPr>
                <w:rFonts w:ascii="Calibri" w:eastAsia="Times New Roman" w:hAnsi="Calibri" w:cs="Times New Roman"/>
                <w:color w:val="000000"/>
                <w:sz w:val="24"/>
                <w:szCs w:val="24"/>
              </w:rPr>
            </w:pPr>
            <w:r w:rsidRPr="00B55969">
              <w:rPr>
                <w:rFonts w:ascii="Calibri" w:eastAsia="Times New Roman" w:hAnsi="Calibri" w:cs="Times New Roman"/>
                <w:color w:val="000000"/>
                <w:sz w:val="24"/>
                <w:szCs w:val="24"/>
              </w:rPr>
              <w:t>0.0</w:t>
            </w:r>
          </w:p>
        </w:tc>
        <w:tc>
          <w:tcPr>
            <w:tcW w:w="869" w:type="pct"/>
            <w:tcBorders>
              <w:top w:val="nil"/>
              <w:left w:val="nil"/>
              <w:bottom w:val="nil"/>
              <w:right w:val="single" w:sz="4" w:space="0" w:color="auto"/>
            </w:tcBorders>
            <w:shd w:val="clear" w:color="auto" w:fill="auto"/>
            <w:noWrap/>
            <w:vAlign w:val="bottom"/>
            <w:hideMark/>
          </w:tcPr>
          <w:p w:rsidR="00B55969" w:rsidRPr="00B55969" w:rsidRDefault="00B55969" w:rsidP="00B55969">
            <w:pPr>
              <w:spacing w:after="0" w:line="240" w:lineRule="auto"/>
              <w:jc w:val="center"/>
              <w:rPr>
                <w:rFonts w:ascii="Calibri" w:eastAsia="Times New Roman" w:hAnsi="Calibri" w:cs="Times New Roman"/>
                <w:color w:val="000000"/>
                <w:sz w:val="24"/>
                <w:szCs w:val="24"/>
              </w:rPr>
            </w:pPr>
            <w:r w:rsidRPr="00B55969">
              <w:rPr>
                <w:rFonts w:ascii="Calibri" w:eastAsia="Times New Roman" w:hAnsi="Calibri" w:cs="Times New Roman"/>
                <w:color w:val="000000"/>
                <w:sz w:val="24"/>
                <w:szCs w:val="24"/>
              </w:rPr>
              <w:t>0.2</w:t>
            </w:r>
          </w:p>
        </w:tc>
        <w:tc>
          <w:tcPr>
            <w:tcW w:w="869" w:type="pct"/>
            <w:tcBorders>
              <w:top w:val="nil"/>
              <w:left w:val="nil"/>
              <w:bottom w:val="nil"/>
              <w:right w:val="single" w:sz="4" w:space="0" w:color="auto"/>
            </w:tcBorders>
            <w:shd w:val="clear" w:color="auto" w:fill="auto"/>
            <w:noWrap/>
            <w:vAlign w:val="bottom"/>
            <w:hideMark/>
          </w:tcPr>
          <w:p w:rsidR="00B55969" w:rsidRPr="00B55969" w:rsidRDefault="00B55969" w:rsidP="00B55969">
            <w:pPr>
              <w:spacing w:after="0" w:line="240" w:lineRule="auto"/>
              <w:jc w:val="center"/>
              <w:rPr>
                <w:rFonts w:ascii="Calibri" w:eastAsia="Times New Roman" w:hAnsi="Calibri" w:cs="Times New Roman"/>
                <w:color w:val="000000"/>
                <w:sz w:val="24"/>
                <w:szCs w:val="24"/>
              </w:rPr>
            </w:pPr>
            <w:r w:rsidRPr="00B55969">
              <w:rPr>
                <w:rFonts w:ascii="Calibri" w:eastAsia="Times New Roman" w:hAnsi="Calibri" w:cs="Times New Roman"/>
                <w:color w:val="000000"/>
                <w:sz w:val="24"/>
                <w:szCs w:val="24"/>
              </w:rPr>
              <w:t>0.2</w:t>
            </w:r>
          </w:p>
        </w:tc>
      </w:tr>
      <w:tr w:rsidR="00B55969" w:rsidRPr="00B55969" w:rsidTr="00B55969">
        <w:trPr>
          <w:trHeight w:val="315"/>
        </w:trPr>
        <w:tc>
          <w:tcPr>
            <w:tcW w:w="2045" w:type="pct"/>
            <w:tcBorders>
              <w:top w:val="nil"/>
              <w:left w:val="single" w:sz="4" w:space="0" w:color="auto"/>
              <w:bottom w:val="nil"/>
              <w:right w:val="nil"/>
            </w:tcBorders>
            <w:shd w:val="clear" w:color="auto" w:fill="auto"/>
            <w:noWrap/>
            <w:vAlign w:val="bottom"/>
            <w:hideMark/>
          </w:tcPr>
          <w:p w:rsidR="00B55969" w:rsidRPr="00B55969" w:rsidRDefault="00B55969" w:rsidP="00B55969">
            <w:pPr>
              <w:spacing w:after="0" w:line="240" w:lineRule="auto"/>
              <w:rPr>
                <w:rFonts w:ascii="Calibri" w:eastAsia="Times New Roman" w:hAnsi="Calibri" w:cs="Times New Roman"/>
                <w:color w:val="000000"/>
                <w:sz w:val="24"/>
                <w:szCs w:val="24"/>
              </w:rPr>
            </w:pPr>
            <w:r w:rsidRPr="00B55969">
              <w:rPr>
                <w:rFonts w:ascii="Calibri" w:eastAsia="Times New Roman" w:hAnsi="Calibri" w:cs="Times New Roman"/>
                <w:color w:val="000000"/>
                <w:sz w:val="24"/>
                <w:szCs w:val="24"/>
              </w:rPr>
              <w:t>Trans &amp; Utilities</w:t>
            </w:r>
          </w:p>
        </w:tc>
        <w:tc>
          <w:tcPr>
            <w:tcW w:w="536" w:type="pct"/>
            <w:tcBorders>
              <w:top w:val="nil"/>
              <w:left w:val="nil"/>
              <w:bottom w:val="nil"/>
              <w:right w:val="single" w:sz="4" w:space="0" w:color="auto"/>
            </w:tcBorders>
            <w:shd w:val="clear" w:color="auto" w:fill="auto"/>
            <w:noWrap/>
            <w:vAlign w:val="bottom"/>
            <w:hideMark/>
          </w:tcPr>
          <w:p w:rsidR="00B55969" w:rsidRPr="00B55969" w:rsidRDefault="00B55969" w:rsidP="00B55969">
            <w:pPr>
              <w:spacing w:after="0" w:line="240" w:lineRule="auto"/>
              <w:jc w:val="center"/>
              <w:rPr>
                <w:rFonts w:ascii="Calibri" w:eastAsia="Times New Roman" w:hAnsi="Calibri" w:cs="Times New Roman"/>
                <w:color w:val="000000"/>
                <w:sz w:val="24"/>
                <w:szCs w:val="24"/>
              </w:rPr>
            </w:pPr>
            <w:r w:rsidRPr="00B55969">
              <w:rPr>
                <w:rFonts w:ascii="Calibri" w:eastAsia="Times New Roman" w:hAnsi="Calibri" w:cs="Times New Roman"/>
                <w:color w:val="000000"/>
                <w:sz w:val="24"/>
                <w:szCs w:val="24"/>
              </w:rPr>
              <w:t>0.0</w:t>
            </w:r>
          </w:p>
        </w:tc>
        <w:tc>
          <w:tcPr>
            <w:tcW w:w="680" w:type="pct"/>
            <w:tcBorders>
              <w:top w:val="nil"/>
              <w:left w:val="nil"/>
              <w:bottom w:val="nil"/>
              <w:right w:val="single" w:sz="4" w:space="0" w:color="auto"/>
            </w:tcBorders>
            <w:shd w:val="clear" w:color="auto" w:fill="auto"/>
            <w:noWrap/>
            <w:vAlign w:val="bottom"/>
            <w:hideMark/>
          </w:tcPr>
          <w:p w:rsidR="00B55969" w:rsidRPr="00B55969" w:rsidRDefault="00B55969" w:rsidP="00B55969">
            <w:pPr>
              <w:spacing w:after="0" w:line="240" w:lineRule="auto"/>
              <w:jc w:val="center"/>
              <w:rPr>
                <w:rFonts w:ascii="Calibri" w:eastAsia="Times New Roman" w:hAnsi="Calibri" w:cs="Times New Roman"/>
                <w:color w:val="000000"/>
                <w:sz w:val="24"/>
                <w:szCs w:val="24"/>
              </w:rPr>
            </w:pPr>
            <w:r w:rsidRPr="00B55969">
              <w:rPr>
                <w:rFonts w:ascii="Calibri" w:eastAsia="Times New Roman" w:hAnsi="Calibri" w:cs="Times New Roman"/>
                <w:color w:val="000000"/>
                <w:sz w:val="24"/>
                <w:szCs w:val="24"/>
              </w:rPr>
              <w:t>0.0</w:t>
            </w:r>
          </w:p>
        </w:tc>
        <w:tc>
          <w:tcPr>
            <w:tcW w:w="869" w:type="pct"/>
            <w:tcBorders>
              <w:top w:val="nil"/>
              <w:left w:val="nil"/>
              <w:bottom w:val="nil"/>
              <w:right w:val="single" w:sz="4" w:space="0" w:color="auto"/>
            </w:tcBorders>
            <w:shd w:val="clear" w:color="auto" w:fill="auto"/>
            <w:noWrap/>
            <w:vAlign w:val="bottom"/>
            <w:hideMark/>
          </w:tcPr>
          <w:p w:rsidR="00B55969" w:rsidRPr="00B55969" w:rsidRDefault="00B55969" w:rsidP="00B55969">
            <w:pPr>
              <w:spacing w:after="0" w:line="240" w:lineRule="auto"/>
              <w:jc w:val="center"/>
              <w:rPr>
                <w:rFonts w:ascii="Calibri" w:eastAsia="Times New Roman" w:hAnsi="Calibri" w:cs="Times New Roman"/>
                <w:color w:val="000000"/>
                <w:sz w:val="24"/>
                <w:szCs w:val="24"/>
              </w:rPr>
            </w:pPr>
            <w:r w:rsidRPr="00B55969">
              <w:rPr>
                <w:rFonts w:ascii="Calibri" w:eastAsia="Times New Roman" w:hAnsi="Calibri" w:cs="Times New Roman"/>
                <w:color w:val="000000"/>
                <w:sz w:val="24"/>
                <w:szCs w:val="24"/>
              </w:rPr>
              <w:t>13,473.4</w:t>
            </w:r>
          </w:p>
        </w:tc>
        <w:tc>
          <w:tcPr>
            <w:tcW w:w="869" w:type="pct"/>
            <w:tcBorders>
              <w:top w:val="nil"/>
              <w:left w:val="nil"/>
              <w:bottom w:val="nil"/>
              <w:right w:val="single" w:sz="4" w:space="0" w:color="auto"/>
            </w:tcBorders>
            <w:shd w:val="clear" w:color="auto" w:fill="auto"/>
            <w:noWrap/>
            <w:vAlign w:val="bottom"/>
            <w:hideMark/>
          </w:tcPr>
          <w:p w:rsidR="00B55969" w:rsidRPr="00B55969" w:rsidRDefault="00B55969" w:rsidP="00B55969">
            <w:pPr>
              <w:spacing w:after="0" w:line="240" w:lineRule="auto"/>
              <w:jc w:val="center"/>
              <w:rPr>
                <w:rFonts w:ascii="Calibri" w:eastAsia="Times New Roman" w:hAnsi="Calibri" w:cs="Times New Roman"/>
                <w:color w:val="000000"/>
                <w:sz w:val="24"/>
                <w:szCs w:val="24"/>
              </w:rPr>
            </w:pPr>
            <w:r w:rsidRPr="00B55969">
              <w:rPr>
                <w:rFonts w:ascii="Calibri" w:eastAsia="Times New Roman" w:hAnsi="Calibri" w:cs="Times New Roman"/>
                <w:color w:val="000000"/>
                <w:sz w:val="24"/>
                <w:szCs w:val="24"/>
              </w:rPr>
              <w:t>13,473.4</w:t>
            </w:r>
          </w:p>
        </w:tc>
      </w:tr>
      <w:tr w:rsidR="00B55969" w:rsidRPr="00B55969" w:rsidTr="00B55969">
        <w:trPr>
          <w:trHeight w:val="315"/>
        </w:trPr>
        <w:tc>
          <w:tcPr>
            <w:tcW w:w="2045" w:type="pct"/>
            <w:tcBorders>
              <w:top w:val="nil"/>
              <w:left w:val="single" w:sz="4" w:space="0" w:color="auto"/>
              <w:bottom w:val="nil"/>
              <w:right w:val="nil"/>
            </w:tcBorders>
            <w:shd w:val="clear" w:color="auto" w:fill="auto"/>
            <w:noWrap/>
            <w:vAlign w:val="bottom"/>
            <w:hideMark/>
          </w:tcPr>
          <w:p w:rsidR="00B55969" w:rsidRPr="00B55969" w:rsidRDefault="00B55969" w:rsidP="00B55969">
            <w:pPr>
              <w:spacing w:after="0" w:line="240" w:lineRule="auto"/>
              <w:rPr>
                <w:rFonts w:ascii="Calibri" w:eastAsia="Times New Roman" w:hAnsi="Calibri" w:cs="Times New Roman"/>
                <w:color w:val="000000"/>
                <w:sz w:val="24"/>
                <w:szCs w:val="24"/>
              </w:rPr>
            </w:pPr>
            <w:r w:rsidRPr="00B55969">
              <w:rPr>
                <w:rFonts w:ascii="Calibri" w:eastAsia="Times New Roman" w:hAnsi="Calibri" w:cs="Times New Roman"/>
                <w:color w:val="000000"/>
                <w:sz w:val="24"/>
                <w:szCs w:val="24"/>
              </w:rPr>
              <w:t>Construction</w:t>
            </w:r>
          </w:p>
        </w:tc>
        <w:tc>
          <w:tcPr>
            <w:tcW w:w="536" w:type="pct"/>
            <w:tcBorders>
              <w:top w:val="nil"/>
              <w:left w:val="nil"/>
              <w:bottom w:val="nil"/>
              <w:right w:val="single" w:sz="4" w:space="0" w:color="auto"/>
            </w:tcBorders>
            <w:shd w:val="clear" w:color="auto" w:fill="auto"/>
            <w:noWrap/>
            <w:vAlign w:val="bottom"/>
            <w:hideMark/>
          </w:tcPr>
          <w:p w:rsidR="00B55969" w:rsidRPr="00B55969" w:rsidRDefault="00B55969" w:rsidP="00B55969">
            <w:pPr>
              <w:spacing w:after="0" w:line="240" w:lineRule="auto"/>
              <w:jc w:val="center"/>
              <w:rPr>
                <w:rFonts w:ascii="Calibri" w:eastAsia="Times New Roman" w:hAnsi="Calibri" w:cs="Times New Roman"/>
                <w:color w:val="000000"/>
                <w:sz w:val="24"/>
                <w:szCs w:val="24"/>
              </w:rPr>
            </w:pPr>
            <w:r w:rsidRPr="00B55969">
              <w:rPr>
                <w:rFonts w:ascii="Calibri" w:eastAsia="Times New Roman" w:hAnsi="Calibri" w:cs="Times New Roman"/>
                <w:color w:val="000000"/>
                <w:sz w:val="24"/>
                <w:szCs w:val="24"/>
              </w:rPr>
              <w:t>0.0</w:t>
            </w:r>
          </w:p>
        </w:tc>
        <w:tc>
          <w:tcPr>
            <w:tcW w:w="680" w:type="pct"/>
            <w:tcBorders>
              <w:top w:val="nil"/>
              <w:left w:val="nil"/>
              <w:bottom w:val="nil"/>
              <w:right w:val="single" w:sz="4" w:space="0" w:color="auto"/>
            </w:tcBorders>
            <w:shd w:val="clear" w:color="auto" w:fill="auto"/>
            <w:noWrap/>
            <w:vAlign w:val="bottom"/>
            <w:hideMark/>
          </w:tcPr>
          <w:p w:rsidR="00B55969" w:rsidRPr="00B55969" w:rsidRDefault="00B55969" w:rsidP="00B55969">
            <w:pPr>
              <w:spacing w:after="0" w:line="240" w:lineRule="auto"/>
              <w:jc w:val="center"/>
              <w:rPr>
                <w:rFonts w:ascii="Calibri" w:eastAsia="Times New Roman" w:hAnsi="Calibri" w:cs="Times New Roman"/>
                <w:color w:val="000000"/>
                <w:sz w:val="24"/>
                <w:szCs w:val="24"/>
              </w:rPr>
            </w:pPr>
            <w:r w:rsidRPr="00B55969">
              <w:rPr>
                <w:rFonts w:ascii="Calibri" w:eastAsia="Times New Roman" w:hAnsi="Calibri" w:cs="Times New Roman"/>
                <w:color w:val="000000"/>
                <w:sz w:val="24"/>
                <w:szCs w:val="24"/>
              </w:rPr>
              <w:t>0.0</w:t>
            </w:r>
          </w:p>
        </w:tc>
        <w:tc>
          <w:tcPr>
            <w:tcW w:w="869" w:type="pct"/>
            <w:tcBorders>
              <w:top w:val="nil"/>
              <w:left w:val="nil"/>
              <w:bottom w:val="nil"/>
              <w:right w:val="single" w:sz="4" w:space="0" w:color="auto"/>
            </w:tcBorders>
            <w:shd w:val="clear" w:color="auto" w:fill="auto"/>
            <w:noWrap/>
            <w:vAlign w:val="bottom"/>
            <w:hideMark/>
          </w:tcPr>
          <w:p w:rsidR="00B55969" w:rsidRPr="00B55969" w:rsidRDefault="00B55969" w:rsidP="00B55969">
            <w:pPr>
              <w:spacing w:after="0" w:line="240" w:lineRule="auto"/>
              <w:jc w:val="center"/>
              <w:rPr>
                <w:rFonts w:ascii="Calibri" w:eastAsia="Times New Roman" w:hAnsi="Calibri" w:cs="Times New Roman"/>
                <w:color w:val="000000"/>
                <w:sz w:val="24"/>
                <w:szCs w:val="24"/>
              </w:rPr>
            </w:pPr>
            <w:r w:rsidRPr="00B55969">
              <w:rPr>
                <w:rFonts w:ascii="Calibri" w:eastAsia="Times New Roman" w:hAnsi="Calibri" w:cs="Times New Roman"/>
                <w:color w:val="000000"/>
                <w:sz w:val="24"/>
                <w:szCs w:val="24"/>
              </w:rPr>
              <w:t>1,721.7</w:t>
            </w:r>
          </w:p>
        </w:tc>
        <w:tc>
          <w:tcPr>
            <w:tcW w:w="869" w:type="pct"/>
            <w:tcBorders>
              <w:top w:val="nil"/>
              <w:left w:val="nil"/>
              <w:bottom w:val="nil"/>
              <w:right w:val="single" w:sz="4" w:space="0" w:color="auto"/>
            </w:tcBorders>
            <w:shd w:val="clear" w:color="auto" w:fill="auto"/>
            <w:noWrap/>
            <w:vAlign w:val="bottom"/>
            <w:hideMark/>
          </w:tcPr>
          <w:p w:rsidR="00B55969" w:rsidRPr="00B55969" w:rsidRDefault="00B55969" w:rsidP="00B55969">
            <w:pPr>
              <w:spacing w:after="0" w:line="240" w:lineRule="auto"/>
              <w:jc w:val="center"/>
              <w:rPr>
                <w:rFonts w:ascii="Calibri" w:eastAsia="Times New Roman" w:hAnsi="Calibri" w:cs="Times New Roman"/>
                <w:color w:val="000000"/>
                <w:sz w:val="24"/>
                <w:szCs w:val="24"/>
              </w:rPr>
            </w:pPr>
            <w:r w:rsidRPr="00B55969">
              <w:rPr>
                <w:rFonts w:ascii="Calibri" w:eastAsia="Times New Roman" w:hAnsi="Calibri" w:cs="Times New Roman"/>
                <w:color w:val="000000"/>
                <w:sz w:val="24"/>
                <w:szCs w:val="24"/>
              </w:rPr>
              <w:t>1,721.7</w:t>
            </w:r>
          </w:p>
        </w:tc>
      </w:tr>
      <w:tr w:rsidR="00B55969" w:rsidRPr="00B55969" w:rsidTr="00B55969">
        <w:trPr>
          <w:trHeight w:val="315"/>
        </w:trPr>
        <w:tc>
          <w:tcPr>
            <w:tcW w:w="2045" w:type="pct"/>
            <w:tcBorders>
              <w:top w:val="nil"/>
              <w:left w:val="single" w:sz="4" w:space="0" w:color="auto"/>
              <w:bottom w:val="nil"/>
              <w:right w:val="nil"/>
            </w:tcBorders>
            <w:shd w:val="clear" w:color="auto" w:fill="auto"/>
            <w:noWrap/>
            <w:vAlign w:val="bottom"/>
            <w:hideMark/>
          </w:tcPr>
          <w:p w:rsidR="00B55969" w:rsidRPr="00B55969" w:rsidRDefault="00B55969" w:rsidP="00B55969">
            <w:pPr>
              <w:spacing w:after="0" w:line="240" w:lineRule="auto"/>
              <w:rPr>
                <w:rFonts w:ascii="Calibri" w:eastAsia="Times New Roman" w:hAnsi="Calibri" w:cs="Times New Roman"/>
                <w:color w:val="000000"/>
                <w:sz w:val="24"/>
                <w:szCs w:val="24"/>
              </w:rPr>
            </w:pPr>
            <w:proofErr w:type="spellStart"/>
            <w:r w:rsidRPr="00B55969">
              <w:rPr>
                <w:rFonts w:ascii="Calibri" w:eastAsia="Times New Roman" w:hAnsi="Calibri" w:cs="Times New Roman"/>
                <w:color w:val="000000"/>
                <w:sz w:val="24"/>
                <w:szCs w:val="24"/>
              </w:rPr>
              <w:t>Manuf</w:t>
            </w:r>
            <w:proofErr w:type="spellEnd"/>
          </w:p>
        </w:tc>
        <w:tc>
          <w:tcPr>
            <w:tcW w:w="536" w:type="pct"/>
            <w:tcBorders>
              <w:top w:val="nil"/>
              <w:left w:val="nil"/>
              <w:bottom w:val="nil"/>
              <w:right w:val="single" w:sz="4" w:space="0" w:color="auto"/>
            </w:tcBorders>
            <w:shd w:val="clear" w:color="auto" w:fill="auto"/>
            <w:noWrap/>
            <w:vAlign w:val="bottom"/>
            <w:hideMark/>
          </w:tcPr>
          <w:p w:rsidR="00B55969" w:rsidRPr="00B55969" w:rsidRDefault="00B55969" w:rsidP="00B55969">
            <w:pPr>
              <w:spacing w:after="0" w:line="240" w:lineRule="auto"/>
              <w:jc w:val="center"/>
              <w:rPr>
                <w:rFonts w:ascii="Calibri" w:eastAsia="Times New Roman" w:hAnsi="Calibri" w:cs="Times New Roman"/>
                <w:color w:val="000000"/>
                <w:sz w:val="24"/>
                <w:szCs w:val="24"/>
              </w:rPr>
            </w:pPr>
            <w:r w:rsidRPr="00B55969">
              <w:rPr>
                <w:rFonts w:ascii="Calibri" w:eastAsia="Times New Roman" w:hAnsi="Calibri" w:cs="Times New Roman"/>
                <w:color w:val="000000"/>
                <w:sz w:val="24"/>
                <w:szCs w:val="24"/>
              </w:rPr>
              <w:t>0.0</w:t>
            </w:r>
          </w:p>
        </w:tc>
        <w:tc>
          <w:tcPr>
            <w:tcW w:w="680" w:type="pct"/>
            <w:tcBorders>
              <w:top w:val="nil"/>
              <w:left w:val="nil"/>
              <w:bottom w:val="nil"/>
              <w:right w:val="single" w:sz="4" w:space="0" w:color="auto"/>
            </w:tcBorders>
            <w:shd w:val="clear" w:color="auto" w:fill="auto"/>
            <w:noWrap/>
            <w:vAlign w:val="bottom"/>
            <w:hideMark/>
          </w:tcPr>
          <w:p w:rsidR="00B55969" w:rsidRPr="00B55969" w:rsidRDefault="00B55969" w:rsidP="00B55969">
            <w:pPr>
              <w:spacing w:after="0" w:line="240" w:lineRule="auto"/>
              <w:jc w:val="center"/>
              <w:rPr>
                <w:rFonts w:ascii="Calibri" w:eastAsia="Times New Roman" w:hAnsi="Calibri" w:cs="Times New Roman"/>
                <w:color w:val="000000"/>
                <w:sz w:val="24"/>
                <w:szCs w:val="24"/>
              </w:rPr>
            </w:pPr>
            <w:r w:rsidRPr="00B55969">
              <w:rPr>
                <w:rFonts w:ascii="Calibri" w:eastAsia="Times New Roman" w:hAnsi="Calibri" w:cs="Times New Roman"/>
                <w:color w:val="000000"/>
                <w:sz w:val="24"/>
                <w:szCs w:val="24"/>
              </w:rPr>
              <w:t>0.0</w:t>
            </w:r>
          </w:p>
        </w:tc>
        <w:tc>
          <w:tcPr>
            <w:tcW w:w="869" w:type="pct"/>
            <w:tcBorders>
              <w:top w:val="nil"/>
              <w:left w:val="nil"/>
              <w:bottom w:val="nil"/>
              <w:right w:val="single" w:sz="4" w:space="0" w:color="auto"/>
            </w:tcBorders>
            <w:shd w:val="clear" w:color="auto" w:fill="auto"/>
            <w:noWrap/>
            <w:vAlign w:val="bottom"/>
            <w:hideMark/>
          </w:tcPr>
          <w:p w:rsidR="00B55969" w:rsidRPr="00B55969" w:rsidRDefault="00B55969" w:rsidP="00B55969">
            <w:pPr>
              <w:spacing w:after="0" w:line="240" w:lineRule="auto"/>
              <w:jc w:val="center"/>
              <w:rPr>
                <w:rFonts w:ascii="Calibri" w:eastAsia="Times New Roman" w:hAnsi="Calibri" w:cs="Times New Roman"/>
                <w:color w:val="000000"/>
                <w:sz w:val="24"/>
                <w:szCs w:val="24"/>
              </w:rPr>
            </w:pPr>
            <w:r w:rsidRPr="00B55969">
              <w:rPr>
                <w:rFonts w:ascii="Calibri" w:eastAsia="Times New Roman" w:hAnsi="Calibri" w:cs="Times New Roman"/>
                <w:color w:val="000000"/>
                <w:sz w:val="24"/>
                <w:szCs w:val="24"/>
              </w:rPr>
              <w:t>0.9</w:t>
            </w:r>
          </w:p>
        </w:tc>
        <w:tc>
          <w:tcPr>
            <w:tcW w:w="869" w:type="pct"/>
            <w:tcBorders>
              <w:top w:val="nil"/>
              <w:left w:val="nil"/>
              <w:bottom w:val="nil"/>
              <w:right w:val="single" w:sz="4" w:space="0" w:color="auto"/>
            </w:tcBorders>
            <w:shd w:val="clear" w:color="auto" w:fill="auto"/>
            <w:noWrap/>
            <w:vAlign w:val="bottom"/>
            <w:hideMark/>
          </w:tcPr>
          <w:p w:rsidR="00B55969" w:rsidRPr="00B55969" w:rsidRDefault="00B55969" w:rsidP="00B55969">
            <w:pPr>
              <w:spacing w:after="0" w:line="240" w:lineRule="auto"/>
              <w:jc w:val="center"/>
              <w:rPr>
                <w:rFonts w:ascii="Calibri" w:eastAsia="Times New Roman" w:hAnsi="Calibri" w:cs="Times New Roman"/>
                <w:color w:val="000000"/>
                <w:sz w:val="24"/>
                <w:szCs w:val="24"/>
              </w:rPr>
            </w:pPr>
            <w:r w:rsidRPr="00B55969">
              <w:rPr>
                <w:rFonts w:ascii="Calibri" w:eastAsia="Times New Roman" w:hAnsi="Calibri" w:cs="Times New Roman"/>
                <w:color w:val="000000"/>
                <w:sz w:val="24"/>
                <w:szCs w:val="24"/>
              </w:rPr>
              <w:t>0.9</w:t>
            </w:r>
          </w:p>
        </w:tc>
      </w:tr>
      <w:tr w:rsidR="00B55969" w:rsidRPr="00B55969" w:rsidTr="00B55969">
        <w:trPr>
          <w:trHeight w:val="315"/>
        </w:trPr>
        <w:tc>
          <w:tcPr>
            <w:tcW w:w="2045" w:type="pct"/>
            <w:tcBorders>
              <w:top w:val="nil"/>
              <w:left w:val="single" w:sz="4" w:space="0" w:color="auto"/>
              <w:bottom w:val="nil"/>
              <w:right w:val="nil"/>
            </w:tcBorders>
            <w:shd w:val="clear" w:color="auto" w:fill="auto"/>
            <w:noWrap/>
            <w:vAlign w:val="bottom"/>
            <w:hideMark/>
          </w:tcPr>
          <w:p w:rsidR="00B55969" w:rsidRPr="00B55969" w:rsidRDefault="00B55969" w:rsidP="00B55969">
            <w:pPr>
              <w:spacing w:after="0" w:line="240" w:lineRule="auto"/>
              <w:rPr>
                <w:rFonts w:ascii="Calibri" w:eastAsia="Times New Roman" w:hAnsi="Calibri" w:cs="Times New Roman"/>
                <w:color w:val="000000"/>
                <w:sz w:val="24"/>
                <w:szCs w:val="24"/>
              </w:rPr>
            </w:pPr>
            <w:r w:rsidRPr="00B55969">
              <w:rPr>
                <w:rFonts w:ascii="Calibri" w:eastAsia="Times New Roman" w:hAnsi="Calibri" w:cs="Times New Roman"/>
                <w:color w:val="000000"/>
                <w:sz w:val="24"/>
                <w:szCs w:val="24"/>
              </w:rPr>
              <w:t>Retail/Wholesale Trade</w:t>
            </w:r>
          </w:p>
        </w:tc>
        <w:tc>
          <w:tcPr>
            <w:tcW w:w="536" w:type="pct"/>
            <w:tcBorders>
              <w:top w:val="nil"/>
              <w:left w:val="nil"/>
              <w:bottom w:val="nil"/>
              <w:right w:val="single" w:sz="4" w:space="0" w:color="auto"/>
            </w:tcBorders>
            <w:shd w:val="clear" w:color="auto" w:fill="auto"/>
            <w:noWrap/>
            <w:vAlign w:val="bottom"/>
            <w:hideMark/>
          </w:tcPr>
          <w:p w:rsidR="00B55969" w:rsidRPr="00B55969" w:rsidRDefault="00B55969" w:rsidP="00B55969">
            <w:pPr>
              <w:spacing w:after="0" w:line="240" w:lineRule="auto"/>
              <w:jc w:val="center"/>
              <w:rPr>
                <w:rFonts w:ascii="Calibri" w:eastAsia="Times New Roman" w:hAnsi="Calibri" w:cs="Times New Roman"/>
                <w:color w:val="000000"/>
                <w:sz w:val="24"/>
                <w:szCs w:val="24"/>
              </w:rPr>
            </w:pPr>
            <w:r w:rsidRPr="00B55969">
              <w:rPr>
                <w:rFonts w:ascii="Calibri" w:eastAsia="Times New Roman" w:hAnsi="Calibri" w:cs="Times New Roman"/>
                <w:color w:val="000000"/>
                <w:sz w:val="24"/>
                <w:szCs w:val="24"/>
              </w:rPr>
              <w:t>0.0</w:t>
            </w:r>
          </w:p>
        </w:tc>
        <w:tc>
          <w:tcPr>
            <w:tcW w:w="680" w:type="pct"/>
            <w:tcBorders>
              <w:top w:val="nil"/>
              <w:left w:val="nil"/>
              <w:bottom w:val="nil"/>
              <w:right w:val="single" w:sz="4" w:space="0" w:color="auto"/>
            </w:tcBorders>
            <w:shd w:val="clear" w:color="auto" w:fill="auto"/>
            <w:noWrap/>
            <w:vAlign w:val="bottom"/>
            <w:hideMark/>
          </w:tcPr>
          <w:p w:rsidR="00B55969" w:rsidRPr="00B55969" w:rsidRDefault="00B55969" w:rsidP="00B55969">
            <w:pPr>
              <w:spacing w:after="0" w:line="240" w:lineRule="auto"/>
              <w:jc w:val="center"/>
              <w:rPr>
                <w:rFonts w:ascii="Calibri" w:eastAsia="Times New Roman" w:hAnsi="Calibri" w:cs="Times New Roman"/>
                <w:color w:val="000000"/>
                <w:sz w:val="24"/>
                <w:szCs w:val="24"/>
              </w:rPr>
            </w:pPr>
            <w:r w:rsidRPr="00B55969">
              <w:rPr>
                <w:rFonts w:ascii="Calibri" w:eastAsia="Times New Roman" w:hAnsi="Calibri" w:cs="Times New Roman"/>
                <w:color w:val="000000"/>
                <w:sz w:val="24"/>
                <w:szCs w:val="24"/>
              </w:rPr>
              <w:t>0.0</w:t>
            </w:r>
          </w:p>
        </w:tc>
        <w:tc>
          <w:tcPr>
            <w:tcW w:w="869" w:type="pct"/>
            <w:tcBorders>
              <w:top w:val="nil"/>
              <w:left w:val="nil"/>
              <w:bottom w:val="nil"/>
              <w:right w:val="single" w:sz="4" w:space="0" w:color="auto"/>
            </w:tcBorders>
            <w:shd w:val="clear" w:color="auto" w:fill="auto"/>
            <w:noWrap/>
            <w:vAlign w:val="bottom"/>
            <w:hideMark/>
          </w:tcPr>
          <w:p w:rsidR="00B55969" w:rsidRPr="00B55969" w:rsidRDefault="00B55969" w:rsidP="00B55969">
            <w:pPr>
              <w:spacing w:after="0" w:line="240" w:lineRule="auto"/>
              <w:jc w:val="center"/>
              <w:rPr>
                <w:rFonts w:ascii="Calibri" w:eastAsia="Times New Roman" w:hAnsi="Calibri" w:cs="Times New Roman"/>
                <w:color w:val="000000"/>
                <w:sz w:val="24"/>
                <w:szCs w:val="24"/>
              </w:rPr>
            </w:pPr>
            <w:r w:rsidRPr="00B55969">
              <w:rPr>
                <w:rFonts w:ascii="Calibri" w:eastAsia="Times New Roman" w:hAnsi="Calibri" w:cs="Times New Roman"/>
                <w:color w:val="000000"/>
                <w:sz w:val="24"/>
                <w:szCs w:val="24"/>
              </w:rPr>
              <w:t>38,245.9</w:t>
            </w:r>
          </w:p>
        </w:tc>
        <w:tc>
          <w:tcPr>
            <w:tcW w:w="869" w:type="pct"/>
            <w:tcBorders>
              <w:top w:val="nil"/>
              <w:left w:val="nil"/>
              <w:bottom w:val="nil"/>
              <w:right w:val="single" w:sz="4" w:space="0" w:color="auto"/>
            </w:tcBorders>
            <w:shd w:val="clear" w:color="auto" w:fill="auto"/>
            <w:noWrap/>
            <w:vAlign w:val="bottom"/>
            <w:hideMark/>
          </w:tcPr>
          <w:p w:rsidR="00B55969" w:rsidRPr="00B55969" w:rsidRDefault="00B55969" w:rsidP="00B55969">
            <w:pPr>
              <w:spacing w:after="0" w:line="240" w:lineRule="auto"/>
              <w:jc w:val="center"/>
              <w:rPr>
                <w:rFonts w:ascii="Calibri" w:eastAsia="Times New Roman" w:hAnsi="Calibri" w:cs="Times New Roman"/>
                <w:color w:val="000000"/>
                <w:sz w:val="24"/>
                <w:szCs w:val="24"/>
              </w:rPr>
            </w:pPr>
            <w:r w:rsidRPr="00B55969">
              <w:rPr>
                <w:rFonts w:ascii="Calibri" w:eastAsia="Times New Roman" w:hAnsi="Calibri" w:cs="Times New Roman"/>
                <w:color w:val="000000"/>
                <w:sz w:val="24"/>
                <w:szCs w:val="24"/>
              </w:rPr>
              <w:t>38,245.9</w:t>
            </w:r>
          </w:p>
        </w:tc>
      </w:tr>
      <w:tr w:rsidR="00B55969" w:rsidRPr="00B55969" w:rsidTr="00B55969">
        <w:trPr>
          <w:trHeight w:val="315"/>
        </w:trPr>
        <w:tc>
          <w:tcPr>
            <w:tcW w:w="2045" w:type="pct"/>
            <w:tcBorders>
              <w:top w:val="nil"/>
              <w:left w:val="single" w:sz="4" w:space="0" w:color="auto"/>
              <w:bottom w:val="nil"/>
              <w:right w:val="nil"/>
            </w:tcBorders>
            <w:shd w:val="clear" w:color="auto" w:fill="auto"/>
            <w:noWrap/>
            <w:vAlign w:val="bottom"/>
            <w:hideMark/>
          </w:tcPr>
          <w:p w:rsidR="00B55969" w:rsidRPr="00B55969" w:rsidRDefault="00B55969" w:rsidP="00B55969">
            <w:pPr>
              <w:spacing w:after="0" w:line="240" w:lineRule="auto"/>
              <w:rPr>
                <w:rFonts w:ascii="Calibri" w:eastAsia="Times New Roman" w:hAnsi="Calibri" w:cs="Times New Roman"/>
                <w:color w:val="000000"/>
                <w:sz w:val="24"/>
                <w:szCs w:val="24"/>
              </w:rPr>
            </w:pPr>
            <w:r w:rsidRPr="00B55969">
              <w:rPr>
                <w:rFonts w:ascii="Calibri" w:eastAsia="Times New Roman" w:hAnsi="Calibri" w:cs="Times New Roman"/>
                <w:color w:val="000000"/>
                <w:sz w:val="24"/>
                <w:szCs w:val="24"/>
              </w:rPr>
              <w:t>Services</w:t>
            </w:r>
          </w:p>
        </w:tc>
        <w:tc>
          <w:tcPr>
            <w:tcW w:w="536" w:type="pct"/>
            <w:tcBorders>
              <w:top w:val="nil"/>
              <w:left w:val="nil"/>
              <w:bottom w:val="nil"/>
              <w:right w:val="single" w:sz="4" w:space="0" w:color="auto"/>
            </w:tcBorders>
            <w:shd w:val="clear" w:color="auto" w:fill="auto"/>
            <w:noWrap/>
            <w:vAlign w:val="bottom"/>
            <w:hideMark/>
          </w:tcPr>
          <w:p w:rsidR="00B55969" w:rsidRPr="00B55969" w:rsidRDefault="00B55969" w:rsidP="00B55969">
            <w:pPr>
              <w:spacing w:after="0" w:line="240" w:lineRule="auto"/>
              <w:jc w:val="center"/>
              <w:rPr>
                <w:rFonts w:ascii="Calibri" w:eastAsia="Times New Roman" w:hAnsi="Calibri" w:cs="Times New Roman"/>
                <w:color w:val="000000"/>
                <w:sz w:val="24"/>
                <w:szCs w:val="24"/>
              </w:rPr>
            </w:pPr>
            <w:r w:rsidRPr="00B55969">
              <w:rPr>
                <w:rFonts w:ascii="Calibri" w:eastAsia="Times New Roman" w:hAnsi="Calibri" w:cs="Times New Roman"/>
                <w:color w:val="000000"/>
                <w:sz w:val="24"/>
                <w:szCs w:val="24"/>
              </w:rPr>
              <w:t>0.0</w:t>
            </w:r>
          </w:p>
        </w:tc>
        <w:tc>
          <w:tcPr>
            <w:tcW w:w="680" w:type="pct"/>
            <w:tcBorders>
              <w:top w:val="nil"/>
              <w:left w:val="nil"/>
              <w:bottom w:val="nil"/>
              <w:right w:val="single" w:sz="4" w:space="0" w:color="auto"/>
            </w:tcBorders>
            <w:shd w:val="clear" w:color="auto" w:fill="auto"/>
            <w:noWrap/>
            <w:vAlign w:val="bottom"/>
            <w:hideMark/>
          </w:tcPr>
          <w:p w:rsidR="00B55969" w:rsidRPr="00B55969" w:rsidRDefault="00B55969" w:rsidP="00B55969">
            <w:pPr>
              <w:spacing w:after="0" w:line="240" w:lineRule="auto"/>
              <w:jc w:val="center"/>
              <w:rPr>
                <w:rFonts w:ascii="Calibri" w:eastAsia="Times New Roman" w:hAnsi="Calibri" w:cs="Times New Roman"/>
                <w:color w:val="000000"/>
                <w:sz w:val="24"/>
                <w:szCs w:val="24"/>
              </w:rPr>
            </w:pPr>
            <w:r w:rsidRPr="00B55969">
              <w:rPr>
                <w:rFonts w:ascii="Calibri" w:eastAsia="Times New Roman" w:hAnsi="Calibri" w:cs="Times New Roman"/>
                <w:color w:val="000000"/>
                <w:sz w:val="24"/>
                <w:szCs w:val="24"/>
              </w:rPr>
              <w:t>0.0</w:t>
            </w:r>
          </w:p>
        </w:tc>
        <w:tc>
          <w:tcPr>
            <w:tcW w:w="869" w:type="pct"/>
            <w:tcBorders>
              <w:top w:val="nil"/>
              <w:left w:val="nil"/>
              <w:bottom w:val="nil"/>
              <w:right w:val="single" w:sz="4" w:space="0" w:color="auto"/>
            </w:tcBorders>
            <w:shd w:val="clear" w:color="auto" w:fill="auto"/>
            <w:noWrap/>
            <w:vAlign w:val="bottom"/>
            <w:hideMark/>
          </w:tcPr>
          <w:p w:rsidR="00B55969" w:rsidRPr="00B55969" w:rsidRDefault="00B55969" w:rsidP="00B55969">
            <w:pPr>
              <w:spacing w:after="0" w:line="240" w:lineRule="auto"/>
              <w:jc w:val="center"/>
              <w:rPr>
                <w:rFonts w:ascii="Calibri" w:eastAsia="Times New Roman" w:hAnsi="Calibri" w:cs="Times New Roman"/>
                <w:color w:val="000000"/>
                <w:sz w:val="24"/>
                <w:szCs w:val="24"/>
              </w:rPr>
            </w:pPr>
            <w:r w:rsidRPr="00B55969">
              <w:rPr>
                <w:rFonts w:ascii="Calibri" w:eastAsia="Times New Roman" w:hAnsi="Calibri" w:cs="Times New Roman"/>
                <w:color w:val="000000"/>
                <w:sz w:val="24"/>
                <w:szCs w:val="24"/>
              </w:rPr>
              <w:t>44,962.3</w:t>
            </w:r>
          </w:p>
        </w:tc>
        <w:tc>
          <w:tcPr>
            <w:tcW w:w="869" w:type="pct"/>
            <w:tcBorders>
              <w:top w:val="nil"/>
              <w:left w:val="nil"/>
              <w:bottom w:val="nil"/>
              <w:right w:val="single" w:sz="4" w:space="0" w:color="auto"/>
            </w:tcBorders>
            <w:shd w:val="clear" w:color="auto" w:fill="auto"/>
            <w:noWrap/>
            <w:vAlign w:val="bottom"/>
            <w:hideMark/>
          </w:tcPr>
          <w:p w:rsidR="00B55969" w:rsidRPr="00B55969" w:rsidRDefault="00B55969" w:rsidP="00B55969">
            <w:pPr>
              <w:spacing w:after="0" w:line="240" w:lineRule="auto"/>
              <w:jc w:val="center"/>
              <w:rPr>
                <w:rFonts w:ascii="Calibri" w:eastAsia="Times New Roman" w:hAnsi="Calibri" w:cs="Times New Roman"/>
                <w:color w:val="000000"/>
                <w:sz w:val="24"/>
                <w:szCs w:val="24"/>
              </w:rPr>
            </w:pPr>
            <w:r w:rsidRPr="00B55969">
              <w:rPr>
                <w:rFonts w:ascii="Calibri" w:eastAsia="Times New Roman" w:hAnsi="Calibri" w:cs="Times New Roman"/>
                <w:color w:val="000000"/>
                <w:sz w:val="24"/>
                <w:szCs w:val="24"/>
              </w:rPr>
              <w:t>44,962.3</w:t>
            </w:r>
          </w:p>
        </w:tc>
      </w:tr>
      <w:tr w:rsidR="00B55969" w:rsidRPr="00B55969" w:rsidTr="00B55969">
        <w:trPr>
          <w:trHeight w:val="315"/>
        </w:trPr>
        <w:tc>
          <w:tcPr>
            <w:tcW w:w="2045" w:type="pct"/>
            <w:tcBorders>
              <w:top w:val="nil"/>
              <w:left w:val="single" w:sz="4" w:space="0" w:color="auto"/>
              <w:bottom w:val="nil"/>
              <w:right w:val="nil"/>
            </w:tcBorders>
            <w:shd w:val="clear" w:color="auto" w:fill="auto"/>
            <w:noWrap/>
            <w:vAlign w:val="bottom"/>
            <w:hideMark/>
          </w:tcPr>
          <w:p w:rsidR="00B55969" w:rsidRPr="00B55969" w:rsidRDefault="00B55969" w:rsidP="00B55969">
            <w:pPr>
              <w:spacing w:after="0" w:line="240" w:lineRule="auto"/>
              <w:rPr>
                <w:rFonts w:ascii="Calibri" w:eastAsia="Times New Roman" w:hAnsi="Calibri" w:cs="Times New Roman"/>
                <w:color w:val="000000"/>
                <w:sz w:val="24"/>
                <w:szCs w:val="24"/>
              </w:rPr>
            </w:pPr>
            <w:r w:rsidRPr="00B55969">
              <w:rPr>
                <w:rFonts w:ascii="Calibri" w:eastAsia="Times New Roman" w:hAnsi="Calibri" w:cs="Times New Roman"/>
                <w:color w:val="000000"/>
                <w:sz w:val="24"/>
                <w:szCs w:val="24"/>
              </w:rPr>
              <w:t>Finance et al</w:t>
            </w:r>
          </w:p>
        </w:tc>
        <w:tc>
          <w:tcPr>
            <w:tcW w:w="536" w:type="pct"/>
            <w:tcBorders>
              <w:top w:val="nil"/>
              <w:left w:val="nil"/>
              <w:bottom w:val="nil"/>
              <w:right w:val="single" w:sz="4" w:space="0" w:color="auto"/>
            </w:tcBorders>
            <w:shd w:val="clear" w:color="auto" w:fill="auto"/>
            <w:noWrap/>
            <w:vAlign w:val="bottom"/>
            <w:hideMark/>
          </w:tcPr>
          <w:p w:rsidR="00B55969" w:rsidRPr="00B55969" w:rsidRDefault="00B55969" w:rsidP="00B55969">
            <w:pPr>
              <w:spacing w:after="0" w:line="240" w:lineRule="auto"/>
              <w:jc w:val="center"/>
              <w:rPr>
                <w:rFonts w:ascii="Calibri" w:eastAsia="Times New Roman" w:hAnsi="Calibri" w:cs="Times New Roman"/>
                <w:color w:val="000000"/>
                <w:sz w:val="24"/>
                <w:szCs w:val="24"/>
              </w:rPr>
            </w:pPr>
            <w:r w:rsidRPr="00B55969">
              <w:rPr>
                <w:rFonts w:ascii="Calibri" w:eastAsia="Times New Roman" w:hAnsi="Calibri" w:cs="Times New Roman"/>
                <w:color w:val="000000"/>
                <w:sz w:val="24"/>
                <w:szCs w:val="24"/>
              </w:rPr>
              <w:t>0.0</w:t>
            </w:r>
          </w:p>
        </w:tc>
        <w:tc>
          <w:tcPr>
            <w:tcW w:w="680" w:type="pct"/>
            <w:tcBorders>
              <w:top w:val="nil"/>
              <w:left w:val="nil"/>
              <w:bottom w:val="nil"/>
              <w:right w:val="single" w:sz="4" w:space="0" w:color="auto"/>
            </w:tcBorders>
            <w:shd w:val="clear" w:color="auto" w:fill="auto"/>
            <w:noWrap/>
            <w:vAlign w:val="bottom"/>
            <w:hideMark/>
          </w:tcPr>
          <w:p w:rsidR="00B55969" w:rsidRPr="00B55969" w:rsidRDefault="00B55969" w:rsidP="00B55969">
            <w:pPr>
              <w:spacing w:after="0" w:line="240" w:lineRule="auto"/>
              <w:jc w:val="center"/>
              <w:rPr>
                <w:rFonts w:ascii="Calibri" w:eastAsia="Times New Roman" w:hAnsi="Calibri" w:cs="Times New Roman"/>
                <w:color w:val="000000"/>
                <w:sz w:val="24"/>
                <w:szCs w:val="24"/>
              </w:rPr>
            </w:pPr>
            <w:r w:rsidRPr="00B55969">
              <w:rPr>
                <w:rFonts w:ascii="Calibri" w:eastAsia="Times New Roman" w:hAnsi="Calibri" w:cs="Times New Roman"/>
                <w:color w:val="000000"/>
                <w:sz w:val="24"/>
                <w:szCs w:val="24"/>
              </w:rPr>
              <w:t>0.0</w:t>
            </w:r>
          </w:p>
        </w:tc>
        <w:tc>
          <w:tcPr>
            <w:tcW w:w="869" w:type="pct"/>
            <w:tcBorders>
              <w:top w:val="nil"/>
              <w:left w:val="nil"/>
              <w:bottom w:val="nil"/>
              <w:right w:val="single" w:sz="4" w:space="0" w:color="auto"/>
            </w:tcBorders>
            <w:shd w:val="clear" w:color="auto" w:fill="auto"/>
            <w:noWrap/>
            <w:vAlign w:val="bottom"/>
            <w:hideMark/>
          </w:tcPr>
          <w:p w:rsidR="00B55969" w:rsidRPr="00B55969" w:rsidRDefault="00B55969" w:rsidP="00B55969">
            <w:pPr>
              <w:spacing w:after="0" w:line="240" w:lineRule="auto"/>
              <w:jc w:val="center"/>
              <w:rPr>
                <w:rFonts w:ascii="Calibri" w:eastAsia="Times New Roman" w:hAnsi="Calibri" w:cs="Times New Roman"/>
                <w:color w:val="000000"/>
                <w:sz w:val="24"/>
                <w:szCs w:val="24"/>
              </w:rPr>
            </w:pPr>
            <w:r w:rsidRPr="00B55969">
              <w:rPr>
                <w:rFonts w:ascii="Calibri" w:eastAsia="Times New Roman" w:hAnsi="Calibri" w:cs="Times New Roman"/>
                <w:color w:val="000000"/>
                <w:sz w:val="24"/>
                <w:szCs w:val="24"/>
              </w:rPr>
              <w:t>27,134.8</w:t>
            </w:r>
          </w:p>
        </w:tc>
        <w:tc>
          <w:tcPr>
            <w:tcW w:w="869" w:type="pct"/>
            <w:tcBorders>
              <w:top w:val="nil"/>
              <w:left w:val="nil"/>
              <w:bottom w:val="nil"/>
              <w:right w:val="single" w:sz="4" w:space="0" w:color="auto"/>
            </w:tcBorders>
            <w:shd w:val="clear" w:color="auto" w:fill="auto"/>
            <w:noWrap/>
            <w:vAlign w:val="bottom"/>
            <w:hideMark/>
          </w:tcPr>
          <w:p w:rsidR="00B55969" w:rsidRPr="00B55969" w:rsidRDefault="00B55969" w:rsidP="00B55969">
            <w:pPr>
              <w:spacing w:after="0" w:line="240" w:lineRule="auto"/>
              <w:jc w:val="center"/>
              <w:rPr>
                <w:rFonts w:ascii="Calibri" w:eastAsia="Times New Roman" w:hAnsi="Calibri" w:cs="Times New Roman"/>
                <w:color w:val="000000"/>
                <w:sz w:val="24"/>
                <w:szCs w:val="24"/>
              </w:rPr>
            </w:pPr>
            <w:r w:rsidRPr="00B55969">
              <w:rPr>
                <w:rFonts w:ascii="Calibri" w:eastAsia="Times New Roman" w:hAnsi="Calibri" w:cs="Times New Roman"/>
                <w:color w:val="000000"/>
                <w:sz w:val="24"/>
                <w:szCs w:val="24"/>
              </w:rPr>
              <w:t>27,134.8</w:t>
            </w:r>
          </w:p>
        </w:tc>
      </w:tr>
      <w:tr w:rsidR="00B55969" w:rsidRPr="00B55969" w:rsidTr="00B55969">
        <w:trPr>
          <w:trHeight w:val="315"/>
        </w:trPr>
        <w:tc>
          <w:tcPr>
            <w:tcW w:w="2045" w:type="pct"/>
            <w:tcBorders>
              <w:top w:val="nil"/>
              <w:left w:val="single" w:sz="4" w:space="0" w:color="auto"/>
              <w:bottom w:val="nil"/>
              <w:right w:val="nil"/>
            </w:tcBorders>
            <w:shd w:val="clear" w:color="auto" w:fill="auto"/>
            <w:noWrap/>
            <w:vAlign w:val="bottom"/>
            <w:hideMark/>
          </w:tcPr>
          <w:p w:rsidR="00B55969" w:rsidRPr="00B55969" w:rsidRDefault="00B55969" w:rsidP="00B55969">
            <w:pPr>
              <w:spacing w:after="0" w:line="240" w:lineRule="auto"/>
              <w:rPr>
                <w:rFonts w:ascii="Calibri" w:eastAsia="Times New Roman" w:hAnsi="Calibri" w:cs="Times New Roman"/>
                <w:color w:val="000000"/>
                <w:sz w:val="24"/>
                <w:szCs w:val="24"/>
              </w:rPr>
            </w:pPr>
            <w:proofErr w:type="spellStart"/>
            <w:r w:rsidRPr="00B55969">
              <w:rPr>
                <w:rFonts w:ascii="Calibri" w:eastAsia="Times New Roman" w:hAnsi="Calibri" w:cs="Times New Roman"/>
                <w:color w:val="000000"/>
                <w:sz w:val="24"/>
                <w:szCs w:val="24"/>
              </w:rPr>
              <w:t>Govt</w:t>
            </w:r>
            <w:proofErr w:type="spellEnd"/>
          </w:p>
        </w:tc>
        <w:tc>
          <w:tcPr>
            <w:tcW w:w="536" w:type="pct"/>
            <w:tcBorders>
              <w:top w:val="nil"/>
              <w:left w:val="nil"/>
              <w:bottom w:val="nil"/>
              <w:right w:val="single" w:sz="4" w:space="0" w:color="auto"/>
            </w:tcBorders>
            <w:shd w:val="clear" w:color="auto" w:fill="auto"/>
            <w:noWrap/>
            <w:vAlign w:val="bottom"/>
            <w:hideMark/>
          </w:tcPr>
          <w:p w:rsidR="00B55969" w:rsidRPr="00B55969" w:rsidRDefault="00B55969" w:rsidP="00B55969">
            <w:pPr>
              <w:spacing w:after="0" w:line="240" w:lineRule="auto"/>
              <w:jc w:val="center"/>
              <w:rPr>
                <w:rFonts w:ascii="Calibri" w:eastAsia="Times New Roman" w:hAnsi="Calibri" w:cs="Times New Roman"/>
                <w:color w:val="000000"/>
                <w:sz w:val="24"/>
                <w:szCs w:val="24"/>
              </w:rPr>
            </w:pPr>
            <w:r w:rsidRPr="00B55969">
              <w:rPr>
                <w:rFonts w:ascii="Calibri" w:eastAsia="Times New Roman" w:hAnsi="Calibri" w:cs="Times New Roman"/>
                <w:color w:val="000000"/>
                <w:sz w:val="24"/>
                <w:szCs w:val="24"/>
              </w:rPr>
              <w:t>0.0</w:t>
            </w:r>
          </w:p>
        </w:tc>
        <w:tc>
          <w:tcPr>
            <w:tcW w:w="680" w:type="pct"/>
            <w:tcBorders>
              <w:top w:val="nil"/>
              <w:left w:val="nil"/>
              <w:bottom w:val="nil"/>
              <w:right w:val="single" w:sz="4" w:space="0" w:color="auto"/>
            </w:tcBorders>
            <w:shd w:val="clear" w:color="auto" w:fill="auto"/>
            <w:noWrap/>
            <w:vAlign w:val="bottom"/>
            <w:hideMark/>
          </w:tcPr>
          <w:p w:rsidR="00B55969" w:rsidRPr="00B55969" w:rsidRDefault="00B55969" w:rsidP="00B55969">
            <w:pPr>
              <w:spacing w:after="0" w:line="240" w:lineRule="auto"/>
              <w:jc w:val="center"/>
              <w:rPr>
                <w:rFonts w:ascii="Calibri" w:eastAsia="Times New Roman" w:hAnsi="Calibri" w:cs="Times New Roman"/>
                <w:color w:val="000000"/>
                <w:sz w:val="24"/>
                <w:szCs w:val="24"/>
              </w:rPr>
            </w:pPr>
            <w:r w:rsidRPr="00B55969">
              <w:rPr>
                <w:rFonts w:ascii="Calibri" w:eastAsia="Times New Roman" w:hAnsi="Calibri" w:cs="Times New Roman"/>
                <w:color w:val="000000"/>
                <w:sz w:val="24"/>
                <w:szCs w:val="24"/>
              </w:rPr>
              <w:t>0.0</w:t>
            </w:r>
          </w:p>
        </w:tc>
        <w:tc>
          <w:tcPr>
            <w:tcW w:w="869" w:type="pct"/>
            <w:tcBorders>
              <w:top w:val="nil"/>
              <w:left w:val="nil"/>
              <w:bottom w:val="nil"/>
              <w:right w:val="single" w:sz="4" w:space="0" w:color="auto"/>
            </w:tcBorders>
            <w:shd w:val="clear" w:color="auto" w:fill="auto"/>
            <w:noWrap/>
            <w:vAlign w:val="bottom"/>
            <w:hideMark/>
          </w:tcPr>
          <w:p w:rsidR="00B55969" w:rsidRPr="00B55969" w:rsidRDefault="00B55969" w:rsidP="00B55969">
            <w:pPr>
              <w:spacing w:after="0" w:line="240" w:lineRule="auto"/>
              <w:jc w:val="center"/>
              <w:rPr>
                <w:rFonts w:ascii="Calibri" w:eastAsia="Times New Roman" w:hAnsi="Calibri" w:cs="Times New Roman"/>
                <w:color w:val="000000"/>
                <w:sz w:val="24"/>
                <w:szCs w:val="24"/>
              </w:rPr>
            </w:pPr>
            <w:r w:rsidRPr="00B55969">
              <w:rPr>
                <w:rFonts w:ascii="Calibri" w:eastAsia="Times New Roman" w:hAnsi="Calibri" w:cs="Times New Roman"/>
                <w:color w:val="000000"/>
                <w:sz w:val="24"/>
                <w:szCs w:val="24"/>
              </w:rPr>
              <w:t>90.2</w:t>
            </w:r>
          </w:p>
        </w:tc>
        <w:tc>
          <w:tcPr>
            <w:tcW w:w="869" w:type="pct"/>
            <w:tcBorders>
              <w:top w:val="nil"/>
              <w:left w:val="nil"/>
              <w:bottom w:val="nil"/>
              <w:right w:val="single" w:sz="4" w:space="0" w:color="auto"/>
            </w:tcBorders>
            <w:shd w:val="clear" w:color="auto" w:fill="auto"/>
            <w:noWrap/>
            <w:vAlign w:val="bottom"/>
            <w:hideMark/>
          </w:tcPr>
          <w:p w:rsidR="00B55969" w:rsidRPr="00B55969" w:rsidRDefault="00B55969" w:rsidP="00B55969">
            <w:pPr>
              <w:spacing w:after="0" w:line="240" w:lineRule="auto"/>
              <w:jc w:val="center"/>
              <w:rPr>
                <w:rFonts w:ascii="Calibri" w:eastAsia="Times New Roman" w:hAnsi="Calibri" w:cs="Times New Roman"/>
                <w:color w:val="000000"/>
                <w:sz w:val="24"/>
                <w:szCs w:val="24"/>
              </w:rPr>
            </w:pPr>
            <w:r w:rsidRPr="00B55969">
              <w:rPr>
                <w:rFonts w:ascii="Calibri" w:eastAsia="Times New Roman" w:hAnsi="Calibri" w:cs="Times New Roman"/>
                <w:color w:val="000000"/>
                <w:sz w:val="24"/>
                <w:szCs w:val="24"/>
              </w:rPr>
              <w:t>90.2</w:t>
            </w:r>
          </w:p>
        </w:tc>
      </w:tr>
      <w:tr w:rsidR="00B55969" w:rsidRPr="00B55969" w:rsidTr="00B55969">
        <w:trPr>
          <w:trHeight w:val="315"/>
        </w:trPr>
        <w:tc>
          <w:tcPr>
            <w:tcW w:w="2045" w:type="pct"/>
            <w:tcBorders>
              <w:top w:val="nil"/>
              <w:left w:val="single" w:sz="4" w:space="0" w:color="auto"/>
              <w:bottom w:val="single" w:sz="4" w:space="0" w:color="auto"/>
              <w:right w:val="nil"/>
            </w:tcBorders>
            <w:shd w:val="clear" w:color="auto" w:fill="auto"/>
            <w:noWrap/>
            <w:vAlign w:val="bottom"/>
            <w:hideMark/>
          </w:tcPr>
          <w:p w:rsidR="00B55969" w:rsidRPr="00B55969" w:rsidRDefault="00B55969" w:rsidP="00B55969">
            <w:pPr>
              <w:spacing w:after="0" w:line="240" w:lineRule="auto"/>
              <w:rPr>
                <w:rFonts w:ascii="Calibri" w:eastAsia="Times New Roman" w:hAnsi="Calibri" w:cs="Times New Roman"/>
                <w:color w:val="000000"/>
                <w:sz w:val="24"/>
                <w:szCs w:val="24"/>
              </w:rPr>
            </w:pPr>
            <w:r w:rsidRPr="00B55969">
              <w:rPr>
                <w:rFonts w:ascii="Calibri" w:eastAsia="Times New Roman" w:hAnsi="Calibri" w:cs="Times New Roman"/>
                <w:color w:val="000000"/>
                <w:sz w:val="24"/>
                <w:szCs w:val="24"/>
              </w:rPr>
              <w:t>Misc</w:t>
            </w:r>
          </w:p>
        </w:tc>
        <w:tc>
          <w:tcPr>
            <w:tcW w:w="536" w:type="pct"/>
            <w:tcBorders>
              <w:top w:val="nil"/>
              <w:left w:val="nil"/>
              <w:bottom w:val="single" w:sz="4" w:space="0" w:color="auto"/>
              <w:right w:val="single" w:sz="4" w:space="0" w:color="auto"/>
            </w:tcBorders>
            <w:shd w:val="clear" w:color="auto" w:fill="auto"/>
            <w:noWrap/>
            <w:vAlign w:val="bottom"/>
            <w:hideMark/>
          </w:tcPr>
          <w:p w:rsidR="00B55969" w:rsidRPr="00B55969" w:rsidRDefault="00B55969" w:rsidP="00B55969">
            <w:pPr>
              <w:spacing w:after="0" w:line="240" w:lineRule="auto"/>
              <w:jc w:val="center"/>
              <w:rPr>
                <w:rFonts w:ascii="Calibri" w:eastAsia="Times New Roman" w:hAnsi="Calibri" w:cs="Times New Roman"/>
                <w:color w:val="000000"/>
                <w:sz w:val="24"/>
                <w:szCs w:val="24"/>
              </w:rPr>
            </w:pPr>
            <w:r w:rsidRPr="00B55969">
              <w:rPr>
                <w:rFonts w:ascii="Calibri" w:eastAsia="Times New Roman" w:hAnsi="Calibri" w:cs="Times New Roman"/>
                <w:color w:val="000000"/>
                <w:sz w:val="24"/>
                <w:szCs w:val="24"/>
              </w:rPr>
              <w:t>0.0</w:t>
            </w:r>
          </w:p>
        </w:tc>
        <w:tc>
          <w:tcPr>
            <w:tcW w:w="680" w:type="pct"/>
            <w:tcBorders>
              <w:top w:val="nil"/>
              <w:left w:val="nil"/>
              <w:bottom w:val="single" w:sz="4" w:space="0" w:color="auto"/>
              <w:right w:val="single" w:sz="4" w:space="0" w:color="auto"/>
            </w:tcBorders>
            <w:shd w:val="clear" w:color="auto" w:fill="auto"/>
            <w:noWrap/>
            <w:vAlign w:val="bottom"/>
            <w:hideMark/>
          </w:tcPr>
          <w:p w:rsidR="00B55969" w:rsidRPr="00B55969" w:rsidRDefault="00B55969" w:rsidP="00B55969">
            <w:pPr>
              <w:spacing w:after="0" w:line="240" w:lineRule="auto"/>
              <w:jc w:val="center"/>
              <w:rPr>
                <w:rFonts w:ascii="Calibri" w:eastAsia="Times New Roman" w:hAnsi="Calibri" w:cs="Times New Roman"/>
                <w:color w:val="000000"/>
                <w:sz w:val="24"/>
                <w:szCs w:val="24"/>
              </w:rPr>
            </w:pPr>
            <w:r w:rsidRPr="00B55969">
              <w:rPr>
                <w:rFonts w:ascii="Calibri" w:eastAsia="Times New Roman" w:hAnsi="Calibri" w:cs="Times New Roman"/>
                <w:color w:val="000000"/>
                <w:sz w:val="24"/>
                <w:szCs w:val="24"/>
              </w:rPr>
              <w:t>0.0</w:t>
            </w:r>
          </w:p>
        </w:tc>
        <w:tc>
          <w:tcPr>
            <w:tcW w:w="869" w:type="pct"/>
            <w:tcBorders>
              <w:top w:val="nil"/>
              <w:left w:val="nil"/>
              <w:bottom w:val="single" w:sz="4" w:space="0" w:color="auto"/>
              <w:right w:val="single" w:sz="4" w:space="0" w:color="auto"/>
            </w:tcBorders>
            <w:shd w:val="clear" w:color="auto" w:fill="auto"/>
            <w:noWrap/>
            <w:vAlign w:val="bottom"/>
            <w:hideMark/>
          </w:tcPr>
          <w:p w:rsidR="00B55969" w:rsidRPr="00B55969" w:rsidRDefault="00B55969" w:rsidP="00B55969">
            <w:pPr>
              <w:spacing w:after="0" w:line="240" w:lineRule="auto"/>
              <w:jc w:val="center"/>
              <w:rPr>
                <w:rFonts w:ascii="Calibri" w:eastAsia="Times New Roman" w:hAnsi="Calibri" w:cs="Times New Roman"/>
                <w:color w:val="000000"/>
                <w:sz w:val="24"/>
                <w:szCs w:val="24"/>
              </w:rPr>
            </w:pPr>
            <w:r w:rsidRPr="00B55969">
              <w:rPr>
                <w:rFonts w:ascii="Calibri" w:eastAsia="Times New Roman" w:hAnsi="Calibri" w:cs="Times New Roman"/>
                <w:color w:val="000000"/>
                <w:sz w:val="24"/>
                <w:szCs w:val="24"/>
              </w:rPr>
              <w:t>227.3</w:t>
            </w:r>
          </w:p>
        </w:tc>
        <w:tc>
          <w:tcPr>
            <w:tcW w:w="869" w:type="pct"/>
            <w:tcBorders>
              <w:top w:val="nil"/>
              <w:left w:val="nil"/>
              <w:bottom w:val="single" w:sz="4" w:space="0" w:color="auto"/>
              <w:right w:val="single" w:sz="4" w:space="0" w:color="auto"/>
            </w:tcBorders>
            <w:shd w:val="clear" w:color="auto" w:fill="auto"/>
            <w:noWrap/>
            <w:vAlign w:val="bottom"/>
            <w:hideMark/>
          </w:tcPr>
          <w:p w:rsidR="00B55969" w:rsidRPr="00B55969" w:rsidRDefault="00B55969" w:rsidP="00B55969">
            <w:pPr>
              <w:spacing w:after="0" w:line="240" w:lineRule="auto"/>
              <w:jc w:val="center"/>
              <w:rPr>
                <w:rFonts w:ascii="Calibri" w:eastAsia="Times New Roman" w:hAnsi="Calibri" w:cs="Times New Roman"/>
                <w:color w:val="000000"/>
                <w:sz w:val="24"/>
                <w:szCs w:val="24"/>
              </w:rPr>
            </w:pPr>
            <w:r w:rsidRPr="00B55969">
              <w:rPr>
                <w:rFonts w:ascii="Calibri" w:eastAsia="Times New Roman" w:hAnsi="Calibri" w:cs="Times New Roman"/>
                <w:color w:val="000000"/>
                <w:sz w:val="24"/>
                <w:szCs w:val="24"/>
              </w:rPr>
              <w:t>227.3</w:t>
            </w:r>
          </w:p>
        </w:tc>
      </w:tr>
    </w:tbl>
    <w:p w:rsidR="006F1D31" w:rsidRDefault="006F1D31" w:rsidP="00A11A0B">
      <w:pPr>
        <w:spacing w:line="480" w:lineRule="auto"/>
        <w:rPr>
          <w:sz w:val="24"/>
          <w:szCs w:val="24"/>
        </w:rPr>
      </w:pPr>
    </w:p>
    <w:p w:rsidR="00B55969" w:rsidRDefault="00B55969" w:rsidP="00A11A0B">
      <w:pPr>
        <w:spacing w:line="480" w:lineRule="auto"/>
        <w:rPr>
          <w:sz w:val="24"/>
          <w:szCs w:val="24"/>
        </w:rPr>
      </w:pPr>
    </w:p>
    <w:tbl>
      <w:tblPr>
        <w:tblW w:w="5000" w:type="pct"/>
        <w:tblLook w:val="04A0"/>
      </w:tblPr>
      <w:tblGrid>
        <w:gridCol w:w="1988"/>
        <w:gridCol w:w="1764"/>
        <w:gridCol w:w="1812"/>
        <w:gridCol w:w="2373"/>
        <w:gridCol w:w="1639"/>
      </w:tblGrid>
      <w:tr w:rsidR="00015A07" w:rsidRPr="00015A07" w:rsidTr="00015A07">
        <w:trPr>
          <w:trHeight w:val="315"/>
        </w:trPr>
        <w:tc>
          <w:tcPr>
            <w:tcW w:w="5000" w:type="pct"/>
            <w:gridSpan w:val="5"/>
            <w:tcBorders>
              <w:top w:val="nil"/>
              <w:left w:val="nil"/>
              <w:bottom w:val="single" w:sz="4" w:space="0" w:color="auto"/>
              <w:right w:val="nil"/>
            </w:tcBorders>
            <w:shd w:val="clear" w:color="auto" w:fill="auto"/>
            <w:noWrap/>
            <w:vAlign w:val="bottom"/>
            <w:hideMark/>
          </w:tcPr>
          <w:p w:rsidR="00015A07" w:rsidRPr="00015A07" w:rsidRDefault="00015A07" w:rsidP="00015A07">
            <w:pPr>
              <w:spacing w:after="0" w:line="240" w:lineRule="auto"/>
              <w:rPr>
                <w:rFonts w:ascii="Calibri" w:eastAsia="Times New Roman" w:hAnsi="Calibri" w:cs="Times New Roman"/>
                <w:color w:val="000000"/>
                <w:sz w:val="24"/>
                <w:szCs w:val="24"/>
              </w:rPr>
            </w:pPr>
            <w:r w:rsidRPr="00015A07">
              <w:rPr>
                <w:rFonts w:ascii="Calibri" w:eastAsia="Times New Roman" w:hAnsi="Calibri" w:cs="Times New Roman"/>
                <w:color w:val="000000"/>
                <w:sz w:val="24"/>
                <w:szCs w:val="24"/>
              </w:rPr>
              <w:t>Table 12.  Total Impacts of a Change in Labor Income, Haywood County, TN, 2009</w:t>
            </w:r>
          </w:p>
        </w:tc>
      </w:tr>
      <w:tr w:rsidR="00015A07" w:rsidRPr="00015A07" w:rsidTr="00015A07">
        <w:trPr>
          <w:trHeight w:val="315"/>
        </w:trPr>
        <w:tc>
          <w:tcPr>
            <w:tcW w:w="1038" w:type="pct"/>
            <w:tcBorders>
              <w:top w:val="nil"/>
              <w:left w:val="single" w:sz="4" w:space="0" w:color="auto"/>
              <w:bottom w:val="single" w:sz="4" w:space="0" w:color="auto"/>
              <w:right w:val="nil"/>
            </w:tcBorders>
            <w:shd w:val="clear" w:color="auto" w:fill="auto"/>
            <w:noWrap/>
            <w:vAlign w:val="bottom"/>
            <w:hideMark/>
          </w:tcPr>
          <w:p w:rsidR="00015A07" w:rsidRPr="00015A07" w:rsidRDefault="00015A07" w:rsidP="00015A07">
            <w:pPr>
              <w:spacing w:after="0" w:line="240" w:lineRule="auto"/>
              <w:rPr>
                <w:rFonts w:ascii="Calibri" w:eastAsia="Times New Roman" w:hAnsi="Calibri" w:cs="Times New Roman"/>
                <w:color w:val="000000"/>
                <w:sz w:val="24"/>
                <w:szCs w:val="24"/>
              </w:rPr>
            </w:pPr>
            <w:proofErr w:type="spellStart"/>
            <w:r w:rsidRPr="00015A07">
              <w:rPr>
                <w:rFonts w:ascii="Calibri" w:eastAsia="Times New Roman" w:hAnsi="Calibri" w:cs="Times New Roman"/>
                <w:color w:val="000000"/>
                <w:sz w:val="24"/>
                <w:szCs w:val="24"/>
              </w:rPr>
              <w:t>ImpactType</w:t>
            </w:r>
            <w:proofErr w:type="spellEnd"/>
          </w:p>
        </w:tc>
        <w:tc>
          <w:tcPr>
            <w:tcW w:w="921" w:type="pct"/>
            <w:tcBorders>
              <w:top w:val="nil"/>
              <w:left w:val="nil"/>
              <w:bottom w:val="single" w:sz="4" w:space="0" w:color="auto"/>
              <w:right w:val="single" w:sz="4" w:space="0" w:color="auto"/>
            </w:tcBorders>
            <w:shd w:val="clear" w:color="auto" w:fill="auto"/>
            <w:noWrap/>
            <w:vAlign w:val="bottom"/>
            <w:hideMark/>
          </w:tcPr>
          <w:p w:rsidR="00015A07" w:rsidRPr="00015A07" w:rsidRDefault="00015A07" w:rsidP="00015A07">
            <w:pPr>
              <w:spacing w:after="0" w:line="240" w:lineRule="auto"/>
              <w:jc w:val="center"/>
              <w:rPr>
                <w:rFonts w:ascii="Calibri" w:eastAsia="Times New Roman" w:hAnsi="Calibri" w:cs="Times New Roman"/>
                <w:color w:val="000000"/>
                <w:sz w:val="24"/>
                <w:szCs w:val="24"/>
              </w:rPr>
            </w:pPr>
            <w:r w:rsidRPr="00015A07">
              <w:rPr>
                <w:rFonts w:ascii="Calibri" w:eastAsia="Times New Roman" w:hAnsi="Calibri" w:cs="Times New Roman"/>
                <w:color w:val="000000"/>
                <w:sz w:val="24"/>
                <w:szCs w:val="24"/>
              </w:rPr>
              <w:t>Employment</w:t>
            </w:r>
          </w:p>
        </w:tc>
        <w:tc>
          <w:tcPr>
            <w:tcW w:w="946" w:type="pct"/>
            <w:tcBorders>
              <w:top w:val="nil"/>
              <w:left w:val="nil"/>
              <w:bottom w:val="single" w:sz="4" w:space="0" w:color="auto"/>
              <w:right w:val="single" w:sz="4" w:space="0" w:color="auto"/>
            </w:tcBorders>
            <w:shd w:val="clear" w:color="auto" w:fill="auto"/>
            <w:noWrap/>
            <w:vAlign w:val="bottom"/>
            <w:hideMark/>
          </w:tcPr>
          <w:p w:rsidR="00015A07" w:rsidRPr="00015A07" w:rsidRDefault="00015A07" w:rsidP="00015A07">
            <w:pPr>
              <w:spacing w:after="0" w:line="240" w:lineRule="auto"/>
              <w:jc w:val="center"/>
              <w:rPr>
                <w:rFonts w:ascii="Calibri" w:eastAsia="Times New Roman" w:hAnsi="Calibri" w:cs="Times New Roman"/>
                <w:color w:val="000000"/>
                <w:sz w:val="24"/>
                <w:szCs w:val="24"/>
              </w:rPr>
            </w:pPr>
            <w:proofErr w:type="spellStart"/>
            <w:r w:rsidRPr="00015A07">
              <w:rPr>
                <w:rFonts w:ascii="Calibri" w:eastAsia="Times New Roman" w:hAnsi="Calibri" w:cs="Times New Roman"/>
                <w:color w:val="000000"/>
                <w:sz w:val="24"/>
                <w:szCs w:val="24"/>
              </w:rPr>
              <w:t>LaborIncome</w:t>
            </w:r>
            <w:proofErr w:type="spellEnd"/>
          </w:p>
        </w:tc>
        <w:tc>
          <w:tcPr>
            <w:tcW w:w="1239" w:type="pct"/>
            <w:tcBorders>
              <w:top w:val="nil"/>
              <w:left w:val="nil"/>
              <w:bottom w:val="single" w:sz="4" w:space="0" w:color="auto"/>
              <w:right w:val="single" w:sz="4" w:space="0" w:color="auto"/>
            </w:tcBorders>
            <w:shd w:val="clear" w:color="auto" w:fill="auto"/>
            <w:noWrap/>
            <w:vAlign w:val="bottom"/>
            <w:hideMark/>
          </w:tcPr>
          <w:p w:rsidR="00015A07" w:rsidRPr="00015A07" w:rsidRDefault="00015A07" w:rsidP="00015A07">
            <w:pPr>
              <w:spacing w:after="0" w:line="240" w:lineRule="auto"/>
              <w:jc w:val="center"/>
              <w:rPr>
                <w:rFonts w:ascii="Calibri" w:eastAsia="Times New Roman" w:hAnsi="Calibri" w:cs="Times New Roman"/>
                <w:color w:val="000000"/>
                <w:sz w:val="24"/>
                <w:szCs w:val="24"/>
              </w:rPr>
            </w:pPr>
            <w:proofErr w:type="spellStart"/>
            <w:r w:rsidRPr="00015A07">
              <w:rPr>
                <w:rFonts w:ascii="Calibri" w:eastAsia="Times New Roman" w:hAnsi="Calibri" w:cs="Times New Roman"/>
                <w:color w:val="000000"/>
                <w:sz w:val="24"/>
                <w:szCs w:val="24"/>
              </w:rPr>
              <w:t>TotalValueAdded</w:t>
            </w:r>
            <w:proofErr w:type="spellEnd"/>
          </w:p>
        </w:tc>
        <w:tc>
          <w:tcPr>
            <w:tcW w:w="856" w:type="pct"/>
            <w:tcBorders>
              <w:top w:val="nil"/>
              <w:left w:val="nil"/>
              <w:bottom w:val="single" w:sz="4" w:space="0" w:color="auto"/>
              <w:right w:val="single" w:sz="4" w:space="0" w:color="auto"/>
            </w:tcBorders>
            <w:shd w:val="clear" w:color="auto" w:fill="auto"/>
            <w:noWrap/>
            <w:vAlign w:val="bottom"/>
            <w:hideMark/>
          </w:tcPr>
          <w:p w:rsidR="00015A07" w:rsidRPr="00015A07" w:rsidRDefault="00015A07" w:rsidP="00015A07">
            <w:pPr>
              <w:spacing w:after="0" w:line="240" w:lineRule="auto"/>
              <w:jc w:val="center"/>
              <w:rPr>
                <w:rFonts w:ascii="Calibri" w:eastAsia="Times New Roman" w:hAnsi="Calibri" w:cs="Times New Roman"/>
                <w:color w:val="000000"/>
                <w:sz w:val="24"/>
                <w:szCs w:val="24"/>
              </w:rPr>
            </w:pPr>
            <w:r w:rsidRPr="00015A07">
              <w:rPr>
                <w:rFonts w:ascii="Calibri" w:eastAsia="Times New Roman" w:hAnsi="Calibri" w:cs="Times New Roman"/>
                <w:color w:val="000000"/>
                <w:sz w:val="24"/>
                <w:szCs w:val="24"/>
              </w:rPr>
              <w:t>Output</w:t>
            </w:r>
          </w:p>
        </w:tc>
      </w:tr>
      <w:tr w:rsidR="00015A07" w:rsidRPr="00015A07" w:rsidTr="00015A07">
        <w:trPr>
          <w:trHeight w:val="315"/>
        </w:trPr>
        <w:tc>
          <w:tcPr>
            <w:tcW w:w="1038" w:type="pct"/>
            <w:tcBorders>
              <w:top w:val="nil"/>
              <w:left w:val="single" w:sz="4" w:space="0" w:color="auto"/>
              <w:bottom w:val="nil"/>
              <w:right w:val="nil"/>
            </w:tcBorders>
            <w:shd w:val="clear" w:color="auto" w:fill="auto"/>
            <w:noWrap/>
            <w:vAlign w:val="bottom"/>
            <w:hideMark/>
          </w:tcPr>
          <w:p w:rsidR="00015A07" w:rsidRPr="00015A07" w:rsidRDefault="00015A07" w:rsidP="00015A07">
            <w:pPr>
              <w:spacing w:after="0" w:line="240" w:lineRule="auto"/>
              <w:rPr>
                <w:rFonts w:ascii="Calibri" w:eastAsia="Times New Roman" w:hAnsi="Calibri" w:cs="Times New Roman"/>
                <w:color w:val="000000"/>
                <w:sz w:val="24"/>
                <w:szCs w:val="24"/>
              </w:rPr>
            </w:pPr>
            <w:r w:rsidRPr="00015A07">
              <w:rPr>
                <w:rFonts w:ascii="Calibri" w:eastAsia="Times New Roman" w:hAnsi="Calibri" w:cs="Times New Roman"/>
                <w:color w:val="000000"/>
                <w:sz w:val="24"/>
                <w:szCs w:val="24"/>
              </w:rPr>
              <w:t>Direct Effect</w:t>
            </w:r>
          </w:p>
        </w:tc>
        <w:tc>
          <w:tcPr>
            <w:tcW w:w="921" w:type="pct"/>
            <w:tcBorders>
              <w:top w:val="nil"/>
              <w:left w:val="nil"/>
              <w:bottom w:val="nil"/>
              <w:right w:val="single" w:sz="4" w:space="0" w:color="auto"/>
            </w:tcBorders>
            <w:shd w:val="clear" w:color="auto" w:fill="auto"/>
            <w:noWrap/>
            <w:vAlign w:val="bottom"/>
            <w:hideMark/>
          </w:tcPr>
          <w:p w:rsidR="00015A07" w:rsidRPr="00015A07" w:rsidRDefault="00015A07" w:rsidP="00015A07">
            <w:pPr>
              <w:spacing w:after="0" w:line="240" w:lineRule="auto"/>
              <w:jc w:val="center"/>
              <w:rPr>
                <w:rFonts w:ascii="Calibri" w:eastAsia="Times New Roman" w:hAnsi="Calibri" w:cs="Times New Roman"/>
                <w:color w:val="000000"/>
                <w:sz w:val="24"/>
                <w:szCs w:val="24"/>
              </w:rPr>
            </w:pPr>
            <w:r w:rsidRPr="00015A07">
              <w:rPr>
                <w:rFonts w:ascii="Calibri" w:eastAsia="Times New Roman" w:hAnsi="Calibri" w:cs="Times New Roman"/>
                <w:color w:val="000000"/>
                <w:sz w:val="24"/>
                <w:szCs w:val="24"/>
              </w:rPr>
              <w:t>0.0</w:t>
            </w:r>
          </w:p>
        </w:tc>
        <w:tc>
          <w:tcPr>
            <w:tcW w:w="946" w:type="pct"/>
            <w:tcBorders>
              <w:top w:val="nil"/>
              <w:left w:val="nil"/>
              <w:bottom w:val="nil"/>
              <w:right w:val="single" w:sz="4" w:space="0" w:color="auto"/>
            </w:tcBorders>
            <w:shd w:val="clear" w:color="auto" w:fill="auto"/>
            <w:noWrap/>
            <w:vAlign w:val="bottom"/>
            <w:hideMark/>
          </w:tcPr>
          <w:p w:rsidR="00015A07" w:rsidRPr="00015A07" w:rsidRDefault="00015A07" w:rsidP="00015A07">
            <w:pPr>
              <w:spacing w:after="0" w:line="240" w:lineRule="auto"/>
              <w:jc w:val="center"/>
              <w:rPr>
                <w:rFonts w:ascii="Calibri" w:eastAsia="Times New Roman" w:hAnsi="Calibri" w:cs="Times New Roman"/>
                <w:color w:val="000000"/>
                <w:sz w:val="24"/>
                <w:szCs w:val="24"/>
              </w:rPr>
            </w:pPr>
            <w:r w:rsidRPr="00015A07">
              <w:rPr>
                <w:rFonts w:ascii="Calibri" w:eastAsia="Times New Roman" w:hAnsi="Calibri" w:cs="Times New Roman"/>
                <w:color w:val="000000"/>
                <w:sz w:val="24"/>
                <w:szCs w:val="24"/>
              </w:rPr>
              <w:t>0.0</w:t>
            </w:r>
          </w:p>
        </w:tc>
        <w:tc>
          <w:tcPr>
            <w:tcW w:w="1239" w:type="pct"/>
            <w:tcBorders>
              <w:top w:val="nil"/>
              <w:left w:val="nil"/>
              <w:bottom w:val="nil"/>
              <w:right w:val="single" w:sz="4" w:space="0" w:color="auto"/>
            </w:tcBorders>
            <w:shd w:val="clear" w:color="auto" w:fill="auto"/>
            <w:noWrap/>
            <w:vAlign w:val="bottom"/>
            <w:hideMark/>
          </w:tcPr>
          <w:p w:rsidR="00015A07" w:rsidRPr="00015A07" w:rsidRDefault="00015A07" w:rsidP="00015A07">
            <w:pPr>
              <w:spacing w:after="0" w:line="240" w:lineRule="auto"/>
              <w:jc w:val="center"/>
              <w:rPr>
                <w:rFonts w:ascii="Calibri" w:eastAsia="Times New Roman" w:hAnsi="Calibri" w:cs="Times New Roman"/>
                <w:color w:val="000000"/>
                <w:sz w:val="24"/>
                <w:szCs w:val="24"/>
              </w:rPr>
            </w:pPr>
            <w:r w:rsidRPr="00015A07">
              <w:rPr>
                <w:rFonts w:ascii="Calibri" w:eastAsia="Times New Roman" w:hAnsi="Calibri" w:cs="Times New Roman"/>
                <w:color w:val="000000"/>
                <w:sz w:val="24"/>
                <w:szCs w:val="24"/>
              </w:rPr>
              <w:t>0.0</w:t>
            </w:r>
          </w:p>
        </w:tc>
        <w:tc>
          <w:tcPr>
            <w:tcW w:w="856" w:type="pct"/>
            <w:tcBorders>
              <w:top w:val="nil"/>
              <w:left w:val="nil"/>
              <w:bottom w:val="nil"/>
              <w:right w:val="single" w:sz="4" w:space="0" w:color="auto"/>
            </w:tcBorders>
            <w:shd w:val="clear" w:color="auto" w:fill="auto"/>
            <w:noWrap/>
            <w:vAlign w:val="bottom"/>
            <w:hideMark/>
          </w:tcPr>
          <w:p w:rsidR="00015A07" w:rsidRPr="00015A07" w:rsidRDefault="00015A07" w:rsidP="00015A07">
            <w:pPr>
              <w:spacing w:after="0" w:line="240" w:lineRule="auto"/>
              <w:jc w:val="center"/>
              <w:rPr>
                <w:rFonts w:ascii="Calibri" w:eastAsia="Times New Roman" w:hAnsi="Calibri" w:cs="Times New Roman"/>
                <w:color w:val="000000"/>
                <w:sz w:val="24"/>
                <w:szCs w:val="24"/>
              </w:rPr>
            </w:pPr>
            <w:r w:rsidRPr="00015A07">
              <w:rPr>
                <w:rFonts w:ascii="Calibri" w:eastAsia="Times New Roman" w:hAnsi="Calibri" w:cs="Times New Roman"/>
                <w:color w:val="000000"/>
                <w:sz w:val="24"/>
                <w:szCs w:val="24"/>
              </w:rPr>
              <w:t>0.0</w:t>
            </w:r>
          </w:p>
        </w:tc>
      </w:tr>
      <w:tr w:rsidR="00015A07" w:rsidRPr="00015A07" w:rsidTr="00015A07">
        <w:trPr>
          <w:trHeight w:val="315"/>
        </w:trPr>
        <w:tc>
          <w:tcPr>
            <w:tcW w:w="1038" w:type="pct"/>
            <w:tcBorders>
              <w:top w:val="nil"/>
              <w:left w:val="single" w:sz="4" w:space="0" w:color="auto"/>
              <w:bottom w:val="nil"/>
              <w:right w:val="nil"/>
            </w:tcBorders>
            <w:shd w:val="clear" w:color="auto" w:fill="auto"/>
            <w:noWrap/>
            <w:vAlign w:val="bottom"/>
            <w:hideMark/>
          </w:tcPr>
          <w:p w:rsidR="00015A07" w:rsidRPr="00015A07" w:rsidRDefault="00015A07" w:rsidP="00015A07">
            <w:pPr>
              <w:spacing w:after="0" w:line="240" w:lineRule="auto"/>
              <w:rPr>
                <w:rFonts w:ascii="Calibri" w:eastAsia="Times New Roman" w:hAnsi="Calibri" w:cs="Times New Roman"/>
                <w:color w:val="000000"/>
                <w:sz w:val="24"/>
                <w:szCs w:val="24"/>
              </w:rPr>
            </w:pPr>
            <w:r w:rsidRPr="00015A07">
              <w:rPr>
                <w:rFonts w:ascii="Calibri" w:eastAsia="Times New Roman" w:hAnsi="Calibri" w:cs="Times New Roman"/>
                <w:color w:val="000000"/>
                <w:sz w:val="24"/>
                <w:szCs w:val="24"/>
              </w:rPr>
              <w:t>Indirect Effect</w:t>
            </w:r>
          </w:p>
        </w:tc>
        <w:tc>
          <w:tcPr>
            <w:tcW w:w="921" w:type="pct"/>
            <w:tcBorders>
              <w:top w:val="nil"/>
              <w:left w:val="nil"/>
              <w:bottom w:val="nil"/>
              <w:right w:val="single" w:sz="4" w:space="0" w:color="auto"/>
            </w:tcBorders>
            <w:shd w:val="clear" w:color="auto" w:fill="auto"/>
            <w:noWrap/>
            <w:vAlign w:val="bottom"/>
            <w:hideMark/>
          </w:tcPr>
          <w:p w:rsidR="00015A07" w:rsidRPr="00015A07" w:rsidRDefault="00015A07" w:rsidP="00015A07">
            <w:pPr>
              <w:spacing w:after="0" w:line="240" w:lineRule="auto"/>
              <w:jc w:val="center"/>
              <w:rPr>
                <w:rFonts w:ascii="Calibri" w:eastAsia="Times New Roman" w:hAnsi="Calibri" w:cs="Times New Roman"/>
                <w:color w:val="000000"/>
                <w:sz w:val="24"/>
                <w:szCs w:val="24"/>
              </w:rPr>
            </w:pPr>
            <w:r w:rsidRPr="00015A07">
              <w:rPr>
                <w:rFonts w:ascii="Calibri" w:eastAsia="Times New Roman" w:hAnsi="Calibri" w:cs="Times New Roman"/>
                <w:color w:val="000000"/>
                <w:sz w:val="24"/>
                <w:szCs w:val="24"/>
              </w:rPr>
              <w:t>0.0</w:t>
            </w:r>
          </w:p>
        </w:tc>
        <w:tc>
          <w:tcPr>
            <w:tcW w:w="946" w:type="pct"/>
            <w:tcBorders>
              <w:top w:val="nil"/>
              <w:left w:val="nil"/>
              <w:bottom w:val="nil"/>
              <w:right w:val="single" w:sz="4" w:space="0" w:color="auto"/>
            </w:tcBorders>
            <w:shd w:val="clear" w:color="auto" w:fill="auto"/>
            <w:noWrap/>
            <w:vAlign w:val="bottom"/>
            <w:hideMark/>
          </w:tcPr>
          <w:p w:rsidR="00015A07" w:rsidRPr="00015A07" w:rsidRDefault="00015A07" w:rsidP="00015A07">
            <w:pPr>
              <w:spacing w:after="0" w:line="240" w:lineRule="auto"/>
              <w:jc w:val="center"/>
              <w:rPr>
                <w:rFonts w:ascii="Calibri" w:eastAsia="Times New Roman" w:hAnsi="Calibri" w:cs="Times New Roman"/>
                <w:color w:val="000000"/>
                <w:sz w:val="24"/>
                <w:szCs w:val="24"/>
              </w:rPr>
            </w:pPr>
            <w:r w:rsidRPr="00015A07">
              <w:rPr>
                <w:rFonts w:ascii="Calibri" w:eastAsia="Times New Roman" w:hAnsi="Calibri" w:cs="Times New Roman"/>
                <w:color w:val="000000"/>
                <w:sz w:val="24"/>
                <w:szCs w:val="24"/>
              </w:rPr>
              <w:t>0.0</w:t>
            </w:r>
          </w:p>
        </w:tc>
        <w:tc>
          <w:tcPr>
            <w:tcW w:w="1239" w:type="pct"/>
            <w:tcBorders>
              <w:top w:val="nil"/>
              <w:left w:val="nil"/>
              <w:bottom w:val="nil"/>
              <w:right w:val="single" w:sz="4" w:space="0" w:color="auto"/>
            </w:tcBorders>
            <w:shd w:val="clear" w:color="auto" w:fill="auto"/>
            <w:noWrap/>
            <w:vAlign w:val="bottom"/>
            <w:hideMark/>
          </w:tcPr>
          <w:p w:rsidR="00015A07" w:rsidRPr="00015A07" w:rsidRDefault="00015A07" w:rsidP="00015A07">
            <w:pPr>
              <w:spacing w:after="0" w:line="240" w:lineRule="auto"/>
              <w:jc w:val="center"/>
              <w:rPr>
                <w:rFonts w:ascii="Calibri" w:eastAsia="Times New Roman" w:hAnsi="Calibri" w:cs="Times New Roman"/>
                <w:color w:val="000000"/>
                <w:sz w:val="24"/>
                <w:szCs w:val="24"/>
              </w:rPr>
            </w:pPr>
            <w:r w:rsidRPr="00015A07">
              <w:rPr>
                <w:rFonts w:ascii="Calibri" w:eastAsia="Times New Roman" w:hAnsi="Calibri" w:cs="Times New Roman"/>
                <w:color w:val="000000"/>
                <w:sz w:val="24"/>
                <w:szCs w:val="24"/>
              </w:rPr>
              <w:t>0.0</w:t>
            </w:r>
          </w:p>
        </w:tc>
        <w:tc>
          <w:tcPr>
            <w:tcW w:w="856" w:type="pct"/>
            <w:tcBorders>
              <w:top w:val="nil"/>
              <w:left w:val="nil"/>
              <w:bottom w:val="nil"/>
              <w:right w:val="single" w:sz="4" w:space="0" w:color="auto"/>
            </w:tcBorders>
            <w:shd w:val="clear" w:color="auto" w:fill="auto"/>
            <w:noWrap/>
            <w:vAlign w:val="bottom"/>
            <w:hideMark/>
          </w:tcPr>
          <w:p w:rsidR="00015A07" w:rsidRPr="00015A07" w:rsidRDefault="00015A07" w:rsidP="00015A07">
            <w:pPr>
              <w:spacing w:after="0" w:line="240" w:lineRule="auto"/>
              <w:jc w:val="center"/>
              <w:rPr>
                <w:rFonts w:ascii="Calibri" w:eastAsia="Times New Roman" w:hAnsi="Calibri" w:cs="Times New Roman"/>
                <w:color w:val="000000"/>
                <w:sz w:val="24"/>
                <w:szCs w:val="24"/>
              </w:rPr>
            </w:pPr>
            <w:r w:rsidRPr="00015A07">
              <w:rPr>
                <w:rFonts w:ascii="Calibri" w:eastAsia="Times New Roman" w:hAnsi="Calibri" w:cs="Times New Roman"/>
                <w:color w:val="000000"/>
                <w:sz w:val="24"/>
                <w:szCs w:val="24"/>
              </w:rPr>
              <w:t>0.0</w:t>
            </w:r>
          </w:p>
        </w:tc>
      </w:tr>
      <w:tr w:rsidR="00015A07" w:rsidRPr="00015A07" w:rsidTr="00015A07">
        <w:trPr>
          <w:trHeight w:val="315"/>
        </w:trPr>
        <w:tc>
          <w:tcPr>
            <w:tcW w:w="1038" w:type="pct"/>
            <w:tcBorders>
              <w:top w:val="nil"/>
              <w:left w:val="single" w:sz="4" w:space="0" w:color="auto"/>
              <w:bottom w:val="nil"/>
              <w:right w:val="nil"/>
            </w:tcBorders>
            <w:shd w:val="clear" w:color="auto" w:fill="auto"/>
            <w:noWrap/>
            <w:vAlign w:val="bottom"/>
            <w:hideMark/>
          </w:tcPr>
          <w:p w:rsidR="00015A07" w:rsidRPr="00015A07" w:rsidRDefault="00015A07" w:rsidP="00015A07">
            <w:pPr>
              <w:spacing w:after="0" w:line="240" w:lineRule="auto"/>
              <w:rPr>
                <w:rFonts w:ascii="Calibri" w:eastAsia="Times New Roman" w:hAnsi="Calibri" w:cs="Times New Roman"/>
                <w:color w:val="000000"/>
                <w:sz w:val="24"/>
                <w:szCs w:val="24"/>
              </w:rPr>
            </w:pPr>
            <w:r w:rsidRPr="00015A07">
              <w:rPr>
                <w:rFonts w:ascii="Calibri" w:eastAsia="Times New Roman" w:hAnsi="Calibri" w:cs="Times New Roman"/>
                <w:color w:val="000000"/>
                <w:sz w:val="24"/>
                <w:szCs w:val="24"/>
              </w:rPr>
              <w:t>Induced Effect</w:t>
            </w:r>
          </w:p>
        </w:tc>
        <w:tc>
          <w:tcPr>
            <w:tcW w:w="921" w:type="pct"/>
            <w:tcBorders>
              <w:top w:val="nil"/>
              <w:left w:val="nil"/>
              <w:bottom w:val="nil"/>
              <w:right w:val="single" w:sz="4" w:space="0" w:color="auto"/>
            </w:tcBorders>
            <w:shd w:val="clear" w:color="auto" w:fill="auto"/>
            <w:noWrap/>
            <w:vAlign w:val="bottom"/>
            <w:hideMark/>
          </w:tcPr>
          <w:p w:rsidR="00015A07" w:rsidRPr="00015A07" w:rsidRDefault="00015A07" w:rsidP="00015A07">
            <w:pPr>
              <w:spacing w:after="0" w:line="240" w:lineRule="auto"/>
              <w:jc w:val="center"/>
              <w:rPr>
                <w:rFonts w:ascii="Calibri" w:eastAsia="Times New Roman" w:hAnsi="Calibri" w:cs="Times New Roman"/>
                <w:color w:val="000000"/>
                <w:sz w:val="24"/>
                <w:szCs w:val="24"/>
              </w:rPr>
            </w:pPr>
            <w:r w:rsidRPr="00015A07">
              <w:rPr>
                <w:rFonts w:ascii="Calibri" w:eastAsia="Times New Roman" w:hAnsi="Calibri" w:cs="Times New Roman"/>
                <w:color w:val="000000"/>
                <w:sz w:val="24"/>
                <w:szCs w:val="24"/>
              </w:rPr>
              <w:t>21.4</w:t>
            </w:r>
          </w:p>
        </w:tc>
        <w:tc>
          <w:tcPr>
            <w:tcW w:w="946" w:type="pct"/>
            <w:tcBorders>
              <w:top w:val="nil"/>
              <w:left w:val="nil"/>
              <w:bottom w:val="nil"/>
              <w:right w:val="single" w:sz="4" w:space="0" w:color="auto"/>
            </w:tcBorders>
            <w:shd w:val="clear" w:color="auto" w:fill="auto"/>
            <w:noWrap/>
            <w:vAlign w:val="bottom"/>
            <w:hideMark/>
          </w:tcPr>
          <w:p w:rsidR="00015A07" w:rsidRPr="00015A07" w:rsidRDefault="00015A07" w:rsidP="00015A07">
            <w:pPr>
              <w:spacing w:after="0" w:line="240" w:lineRule="auto"/>
              <w:jc w:val="center"/>
              <w:rPr>
                <w:rFonts w:ascii="Calibri" w:eastAsia="Times New Roman" w:hAnsi="Calibri" w:cs="Times New Roman"/>
                <w:color w:val="000000"/>
                <w:sz w:val="24"/>
                <w:szCs w:val="24"/>
              </w:rPr>
            </w:pPr>
            <w:r w:rsidRPr="00015A07">
              <w:rPr>
                <w:rFonts w:ascii="Calibri" w:eastAsia="Times New Roman" w:hAnsi="Calibri" w:cs="Times New Roman"/>
                <w:color w:val="000000"/>
                <w:sz w:val="24"/>
                <w:szCs w:val="24"/>
              </w:rPr>
              <w:t>889,043.4</w:t>
            </w:r>
          </w:p>
        </w:tc>
        <w:tc>
          <w:tcPr>
            <w:tcW w:w="1239" w:type="pct"/>
            <w:tcBorders>
              <w:top w:val="nil"/>
              <w:left w:val="nil"/>
              <w:bottom w:val="nil"/>
              <w:right w:val="single" w:sz="4" w:space="0" w:color="auto"/>
            </w:tcBorders>
            <w:shd w:val="clear" w:color="auto" w:fill="auto"/>
            <w:noWrap/>
            <w:vAlign w:val="bottom"/>
            <w:hideMark/>
          </w:tcPr>
          <w:p w:rsidR="00015A07" w:rsidRPr="00015A07" w:rsidRDefault="00015A07" w:rsidP="00015A07">
            <w:pPr>
              <w:spacing w:after="0" w:line="240" w:lineRule="auto"/>
              <w:jc w:val="center"/>
              <w:rPr>
                <w:rFonts w:ascii="Calibri" w:eastAsia="Times New Roman" w:hAnsi="Calibri" w:cs="Times New Roman"/>
                <w:color w:val="000000"/>
                <w:sz w:val="24"/>
                <w:szCs w:val="24"/>
              </w:rPr>
            </w:pPr>
            <w:r w:rsidRPr="00015A07">
              <w:rPr>
                <w:rFonts w:ascii="Calibri" w:eastAsia="Times New Roman" w:hAnsi="Calibri" w:cs="Times New Roman"/>
                <w:color w:val="000000"/>
                <w:sz w:val="24"/>
                <w:szCs w:val="24"/>
              </w:rPr>
              <w:t>1,690,845.5</w:t>
            </w:r>
          </w:p>
        </w:tc>
        <w:tc>
          <w:tcPr>
            <w:tcW w:w="856" w:type="pct"/>
            <w:tcBorders>
              <w:top w:val="nil"/>
              <w:left w:val="nil"/>
              <w:bottom w:val="nil"/>
              <w:right w:val="single" w:sz="4" w:space="0" w:color="auto"/>
            </w:tcBorders>
            <w:shd w:val="clear" w:color="auto" w:fill="auto"/>
            <w:noWrap/>
            <w:vAlign w:val="bottom"/>
            <w:hideMark/>
          </w:tcPr>
          <w:p w:rsidR="00015A07" w:rsidRPr="00015A07" w:rsidRDefault="00015A07" w:rsidP="00015A07">
            <w:pPr>
              <w:spacing w:after="0" w:line="240" w:lineRule="auto"/>
              <w:jc w:val="center"/>
              <w:rPr>
                <w:rFonts w:ascii="Calibri" w:eastAsia="Times New Roman" w:hAnsi="Calibri" w:cs="Times New Roman"/>
                <w:color w:val="000000"/>
                <w:sz w:val="24"/>
                <w:szCs w:val="24"/>
              </w:rPr>
            </w:pPr>
            <w:r w:rsidRPr="00015A07">
              <w:rPr>
                <w:rFonts w:ascii="Calibri" w:eastAsia="Times New Roman" w:hAnsi="Calibri" w:cs="Times New Roman"/>
                <w:color w:val="000000"/>
                <w:sz w:val="24"/>
                <w:szCs w:val="24"/>
              </w:rPr>
              <w:t>2,730,337.5</w:t>
            </w:r>
          </w:p>
        </w:tc>
      </w:tr>
      <w:tr w:rsidR="00015A07" w:rsidRPr="00015A07" w:rsidTr="00015A07">
        <w:trPr>
          <w:trHeight w:val="315"/>
        </w:trPr>
        <w:tc>
          <w:tcPr>
            <w:tcW w:w="1038" w:type="pct"/>
            <w:tcBorders>
              <w:top w:val="nil"/>
              <w:left w:val="single" w:sz="4" w:space="0" w:color="auto"/>
              <w:bottom w:val="single" w:sz="4" w:space="0" w:color="auto"/>
              <w:right w:val="nil"/>
            </w:tcBorders>
            <w:shd w:val="clear" w:color="auto" w:fill="auto"/>
            <w:noWrap/>
            <w:vAlign w:val="bottom"/>
            <w:hideMark/>
          </w:tcPr>
          <w:p w:rsidR="00015A07" w:rsidRPr="00015A07" w:rsidRDefault="00015A07" w:rsidP="00015A07">
            <w:pPr>
              <w:spacing w:after="0" w:line="240" w:lineRule="auto"/>
              <w:rPr>
                <w:rFonts w:ascii="Calibri" w:eastAsia="Times New Roman" w:hAnsi="Calibri" w:cs="Times New Roman"/>
                <w:color w:val="000000"/>
                <w:sz w:val="24"/>
                <w:szCs w:val="24"/>
              </w:rPr>
            </w:pPr>
            <w:r w:rsidRPr="00015A07">
              <w:rPr>
                <w:rFonts w:ascii="Calibri" w:eastAsia="Times New Roman" w:hAnsi="Calibri" w:cs="Times New Roman"/>
                <w:color w:val="000000"/>
                <w:sz w:val="24"/>
                <w:szCs w:val="24"/>
              </w:rPr>
              <w:t>Total Effect</w:t>
            </w:r>
          </w:p>
        </w:tc>
        <w:tc>
          <w:tcPr>
            <w:tcW w:w="921" w:type="pct"/>
            <w:tcBorders>
              <w:top w:val="nil"/>
              <w:left w:val="nil"/>
              <w:bottom w:val="single" w:sz="4" w:space="0" w:color="auto"/>
              <w:right w:val="single" w:sz="4" w:space="0" w:color="auto"/>
            </w:tcBorders>
            <w:shd w:val="clear" w:color="auto" w:fill="auto"/>
            <w:noWrap/>
            <w:vAlign w:val="bottom"/>
            <w:hideMark/>
          </w:tcPr>
          <w:p w:rsidR="00015A07" w:rsidRPr="00015A07" w:rsidRDefault="00015A07" w:rsidP="00015A07">
            <w:pPr>
              <w:spacing w:after="0" w:line="240" w:lineRule="auto"/>
              <w:jc w:val="center"/>
              <w:rPr>
                <w:rFonts w:ascii="Calibri" w:eastAsia="Times New Roman" w:hAnsi="Calibri" w:cs="Times New Roman"/>
                <w:color w:val="000000"/>
                <w:sz w:val="24"/>
                <w:szCs w:val="24"/>
              </w:rPr>
            </w:pPr>
            <w:r w:rsidRPr="00015A07">
              <w:rPr>
                <w:rFonts w:ascii="Calibri" w:eastAsia="Times New Roman" w:hAnsi="Calibri" w:cs="Times New Roman"/>
                <w:color w:val="000000"/>
                <w:sz w:val="24"/>
                <w:szCs w:val="24"/>
              </w:rPr>
              <w:t>21.4</w:t>
            </w:r>
          </w:p>
        </w:tc>
        <w:tc>
          <w:tcPr>
            <w:tcW w:w="946" w:type="pct"/>
            <w:tcBorders>
              <w:top w:val="nil"/>
              <w:left w:val="nil"/>
              <w:bottom w:val="single" w:sz="4" w:space="0" w:color="auto"/>
              <w:right w:val="single" w:sz="4" w:space="0" w:color="auto"/>
            </w:tcBorders>
            <w:shd w:val="clear" w:color="auto" w:fill="auto"/>
            <w:noWrap/>
            <w:vAlign w:val="bottom"/>
            <w:hideMark/>
          </w:tcPr>
          <w:p w:rsidR="00015A07" w:rsidRPr="00015A07" w:rsidRDefault="00015A07" w:rsidP="00015A07">
            <w:pPr>
              <w:spacing w:after="0" w:line="240" w:lineRule="auto"/>
              <w:jc w:val="center"/>
              <w:rPr>
                <w:rFonts w:ascii="Calibri" w:eastAsia="Times New Roman" w:hAnsi="Calibri" w:cs="Times New Roman"/>
                <w:color w:val="000000"/>
                <w:sz w:val="24"/>
                <w:szCs w:val="24"/>
              </w:rPr>
            </w:pPr>
            <w:r w:rsidRPr="00015A07">
              <w:rPr>
                <w:rFonts w:ascii="Calibri" w:eastAsia="Times New Roman" w:hAnsi="Calibri" w:cs="Times New Roman"/>
                <w:color w:val="000000"/>
                <w:sz w:val="24"/>
                <w:szCs w:val="24"/>
              </w:rPr>
              <w:t>889,043.4</w:t>
            </w:r>
          </w:p>
        </w:tc>
        <w:tc>
          <w:tcPr>
            <w:tcW w:w="1239" w:type="pct"/>
            <w:tcBorders>
              <w:top w:val="nil"/>
              <w:left w:val="nil"/>
              <w:bottom w:val="single" w:sz="4" w:space="0" w:color="auto"/>
              <w:right w:val="single" w:sz="4" w:space="0" w:color="auto"/>
            </w:tcBorders>
            <w:shd w:val="clear" w:color="auto" w:fill="auto"/>
            <w:noWrap/>
            <w:vAlign w:val="bottom"/>
            <w:hideMark/>
          </w:tcPr>
          <w:p w:rsidR="00015A07" w:rsidRPr="00015A07" w:rsidRDefault="00015A07" w:rsidP="00015A07">
            <w:pPr>
              <w:spacing w:after="0" w:line="240" w:lineRule="auto"/>
              <w:jc w:val="center"/>
              <w:rPr>
                <w:rFonts w:ascii="Calibri" w:eastAsia="Times New Roman" w:hAnsi="Calibri" w:cs="Times New Roman"/>
                <w:color w:val="000000"/>
                <w:sz w:val="24"/>
                <w:szCs w:val="24"/>
              </w:rPr>
            </w:pPr>
            <w:r w:rsidRPr="00015A07">
              <w:rPr>
                <w:rFonts w:ascii="Calibri" w:eastAsia="Times New Roman" w:hAnsi="Calibri" w:cs="Times New Roman"/>
                <w:color w:val="000000"/>
                <w:sz w:val="24"/>
                <w:szCs w:val="24"/>
              </w:rPr>
              <w:t>1,690,845.5</w:t>
            </w:r>
          </w:p>
        </w:tc>
        <w:tc>
          <w:tcPr>
            <w:tcW w:w="856" w:type="pct"/>
            <w:tcBorders>
              <w:top w:val="nil"/>
              <w:left w:val="nil"/>
              <w:bottom w:val="single" w:sz="4" w:space="0" w:color="auto"/>
              <w:right w:val="single" w:sz="4" w:space="0" w:color="auto"/>
            </w:tcBorders>
            <w:shd w:val="clear" w:color="auto" w:fill="auto"/>
            <w:noWrap/>
            <w:vAlign w:val="bottom"/>
            <w:hideMark/>
          </w:tcPr>
          <w:p w:rsidR="00015A07" w:rsidRPr="00015A07" w:rsidRDefault="00015A07" w:rsidP="00015A07">
            <w:pPr>
              <w:spacing w:after="0" w:line="240" w:lineRule="auto"/>
              <w:jc w:val="center"/>
              <w:rPr>
                <w:rFonts w:ascii="Calibri" w:eastAsia="Times New Roman" w:hAnsi="Calibri" w:cs="Times New Roman"/>
                <w:color w:val="000000"/>
                <w:sz w:val="24"/>
                <w:szCs w:val="24"/>
              </w:rPr>
            </w:pPr>
            <w:r w:rsidRPr="00015A07">
              <w:rPr>
                <w:rFonts w:ascii="Calibri" w:eastAsia="Times New Roman" w:hAnsi="Calibri" w:cs="Times New Roman"/>
                <w:color w:val="000000"/>
                <w:sz w:val="24"/>
                <w:szCs w:val="24"/>
              </w:rPr>
              <w:t>2,730,337.5</w:t>
            </w:r>
          </w:p>
        </w:tc>
      </w:tr>
    </w:tbl>
    <w:p w:rsidR="00015A07" w:rsidRDefault="00015A07" w:rsidP="00A11A0B">
      <w:pPr>
        <w:spacing w:line="480" w:lineRule="auto"/>
        <w:rPr>
          <w:sz w:val="24"/>
          <w:szCs w:val="24"/>
        </w:rPr>
      </w:pPr>
    </w:p>
    <w:p w:rsidR="002D44D8" w:rsidRDefault="002D44D8" w:rsidP="00A11A0B">
      <w:pPr>
        <w:spacing w:line="480" w:lineRule="auto"/>
        <w:rPr>
          <w:sz w:val="24"/>
          <w:szCs w:val="24"/>
        </w:rPr>
      </w:pPr>
    </w:p>
    <w:p w:rsidR="00A11A0B" w:rsidRDefault="00A11A0B" w:rsidP="00A11A0B">
      <w:pPr>
        <w:spacing w:line="480" w:lineRule="auto"/>
        <w:rPr>
          <w:sz w:val="24"/>
          <w:szCs w:val="24"/>
        </w:rPr>
      </w:pPr>
    </w:p>
    <w:p w:rsidR="00A11A0B" w:rsidRPr="00A11A0B" w:rsidRDefault="00A11A0B" w:rsidP="00A11A0B">
      <w:pPr>
        <w:spacing w:line="480" w:lineRule="auto"/>
        <w:rPr>
          <w:sz w:val="24"/>
          <w:szCs w:val="24"/>
        </w:rPr>
      </w:pPr>
    </w:p>
    <w:p w:rsidR="002D44D8" w:rsidRDefault="002D44D8" w:rsidP="002D44D8">
      <w:pPr>
        <w:spacing w:line="480" w:lineRule="auto"/>
        <w:rPr>
          <w:sz w:val="24"/>
          <w:szCs w:val="24"/>
        </w:rPr>
        <w:sectPr w:rsidR="002D44D8" w:rsidSect="002D44D8">
          <w:pgSz w:w="12240" w:h="15840"/>
          <w:pgMar w:top="1440" w:right="1440" w:bottom="1440" w:left="1440" w:header="720" w:footer="720" w:gutter="0"/>
          <w:cols w:space="720"/>
          <w:docGrid w:linePitch="360"/>
        </w:sectPr>
      </w:pPr>
      <w:r>
        <w:rPr>
          <w:b/>
          <w:sz w:val="24"/>
          <w:szCs w:val="24"/>
        </w:rPr>
        <w:tab/>
      </w:r>
      <w:r>
        <w:rPr>
          <w:sz w:val="24"/>
          <w:szCs w:val="24"/>
        </w:rPr>
        <w:t xml:space="preserve">  </w:t>
      </w:r>
    </w:p>
    <w:p w:rsidR="002D44D8" w:rsidRPr="00DB2D2B" w:rsidRDefault="002D44D8" w:rsidP="00DB2D2B">
      <w:pPr>
        <w:rPr>
          <w:b/>
          <w:i/>
          <w:sz w:val="28"/>
          <w:szCs w:val="28"/>
        </w:rPr>
      </w:pPr>
      <w:r w:rsidRPr="00DB2D2B">
        <w:rPr>
          <w:b/>
          <w:i/>
          <w:sz w:val="28"/>
          <w:szCs w:val="28"/>
        </w:rPr>
        <w:lastRenderedPageBreak/>
        <w:t>Chapter 5.  Summary and Conclusion</w:t>
      </w:r>
    </w:p>
    <w:p w:rsidR="002D44D8" w:rsidRDefault="002D44D8" w:rsidP="002D44D8">
      <w:pPr>
        <w:spacing w:line="480" w:lineRule="auto"/>
        <w:rPr>
          <w:sz w:val="24"/>
          <w:szCs w:val="24"/>
        </w:rPr>
      </w:pPr>
      <w:r>
        <w:rPr>
          <w:b/>
          <w:sz w:val="24"/>
          <w:szCs w:val="24"/>
        </w:rPr>
        <w:tab/>
      </w:r>
      <w:r>
        <w:rPr>
          <w:sz w:val="24"/>
          <w:szCs w:val="24"/>
        </w:rPr>
        <w:t xml:space="preserve">The focus of this study was on the economic dependence of agriculture for Haywood County using the most accurate measurements for such an analysis.  A brief history of the other various studies that were aimed at this same objective was also laid out.  Furthermore, this study utilized input-output analysis which has seen its own evolution through the years just as the ways to measure the agricultural economy of a region has evolved.  This evolution of input-output analysis ultimately led to development of </w:t>
      </w:r>
      <w:r w:rsidR="005D64CF">
        <w:rPr>
          <w:sz w:val="24"/>
          <w:szCs w:val="24"/>
        </w:rPr>
        <w:t xml:space="preserve">non-survey </w:t>
      </w:r>
      <w:r>
        <w:rPr>
          <w:sz w:val="24"/>
          <w:szCs w:val="24"/>
        </w:rPr>
        <w:t>ready-made models like that of IMPLAN which was the model used in this study.  However, the use of these non-survey models consisting of all secondary data sources as well as the derivation of regional models using</w:t>
      </w:r>
      <w:r w:rsidR="00DC7C70">
        <w:rPr>
          <w:sz w:val="24"/>
          <w:szCs w:val="24"/>
        </w:rPr>
        <w:t xml:space="preserve"> national figures has led to</w:t>
      </w:r>
      <w:r>
        <w:rPr>
          <w:sz w:val="24"/>
          <w:szCs w:val="24"/>
        </w:rPr>
        <w:t xml:space="preserve"> skepticism by </w:t>
      </w:r>
      <w:r w:rsidR="00DC7C70">
        <w:rPr>
          <w:sz w:val="24"/>
          <w:szCs w:val="24"/>
        </w:rPr>
        <w:t xml:space="preserve">some </w:t>
      </w:r>
      <w:r>
        <w:rPr>
          <w:sz w:val="24"/>
          <w:szCs w:val="24"/>
        </w:rPr>
        <w:t xml:space="preserve">analysts in the field.  For this reason, the IMPLAN model used in this study </w:t>
      </w:r>
      <w:r w:rsidR="00DC7C70">
        <w:rPr>
          <w:sz w:val="24"/>
          <w:szCs w:val="24"/>
        </w:rPr>
        <w:t>was modified using more precise</w:t>
      </w:r>
      <w:r>
        <w:rPr>
          <w:sz w:val="24"/>
          <w:szCs w:val="24"/>
        </w:rPr>
        <w:t xml:space="preserve"> data both from secondary sources and from </w:t>
      </w:r>
      <w:r w:rsidR="005D64CF">
        <w:rPr>
          <w:sz w:val="24"/>
          <w:szCs w:val="24"/>
        </w:rPr>
        <w:t xml:space="preserve">sources </w:t>
      </w:r>
      <w:r>
        <w:rPr>
          <w:sz w:val="24"/>
          <w:szCs w:val="24"/>
        </w:rPr>
        <w:t>within Haywood County.  This methodology also provided f</w:t>
      </w:r>
      <w:r w:rsidR="005D64CF">
        <w:rPr>
          <w:sz w:val="24"/>
          <w:szCs w:val="24"/>
        </w:rPr>
        <w:t>or a comparison between the original</w:t>
      </w:r>
      <w:r>
        <w:rPr>
          <w:sz w:val="24"/>
          <w:szCs w:val="24"/>
        </w:rPr>
        <w:t xml:space="preserve"> IMPLAN model and the “hybrid” version that incorporated the r</w:t>
      </w:r>
      <w:r w:rsidR="00050C0A">
        <w:rPr>
          <w:sz w:val="24"/>
          <w:szCs w:val="24"/>
        </w:rPr>
        <w:t>evised data in order to gauge</w:t>
      </w:r>
      <w:r>
        <w:rPr>
          <w:sz w:val="24"/>
          <w:szCs w:val="24"/>
        </w:rPr>
        <w:t xml:space="preserve"> the accuracy of the model.  </w:t>
      </w:r>
    </w:p>
    <w:p w:rsidR="002D44D8" w:rsidRDefault="002D44D8" w:rsidP="002D44D8">
      <w:pPr>
        <w:spacing w:line="480" w:lineRule="auto"/>
        <w:rPr>
          <w:sz w:val="24"/>
          <w:szCs w:val="24"/>
        </w:rPr>
      </w:pPr>
      <w:r>
        <w:rPr>
          <w:sz w:val="24"/>
          <w:szCs w:val="24"/>
        </w:rPr>
        <w:tab/>
        <w:t xml:space="preserve">As mentioned earlier the aim of this study was to measure the scope of agriculture in Haywood County.  According to Haywood County’s Chamber of Commerce agriculture is seen as the largest industry in the county.  The county’s abundant agricultural economy based on its land in farms and value of production relative to other counties in the state made it an ideal county in which to measure the agricultural economy.  Its diverse industry make-up, which includes multiple businesses that support agriculture, is located primarily in the largest city of Brownsville and thus also made it a good fit.  The fact that it was not considered dependent on </w:t>
      </w:r>
      <w:r>
        <w:rPr>
          <w:sz w:val="24"/>
          <w:szCs w:val="24"/>
        </w:rPr>
        <w:lastRenderedPageBreak/>
        <w:t>agriculture by the USDA’s Economic Research Service despite the large agriculture sector also made Haywood County worth analyzing.</w:t>
      </w:r>
    </w:p>
    <w:p w:rsidR="005D64CF" w:rsidRDefault="002D44D8" w:rsidP="002D44D8">
      <w:pPr>
        <w:spacing w:line="480" w:lineRule="auto"/>
        <w:rPr>
          <w:sz w:val="24"/>
          <w:szCs w:val="24"/>
        </w:rPr>
      </w:pPr>
      <w:r>
        <w:rPr>
          <w:sz w:val="24"/>
          <w:szCs w:val="24"/>
        </w:rPr>
        <w:tab/>
        <w:t xml:space="preserve">In order to capture the full scope of agriculture beyond basic labor and proprietor income and employment figures, this study utilized input-output analysis.  This method of modeling the inter-dependencies within an economy has evolved from the early survey based models to the more recent models that use various non-survey estimation techniques to model the economy.  This has greatly reduced the time and cost associated with input-output analysis and thus made it useful for this analysis.  However, questions about the accuracy of the ready-made model </w:t>
      </w:r>
      <w:r w:rsidR="00B55855">
        <w:rPr>
          <w:sz w:val="24"/>
          <w:szCs w:val="24"/>
        </w:rPr>
        <w:t>led to researching whether data adjustments could improve</w:t>
      </w:r>
      <w:r>
        <w:rPr>
          <w:sz w:val="24"/>
          <w:szCs w:val="24"/>
        </w:rPr>
        <w:t xml:space="preserve"> the model</w:t>
      </w:r>
      <w:r w:rsidR="00B55855">
        <w:rPr>
          <w:sz w:val="24"/>
          <w:szCs w:val="24"/>
        </w:rPr>
        <w:t>’s estimates of agriculture’s economic impact on Haywood County</w:t>
      </w:r>
      <w:r>
        <w:rPr>
          <w:sz w:val="24"/>
          <w:szCs w:val="24"/>
        </w:rPr>
        <w:t xml:space="preserve">.  The adjustments were primarily made within the production function for the primary agriculture industry.  The data used for these adjustments came from the Bureau of Economic Analysis’ farm income and expenses dataset, the county FSA office, and the State Comptroller for Tennessee, as well as interviews with local extension, farmers, and business leaders.  </w:t>
      </w:r>
    </w:p>
    <w:p w:rsidR="002D44D8" w:rsidRDefault="002D44D8" w:rsidP="005D64CF">
      <w:pPr>
        <w:spacing w:line="480" w:lineRule="auto"/>
        <w:ind w:firstLine="720"/>
        <w:rPr>
          <w:sz w:val="24"/>
          <w:szCs w:val="24"/>
        </w:rPr>
      </w:pPr>
      <w:r>
        <w:rPr>
          <w:sz w:val="24"/>
          <w:szCs w:val="24"/>
        </w:rPr>
        <w:t>These data revisions resulted in some substantia</w:t>
      </w:r>
      <w:r w:rsidR="00B55855">
        <w:rPr>
          <w:sz w:val="24"/>
          <w:szCs w:val="24"/>
        </w:rPr>
        <w:t>l differences between the two model</w:t>
      </w:r>
      <w:r>
        <w:rPr>
          <w:sz w:val="24"/>
          <w:szCs w:val="24"/>
        </w:rPr>
        <w:t xml:space="preserve"> </w:t>
      </w:r>
      <w:r w:rsidR="00B55855">
        <w:rPr>
          <w:sz w:val="24"/>
          <w:szCs w:val="24"/>
        </w:rPr>
        <w:t xml:space="preserve">representations, </w:t>
      </w:r>
      <w:r>
        <w:rPr>
          <w:sz w:val="24"/>
          <w:szCs w:val="24"/>
        </w:rPr>
        <w:t xml:space="preserve">especially in the total industry output and value-added sectors for primary agriculture.  The largest differences ended up being between the total industry output, </w:t>
      </w:r>
      <w:proofErr w:type="gramStart"/>
      <w:r>
        <w:rPr>
          <w:sz w:val="24"/>
          <w:szCs w:val="24"/>
        </w:rPr>
        <w:t>or</w:t>
      </w:r>
      <w:proofErr w:type="gramEnd"/>
      <w:r>
        <w:rPr>
          <w:sz w:val="24"/>
          <w:szCs w:val="24"/>
        </w:rPr>
        <w:t xml:space="preserve"> value of production, for primary agriculture which was approximately $66 million in the IMPLAN</w:t>
      </w:r>
      <w:r w:rsidR="00594F3D">
        <w:rPr>
          <w:sz w:val="24"/>
          <w:szCs w:val="24"/>
        </w:rPr>
        <w:t xml:space="preserve"> data, but increased to almost $90</w:t>
      </w:r>
      <w:r>
        <w:rPr>
          <w:sz w:val="24"/>
          <w:szCs w:val="24"/>
        </w:rPr>
        <w:t xml:space="preserve"> million using the new data.  The labor income figure also showed significant differences where the IMPLAN data had a value of $2.3 million while the</w:t>
      </w:r>
      <w:r w:rsidR="00594F3D">
        <w:rPr>
          <w:sz w:val="24"/>
          <w:szCs w:val="24"/>
        </w:rPr>
        <w:t xml:space="preserve"> revised data had a value of $32</w:t>
      </w:r>
      <w:r>
        <w:rPr>
          <w:sz w:val="24"/>
          <w:szCs w:val="24"/>
        </w:rPr>
        <w:t xml:space="preserve">.5 million.  While there were other differences in the </w:t>
      </w:r>
      <w:r w:rsidR="005D64CF">
        <w:rPr>
          <w:sz w:val="24"/>
          <w:szCs w:val="24"/>
        </w:rPr>
        <w:t xml:space="preserve">outlays </w:t>
      </w:r>
      <w:r>
        <w:rPr>
          <w:sz w:val="24"/>
          <w:szCs w:val="24"/>
        </w:rPr>
        <w:t xml:space="preserve">of agriculture </w:t>
      </w:r>
      <w:r>
        <w:rPr>
          <w:sz w:val="24"/>
          <w:szCs w:val="24"/>
        </w:rPr>
        <w:lastRenderedPageBreak/>
        <w:t xml:space="preserve">including input purchases from other industries in the county, these two changes were the most notable.  However, despite these relatively large </w:t>
      </w:r>
      <w:r w:rsidR="00B55855">
        <w:rPr>
          <w:sz w:val="24"/>
          <w:szCs w:val="24"/>
        </w:rPr>
        <w:t xml:space="preserve">data </w:t>
      </w:r>
      <w:r>
        <w:rPr>
          <w:sz w:val="24"/>
          <w:szCs w:val="24"/>
        </w:rPr>
        <w:t>adjus</w:t>
      </w:r>
      <w:r w:rsidR="00B55855">
        <w:rPr>
          <w:sz w:val="24"/>
          <w:szCs w:val="24"/>
        </w:rPr>
        <w:t>tments for the agricultural</w:t>
      </w:r>
      <w:r w:rsidR="005D64CF">
        <w:rPr>
          <w:sz w:val="24"/>
          <w:szCs w:val="24"/>
        </w:rPr>
        <w:t xml:space="preserve"> industry there ended up</w:t>
      </w:r>
      <w:r>
        <w:rPr>
          <w:sz w:val="24"/>
          <w:szCs w:val="24"/>
        </w:rPr>
        <w:t xml:space="preserve"> not </w:t>
      </w:r>
      <w:r w:rsidR="005D64CF">
        <w:rPr>
          <w:sz w:val="24"/>
          <w:szCs w:val="24"/>
        </w:rPr>
        <w:t xml:space="preserve">being </w:t>
      </w:r>
      <w:r>
        <w:rPr>
          <w:sz w:val="24"/>
          <w:szCs w:val="24"/>
        </w:rPr>
        <w:t>a subst</w:t>
      </w:r>
      <w:r w:rsidR="00B55855">
        <w:rPr>
          <w:sz w:val="24"/>
          <w:szCs w:val="24"/>
        </w:rPr>
        <w:t>antial difference in the broader sectoral aggregations between</w:t>
      </w:r>
      <w:r w:rsidR="005D64CF">
        <w:rPr>
          <w:sz w:val="24"/>
          <w:szCs w:val="24"/>
        </w:rPr>
        <w:t xml:space="preserve"> the original and revised versions</w:t>
      </w:r>
      <w:r w:rsidR="00B55855">
        <w:rPr>
          <w:sz w:val="24"/>
          <w:szCs w:val="24"/>
        </w:rPr>
        <w:t xml:space="preserve"> of the model</w:t>
      </w:r>
      <w:r>
        <w:rPr>
          <w:sz w:val="24"/>
          <w:szCs w:val="24"/>
        </w:rPr>
        <w:t xml:space="preserve">.  </w:t>
      </w:r>
    </w:p>
    <w:p w:rsidR="00E86F38" w:rsidRDefault="002D44D8" w:rsidP="00C244FE">
      <w:pPr>
        <w:spacing w:line="480" w:lineRule="auto"/>
        <w:rPr>
          <w:sz w:val="24"/>
          <w:szCs w:val="24"/>
        </w:rPr>
      </w:pPr>
      <w:r>
        <w:rPr>
          <w:sz w:val="24"/>
          <w:szCs w:val="24"/>
        </w:rPr>
        <w:tab/>
        <w:t xml:space="preserve">The impacts of the agriculture industry as whole which incorporated the forestry, agriculture inputs, and secondary agriculture industries were estimated using the </w:t>
      </w:r>
      <w:r w:rsidR="005D64CF">
        <w:rPr>
          <w:sz w:val="24"/>
          <w:szCs w:val="24"/>
        </w:rPr>
        <w:t xml:space="preserve">original and </w:t>
      </w:r>
      <w:r>
        <w:rPr>
          <w:sz w:val="24"/>
          <w:szCs w:val="24"/>
        </w:rPr>
        <w:t>revised model.  Comparing these impacts to earnings and employment figures used by the ERS County Typology study was also a focus of the analysis</w:t>
      </w:r>
      <w:r w:rsidR="00427FFC">
        <w:rPr>
          <w:sz w:val="24"/>
          <w:szCs w:val="24"/>
        </w:rPr>
        <w:t xml:space="preserve">.  Using only the direct labor income </w:t>
      </w:r>
      <w:r w:rsidR="00CB4446">
        <w:rPr>
          <w:sz w:val="24"/>
          <w:szCs w:val="24"/>
        </w:rPr>
        <w:t xml:space="preserve">and employment </w:t>
      </w:r>
      <w:r>
        <w:rPr>
          <w:sz w:val="24"/>
          <w:szCs w:val="24"/>
        </w:rPr>
        <w:t xml:space="preserve">of the primary agriculture industry did not </w:t>
      </w:r>
      <w:r w:rsidR="00427FFC">
        <w:rPr>
          <w:sz w:val="24"/>
          <w:szCs w:val="24"/>
        </w:rPr>
        <w:t xml:space="preserve">result in proportions that </w:t>
      </w:r>
      <w:r>
        <w:rPr>
          <w:sz w:val="24"/>
          <w:szCs w:val="24"/>
        </w:rPr>
        <w:t>pass</w:t>
      </w:r>
      <w:r w:rsidR="00427FFC">
        <w:rPr>
          <w:sz w:val="24"/>
          <w:szCs w:val="24"/>
        </w:rPr>
        <w:t>ed</w:t>
      </w:r>
      <w:r>
        <w:rPr>
          <w:sz w:val="24"/>
          <w:szCs w:val="24"/>
        </w:rPr>
        <w:t xml:space="preserve"> the </w:t>
      </w:r>
      <w:r w:rsidR="00427FFC">
        <w:rPr>
          <w:sz w:val="24"/>
          <w:szCs w:val="24"/>
        </w:rPr>
        <w:t xml:space="preserve">ERS’s </w:t>
      </w:r>
      <w:r>
        <w:rPr>
          <w:sz w:val="24"/>
          <w:szCs w:val="24"/>
        </w:rPr>
        <w:t>15 percent threshold</w:t>
      </w:r>
      <w:r w:rsidR="00567402">
        <w:rPr>
          <w:sz w:val="24"/>
          <w:szCs w:val="24"/>
        </w:rPr>
        <w:t xml:space="preserve"> for either version of the model</w:t>
      </w:r>
      <w:r>
        <w:rPr>
          <w:sz w:val="24"/>
          <w:szCs w:val="24"/>
        </w:rPr>
        <w:t xml:space="preserve">.  </w:t>
      </w:r>
      <w:r w:rsidR="00567402">
        <w:rPr>
          <w:sz w:val="24"/>
          <w:szCs w:val="24"/>
        </w:rPr>
        <w:t>The original</w:t>
      </w:r>
      <w:r w:rsidR="00CB4446">
        <w:rPr>
          <w:sz w:val="24"/>
          <w:szCs w:val="24"/>
        </w:rPr>
        <w:t xml:space="preserve"> and revised</w:t>
      </w:r>
      <w:r w:rsidR="00567402">
        <w:rPr>
          <w:sz w:val="24"/>
          <w:szCs w:val="24"/>
        </w:rPr>
        <w:t xml:space="preserve"> version</w:t>
      </w:r>
      <w:r w:rsidR="00CB4446">
        <w:rPr>
          <w:sz w:val="24"/>
          <w:szCs w:val="24"/>
        </w:rPr>
        <w:t>s had</w:t>
      </w:r>
      <w:r w:rsidR="00567402">
        <w:rPr>
          <w:sz w:val="24"/>
          <w:szCs w:val="24"/>
        </w:rPr>
        <w:t xml:space="preserve"> labor income proportion</w:t>
      </w:r>
      <w:r w:rsidR="00CB4446">
        <w:rPr>
          <w:sz w:val="24"/>
          <w:szCs w:val="24"/>
        </w:rPr>
        <w:t>s of</w:t>
      </w:r>
      <w:r w:rsidR="00567402">
        <w:rPr>
          <w:sz w:val="24"/>
          <w:szCs w:val="24"/>
        </w:rPr>
        <w:t xml:space="preserve"> 0.74 percent </w:t>
      </w:r>
      <w:r w:rsidR="00CB4446">
        <w:rPr>
          <w:sz w:val="24"/>
          <w:szCs w:val="24"/>
        </w:rPr>
        <w:t xml:space="preserve">and </w:t>
      </w:r>
      <w:r w:rsidR="00567402">
        <w:rPr>
          <w:sz w:val="24"/>
          <w:szCs w:val="24"/>
        </w:rPr>
        <w:t>10.8 percent</w:t>
      </w:r>
      <w:r w:rsidR="00CB4446">
        <w:rPr>
          <w:sz w:val="24"/>
          <w:szCs w:val="24"/>
        </w:rPr>
        <w:t xml:space="preserve"> respectively, and</w:t>
      </w:r>
      <w:r w:rsidR="00567402">
        <w:rPr>
          <w:sz w:val="24"/>
          <w:szCs w:val="24"/>
        </w:rPr>
        <w:t xml:space="preserve"> </w:t>
      </w:r>
      <w:r w:rsidR="00CB4446">
        <w:rPr>
          <w:sz w:val="24"/>
          <w:szCs w:val="24"/>
        </w:rPr>
        <w:t xml:space="preserve">the employment proportion for both versions was approximately 13.6 percent.  </w:t>
      </w:r>
      <w:r>
        <w:rPr>
          <w:sz w:val="24"/>
          <w:szCs w:val="24"/>
        </w:rPr>
        <w:t>However, including the other agricu</w:t>
      </w:r>
      <w:r w:rsidR="00CB4446">
        <w:rPr>
          <w:sz w:val="24"/>
          <w:szCs w:val="24"/>
        </w:rPr>
        <w:t xml:space="preserve">lture related industries in the employment </w:t>
      </w:r>
      <w:r>
        <w:rPr>
          <w:sz w:val="24"/>
          <w:szCs w:val="24"/>
        </w:rPr>
        <w:t xml:space="preserve">proportion </w:t>
      </w:r>
      <w:r w:rsidR="00CB4446">
        <w:rPr>
          <w:sz w:val="24"/>
          <w:szCs w:val="24"/>
        </w:rPr>
        <w:t xml:space="preserve">(21.2%) </w:t>
      </w:r>
      <w:r>
        <w:rPr>
          <w:sz w:val="24"/>
          <w:szCs w:val="24"/>
        </w:rPr>
        <w:t>did pass that threshold</w:t>
      </w:r>
      <w:r w:rsidR="00CB4446">
        <w:rPr>
          <w:sz w:val="24"/>
          <w:szCs w:val="24"/>
        </w:rPr>
        <w:t>.</w:t>
      </w:r>
      <w:r w:rsidR="00567402">
        <w:rPr>
          <w:sz w:val="24"/>
          <w:szCs w:val="24"/>
        </w:rPr>
        <w:t xml:space="preserve"> </w:t>
      </w:r>
      <w:r w:rsidR="00143426">
        <w:rPr>
          <w:sz w:val="24"/>
          <w:szCs w:val="24"/>
        </w:rPr>
        <w:t>As for the labor income proportions, only</w:t>
      </w:r>
      <w:r w:rsidR="00567402">
        <w:rPr>
          <w:sz w:val="24"/>
          <w:szCs w:val="24"/>
        </w:rPr>
        <w:t xml:space="preserve"> the revised version</w:t>
      </w:r>
      <w:r w:rsidR="00594F3D">
        <w:rPr>
          <w:sz w:val="24"/>
          <w:szCs w:val="24"/>
        </w:rPr>
        <w:t xml:space="preserve"> (15</w:t>
      </w:r>
      <w:r w:rsidR="00143426">
        <w:rPr>
          <w:sz w:val="24"/>
          <w:szCs w:val="24"/>
        </w:rPr>
        <w:t>%) passed,</w:t>
      </w:r>
      <w:r w:rsidR="00567402">
        <w:rPr>
          <w:sz w:val="24"/>
          <w:szCs w:val="24"/>
        </w:rPr>
        <w:t xml:space="preserve"> </w:t>
      </w:r>
      <w:r w:rsidR="00427FFC">
        <w:rPr>
          <w:sz w:val="24"/>
          <w:szCs w:val="24"/>
        </w:rPr>
        <w:t xml:space="preserve">as the original </w:t>
      </w:r>
      <w:r w:rsidR="00143426">
        <w:rPr>
          <w:sz w:val="24"/>
          <w:szCs w:val="24"/>
        </w:rPr>
        <w:t xml:space="preserve">version </w:t>
      </w:r>
      <w:r w:rsidR="00427FFC">
        <w:rPr>
          <w:sz w:val="24"/>
          <w:szCs w:val="24"/>
        </w:rPr>
        <w:t>had much lower proportions for primary agriculture</w:t>
      </w:r>
      <w:r w:rsidR="00143426">
        <w:rPr>
          <w:sz w:val="24"/>
          <w:szCs w:val="24"/>
        </w:rPr>
        <w:t xml:space="preserve"> (6.6%)</w:t>
      </w:r>
      <w:r>
        <w:rPr>
          <w:sz w:val="24"/>
          <w:szCs w:val="24"/>
        </w:rPr>
        <w:t xml:space="preserve">.  Furthermore, the total impacts for these industries were also estimated which included interaction with other industries in the county as well as households and institutions.  </w:t>
      </w:r>
      <w:r w:rsidR="00427FFC">
        <w:rPr>
          <w:sz w:val="24"/>
          <w:szCs w:val="24"/>
        </w:rPr>
        <w:t>The total impacts, which were derived from the multipliers for each industry, further calculated the inter-dependencies of the agriculture and agriculture related industries.  These multipliers sh</w:t>
      </w:r>
      <w:r w:rsidR="00143426">
        <w:rPr>
          <w:sz w:val="24"/>
          <w:szCs w:val="24"/>
        </w:rPr>
        <w:t>owed that agriculture had an</w:t>
      </w:r>
      <w:r w:rsidR="00427FFC">
        <w:rPr>
          <w:sz w:val="24"/>
          <w:szCs w:val="24"/>
        </w:rPr>
        <w:t xml:space="preserve"> impact </w:t>
      </w:r>
      <w:r w:rsidR="00640655">
        <w:rPr>
          <w:sz w:val="24"/>
          <w:szCs w:val="24"/>
        </w:rPr>
        <w:t xml:space="preserve">per dollar of output </w:t>
      </w:r>
      <w:r w:rsidR="00EB63C6">
        <w:rPr>
          <w:sz w:val="24"/>
          <w:szCs w:val="24"/>
        </w:rPr>
        <w:t xml:space="preserve">of </w:t>
      </w:r>
      <w:r w:rsidR="00143426">
        <w:rPr>
          <w:sz w:val="24"/>
          <w:szCs w:val="24"/>
        </w:rPr>
        <w:t xml:space="preserve">$0.33 </w:t>
      </w:r>
      <w:r w:rsidR="00427FFC">
        <w:rPr>
          <w:sz w:val="24"/>
          <w:szCs w:val="24"/>
        </w:rPr>
        <w:t>on the rest of the economy.</w:t>
      </w:r>
      <w:r w:rsidR="00640655">
        <w:rPr>
          <w:sz w:val="24"/>
          <w:szCs w:val="24"/>
        </w:rPr>
        <w:t xml:space="preserve">  Another important </w:t>
      </w:r>
      <w:r w:rsidR="00AF279C">
        <w:rPr>
          <w:sz w:val="24"/>
          <w:szCs w:val="24"/>
        </w:rPr>
        <w:t>indication</w:t>
      </w:r>
      <w:r w:rsidR="00640655">
        <w:rPr>
          <w:sz w:val="24"/>
          <w:szCs w:val="24"/>
        </w:rPr>
        <w:t xml:space="preserve"> from the multipliers was that the large manufacturing industry had the smallest impact per dollar of output</w:t>
      </w:r>
      <w:r w:rsidR="00143426">
        <w:rPr>
          <w:sz w:val="24"/>
          <w:szCs w:val="24"/>
        </w:rPr>
        <w:t xml:space="preserve"> ($0.19)</w:t>
      </w:r>
      <w:r w:rsidR="00640655">
        <w:rPr>
          <w:sz w:val="24"/>
          <w:szCs w:val="24"/>
        </w:rPr>
        <w:t xml:space="preserve"> than the rest of the industries in Haywood County.</w:t>
      </w:r>
      <w:r w:rsidR="003B04C8">
        <w:rPr>
          <w:sz w:val="24"/>
          <w:szCs w:val="24"/>
        </w:rPr>
        <w:t xml:space="preserve">  Lastly, an impact </w:t>
      </w:r>
      <w:r w:rsidR="003B04C8">
        <w:rPr>
          <w:sz w:val="24"/>
          <w:szCs w:val="24"/>
        </w:rPr>
        <w:lastRenderedPageBreak/>
        <w:t>was run on the model to simulate the impact of direct government payments to proprietor income in the primary agriculture sector.  The $ 6.4 million impact resulted in approximately $2.7 million in induced impacts</w:t>
      </w:r>
      <w:r w:rsidR="00227C23">
        <w:rPr>
          <w:sz w:val="24"/>
          <w:szCs w:val="24"/>
        </w:rPr>
        <w:t xml:space="preserve"> on the output of Haywood County.</w:t>
      </w:r>
      <w:r w:rsidR="003B04C8">
        <w:rPr>
          <w:sz w:val="24"/>
          <w:szCs w:val="24"/>
        </w:rPr>
        <w:t xml:space="preserve">  </w:t>
      </w:r>
      <w:r w:rsidR="00E86F38">
        <w:rPr>
          <w:sz w:val="24"/>
          <w:szCs w:val="24"/>
        </w:rPr>
        <w:br w:type="page"/>
      </w:r>
    </w:p>
    <w:p w:rsidR="00E86F38" w:rsidRPr="00E86F38" w:rsidRDefault="00E86F38" w:rsidP="00E86F38">
      <w:pPr>
        <w:spacing w:line="480" w:lineRule="auto"/>
        <w:jc w:val="center"/>
        <w:rPr>
          <w:b/>
          <w:i/>
          <w:sz w:val="28"/>
          <w:szCs w:val="28"/>
        </w:rPr>
      </w:pPr>
      <w:r>
        <w:rPr>
          <w:b/>
          <w:i/>
          <w:sz w:val="28"/>
          <w:szCs w:val="28"/>
        </w:rPr>
        <w:lastRenderedPageBreak/>
        <w:t>References</w:t>
      </w:r>
    </w:p>
    <w:p w:rsidR="00E86F38" w:rsidRDefault="00E86F38">
      <w:pPr>
        <w:rPr>
          <w:sz w:val="24"/>
          <w:szCs w:val="24"/>
        </w:rPr>
      </w:pPr>
      <w:r>
        <w:rPr>
          <w:sz w:val="24"/>
          <w:szCs w:val="24"/>
        </w:rPr>
        <w:br w:type="page"/>
      </w:r>
    </w:p>
    <w:p w:rsidR="002D44D8" w:rsidRDefault="002D44D8" w:rsidP="002D44D8">
      <w:pPr>
        <w:spacing w:line="480" w:lineRule="auto"/>
        <w:rPr>
          <w:sz w:val="24"/>
          <w:szCs w:val="24"/>
        </w:rPr>
        <w:sectPr w:rsidR="002D44D8" w:rsidSect="002D44D8">
          <w:pgSz w:w="12240" w:h="15840"/>
          <w:pgMar w:top="1440" w:right="1440" w:bottom="1440" w:left="1440" w:header="720" w:footer="720" w:gutter="0"/>
          <w:cols w:space="720"/>
          <w:docGrid w:linePitch="360"/>
        </w:sectPr>
      </w:pPr>
    </w:p>
    <w:p w:rsidR="002D44D8" w:rsidRDefault="002D44D8" w:rsidP="002D44D8">
      <w:pPr>
        <w:rPr>
          <w:sz w:val="24"/>
          <w:szCs w:val="24"/>
        </w:rPr>
      </w:pPr>
      <w:r w:rsidRPr="00521308">
        <w:rPr>
          <w:sz w:val="24"/>
          <w:szCs w:val="24"/>
        </w:rPr>
        <w:lastRenderedPageBreak/>
        <w:t>Bender, L.D., B.L. Green, T.F. Hady, J.A. Kuehn, M.K. Nelson, L.B. Perkinson, and P.J. Ross.  1985.</w:t>
      </w:r>
    </w:p>
    <w:p w:rsidR="002D44D8" w:rsidRDefault="002D44D8" w:rsidP="002D44D8">
      <w:pPr>
        <w:ind w:firstLine="720"/>
        <w:rPr>
          <w:sz w:val="24"/>
          <w:szCs w:val="24"/>
        </w:rPr>
      </w:pPr>
      <w:r w:rsidRPr="00521308">
        <w:rPr>
          <w:i/>
          <w:sz w:val="24"/>
          <w:szCs w:val="24"/>
        </w:rPr>
        <w:t>The</w:t>
      </w:r>
      <w:r>
        <w:rPr>
          <w:i/>
          <w:sz w:val="24"/>
          <w:szCs w:val="24"/>
        </w:rPr>
        <w:t xml:space="preserve"> </w:t>
      </w:r>
      <w:r w:rsidRPr="00521308">
        <w:rPr>
          <w:i/>
          <w:sz w:val="24"/>
          <w:szCs w:val="24"/>
        </w:rPr>
        <w:t xml:space="preserve">Diverse Social and Economic Structure of Nonmetropolitan America.  </w:t>
      </w:r>
      <w:r w:rsidRPr="00521308">
        <w:rPr>
          <w:sz w:val="24"/>
          <w:szCs w:val="24"/>
        </w:rPr>
        <w:t xml:space="preserve">Washington, </w:t>
      </w:r>
    </w:p>
    <w:p w:rsidR="002D44D8" w:rsidRPr="00521308" w:rsidRDefault="002D44D8" w:rsidP="002D44D8">
      <w:pPr>
        <w:ind w:firstLine="720"/>
        <w:rPr>
          <w:i/>
          <w:sz w:val="24"/>
          <w:szCs w:val="24"/>
        </w:rPr>
      </w:pPr>
      <w:r w:rsidRPr="00521308">
        <w:rPr>
          <w:sz w:val="24"/>
          <w:szCs w:val="24"/>
        </w:rPr>
        <w:t>DC:    Economic</w:t>
      </w:r>
      <w:r>
        <w:rPr>
          <w:i/>
          <w:sz w:val="24"/>
          <w:szCs w:val="24"/>
        </w:rPr>
        <w:t xml:space="preserve"> </w:t>
      </w:r>
      <w:r w:rsidRPr="00521308">
        <w:rPr>
          <w:sz w:val="24"/>
          <w:szCs w:val="24"/>
        </w:rPr>
        <w:t>Research Service, U.S. Department of Agriculture.</w:t>
      </w:r>
    </w:p>
    <w:p w:rsidR="002D44D8" w:rsidRPr="00521308" w:rsidRDefault="002D44D8" w:rsidP="002D44D8">
      <w:pPr>
        <w:rPr>
          <w:i/>
          <w:sz w:val="24"/>
          <w:szCs w:val="24"/>
        </w:rPr>
      </w:pPr>
      <w:r w:rsidRPr="00521308">
        <w:rPr>
          <w:sz w:val="24"/>
          <w:szCs w:val="24"/>
        </w:rPr>
        <w:t xml:space="preserve">Cook, P.J., and K.L. Mizer.  1994.  </w:t>
      </w:r>
      <w:r w:rsidRPr="00521308">
        <w:rPr>
          <w:i/>
          <w:sz w:val="24"/>
          <w:szCs w:val="24"/>
        </w:rPr>
        <w:t>The Revised ERS County Typology: A View from the 1980’s.</w:t>
      </w:r>
    </w:p>
    <w:p w:rsidR="002D44D8" w:rsidRPr="00521308" w:rsidRDefault="002D44D8" w:rsidP="002D44D8">
      <w:pPr>
        <w:rPr>
          <w:sz w:val="24"/>
          <w:szCs w:val="24"/>
        </w:rPr>
      </w:pPr>
      <w:r w:rsidRPr="00521308">
        <w:rPr>
          <w:i/>
          <w:sz w:val="24"/>
          <w:szCs w:val="24"/>
        </w:rPr>
        <w:tab/>
      </w:r>
      <w:r w:rsidRPr="00521308">
        <w:rPr>
          <w:sz w:val="24"/>
          <w:szCs w:val="24"/>
        </w:rPr>
        <w:t xml:space="preserve">  Washington, DC:  Economic Research Service, U.S. Department of Agriculture.</w:t>
      </w:r>
    </w:p>
    <w:p w:rsidR="002D44D8" w:rsidRPr="00521308" w:rsidRDefault="002D44D8" w:rsidP="002D44D8">
      <w:pPr>
        <w:rPr>
          <w:i/>
          <w:sz w:val="24"/>
          <w:szCs w:val="24"/>
        </w:rPr>
      </w:pPr>
      <w:r w:rsidRPr="00521308">
        <w:rPr>
          <w:sz w:val="24"/>
          <w:szCs w:val="24"/>
        </w:rPr>
        <w:t xml:space="preserve">Friedland, W.H. 2002.  “Agriculture and Rurality: Beginning the ‘Final Separation’?”  </w:t>
      </w:r>
      <w:r w:rsidRPr="00521308">
        <w:rPr>
          <w:i/>
          <w:sz w:val="24"/>
          <w:szCs w:val="24"/>
        </w:rPr>
        <w:t xml:space="preserve">Rural </w:t>
      </w:r>
    </w:p>
    <w:p w:rsidR="002D44D8" w:rsidRPr="00521308" w:rsidRDefault="002D44D8" w:rsidP="002D44D8">
      <w:pPr>
        <w:rPr>
          <w:sz w:val="24"/>
          <w:szCs w:val="24"/>
        </w:rPr>
      </w:pPr>
      <w:r w:rsidRPr="00521308">
        <w:rPr>
          <w:i/>
          <w:sz w:val="24"/>
          <w:szCs w:val="24"/>
        </w:rPr>
        <w:tab/>
        <w:t>Sociology 67</w:t>
      </w:r>
      <w:r w:rsidRPr="00521308">
        <w:rPr>
          <w:sz w:val="24"/>
          <w:szCs w:val="24"/>
        </w:rPr>
        <w:t>: 350-71.</w:t>
      </w:r>
    </w:p>
    <w:p w:rsidR="002D44D8" w:rsidRDefault="002D44D8" w:rsidP="002D44D8">
      <w:pPr>
        <w:rPr>
          <w:i/>
          <w:sz w:val="24"/>
          <w:szCs w:val="24"/>
        </w:rPr>
      </w:pPr>
      <w:r w:rsidRPr="00521308">
        <w:rPr>
          <w:sz w:val="24"/>
          <w:szCs w:val="24"/>
        </w:rPr>
        <w:t xml:space="preserve">Ghelfi, L., and D. McGranahan. 2004. “One in Five Rural Counties Depends on Farming.” </w:t>
      </w:r>
      <w:r w:rsidRPr="00521308">
        <w:rPr>
          <w:i/>
          <w:sz w:val="24"/>
          <w:szCs w:val="24"/>
        </w:rPr>
        <w:t xml:space="preserve">Amber </w:t>
      </w:r>
    </w:p>
    <w:p w:rsidR="002D44D8" w:rsidRPr="00521308" w:rsidRDefault="002D44D8" w:rsidP="002D44D8">
      <w:pPr>
        <w:rPr>
          <w:sz w:val="24"/>
          <w:szCs w:val="24"/>
        </w:rPr>
      </w:pPr>
      <w:r>
        <w:rPr>
          <w:i/>
          <w:sz w:val="24"/>
          <w:szCs w:val="24"/>
        </w:rPr>
        <w:tab/>
      </w:r>
      <w:r w:rsidRPr="00521308">
        <w:rPr>
          <w:i/>
          <w:sz w:val="24"/>
          <w:szCs w:val="24"/>
        </w:rPr>
        <w:t xml:space="preserve">Waves </w:t>
      </w:r>
      <w:r w:rsidRPr="00521308">
        <w:rPr>
          <w:sz w:val="24"/>
          <w:szCs w:val="24"/>
        </w:rPr>
        <w:t>3: 11.</w:t>
      </w:r>
    </w:p>
    <w:p w:rsidR="002D44D8" w:rsidRPr="00521308" w:rsidRDefault="002D44D8" w:rsidP="002D44D8">
      <w:pPr>
        <w:rPr>
          <w:sz w:val="24"/>
          <w:szCs w:val="24"/>
        </w:rPr>
      </w:pPr>
      <w:r w:rsidRPr="00521308">
        <w:rPr>
          <w:sz w:val="24"/>
          <w:szCs w:val="24"/>
        </w:rPr>
        <w:t xml:space="preserve">Goldschmidt, W. 1947.  </w:t>
      </w:r>
      <w:r w:rsidRPr="00521308">
        <w:rPr>
          <w:i/>
          <w:sz w:val="24"/>
          <w:szCs w:val="24"/>
        </w:rPr>
        <w:t>As You Sow</w:t>
      </w:r>
      <w:r w:rsidRPr="00521308">
        <w:rPr>
          <w:sz w:val="24"/>
          <w:szCs w:val="24"/>
        </w:rPr>
        <w:t xml:space="preserve">. Glencoe, IL: Free Press.   </w:t>
      </w:r>
    </w:p>
    <w:p w:rsidR="002D44D8" w:rsidRDefault="002D44D8" w:rsidP="002D44D8">
      <w:pPr>
        <w:rPr>
          <w:sz w:val="24"/>
          <w:szCs w:val="24"/>
        </w:rPr>
      </w:pPr>
      <w:r w:rsidRPr="00521308">
        <w:rPr>
          <w:sz w:val="24"/>
          <w:szCs w:val="24"/>
        </w:rPr>
        <w:t xml:space="preserve">Jackson-Smith, D.B., and E. Jensen.  2009.  “Finding Farms: Comparing Indicators of Farming </w:t>
      </w:r>
    </w:p>
    <w:p w:rsidR="002D44D8" w:rsidRDefault="002D44D8" w:rsidP="002D44D8">
      <w:pPr>
        <w:ind w:left="720"/>
        <w:rPr>
          <w:sz w:val="24"/>
          <w:szCs w:val="24"/>
        </w:rPr>
      </w:pPr>
      <w:r w:rsidRPr="00521308">
        <w:rPr>
          <w:sz w:val="24"/>
          <w:szCs w:val="24"/>
        </w:rPr>
        <w:t>Dependence</w:t>
      </w:r>
      <w:r>
        <w:rPr>
          <w:sz w:val="24"/>
          <w:szCs w:val="24"/>
        </w:rPr>
        <w:t xml:space="preserve"> </w:t>
      </w:r>
      <w:r w:rsidRPr="00521308">
        <w:rPr>
          <w:sz w:val="24"/>
          <w:szCs w:val="24"/>
        </w:rPr>
        <w:t xml:space="preserve">and Agricultural Importance in the United States.”  </w:t>
      </w:r>
      <w:r w:rsidRPr="00521308">
        <w:rPr>
          <w:i/>
          <w:sz w:val="24"/>
          <w:szCs w:val="24"/>
        </w:rPr>
        <w:t xml:space="preserve">Rural Sociology </w:t>
      </w:r>
      <w:r>
        <w:rPr>
          <w:sz w:val="24"/>
          <w:szCs w:val="24"/>
        </w:rPr>
        <w:t>74: 37-</w:t>
      </w:r>
    </w:p>
    <w:p w:rsidR="002D44D8" w:rsidRPr="00521308" w:rsidRDefault="002D44D8" w:rsidP="002D44D8">
      <w:pPr>
        <w:ind w:left="720"/>
        <w:rPr>
          <w:sz w:val="24"/>
          <w:szCs w:val="24"/>
        </w:rPr>
      </w:pPr>
      <w:r w:rsidRPr="00521308">
        <w:rPr>
          <w:sz w:val="24"/>
          <w:szCs w:val="24"/>
        </w:rPr>
        <w:t>55.</w:t>
      </w:r>
    </w:p>
    <w:p w:rsidR="002D44D8" w:rsidRPr="00521308" w:rsidRDefault="002D44D8" w:rsidP="002D44D8">
      <w:pPr>
        <w:rPr>
          <w:sz w:val="24"/>
          <w:szCs w:val="24"/>
        </w:rPr>
      </w:pPr>
      <w:r w:rsidRPr="00521308">
        <w:rPr>
          <w:sz w:val="24"/>
          <w:szCs w:val="24"/>
        </w:rPr>
        <w:t xml:space="preserve">Jensen, R.C.  1990.  “Construction and Use of Regional Input-Output Models:  Progress and </w:t>
      </w:r>
    </w:p>
    <w:p w:rsidR="002D44D8" w:rsidRPr="00521308" w:rsidRDefault="002D44D8" w:rsidP="002D44D8">
      <w:pPr>
        <w:rPr>
          <w:sz w:val="24"/>
          <w:szCs w:val="24"/>
        </w:rPr>
      </w:pPr>
      <w:r w:rsidRPr="00521308">
        <w:rPr>
          <w:sz w:val="24"/>
          <w:szCs w:val="24"/>
        </w:rPr>
        <w:tab/>
        <w:t xml:space="preserve">Prospects.”  </w:t>
      </w:r>
      <w:r w:rsidRPr="00521308">
        <w:rPr>
          <w:i/>
          <w:sz w:val="24"/>
          <w:szCs w:val="24"/>
        </w:rPr>
        <w:t xml:space="preserve">International Regional Science Review </w:t>
      </w:r>
      <w:r w:rsidRPr="00521308">
        <w:rPr>
          <w:sz w:val="24"/>
          <w:szCs w:val="24"/>
        </w:rPr>
        <w:t>13(1&amp;2):  9-25.</w:t>
      </w:r>
    </w:p>
    <w:p w:rsidR="002D44D8" w:rsidRPr="00521308" w:rsidRDefault="002D44D8" w:rsidP="002D44D8">
      <w:pPr>
        <w:rPr>
          <w:sz w:val="24"/>
          <w:szCs w:val="24"/>
        </w:rPr>
      </w:pPr>
      <w:r w:rsidRPr="00521308">
        <w:rPr>
          <w:sz w:val="24"/>
          <w:szCs w:val="24"/>
        </w:rPr>
        <w:t xml:space="preserve">Leontief, W.  1966.  </w:t>
      </w:r>
      <w:r w:rsidRPr="00521308">
        <w:rPr>
          <w:i/>
          <w:sz w:val="24"/>
          <w:szCs w:val="24"/>
        </w:rPr>
        <w:t xml:space="preserve">Input-Output Economics.  </w:t>
      </w:r>
      <w:r w:rsidRPr="00521308">
        <w:rPr>
          <w:sz w:val="24"/>
          <w:szCs w:val="24"/>
        </w:rPr>
        <w:t xml:space="preserve">New York, New York:  Oxford University Press.  </w:t>
      </w:r>
    </w:p>
    <w:p w:rsidR="002D44D8" w:rsidRDefault="002D44D8" w:rsidP="002D44D8">
      <w:pPr>
        <w:rPr>
          <w:sz w:val="24"/>
          <w:szCs w:val="24"/>
        </w:rPr>
      </w:pPr>
      <w:r w:rsidRPr="00521308">
        <w:rPr>
          <w:sz w:val="24"/>
          <w:szCs w:val="24"/>
        </w:rPr>
        <w:t xml:space="preserve">Leones, J., G. Schluter, and G. Goldman. 1994. “Redefining Agriculture in Interindustry </w:t>
      </w:r>
    </w:p>
    <w:p w:rsidR="002D44D8" w:rsidRPr="00521308" w:rsidRDefault="002D44D8" w:rsidP="002D44D8">
      <w:pPr>
        <w:rPr>
          <w:sz w:val="24"/>
          <w:szCs w:val="24"/>
        </w:rPr>
      </w:pPr>
      <w:r>
        <w:rPr>
          <w:sz w:val="24"/>
          <w:szCs w:val="24"/>
        </w:rPr>
        <w:tab/>
      </w:r>
      <w:r w:rsidRPr="00521308">
        <w:rPr>
          <w:sz w:val="24"/>
          <w:szCs w:val="24"/>
        </w:rPr>
        <w:t>Analysis.”</w:t>
      </w:r>
      <w:r>
        <w:rPr>
          <w:sz w:val="24"/>
          <w:szCs w:val="24"/>
        </w:rPr>
        <w:t xml:space="preserve"> </w:t>
      </w:r>
      <w:r w:rsidRPr="00521308">
        <w:rPr>
          <w:i/>
          <w:sz w:val="24"/>
          <w:szCs w:val="24"/>
        </w:rPr>
        <w:t xml:space="preserve">American Journal of Agricultural Economics </w:t>
      </w:r>
      <w:r w:rsidRPr="00521308">
        <w:rPr>
          <w:sz w:val="24"/>
          <w:szCs w:val="24"/>
        </w:rPr>
        <w:t>76: 1123-1129.</w:t>
      </w:r>
    </w:p>
    <w:p w:rsidR="002D44D8" w:rsidRDefault="002D44D8" w:rsidP="002D44D8">
      <w:pPr>
        <w:rPr>
          <w:sz w:val="24"/>
          <w:szCs w:val="24"/>
        </w:rPr>
      </w:pPr>
      <w:r w:rsidRPr="00521308">
        <w:rPr>
          <w:sz w:val="24"/>
          <w:szCs w:val="24"/>
        </w:rPr>
        <w:t xml:space="preserve">Lindall, S., D. Olson, and G. Alward.  2006.  “Deriving Multi-Regional Models Using the IMPLAN </w:t>
      </w:r>
    </w:p>
    <w:p w:rsidR="002D44D8" w:rsidRPr="00521308" w:rsidRDefault="002D44D8" w:rsidP="002D44D8">
      <w:pPr>
        <w:rPr>
          <w:sz w:val="24"/>
          <w:szCs w:val="24"/>
        </w:rPr>
      </w:pPr>
      <w:r>
        <w:rPr>
          <w:sz w:val="24"/>
          <w:szCs w:val="24"/>
        </w:rPr>
        <w:tab/>
      </w:r>
      <w:r w:rsidRPr="00521308">
        <w:rPr>
          <w:sz w:val="24"/>
          <w:szCs w:val="24"/>
        </w:rPr>
        <w:t>National</w:t>
      </w:r>
      <w:r>
        <w:rPr>
          <w:sz w:val="24"/>
          <w:szCs w:val="24"/>
        </w:rPr>
        <w:t xml:space="preserve"> </w:t>
      </w:r>
      <w:r w:rsidRPr="00521308">
        <w:rPr>
          <w:sz w:val="24"/>
          <w:szCs w:val="24"/>
        </w:rPr>
        <w:t xml:space="preserve">Trade Flows Model.”  </w:t>
      </w:r>
      <w:r w:rsidRPr="00521308">
        <w:rPr>
          <w:i/>
          <w:sz w:val="24"/>
          <w:szCs w:val="24"/>
        </w:rPr>
        <w:t xml:space="preserve">The Journal of Regional Analysis &amp; Policy </w:t>
      </w:r>
      <w:r w:rsidRPr="00521308">
        <w:rPr>
          <w:sz w:val="24"/>
          <w:szCs w:val="24"/>
        </w:rPr>
        <w:t>36(1):  76-83.</w:t>
      </w:r>
    </w:p>
    <w:p w:rsidR="002D44D8" w:rsidRPr="00521308" w:rsidRDefault="002D44D8" w:rsidP="002D44D8">
      <w:pPr>
        <w:rPr>
          <w:i/>
          <w:sz w:val="24"/>
          <w:szCs w:val="24"/>
        </w:rPr>
      </w:pPr>
      <w:r w:rsidRPr="00521308">
        <w:rPr>
          <w:sz w:val="24"/>
          <w:szCs w:val="24"/>
        </w:rPr>
        <w:t xml:space="preserve">McGranahan, D.A.  2003.  “How People Make a Living in Rural America.”  Pp. 135-151 in (Eds), </w:t>
      </w:r>
    </w:p>
    <w:p w:rsidR="002D44D8" w:rsidRDefault="002D44D8" w:rsidP="002D44D8">
      <w:pPr>
        <w:rPr>
          <w:sz w:val="24"/>
          <w:szCs w:val="24"/>
        </w:rPr>
      </w:pPr>
      <w:r w:rsidRPr="00521308">
        <w:rPr>
          <w:i/>
          <w:sz w:val="24"/>
          <w:szCs w:val="24"/>
        </w:rPr>
        <w:tab/>
        <w:t>Challenges for Rural America in the Twenty-First Century,</w:t>
      </w:r>
      <w:r w:rsidRPr="00521308">
        <w:rPr>
          <w:sz w:val="24"/>
          <w:szCs w:val="24"/>
        </w:rPr>
        <w:t xml:space="preserve"> edited by S. Brown and L. </w:t>
      </w:r>
    </w:p>
    <w:p w:rsidR="002D44D8" w:rsidRPr="00521308" w:rsidRDefault="002D44D8" w:rsidP="002D44D8">
      <w:pPr>
        <w:rPr>
          <w:sz w:val="24"/>
          <w:szCs w:val="24"/>
        </w:rPr>
      </w:pPr>
      <w:r>
        <w:rPr>
          <w:sz w:val="24"/>
          <w:szCs w:val="24"/>
        </w:rPr>
        <w:tab/>
      </w:r>
      <w:r w:rsidRPr="00521308">
        <w:rPr>
          <w:sz w:val="24"/>
          <w:szCs w:val="24"/>
        </w:rPr>
        <w:t>Swanson.</w:t>
      </w:r>
      <w:r>
        <w:rPr>
          <w:sz w:val="24"/>
          <w:szCs w:val="24"/>
        </w:rPr>
        <w:t xml:space="preserve">  </w:t>
      </w:r>
      <w:r w:rsidRPr="00521308">
        <w:rPr>
          <w:sz w:val="24"/>
          <w:szCs w:val="24"/>
        </w:rPr>
        <w:t>University Park, PA: Pennsylvania State University Press.</w:t>
      </w:r>
    </w:p>
    <w:p w:rsidR="002D44D8" w:rsidRDefault="002D44D8" w:rsidP="002D44D8">
      <w:pPr>
        <w:rPr>
          <w:sz w:val="24"/>
          <w:szCs w:val="24"/>
        </w:rPr>
      </w:pPr>
      <w:r w:rsidRPr="00521308">
        <w:rPr>
          <w:sz w:val="24"/>
          <w:szCs w:val="24"/>
        </w:rPr>
        <w:t xml:space="preserve">Menard, J., B. English, and K. Jensen. 2009. “Economic Impacts of Agriculture and Forestry in </w:t>
      </w:r>
    </w:p>
    <w:p w:rsidR="002D44D8" w:rsidRDefault="002D44D8" w:rsidP="002D44D8">
      <w:pPr>
        <w:rPr>
          <w:sz w:val="24"/>
          <w:szCs w:val="24"/>
        </w:rPr>
      </w:pPr>
      <w:r>
        <w:rPr>
          <w:sz w:val="24"/>
          <w:szCs w:val="24"/>
        </w:rPr>
        <w:lastRenderedPageBreak/>
        <w:tab/>
      </w:r>
      <w:r w:rsidRPr="00521308">
        <w:rPr>
          <w:sz w:val="24"/>
          <w:szCs w:val="24"/>
        </w:rPr>
        <w:t xml:space="preserve">Tennessee, 2006.” University of Tennessee Department of Agricultural Economics Staff </w:t>
      </w:r>
    </w:p>
    <w:p w:rsidR="002D44D8" w:rsidRPr="00521308" w:rsidRDefault="002D44D8" w:rsidP="002D44D8">
      <w:pPr>
        <w:rPr>
          <w:sz w:val="24"/>
          <w:szCs w:val="24"/>
        </w:rPr>
      </w:pPr>
      <w:r>
        <w:rPr>
          <w:sz w:val="24"/>
          <w:szCs w:val="24"/>
        </w:rPr>
        <w:tab/>
      </w:r>
      <w:r w:rsidRPr="00521308">
        <w:rPr>
          <w:sz w:val="24"/>
          <w:szCs w:val="24"/>
        </w:rPr>
        <w:t>Paper 09-01.</w:t>
      </w:r>
    </w:p>
    <w:p w:rsidR="002D44D8" w:rsidRDefault="002D44D8" w:rsidP="002D44D8">
      <w:pPr>
        <w:rPr>
          <w:sz w:val="24"/>
          <w:szCs w:val="24"/>
        </w:rPr>
      </w:pPr>
      <w:r w:rsidRPr="00521308">
        <w:rPr>
          <w:sz w:val="24"/>
          <w:szCs w:val="24"/>
        </w:rPr>
        <w:t xml:space="preserve">Miernyk, William H.  1965.  </w:t>
      </w:r>
      <w:r w:rsidRPr="00521308">
        <w:rPr>
          <w:i/>
          <w:sz w:val="24"/>
          <w:szCs w:val="24"/>
        </w:rPr>
        <w:t>The Elements of Input-Output Analysis.</w:t>
      </w:r>
      <w:r w:rsidRPr="00521308">
        <w:rPr>
          <w:sz w:val="24"/>
          <w:szCs w:val="24"/>
        </w:rPr>
        <w:t xml:space="preserve">  New York:  Random House.</w:t>
      </w:r>
    </w:p>
    <w:p w:rsidR="0069266D" w:rsidRDefault="009D68F0" w:rsidP="0069266D">
      <w:pPr>
        <w:rPr>
          <w:sz w:val="24"/>
          <w:szCs w:val="24"/>
        </w:rPr>
      </w:pPr>
      <w:r>
        <w:rPr>
          <w:sz w:val="24"/>
          <w:szCs w:val="24"/>
        </w:rPr>
        <w:t>MIG</w:t>
      </w:r>
      <w:r w:rsidR="0069266D">
        <w:rPr>
          <w:sz w:val="24"/>
          <w:szCs w:val="24"/>
        </w:rPr>
        <w:t xml:space="preserve"> Inc.  Output Information.  Last Updated February 28, 2011. </w:t>
      </w:r>
    </w:p>
    <w:p w:rsidR="0069266D" w:rsidRDefault="0069266D" w:rsidP="0069266D">
      <w:pPr>
        <w:rPr>
          <w:sz w:val="24"/>
          <w:szCs w:val="24"/>
        </w:rPr>
      </w:pPr>
      <w:r>
        <w:rPr>
          <w:sz w:val="24"/>
          <w:szCs w:val="24"/>
        </w:rPr>
        <w:tab/>
      </w:r>
      <w:hyperlink r:id="rId13" w:history="1">
        <w:r w:rsidRPr="00F826C6">
          <w:rPr>
            <w:rStyle w:val="Hyperlink"/>
            <w:sz w:val="24"/>
            <w:szCs w:val="24"/>
          </w:rPr>
          <w:t>http://implan.com/V4/index.php?option=com_multicategories&amp;view=article&amp;id=644</w:t>
        </w:r>
      </w:hyperlink>
      <w:r w:rsidRPr="0069266D">
        <w:rPr>
          <w:sz w:val="24"/>
          <w:szCs w:val="24"/>
        </w:rPr>
        <w:t>:</w:t>
      </w:r>
    </w:p>
    <w:p w:rsidR="0069266D" w:rsidRDefault="009D68F0" w:rsidP="0069266D">
      <w:pPr>
        <w:rPr>
          <w:sz w:val="24"/>
          <w:szCs w:val="24"/>
        </w:rPr>
      </w:pPr>
      <w:r>
        <w:rPr>
          <w:sz w:val="24"/>
          <w:szCs w:val="24"/>
        </w:rPr>
        <w:t>MIG</w:t>
      </w:r>
      <w:r w:rsidR="0069266D">
        <w:rPr>
          <w:sz w:val="24"/>
          <w:szCs w:val="24"/>
        </w:rPr>
        <w:t xml:space="preserve"> Inc.  Data Sets Used to Create</w:t>
      </w:r>
      <w:r>
        <w:rPr>
          <w:sz w:val="24"/>
          <w:szCs w:val="24"/>
        </w:rPr>
        <w:t xml:space="preserve"> IMPLAN Employment Data.  Last </w:t>
      </w:r>
      <w:r w:rsidR="0069266D">
        <w:rPr>
          <w:sz w:val="24"/>
          <w:szCs w:val="24"/>
        </w:rPr>
        <w:t xml:space="preserve">Updated November 15, 2010.  </w:t>
      </w:r>
    </w:p>
    <w:p w:rsidR="0069266D" w:rsidRDefault="0069266D" w:rsidP="0069266D">
      <w:pPr>
        <w:rPr>
          <w:sz w:val="24"/>
          <w:szCs w:val="24"/>
        </w:rPr>
      </w:pPr>
      <w:r>
        <w:rPr>
          <w:sz w:val="24"/>
          <w:szCs w:val="24"/>
        </w:rPr>
        <w:tab/>
      </w:r>
      <w:hyperlink r:id="rId14" w:history="1">
        <w:r w:rsidRPr="00F826C6">
          <w:rPr>
            <w:rStyle w:val="Hyperlink"/>
            <w:sz w:val="24"/>
            <w:szCs w:val="24"/>
          </w:rPr>
          <w:t>http://implan.com/V4/index.php?option=com_multicategories&amp;view=article&amp;id=634</w:t>
        </w:r>
      </w:hyperlink>
      <w:r w:rsidRPr="0069266D">
        <w:rPr>
          <w:sz w:val="24"/>
          <w:szCs w:val="24"/>
        </w:rPr>
        <w:t>:</w:t>
      </w:r>
    </w:p>
    <w:p w:rsidR="0069266D" w:rsidRDefault="009D68F0" w:rsidP="0069266D">
      <w:pPr>
        <w:rPr>
          <w:sz w:val="24"/>
          <w:szCs w:val="24"/>
        </w:rPr>
      </w:pPr>
      <w:r>
        <w:rPr>
          <w:sz w:val="24"/>
          <w:szCs w:val="24"/>
        </w:rPr>
        <w:t>MIG</w:t>
      </w:r>
      <w:r w:rsidR="0069266D">
        <w:rPr>
          <w:sz w:val="24"/>
          <w:szCs w:val="24"/>
        </w:rPr>
        <w:t xml:space="preserve"> Inc.  Overview of Value Added Da</w:t>
      </w:r>
      <w:r>
        <w:rPr>
          <w:sz w:val="24"/>
          <w:szCs w:val="24"/>
        </w:rPr>
        <w:t xml:space="preserve">ta.  Last Updated November 15, </w:t>
      </w:r>
      <w:r w:rsidR="0069266D">
        <w:rPr>
          <w:sz w:val="24"/>
          <w:szCs w:val="24"/>
        </w:rPr>
        <w:t xml:space="preserve">2010.  </w:t>
      </w:r>
    </w:p>
    <w:p w:rsidR="0069266D" w:rsidRDefault="0069266D" w:rsidP="0069266D">
      <w:pPr>
        <w:rPr>
          <w:sz w:val="24"/>
          <w:szCs w:val="24"/>
        </w:rPr>
      </w:pPr>
      <w:r>
        <w:rPr>
          <w:sz w:val="24"/>
          <w:szCs w:val="24"/>
        </w:rPr>
        <w:tab/>
      </w:r>
      <w:hyperlink r:id="rId15" w:history="1">
        <w:r w:rsidRPr="00F826C6">
          <w:rPr>
            <w:rStyle w:val="Hyperlink"/>
            <w:sz w:val="24"/>
            <w:szCs w:val="24"/>
          </w:rPr>
          <w:t>http://implan.com/V4/index.php?option=com_multicategories&amp;view=article&amp;id=640</w:t>
        </w:r>
      </w:hyperlink>
      <w:r w:rsidRPr="0069266D">
        <w:rPr>
          <w:sz w:val="24"/>
          <w:szCs w:val="24"/>
        </w:rPr>
        <w:t>:</w:t>
      </w:r>
    </w:p>
    <w:p w:rsidR="0069266D" w:rsidRDefault="009D68F0" w:rsidP="0069266D">
      <w:pPr>
        <w:rPr>
          <w:sz w:val="24"/>
          <w:szCs w:val="24"/>
        </w:rPr>
      </w:pPr>
      <w:r>
        <w:rPr>
          <w:sz w:val="24"/>
          <w:szCs w:val="24"/>
        </w:rPr>
        <w:t>MIG Inc.  Special Sectors for Employment Data.  Last Updated November 11, 2011.</w:t>
      </w:r>
    </w:p>
    <w:p w:rsidR="009D68F0" w:rsidRDefault="009D68F0" w:rsidP="0069266D">
      <w:pPr>
        <w:rPr>
          <w:sz w:val="24"/>
          <w:szCs w:val="24"/>
        </w:rPr>
      </w:pPr>
      <w:r>
        <w:rPr>
          <w:sz w:val="24"/>
          <w:szCs w:val="24"/>
        </w:rPr>
        <w:tab/>
      </w:r>
      <w:hyperlink r:id="rId16" w:history="1">
        <w:r w:rsidRPr="00F826C6">
          <w:rPr>
            <w:rStyle w:val="Hyperlink"/>
            <w:sz w:val="24"/>
            <w:szCs w:val="24"/>
          </w:rPr>
          <w:t>http://implan.com/V4/index.php?option=com_multicategories&amp;view=article&amp;id=638</w:t>
        </w:r>
      </w:hyperlink>
      <w:r w:rsidRPr="009D68F0">
        <w:rPr>
          <w:sz w:val="24"/>
          <w:szCs w:val="24"/>
        </w:rPr>
        <w:t>:</w:t>
      </w:r>
    </w:p>
    <w:p w:rsidR="009D68F0" w:rsidRDefault="009D68F0" w:rsidP="0069266D">
      <w:pPr>
        <w:rPr>
          <w:sz w:val="24"/>
          <w:szCs w:val="24"/>
        </w:rPr>
      </w:pPr>
      <w:r>
        <w:rPr>
          <w:sz w:val="24"/>
          <w:szCs w:val="24"/>
        </w:rPr>
        <w:t>MIG Inc.  National Structural Matrices.  Last Updated November 16, 2010.</w:t>
      </w:r>
    </w:p>
    <w:p w:rsidR="009D68F0" w:rsidRDefault="009D68F0" w:rsidP="0069266D">
      <w:pPr>
        <w:rPr>
          <w:sz w:val="24"/>
          <w:szCs w:val="24"/>
        </w:rPr>
      </w:pPr>
      <w:r>
        <w:rPr>
          <w:sz w:val="24"/>
          <w:szCs w:val="24"/>
        </w:rPr>
        <w:tab/>
      </w:r>
      <w:hyperlink r:id="rId17" w:history="1">
        <w:r w:rsidRPr="00F826C6">
          <w:rPr>
            <w:rStyle w:val="Hyperlink"/>
            <w:sz w:val="24"/>
            <w:szCs w:val="24"/>
          </w:rPr>
          <w:t>http://implan.com/V4/index.php?option=com_multicategories&amp;view=article&amp;id=655</w:t>
        </w:r>
      </w:hyperlink>
      <w:r w:rsidRPr="009D68F0">
        <w:rPr>
          <w:sz w:val="24"/>
          <w:szCs w:val="24"/>
        </w:rPr>
        <w:t>:</w:t>
      </w:r>
    </w:p>
    <w:p w:rsidR="002D44D8" w:rsidRDefault="002D44D8" w:rsidP="002D44D8">
      <w:pPr>
        <w:rPr>
          <w:sz w:val="24"/>
          <w:szCs w:val="24"/>
        </w:rPr>
      </w:pPr>
      <w:r w:rsidRPr="00521308">
        <w:rPr>
          <w:sz w:val="24"/>
          <w:szCs w:val="24"/>
        </w:rPr>
        <w:t>Morrison, W., and P. Smith.  1974.  “Nonsurvey Input-Output Techniques at the Small Area</w:t>
      </w:r>
    </w:p>
    <w:p w:rsidR="002D44D8" w:rsidRPr="00521308" w:rsidRDefault="002D44D8" w:rsidP="002D44D8">
      <w:pPr>
        <w:rPr>
          <w:sz w:val="24"/>
          <w:szCs w:val="24"/>
        </w:rPr>
      </w:pPr>
      <w:r>
        <w:rPr>
          <w:sz w:val="24"/>
          <w:szCs w:val="24"/>
        </w:rPr>
        <w:tab/>
      </w:r>
      <w:r w:rsidRPr="00521308">
        <w:rPr>
          <w:sz w:val="24"/>
          <w:szCs w:val="24"/>
        </w:rPr>
        <w:t xml:space="preserve"> Level:  An Evaluation.”  </w:t>
      </w:r>
      <w:r w:rsidRPr="00521308">
        <w:rPr>
          <w:i/>
          <w:sz w:val="24"/>
          <w:szCs w:val="24"/>
        </w:rPr>
        <w:t xml:space="preserve">Journal of Regional Science </w:t>
      </w:r>
      <w:r w:rsidRPr="00521308">
        <w:rPr>
          <w:sz w:val="24"/>
          <w:szCs w:val="24"/>
        </w:rPr>
        <w:t>14(1):  1-14.</w:t>
      </w:r>
      <w:r>
        <w:rPr>
          <w:sz w:val="24"/>
          <w:szCs w:val="24"/>
        </w:rPr>
        <w:tab/>
      </w:r>
    </w:p>
    <w:p w:rsidR="002D44D8" w:rsidRPr="00521308" w:rsidRDefault="002D44D8" w:rsidP="002D44D8">
      <w:pPr>
        <w:autoSpaceDE w:val="0"/>
        <w:autoSpaceDN w:val="0"/>
        <w:adjustRightInd w:val="0"/>
        <w:spacing w:after="0" w:line="480" w:lineRule="auto"/>
        <w:rPr>
          <w:rFonts w:ascii="Times New Roman" w:hAnsi="Times New Roman" w:cs="Times New Roman"/>
          <w:sz w:val="24"/>
          <w:szCs w:val="24"/>
        </w:rPr>
      </w:pPr>
      <w:r w:rsidRPr="00521308">
        <w:rPr>
          <w:rFonts w:ascii="Times New Roman" w:hAnsi="Times New Roman" w:cs="Times New Roman"/>
          <w:sz w:val="24"/>
          <w:szCs w:val="24"/>
        </w:rPr>
        <w:t>Olson, D., and S. Lindall. 1999. “IMPLAN Professional Software, Analysis, and Data Guide.”</w:t>
      </w:r>
    </w:p>
    <w:p w:rsidR="002D44D8" w:rsidRPr="00521308" w:rsidRDefault="002D44D8" w:rsidP="002D44D8">
      <w:pPr>
        <w:autoSpaceDE w:val="0"/>
        <w:autoSpaceDN w:val="0"/>
        <w:adjustRightInd w:val="0"/>
        <w:spacing w:after="0" w:line="480" w:lineRule="auto"/>
        <w:ind w:firstLine="720"/>
        <w:rPr>
          <w:rFonts w:ascii="Times New Roman" w:hAnsi="Times New Roman" w:cs="Times New Roman"/>
          <w:sz w:val="24"/>
          <w:szCs w:val="24"/>
        </w:rPr>
      </w:pPr>
      <w:r w:rsidRPr="00521308">
        <w:rPr>
          <w:rFonts w:ascii="Times New Roman" w:hAnsi="Times New Roman" w:cs="Times New Roman"/>
          <w:sz w:val="24"/>
          <w:szCs w:val="24"/>
        </w:rPr>
        <w:t xml:space="preserve">MIG, Inc., Stillwater, MN. </w:t>
      </w:r>
    </w:p>
    <w:p w:rsidR="002D44D8" w:rsidRDefault="002D44D8" w:rsidP="002D44D8">
      <w:pPr>
        <w:rPr>
          <w:sz w:val="24"/>
          <w:szCs w:val="24"/>
        </w:rPr>
      </w:pPr>
      <w:r w:rsidRPr="00521308">
        <w:rPr>
          <w:sz w:val="24"/>
          <w:szCs w:val="24"/>
        </w:rPr>
        <w:t xml:space="preserve">Otto, D.M. 1986. “Economic Linkages Between Agriculture and Other Sectors Within Rural </w:t>
      </w:r>
    </w:p>
    <w:p w:rsidR="002D44D8" w:rsidRPr="00521308" w:rsidRDefault="002D44D8" w:rsidP="002D44D8">
      <w:pPr>
        <w:rPr>
          <w:sz w:val="24"/>
          <w:szCs w:val="24"/>
        </w:rPr>
      </w:pPr>
      <w:r>
        <w:rPr>
          <w:sz w:val="24"/>
          <w:szCs w:val="24"/>
        </w:rPr>
        <w:tab/>
      </w:r>
      <w:r w:rsidRPr="00521308">
        <w:rPr>
          <w:sz w:val="24"/>
          <w:szCs w:val="24"/>
        </w:rPr>
        <w:t>America.”</w:t>
      </w:r>
      <w:r>
        <w:rPr>
          <w:sz w:val="24"/>
          <w:szCs w:val="24"/>
        </w:rPr>
        <w:t xml:space="preserve"> </w:t>
      </w:r>
      <w:r w:rsidRPr="00521308">
        <w:rPr>
          <w:i/>
          <w:sz w:val="24"/>
          <w:szCs w:val="24"/>
        </w:rPr>
        <w:t xml:space="preserve">American Journal of Agricultural Economics </w:t>
      </w:r>
      <w:r w:rsidRPr="00521308">
        <w:rPr>
          <w:sz w:val="24"/>
          <w:szCs w:val="24"/>
        </w:rPr>
        <w:t>68: 1175-1180.</w:t>
      </w:r>
    </w:p>
    <w:p w:rsidR="002D44D8" w:rsidRDefault="002D44D8" w:rsidP="002D44D8">
      <w:pPr>
        <w:rPr>
          <w:sz w:val="24"/>
          <w:szCs w:val="24"/>
        </w:rPr>
      </w:pPr>
      <w:r w:rsidRPr="00521308">
        <w:rPr>
          <w:sz w:val="24"/>
          <w:szCs w:val="24"/>
        </w:rPr>
        <w:t xml:space="preserve">Rickman, D.S., and R.K. Schwer.  1995.  “A Comparison of the multipliers of IMPLAN, REMI, and </w:t>
      </w:r>
    </w:p>
    <w:p w:rsidR="002D44D8" w:rsidRDefault="002D44D8" w:rsidP="002D44D8">
      <w:pPr>
        <w:rPr>
          <w:i/>
          <w:sz w:val="24"/>
          <w:szCs w:val="24"/>
        </w:rPr>
      </w:pPr>
      <w:r>
        <w:rPr>
          <w:sz w:val="24"/>
          <w:szCs w:val="24"/>
        </w:rPr>
        <w:tab/>
      </w:r>
      <w:r w:rsidRPr="00521308">
        <w:rPr>
          <w:sz w:val="24"/>
          <w:szCs w:val="24"/>
        </w:rPr>
        <w:t xml:space="preserve">RIMS II:  Benchmarking ready-made models for comparison.”  </w:t>
      </w:r>
      <w:r w:rsidRPr="00521308">
        <w:rPr>
          <w:i/>
          <w:sz w:val="24"/>
          <w:szCs w:val="24"/>
        </w:rPr>
        <w:t xml:space="preserve">The Annals of Regional </w:t>
      </w:r>
    </w:p>
    <w:p w:rsidR="002D44D8" w:rsidRPr="00521308" w:rsidRDefault="002D44D8" w:rsidP="002D44D8">
      <w:pPr>
        <w:rPr>
          <w:sz w:val="24"/>
          <w:szCs w:val="24"/>
        </w:rPr>
      </w:pPr>
      <w:r>
        <w:rPr>
          <w:i/>
          <w:sz w:val="24"/>
          <w:szCs w:val="24"/>
        </w:rPr>
        <w:tab/>
      </w:r>
      <w:r w:rsidRPr="00521308">
        <w:rPr>
          <w:i/>
          <w:sz w:val="24"/>
          <w:szCs w:val="24"/>
        </w:rPr>
        <w:t xml:space="preserve">Science </w:t>
      </w:r>
      <w:r w:rsidRPr="00521308">
        <w:rPr>
          <w:sz w:val="24"/>
          <w:szCs w:val="24"/>
        </w:rPr>
        <w:t>29: 363-374.</w:t>
      </w:r>
    </w:p>
    <w:p w:rsidR="002D44D8" w:rsidRDefault="002D44D8" w:rsidP="002D44D8">
      <w:pPr>
        <w:rPr>
          <w:sz w:val="24"/>
          <w:szCs w:val="24"/>
        </w:rPr>
      </w:pPr>
      <w:r w:rsidRPr="00521308">
        <w:rPr>
          <w:sz w:val="24"/>
          <w:szCs w:val="24"/>
        </w:rPr>
        <w:t>Salsgiver, J., and F.K. Hines. 1993. “Profiling Farming Counties Using Employment and Income-</w:t>
      </w:r>
    </w:p>
    <w:p w:rsidR="002D44D8" w:rsidRPr="00521308" w:rsidRDefault="002D44D8" w:rsidP="002D44D8">
      <w:pPr>
        <w:rPr>
          <w:sz w:val="24"/>
          <w:szCs w:val="24"/>
        </w:rPr>
      </w:pPr>
      <w:r>
        <w:rPr>
          <w:sz w:val="24"/>
          <w:szCs w:val="24"/>
        </w:rPr>
        <w:lastRenderedPageBreak/>
        <w:tab/>
      </w:r>
      <w:r w:rsidRPr="00521308">
        <w:rPr>
          <w:sz w:val="24"/>
          <w:szCs w:val="24"/>
        </w:rPr>
        <w:t>Based Measures.” ERS Staff Report No. 9320.</w:t>
      </w:r>
    </w:p>
    <w:p w:rsidR="002D44D8" w:rsidRPr="00521308" w:rsidRDefault="002D44D8" w:rsidP="002D44D8">
      <w:pPr>
        <w:rPr>
          <w:sz w:val="24"/>
          <w:szCs w:val="24"/>
        </w:rPr>
      </w:pPr>
      <w:r w:rsidRPr="00521308">
        <w:rPr>
          <w:sz w:val="24"/>
          <w:szCs w:val="24"/>
        </w:rPr>
        <w:t xml:space="preserve">Schaffer, W., and K. Chu.  1969.  “Nonsurvey Techniques for Constructing Regional Interindustry </w:t>
      </w:r>
    </w:p>
    <w:p w:rsidR="002D44D8" w:rsidRPr="00521308" w:rsidRDefault="002D44D8" w:rsidP="002D44D8">
      <w:pPr>
        <w:rPr>
          <w:sz w:val="24"/>
          <w:szCs w:val="24"/>
        </w:rPr>
      </w:pPr>
      <w:r w:rsidRPr="00521308">
        <w:rPr>
          <w:sz w:val="24"/>
          <w:szCs w:val="24"/>
        </w:rPr>
        <w:tab/>
        <w:t xml:space="preserve">Models.”  </w:t>
      </w:r>
      <w:r w:rsidRPr="00521308">
        <w:rPr>
          <w:i/>
          <w:sz w:val="24"/>
          <w:szCs w:val="24"/>
        </w:rPr>
        <w:t xml:space="preserve">Papers in Regional Science </w:t>
      </w:r>
      <w:r w:rsidRPr="00521308">
        <w:rPr>
          <w:sz w:val="24"/>
          <w:szCs w:val="24"/>
        </w:rPr>
        <w:t>23(1): 83-104.</w:t>
      </w:r>
    </w:p>
    <w:p w:rsidR="002D44D8" w:rsidRDefault="002D44D8" w:rsidP="002D44D8">
      <w:pPr>
        <w:rPr>
          <w:sz w:val="24"/>
          <w:szCs w:val="24"/>
        </w:rPr>
      </w:pPr>
      <w:r w:rsidRPr="00521308">
        <w:rPr>
          <w:sz w:val="24"/>
          <w:szCs w:val="24"/>
        </w:rPr>
        <w:t xml:space="preserve">Stevens, B.H., G.I. Treyz, D.J. Ehrlich, and J.R. Bower.  1983.  “A New Technique for the </w:t>
      </w:r>
    </w:p>
    <w:p w:rsidR="002D44D8" w:rsidRDefault="002D44D8" w:rsidP="002D44D8">
      <w:pPr>
        <w:rPr>
          <w:i/>
          <w:sz w:val="24"/>
          <w:szCs w:val="24"/>
        </w:rPr>
      </w:pPr>
      <w:r>
        <w:rPr>
          <w:sz w:val="24"/>
          <w:szCs w:val="24"/>
        </w:rPr>
        <w:tab/>
      </w:r>
      <w:r w:rsidRPr="00521308">
        <w:rPr>
          <w:sz w:val="24"/>
          <w:szCs w:val="24"/>
        </w:rPr>
        <w:t xml:space="preserve">Construction of Non-Survey Regional Input-Output Models.”  </w:t>
      </w:r>
      <w:r w:rsidRPr="00521308">
        <w:rPr>
          <w:i/>
          <w:sz w:val="24"/>
          <w:szCs w:val="24"/>
        </w:rPr>
        <w:t xml:space="preserve">International Regional </w:t>
      </w:r>
    </w:p>
    <w:p w:rsidR="002D44D8" w:rsidRPr="00521308" w:rsidRDefault="002D44D8" w:rsidP="002D44D8">
      <w:pPr>
        <w:rPr>
          <w:sz w:val="24"/>
          <w:szCs w:val="24"/>
        </w:rPr>
      </w:pPr>
      <w:r>
        <w:rPr>
          <w:i/>
          <w:sz w:val="24"/>
          <w:szCs w:val="24"/>
        </w:rPr>
        <w:tab/>
      </w:r>
      <w:r w:rsidRPr="00521308">
        <w:rPr>
          <w:i/>
          <w:sz w:val="24"/>
          <w:szCs w:val="24"/>
        </w:rPr>
        <w:t xml:space="preserve">Science Review </w:t>
      </w:r>
      <w:r w:rsidRPr="00521308">
        <w:rPr>
          <w:sz w:val="24"/>
          <w:szCs w:val="24"/>
        </w:rPr>
        <w:t>8(3): 271-86.</w:t>
      </w:r>
    </w:p>
    <w:p w:rsidR="002D44D8" w:rsidRPr="00561511" w:rsidRDefault="002D44D8" w:rsidP="002D44D8">
      <w:pPr>
        <w:rPr>
          <w:sz w:val="24"/>
          <w:szCs w:val="24"/>
        </w:rPr>
      </w:pPr>
      <w:r w:rsidRPr="00561511">
        <w:rPr>
          <w:rFonts w:ascii="Times New Roman" w:hAnsi="Times New Roman" w:cs="Times New Roman"/>
          <w:sz w:val="24"/>
          <w:szCs w:val="24"/>
        </w:rPr>
        <w:t>U.S. Census Bureau. 2002. North American Industry Classification System (NAICS).</w:t>
      </w:r>
    </w:p>
    <w:p w:rsidR="002D44D8" w:rsidRDefault="002D44D8" w:rsidP="002D44D8">
      <w:pPr>
        <w:rPr>
          <w:i/>
          <w:sz w:val="24"/>
          <w:szCs w:val="24"/>
        </w:rPr>
      </w:pPr>
      <w:r w:rsidRPr="00561511">
        <w:rPr>
          <w:sz w:val="24"/>
          <w:szCs w:val="24"/>
        </w:rPr>
        <w:t xml:space="preserve">U.S. Department of Agriculture.  2004.  </w:t>
      </w:r>
      <w:r w:rsidRPr="00561511">
        <w:rPr>
          <w:i/>
          <w:sz w:val="24"/>
          <w:szCs w:val="24"/>
        </w:rPr>
        <w:t xml:space="preserve">Measuring Rurality:  2004 County Typology Codes.  </w:t>
      </w:r>
    </w:p>
    <w:p w:rsidR="002D44D8" w:rsidRPr="00561511" w:rsidRDefault="002D44D8" w:rsidP="002D44D8">
      <w:pPr>
        <w:rPr>
          <w:sz w:val="24"/>
          <w:szCs w:val="24"/>
        </w:rPr>
      </w:pPr>
      <w:r>
        <w:rPr>
          <w:i/>
          <w:sz w:val="24"/>
          <w:szCs w:val="24"/>
        </w:rPr>
        <w:tab/>
      </w:r>
      <w:r w:rsidRPr="00561511">
        <w:rPr>
          <w:sz w:val="24"/>
          <w:szCs w:val="24"/>
        </w:rPr>
        <w:t>Washington,</w:t>
      </w:r>
      <w:r>
        <w:rPr>
          <w:sz w:val="24"/>
          <w:szCs w:val="24"/>
        </w:rPr>
        <w:t xml:space="preserve"> </w:t>
      </w:r>
      <w:r w:rsidRPr="00561511">
        <w:rPr>
          <w:sz w:val="24"/>
          <w:szCs w:val="24"/>
        </w:rPr>
        <w:t xml:space="preserve">DC.  </w:t>
      </w:r>
      <w:hyperlink r:id="rId18" w:history="1">
        <w:r w:rsidRPr="00561511">
          <w:rPr>
            <w:rStyle w:val="Hyperlink"/>
            <w:sz w:val="24"/>
            <w:szCs w:val="24"/>
          </w:rPr>
          <w:t>http://www.ers.usda.gov/Briefing/Rurality/Typology/</w:t>
        </w:r>
      </w:hyperlink>
    </w:p>
    <w:p w:rsidR="002D44D8" w:rsidRDefault="002D44D8" w:rsidP="002D44D8">
      <w:pPr>
        <w:rPr>
          <w:i/>
          <w:sz w:val="24"/>
          <w:szCs w:val="24"/>
        </w:rPr>
      </w:pPr>
      <w:r w:rsidRPr="00561511">
        <w:rPr>
          <w:sz w:val="24"/>
          <w:szCs w:val="24"/>
        </w:rPr>
        <w:t xml:space="preserve">West, G.R.  1990.  “Regional Trade Estimation:  A Hybrid Approach.”  </w:t>
      </w:r>
      <w:r w:rsidRPr="00561511">
        <w:rPr>
          <w:i/>
          <w:sz w:val="24"/>
          <w:szCs w:val="24"/>
        </w:rPr>
        <w:t xml:space="preserve">International Regional </w:t>
      </w:r>
    </w:p>
    <w:p w:rsidR="002D44D8" w:rsidRPr="00561511" w:rsidRDefault="002D44D8" w:rsidP="002D44D8">
      <w:pPr>
        <w:rPr>
          <w:i/>
          <w:sz w:val="24"/>
          <w:szCs w:val="24"/>
        </w:rPr>
      </w:pPr>
      <w:r>
        <w:rPr>
          <w:i/>
          <w:sz w:val="24"/>
          <w:szCs w:val="24"/>
        </w:rPr>
        <w:tab/>
      </w:r>
      <w:r w:rsidRPr="00561511">
        <w:rPr>
          <w:i/>
          <w:sz w:val="24"/>
          <w:szCs w:val="24"/>
        </w:rPr>
        <w:t xml:space="preserve">Science Review </w:t>
      </w:r>
      <w:r w:rsidRPr="00561511">
        <w:rPr>
          <w:sz w:val="24"/>
          <w:szCs w:val="24"/>
        </w:rPr>
        <w:t>13(1&amp;2):  103-118.</w:t>
      </w:r>
    </w:p>
    <w:p w:rsidR="002D44D8" w:rsidRPr="00561511" w:rsidRDefault="002D44D8" w:rsidP="002D44D8">
      <w:pPr>
        <w:rPr>
          <w:sz w:val="24"/>
          <w:szCs w:val="24"/>
        </w:rPr>
      </w:pPr>
      <w:r w:rsidRPr="00561511">
        <w:rPr>
          <w:sz w:val="24"/>
          <w:szCs w:val="24"/>
        </w:rPr>
        <w:t xml:space="preserve">Whitener, L.  2005.   “Policy Options for a </w:t>
      </w:r>
      <w:bookmarkStart w:id="0" w:name="_GoBack"/>
      <w:bookmarkEnd w:id="0"/>
      <w:r w:rsidRPr="00561511">
        <w:rPr>
          <w:sz w:val="24"/>
          <w:szCs w:val="24"/>
        </w:rPr>
        <w:t xml:space="preserve">Changing Rural America.”  </w:t>
      </w:r>
      <w:r w:rsidRPr="00561511">
        <w:rPr>
          <w:i/>
          <w:sz w:val="24"/>
          <w:szCs w:val="24"/>
        </w:rPr>
        <w:t xml:space="preserve">Amber Waves </w:t>
      </w:r>
      <w:r w:rsidRPr="00561511">
        <w:rPr>
          <w:sz w:val="24"/>
          <w:szCs w:val="24"/>
        </w:rPr>
        <w:t xml:space="preserve">3(2):28-35.  </w:t>
      </w:r>
    </w:p>
    <w:p w:rsidR="002D44D8" w:rsidRPr="00561511" w:rsidRDefault="002D44D8" w:rsidP="002D44D8">
      <w:pPr>
        <w:rPr>
          <w:sz w:val="24"/>
          <w:szCs w:val="24"/>
        </w:rPr>
      </w:pPr>
      <w:r w:rsidRPr="00561511">
        <w:rPr>
          <w:sz w:val="24"/>
          <w:szCs w:val="24"/>
        </w:rPr>
        <w:t xml:space="preserve">Woods, M., and G.A. Doeksen. 1983. “A Simulation Model for Rural Communities in Oklahoma.” </w:t>
      </w:r>
    </w:p>
    <w:p w:rsidR="00C244FE" w:rsidRDefault="002D44D8" w:rsidP="002D44D8">
      <w:pPr>
        <w:spacing w:line="480" w:lineRule="auto"/>
        <w:rPr>
          <w:sz w:val="24"/>
          <w:szCs w:val="24"/>
        </w:rPr>
      </w:pPr>
      <w:r w:rsidRPr="00561511">
        <w:rPr>
          <w:sz w:val="24"/>
          <w:szCs w:val="24"/>
        </w:rPr>
        <w:tab/>
        <w:t xml:space="preserve">Oklahoma Agr. Exp. Sta. Bulletin No. </w:t>
      </w:r>
      <w:proofErr w:type="gramStart"/>
      <w:r w:rsidRPr="00561511">
        <w:rPr>
          <w:sz w:val="24"/>
          <w:szCs w:val="24"/>
        </w:rPr>
        <w:t>B-770, Oct.</w:t>
      </w:r>
      <w:proofErr w:type="gramEnd"/>
    </w:p>
    <w:p w:rsidR="00C244FE" w:rsidRDefault="00C244FE">
      <w:pPr>
        <w:rPr>
          <w:sz w:val="24"/>
          <w:szCs w:val="24"/>
        </w:rPr>
      </w:pPr>
      <w:r>
        <w:rPr>
          <w:sz w:val="24"/>
          <w:szCs w:val="24"/>
        </w:rPr>
        <w:br w:type="page"/>
      </w:r>
    </w:p>
    <w:p w:rsidR="00C244FE" w:rsidRDefault="00C244FE" w:rsidP="00C244FE">
      <w:pPr>
        <w:spacing w:line="480" w:lineRule="auto"/>
        <w:jc w:val="center"/>
        <w:rPr>
          <w:sz w:val="28"/>
          <w:szCs w:val="28"/>
        </w:rPr>
      </w:pPr>
      <w:r>
        <w:rPr>
          <w:b/>
          <w:i/>
          <w:sz w:val="28"/>
          <w:szCs w:val="28"/>
        </w:rPr>
        <w:lastRenderedPageBreak/>
        <w:t>Appendix</w:t>
      </w:r>
    </w:p>
    <w:p w:rsidR="00C244FE" w:rsidRDefault="00C244FE">
      <w:pPr>
        <w:rPr>
          <w:sz w:val="28"/>
          <w:szCs w:val="28"/>
        </w:rPr>
      </w:pPr>
      <w:r>
        <w:rPr>
          <w:sz w:val="28"/>
          <w:szCs w:val="28"/>
        </w:rPr>
        <w:br w:type="page"/>
      </w:r>
    </w:p>
    <w:tbl>
      <w:tblPr>
        <w:tblW w:w="5000" w:type="pct"/>
        <w:tblLook w:val="04A0"/>
      </w:tblPr>
      <w:tblGrid>
        <w:gridCol w:w="581"/>
        <w:gridCol w:w="8995"/>
      </w:tblGrid>
      <w:tr w:rsidR="00C244FE" w:rsidRPr="00C244FE" w:rsidTr="00C244FE">
        <w:trPr>
          <w:trHeight w:val="315"/>
        </w:trPr>
        <w:tc>
          <w:tcPr>
            <w:tcW w:w="5000" w:type="pct"/>
            <w:gridSpan w:val="2"/>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b/>
                <w:bCs/>
                <w:color w:val="000000"/>
                <w:sz w:val="24"/>
                <w:szCs w:val="24"/>
              </w:rPr>
            </w:pPr>
            <w:proofErr w:type="spellStart"/>
            <w:r w:rsidRPr="00C244FE">
              <w:rPr>
                <w:rFonts w:ascii="Calibri" w:eastAsia="Times New Roman" w:hAnsi="Calibri" w:cs="Times New Roman"/>
                <w:b/>
                <w:bCs/>
                <w:color w:val="000000"/>
                <w:sz w:val="24"/>
                <w:szCs w:val="24"/>
              </w:rPr>
              <w:lastRenderedPageBreak/>
              <w:t>Pri</w:t>
            </w:r>
            <w:proofErr w:type="spellEnd"/>
            <w:r w:rsidRPr="00C244FE">
              <w:rPr>
                <w:rFonts w:ascii="Calibri" w:eastAsia="Times New Roman" w:hAnsi="Calibri" w:cs="Times New Roman"/>
                <w:b/>
                <w:bCs/>
                <w:color w:val="000000"/>
                <w:sz w:val="24"/>
                <w:szCs w:val="24"/>
              </w:rPr>
              <w:t xml:space="preserve"> Ag</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1</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Oilseed farming</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2</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Grain farming</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11</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Cattle ranching and farming</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14</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Animal production, except cattle and poultry and eggs</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18</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Commercial hunting and trapping</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p>
        </w:tc>
      </w:tr>
      <w:tr w:rsidR="00C244FE" w:rsidRPr="00C244FE" w:rsidTr="00C244FE">
        <w:trPr>
          <w:trHeight w:val="315"/>
        </w:trPr>
        <w:tc>
          <w:tcPr>
            <w:tcW w:w="5000" w:type="pct"/>
            <w:gridSpan w:val="2"/>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b/>
                <w:bCs/>
                <w:color w:val="000000"/>
                <w:sz w:val="24"/>
                <w:szCs w:val="24"/>
              </w:rPr>
            </w:pPr>
            <w:r w:rsidRPr="00C244FE">
              <w:rPr>
                <w:rFonts w:ascii="Calibri" w:eastAsia="Times New Roman" w:hAnsi="Calibri" w:cs="Times New Roman"/>
                <w:b/>
                <w:bCs/>
                <w:color w:val="000000"/>
                <w:sz w:val="24"/>
                <w:szCs w:val="24"/>
              </w:rPr>
              <w:t>Forestry</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15</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Forestry, forest products, and timber tract production</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95</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Sawmills and wood preservation</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100</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Wood container and pallet manufacturing</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111</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Sanitary paper product manufacturing</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p>
        </w:tc>
      </w:tr>
      <w:tr w:rsidR="00C244FE" w:rsidRPr="00C244FE" w:rsidTr="00C244FE">
        <w:trPr>
          <w:trHeight w:val="315"/>
        </w:trPr>
        <w:tc>
          <w:tcPr>
            <w:tcW w:w="5000" w:type="pct"/>
            <w:gridSpan w:val="2"/>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b/>
                <w:bCs/>
                <w:color w:val="000000"/>
                <w:sz w:val="24"/>
                <w:szCs w:val="24"/>
              </w:rPr>
            </w:pPr>
            <w:r w:rsidRPr="00C244FE">
              <w:rPr>
                <w:rFonts w:ascii="Calibri" w:eastAsia="Times New Roman" w:hAnsi="Calibri" w:cs="Times New Roman"/>
                <w:b/>
                <w:bCs/>
                <w:color w:val="000000"/>
                <w:sz w:val="24"/>
                <w:szCs w:val="24"/>
              </w:rPr>
              <w:t>Ag Inputs</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19</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Support activities for agriculture and forestry</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130</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Fertilizer manufacturing</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p>
        </w:tc>
      </w:tr>
      <w:tr w:rsidR="00C244FE" w:rsidRPr="00C244FE" w:rsidTr="00C244FE">
        <w:trPr>
          <w:trHeight w:val="315"/>
        </w:trPr>
        <w:tc>
          <w:tcPr>
            <w:tcW w:w="5000" w:type="pct"/>
            <w:gridSpan w:val="2"/>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b/>
                <w:bCs/>
                <w:color w:val="000000"/>
                <w:sz w:val="24"/>
                <w:szCs w:val="24"/>
              </w:rPr>
            </w:pPr>
            <w:r w:rsidRPr="00C244FE">
              <w:rPr>
                <w:rFonts w:ascii="Calibri" w:eastAsia="Times New Roman" w:hAnsi="Calibri" w:cs="Times New Roman"/>
                <w:b/>
                <w:bCs/>
                <w:color w:val="000000"/>
                <w:sz w:val="24"/>
                <w:szCs w:val="24"/>
              </w:rPr>
              <w:t>Sec Ag</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55</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Fluid milk and butter manufacturing</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59</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Animal (except poultry) slaughtering, rendering, and processing</w:t>
            </w:r>
          </w:p>
        </w:tc>
      </w:tr>
      <w:tr w:rsidR="00C244FE" w:rsidRPr="00C244FE" w:rsidTr="00C244FE">
        <w:trPr>
          <w:trHeight w:val="315"/>
        </w:trPr>
        <w:tc>
          <w:tcPr>
            <w:tcW w:w="5000" w:type="pct"/>
            <w:gridSpan w:val="2"/>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b/>
                <w:bCs/>
                <w:color w:val="000000"/>
                <w:sz w:val="24"/>
                <w:szCs w:val="24"/>
              </w:rPr>
            </w:pPr>
            <w:r w:rsidRPr="00C244FE">
              <w:rPr>
                <w:rFonts w:ascii="Calibri" w:eastAsia="Times New Roman" w:hAnsi="Calibri" w:cs="Times New Roman"/>
                <w:b/>
                <w:bCs/>
                <w:color w:val="000000"/>
                <w:sz w:val="24"/>
                <w:szCs w:val="24"/>
              </w:rPr>
              <w:t>Mining</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20</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Extraction of oil and natural gas</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p>
        </w:tc>
      </w:tr>
      <w:tr w:rsidR="00C244FE" w:rsidRPr="00C244FE" w:rsidTr="00C244FE">
        <w:trPr>
          <w:trHeight w:val="315"/>
        </w:trPr>
        <w:tc>
          <w:tcPr>
            <w:tcW w:w="5000" w:type="pct"/>
            <w:gridSpan w:val="2"/>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b/>
                <w:bCs/>
                <w:color w:val="000000"/>
                <w:sz w:val="24"/>
                <w:szCs w:val="24"/>
              </w:rPr>
            </w:pPr>
            <w:r w:rsidRPr="00C244FE">
              <w:rPr>
                <w:rFonts w:ascii="Calibri" w:eastAsia="Times New Roman" w:hAnsi="Calibri" w:cs="Times New Roman"/>
                <w:b/>
                <w:bCs/>
                <w:color w:val="000000"/>
                <w:sz w:val="24"/>
                <w:szCs w:val="24"/>
              </w:rPr>
              <w:t>Trans &amp; Utilities</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31</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Electric power generation, transmission, and distribution</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332</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Transport by air</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335</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Transport by truck</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336</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Transit and ground passenger transportation</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337</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Transport by pipeline</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338</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Scenic and sightseeing transportation and support activities for transportation</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340</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Warehousing and storage</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p>
        </w:tc>
      </w:tr>
      <w:tr w:rsidR="00C244FE" w:rsidRPr="00C244FE" w:rsidTr="00C244FE">
        <w:trPr>
          <w:trHeight w:val="315"/>
        </w:trPr>
        <w:tc>
          <w:tcPr>
            <w:tcW w:w="5000" w:type="pct"/>
            <w:gridSpan w:val="2"/>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b/>
                <w:bCs/>
                <w:color w:val="000000"/>
                <w:sz w:val="24"/>
                <w:szCs w:val="24"/>
              </w:rPr>
            </w:pPr>
            <w:r w:rsidRPr="00C244FE">
              <w:rPr>
                <w:rFonts w:ascii="Calibri" w:eastAsia="Times New Roman" w:hAnsi="Calibri" w:cs="Times New Roman"/>
                <w:b/>
                <w:bCs/>
                <w:color w:val="000000"/>
                <w:sz w:val="24"/>
                <w:szCs w:val="24"/>
              </w:rPr>
              <w:t>Construction</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34</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Construction of new nonresidential commercial and health care structures</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35</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Construction of new nonresidential manufacturing structures</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36</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Construction of other new nonresidential structures</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37</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Construction of new residential permanent site single- and multi-family structures</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38</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Construction of other new residential structures</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39</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Maintenance and repair construction of nonresidential structures</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40</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Maintenance and repair construction of residential structures</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p>
        </w:tc>
      </w:tr>
      <w:tr w:rsidR="00C244FE" w:rsidRPr="00C244FE" w:rsidTr="00C244FE">
        <w:trPr>
          <w:trHeight w:val="315"/>
        </w:trPr>
        <w:tc>
          <w:tcPr>
            <w:tcW w:w="5000" w:type="pct"/>
            <w:gridSpan w:val="2"/>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b/>
                <w:bCs/>
                <w:color w:val="000000"/>
                <w:sz w:val="24"/>
                <w:szCs w:val="24"/>
              </w:rPr>
            </w:pPr>
            <w:proofErr w:type="spellStart"/>
            <w:r w:rsidRPr="00C244FE">
              <w:rPr>
                <w:rFonts w:ascii="Calibri" w:eastAsia="Times New Roman" w:hAnsi="Calibri" w:cs="Times New Roman"/>
                <w:b/>
                <w:bCs/>
                <w:color w:val="000000"/>
                <w:sz w:val="24"/>
                <w:szCs w:val="24"/>
              </w:rPr>
              <w:lastRenderedPageBreak/>
              <w:t>Manuf</w:t>
            </w:r>
            <w:proofErr w:type="spellEnd"/>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134</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In-vitro diagnostic substance manufacturing</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138</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Soap and cleaning compound manufacturing</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141</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All other chemical product and preparation manufacturing</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144</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Plastics pipe and pipe fitting manufacturing</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148</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Plastics bottle manufacturing</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149</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Other plastics product manufacturing</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161</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Ready-mix concrete manufacturing</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p>
        </w:tc>
      </w:tr>
      <w:tr w:rsidR="00C244FE" w:rsidRPr="00C244FE" w:rsidTr="00C244FE">
        <w:trPr>
          <w:trHeight w:val="315"/>
        </w:trPr>
        <w:tc>
          <w:tcPr>
            <w:tcW w:w="5000" w:type="pct"/>
            <w:gridSpan w:val="2"/>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b/>
                <w:bCs/>
                <w:color w:val="000000"/>
                <w:sz w:val="24"/>
                <w:szCs w:val="24"/>
              </w:rPr>
            </w:pPr>
            <w:r w:rsidRPr="00C244FE">
              <w:rPr>
                <w:rFonts w:ascii="Calibri" w:eastAsia="Times New Roman" w:hAnsi="Calibri" w:cs="Times New Roman"/>
                <w:b/>
                <w:bCs/>
                <w:color w:val="000000"/>
                <w:sz w:val="24"/>
                <w:szCs w:val="24"/>
              </w:rPr>
              <w:t>Retail/Wholesale Trade</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319</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Wholesale trade businesses</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320</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Retail Stores - Motor vehicle and parts</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321</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Retail Stores - Furniture and home furnishings</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322</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Retail Stores - Electronics and appliances</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323</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Retail Stores - Building material and garden supply</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324</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Retail Stores - Food and beverage</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325</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Retail Stores - Health and personal care</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326</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Retail Stores - Gasoline stations</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327</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Retail Stores - Clothing and clothing accessories</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328</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Retail Stores - Sporting goods, hobby, book and music</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329</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Retail Stores - General merchandise</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330</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Retail Stores - Miscellaneous</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331</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 xml:space="preserve">Retail </w:t>
            </w:r>
            <w:proofErr w:type="spellStart"/>
            <w:r w:rsidRPr="00C244FE">
              <w:rPr>
                <w:rFonts w:ascii="Calibri" w:eastAsia="Times New Roman" w:hAnsi="Calibri" w:cs="Times New Roman"/>
                <w:color w:val="000000"/>
                <w:sz w:val="24"/>
                <w:szCs w:val="24"/>
              </w:rPr>
              <w:t>Nonstores</w:t>
            </w:r>
            <w:proofErr w:type="spellEnd"/>
            <w:r w:rsidRPr="00C244FE">
              <w:rPr>
                <w:rFonts w:ascii="Calibri" w:eastAsia="Times New Roman" w:hAnsi="Calibri" w:cs="Times New Roman"/>
                <w:color w:val="000000"/>
                <w:sz w:val="24"/>
                <w:szCs w:val="24"/>
              </w:rPr>
              <w:t xml:space="preserve"> - Direct and electronic sales</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p>
        </w:tc>
      </w:tr>
      <w:tr w:rsidR="00C244FE" w:rsidRPr="00C244FE" w:rsidTr="00C244FE">
        <w:trPr>
          <w:trHeight w:val="315"/>
        </w:trPr>
        <w:tc>
          <w:tcPr>
            <w:tcW w:w="5000" w:type="pct"/>
            <w:gridSpan w:val="2"/>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b/>
                <w:bCs/>
                <w:color w:val="000000"/>
                <w:sz w:val="24"/>
                <w:szCs w:val="24"/>
              </w:rPr>
            </w:pPr>
            <w:r w:rsidRPr="00C244FE">
              <w:rPr>
                <w:rFonts w:ascii="Calibri" w:eastAsia="Times New Roman" w:hAnsi="Calibri" w:cs="Times New Roman"/>
                <w:b/>
                <w:bCs/>
                <w:color w:val="000000"/>
                <w:sz w:val="24"/>
                <w:szCs w:val="24"/>
              </w:rPr>
              <w:t>Services</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341</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Newspaper publishers</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342</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Periodical publishers</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348</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Radio and television broadcasting</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349</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Cable and other subscription programming</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351</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Telecommunications</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352</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Data processing, hosting, ISP, web search portals and related services</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363</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General and consumer goods rental except video tapes and discs</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364</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Video tape and disc rental</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365</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Commercial and industrial machinery and equipment rental and leasing</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366</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proofErr w:type="spellStart"/>
            <w:r w:rsidRPr="00C244FE">
              <w:rPr>
                <w:rFonts w:ascii="Calibri" w:eastAsia="Times New Roman" w:hAnsi="Calibri" w:cs="Times New Roman"/>
                <w:color w:val="000000"/>
                <w:sz w:val="24"/>
                <w:szCs w:val="24"/>
              </w:rPr>
              <w:t>Lessors</w:t>
            </w:r>
            <w:proofErr w:type="spellEnd"/>
            <w:r w:rsidRPr="00C244FE">
              <w:rPr>
                <w:rFonts w:ascii="Calibri" w:eastAsia="Times New Roman" w:hAnsi="Calibri" w:cs="Times New Roman"/>
                <w:color w:val="000000"/>
                <w:sz w:val="24"/>
                <w:szCs w:val="24"/>
              </w:rPr>
              <w:t xml:space="preserve"> of nonfinancial intangible assets</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367</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Legal services</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368</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Accounting, tax preparation, bookkeeping, and payroll services</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369</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Architectural, engineering, and related services</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370</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Specialized design services</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371</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Custom computer programming services</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374</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Management, scientific, and technical consulting services</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lastRenderedPageBreak/>
              <w:t>377</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Advertising and related services</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379</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Veterinary services</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380</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All other miscellaneous professional, scientific, and technical services</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381</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Management of companies and enterprises</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382</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Employment services</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384</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Office administrative services</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386</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Business support services</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387</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Investigation and security services</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388</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Services to buildings and dwellings</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390</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Waste management and remediation services</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391</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Private elementary and secondary schools</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393</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Other private educational services</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394</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Offices of physicians, dentists, and other health practitioners</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395</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Home health care services</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396</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Medical and diagnostic labs and outpatient and other ambulatory care services</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397</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Private hospitals</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398</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Nursing and residential care facilities</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399</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Child day care services</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400</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Individual and family services</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401</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Community food, housing, and other relief services, including rehabilitation services</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402</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Performing arts companies</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404</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Promoters of performing arts and sports and agents for public figures</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407</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Fitness and recreational sports centers</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409</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Amusement parks, arcades, and gambling industries</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410</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Other amusement and recreation industries</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411</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Hotels and motels, including casino hotels</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413</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Food services and drinking places</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414</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Automotive repair and maintenance, except car washes</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416</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Electronic and precision equipment repair and maintenance</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417</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Commercial and industrial machinery and equipment repair and maintenance</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418</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Personal and household goods repair and maintenance</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420</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Death care services</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421</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Dry-cleaning and laundry services</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422</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Other personal services</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426</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Private household operations</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p>
        </w:tc>
      </w:tr>
      <w:tr w:rsidR="00C244FE" w:rsidRPr="00C244FE" w:rsidTr="00C244FE">
        <w:trPr>
          <w:trHeight w:val="315"/>
        </w:trPr>
        <w:tc>
          <w:tcPr>
            <w:tcW w:w="5000" w:type="pct"/>
            <w:gridSpan w:val="2"/>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b/>
                <w:bCs/>
                <w:color w:val="000000"/>
                <w:sz w:val="24"/>
                <w:szCs w:val="24"/>
              </w:rPr>
            </w:pPr>
            <w:r w:rsidRPr="00C244FE">
              <w:rPr>
                <w:rFonts w:ascii="Calibri" w:eastAsia="Times New Roman" w:hAnsi="Calibri" w:cs="Times New Roman"/>
                <w:b/>
                <w:bCs/>
                <w:color w:val="000000"/>
                <w:sz w:val="24"/>
                <w:szCs w:val="24"/>
              </w:rPr>
              <w:t>Finance et al</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354</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Monetary authorities and depository credit intermediation activities</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355</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proofErr w:type="spellStart"/>
            <w:r w:rsidRPr="00C244FE">
              <w:rPr>
                <w:rFonts w:ascii="Calibri" w:eastAsia="Times New Roman" w:hAnsi="Calibri" w:cs="Times New Roman"/>
                <w:color w:val="000000"/>
                <w:sz w:val="24"/>
                <w:szCs w:val="24"/>
              </w:rPr>
              <w:t>Nondepository</w:t>
            </w:r>
            <w:proofErr w:type="spellEnd"/>
            <w:r w:rsidRPr="00C244FE">
              <w:rPr>
                <w:rFonts w:ascii="Calibri" w:eastAsia="Times New Roman" w:hAnsi="Calibri" w:cs="Times New Roman"/>
                <w:color w:val="000000"/>
                <w:sz w:val="24"/>
                <w:szCs w:val="24"/>
              </w:rPr>
              <w:t xml:space="preserve"> credit intermediation and related activities</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356</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Securities, commodity contracts, investments, and related activities</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357</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Insurance carriers</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lastRenderedPageBreak/>
              <w:t>358</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Insurance agencies, brokerages, and related activities</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360</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Real estate establishments</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361</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Imputed rental activity for owner-occupied dwellings</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p>
        </w:tc>
      </w:tr>
      <w:tr w:rsidR="00C244FE" w:rsidRPr="00C244FE" w:rsidTr="00C244FE">
        <w:trPr>
          <w:trHeight w:val="315"/>
        </w:trPr>
        <w:tc>
          <w:tcPr>
            <w:tcW w:w="5000" w:type="pct"/>
            <w:gridSpan w:val="2"/>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b/>
                <w:bCs/>
                <w:color w:val="000000"/>
                <w:sz w:val="24"/>
                <w:szCs w:val="24"/>
              </w:rPr>
            </w:pPr>
            <w:r w:rsidRPr="00C244FE">
              <w:rPr>
                <w:rFonts w:ascii="Calibri" w:eastAsia="Times New Roman" w:hAnsi="Calibri" w:cs="Times New Roman"/>
                <w:b/>
                <w:bCs/>
                <w:color w:val="000000"/>
                <w:sz w:val="24"/>
                <w:szCs w:val="24"/>
              </w:rPr>
              <w:t>Government</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427</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US Postal Service</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428</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Federal electric utilities</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430</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State and local government passenger transit</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431</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State and local government electric utilities</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432</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Other state and local government enterprises</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437</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 xml:space="preserve">* Employment and payroll only (state &amp; local </w:t>
            </w:r>
            <w:proofErr w:type="spellStart"/>
            <w:r w:rsidRPr="00C244FE">
              <w:rPr>
                <w:rFonts w:ascii="Calibri" w:eastAsia="Times New Roman" w:hAnsi="Calibri" w:cs="Times New Roman"/>
                <w:color w:val="000000"/>
                <w:sz w:val="24"/>
                <w:szCs w:val="24"/>
              </w:rPr>
              <w:t>govt</w:t>
            </w:r>
            <w:proofErr w:type="spellEnd"/>
            <w:r w:rsidRPr="00C244FE">
              <w:rPr>
                <w:rFonts w:ascii="Calibri" w:eastAsia="Times New Roman" w:hAnsi="Calibri" w:cs="Times New Roman"/>
                <w:color w:val="000000"/>
                <w:sz w:val="24"/>
                <w:szCs w:val="24"/>
              </w:rPr>
              <w:t>, non-education)</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438</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 xml:space="preserve">* Employment and payroll only (state &amp; local </w:t>
            </w:r>
            <w:proofErr w:type="spellStart"/>
            <w:r w:rsidRPr="00C244FE">
              <w:rPr>
                <w:rFonts w:ascii="Calibri" w:eastAsia="Times New Roman" w:hAnsi="Calibri" w:cs="Times New Roman"/>
                <w:color w:val="000000"/>
                <w:sz w:val="24"/>
                <w:szCs w:val="24"/>
              </w:rPr>
              <w:t>govt</w:t>
            </w:r>
            <w:proofErr w:type="spellEnd"/>
            <w:r w:rsidRPr="00C244FE">
              <w:rPr>
                <w:rFonts w:ascii="Calibri" w:eastAsia="Times New Roman" w:hAnsi="Calibri" w:cs="Times New Roman"/>
                <w:color w:val="000000"/>
                <w:sz w:val="24"/>
                <w:szCs w:val="24"/>
              </w:rPr>
              <w:t>, education)</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439</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 xml:space="preserve">* Employment and payroll only (federal </w:t>
            </w:r>
            <w:proofErr w:type="spellStart"/>
            <w:r w:rsidRPr="00C244FE">
              <w:rPr>
                <w:rFonts w:ascii="Calibri" w:eastAsia="Times New Roman" w:hAnsi="Calibri" w:cs="Times New Roman"/>
                <w:color w:val="000000"/>
                <w:sz w:val="24"/>
                <w:szCs w:val="24"/>
              </w:rPr>
              <w:t>govt</w:t>
            </w:r>
            <w:proofErr w:type="spellEnd"/>
            <w:r w:rsidRPr="00C244FE">
              <w:rPr>
                <w:rFonts w:ascii="Calibri" w:eastAsia="Times New Roman" w:hAnsi="Calibri" w:cs="Times New Roman"/>
                <w:color w:val="000000"/>
                <w:sz w:val="24"/>
                <w:szCs w:val="24"/>
              </w:rPr>
              <w:t>, non-military)</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440</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 xml:space="preserve">* Employment and payroll only (federal </w:t>
            </w:r>
            <w:proofErr w:type="spellStart"/>
            <w:r w:rsidRPr="00C244FE">
              <w:rPr>
                <w:rFonts w:ascii="Calibri" w:eastAsia="Times New Roman" w:hAnsi="Calibri" w:cs="Times New Roman"/>
                <w:color w:val="000000"/>
                <w:sz w:val="24"/>
                <w:szCs w:val="24"/>
              </w:rPr>
              <w:t>govt</w:t>
            </w:r>
            <w:proofErr w:type="spellEnd"/>
            <w:r w:rsidRPr="00C244FE">
              <w:rPr>
                <w:rFonts w:ascii="Calibri" w:eastAsia="Times New Roman" w:hAnsi="Calibri" w:cs="Times New Roman"/>
                <w:color w:val="000000"/>
                <w:sz w:val="24"/>
                <w:szCs w:val="24"/>
              </w:rPr>
              <w:t>, military)</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p>
        </w:tc>
      </w:tr>
      <w:tr w:rsidR="00C244FE" w:rsidRPr="00C244FE" w:rsidTr="00C244FE">
        <w:trPr>
          <w:trHeight w:val="315"/>
        </w:trPr>
        <w:tc>
          <w:tcPr>
            <w:tcW w:w="5000" w:type="pct"/>
            <w:gridSpan w:val="2"/>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b/>
                <w:bCs/>
                <w:color w:val="000000"/>
                <w:sz w:val="24"/>
                <w:szCs w:val="24"/>
              </w:rPr>
            </w:pPr>
            <w:r w:rsidRPr="00C244FE">
              <w:rPr>
                <w:rFonts w:ascii="Calibri" w:eastAsia="Times New Roman" w:hAnsi="Calibri" w:cs="Times New Roman"/>
                <w:b/>
                <w:bCs/>
                <w:color w:val="000000"/>
                <w:sz w:val="24"/>
                <w:szCs w:val="24"/>
              </w:rPr>
              <w:t>Misc</w:t>
            </w:r>
          </w:p>
        </w:tc>
      </w:tr>
      <w:tr w:rsidR="00C244FE" w:rsidRPr="00C244FE" w:rsidTr="00C244FE">
        <w:trPr>
          <w:trHeight w:val="315"/>
        </w:trPr>
        <w:tc>
          <w:tcPr>
            <w:tcW w:w="289"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jc w:val="right"/>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425</w:t>
            </w:r>
          </w:p>
        </w:tc>
        <w:tc>
          <w:tcPr>
            <w:tcW w:w="4711" w:type="pct"/>
            <w:tcBorders>
              <w:top w:val="nil"/>
              <w:left w:val="nil"/>
              <w:bottom w:val="nil"/>
              <w:right w:val="nil"/>
            </w:tcBorders>
            <w:shd w:val="clear" w:color="auto" w:fill="auto"/>
            <w:noWrap/>
            <w:vAlign w:val="bottom"/>
            <w:hideMark/>
          </w:tcPr>
          <w:p w:rsidR="00C244FE" w:rsidRPr="00C244FE" w:rsidRDefault="00C244FE" w:rsidP="00C244FE">
            <w:pPr>
              <w:spacing w:after="0" w:line="240" w:lineRule="auto"/>
              <w:rPr>
                <w:rFonts w:ascii="Calibri" w:eastAsia="Times New Roman" w:hAnsi="Calibri" w:cs="Times New Roman"/>
                <w:color w:val="000000"/>
                <w:sz w:val="24"/>
                <w:szCs w:val="24"/>
              </w:rPr>
            </w:pPr>
            <w:r w:rsidRPr="00C244FE">
              <w:rPr>
                <w:rFonts w:ascii="Calibri" w:eastAsia="Times New Roman" w:hAnsi="Calibri" w:cs="Times New Roman"/>
                <w:color w:val="000000"/>
                <w:sz w:val="24"/>
                <w:szCs w:val="24"/>
              </w:rPr>
              <w:t>Civic, social, professional, and similar organizations</w:t>
            </w:r>
          </w:p>
        </w:tc>
      </w:tr>
    </w:tbl>
    <w:p w:rsidR="00C244FE" w:rsidRPr="00C244FE" w:rsidRDefault="00C244FE" w:rsidP="00C244FE">
      <w:pPr>
        <w:spacing w:line="480" w:lineRule="auto"/>
        <w:rPr>
          <w:sz w:val="28"/>
          <w:szCs w:val="28"/>
        </w:rPr>
      </w:pPr>
    </w:p>
    <w:p w:rsidR="00C244FE" w:rsidRDefault="00C244FE">
      <w:pPr>
        <w:rPr>
          <w:sz w:val="24"/>
          <w:szCs w:val="24"/>
        </w:rPr>
      </w:pPr>
      <w:r>
        <w:rPr>
          <w:sz w:val="24"/>
          <w:szCs w:val="24"/>
        </w:rPr>
        <w:br w:type="page"/>
      </w:r>
    </w:p>
    <w:p w:rsidR="002D44D8" w:rsidRPr="00561511" w:rsidRDefault="002D44D8" w:rsidP="002D44D8">
      <w:pPr>
        <w:spacing w:line="480" w:lineRule="auto"/>
        <w:rPr>
          <w:sz w:val="24"/>
          <w:szCs w:val="24"/>
        </w:rPr>
        <w:sectPr w:rsidR="002D44D8" w:rsidRPr="00561511" w:rsidSect="002D44D8">
          <w:pgSz w:w="12240" w:h="15840"/>
          <w:pgMar w:top="1440" w:right="1440" w:bottom="1440" w:left="1440" w:header="720" w:footer="720" w:gutter="0"/>
          <w:cols w:space="720"/>
          <w:docGrid w:linePitch="360"/>
        </w:sectPr>
      </w:pPr>
    </w:p>
    <w:p w:rsidR="002D44D8" w:rsidRDefault="00DE589E" w:rsidP="002D44D8">
      <w:pPr>
        <w:spacing w:line="480" w:lineRule="auto"/>
        <w:rPr>
          <w:b/>
          <w:sz w:val="28"/>
          <w:szCs w:val="28"/>
        </w:rPr>
      </w:pPr>
      <w:r w:rsidRPr="00E86F38">
        <w:rPr>
          <w:b/>
          <w:sz w:val="28"/>
          <w:szCs w:val="28"/>
        </w:rPr>
        <w:lastRenderedPageBreak/>
        <w:t>Vita</w:t>
      </w:r>
    </w:p>
    <w:p w:rsidR="00A0467C" w:rsidRPr="00A0467C" w:rsidRDefault="00A0467C" w:rsidP="00A0467C">
      <w:pPr>
        <w:spacing w:line="480" w:lineRule="auto"/>
        <w:rPr>
          <w:sz w:val="24"/>
          <w:szCs w:val="24"/>
        </w:rPr>
      </w:pPr>
      <w:r>
        <w:rPr>
          <w:sz w:val="24"/>
          <w:szCs w:val="24"/>
        </w:rPr>
        <w:tab/>
        <w:t xml:space="preserve">Daniel Hale comes from Sevierville, TN where he graduated from Sevier County High School in 2005.  He completed his undergraduate degree in Agricultural and Resources Economics at the University of Tennessee, Knoxville.  </w:t>
      </w:r>
      <w:r w:rsidR="00050A1D">
        <w:rPr>
          <w:sz w:val="24"/>
          <w:szCs w:val="24"/>
        </w:rPr>
        <w:t>Upon graduation h</w:t>
      </w:r>
      <w:r>
        <w:rPr>
          <w:sz w:val="24"/>
          <w:szCs w:val="24"/>
        </w:rPr>
        <w:t>e accepted a graduate re</w:t>
      </w:r>
      <w:r w:rsidR="00050A1D">
        <w:rPr>
          <w:sz w:val="24"/>
          <w:szCs w:val="24"/>
        </w:rPr>
        <w:t>search assistantship in the</w:t>
      </w:r>
      <w:r>
        <w:rPr>
          <w:sz w:val="24"/>
          <w:szCs w:val="24"/>
        </w:rPr>
        <w:t xml:space="preserve"> department at UT, and continued his education worki</w:t>
      </w:r>
      <w:r w:rsidR="00050A1D">
        <w:rPr>
          <w:sz w:val="24"/>
          <w:szCs w:val="24"/>
        </w:rPr>
        <w:t>ng towards a Master’s D</w:t>
      </w:r>
      <w:r>
        <w:rPr>
          <w:sz w:val="24"/>
          <w:szCs w:val="24"/>
        </w:rPr>
        <w:t>egree in Agricultural and Resource Economics.  His career aspirations are in the field of agricultural policy.</w:t>
      </w:r>
    </w:p>
    <w:p w:rsidR="00DE589E" w:rsidRPr="00E47F22" w:rsidRDefault="00DE589E" w:rsidP="002D44D8">
      <w:pPr>
        <w:spacing w:line="480" w:lineRule="auto"/>
        <w:rPr>
          <w:sz w:val="24"/>
          <w:szCs w:val="24"/>
        </w:rPr>
      </w:pPr>
    </w:p>
    <w:p w:rsidR="00650DF2" w:rsidRDefault="00650DF2" w:rsidP="002D44D8"/>
    <w:sectPr w:rsidR="00650DF2" w:rsidSect="002D44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04C8" w:rsidRDefault="003B04C8" w:rsidP="00DB2D2B">
      <w:pPr>
        <w:spacing w:after="0" w:line="240" w:lineRule="auto"/>
      </w:pPr>
      <w:r>
        <w:separator/>
      </w:r>
    </w:p>
  </w:endnote>
  <w:endnote w:type="continuationSeparator" w:id="0">
    <w:p w:rsidR="003B04C8" w:rsidRDefault="003B04C8" w:rsidP="00DB2D2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42751024"/>
      <w:docPartObj>
        <w:docPartGallery w:val="Page Numbers (Bottom of Page)"/>
        <w:docPartUnique/>
      </w:docPartObj>
    </w:sdtPr>
    <w:sdtContent>
      <w:p w:rsidR="003B04C8" w:rsidRDefault="003B04C8">
        <w:pPr>
          <w:pStyle w:val="Footer"/>
          <w:jc w:val="center"/>
        </w:pPr>
        <w:fldSimple w:instr=" PAGE   \* MERGEFORMAT ">
          <w:r w:rsidR="0098791B">
            <w:rPr>
              <w:noProof/>
            </w:rPr>
            <w:t>iii</w:t>
          </w:r>
        </w:fldSimple>
      </w:p>
    </w:sdtContent>
  </w:sdt>
  <w:p w:rsidR="003B04C8" w:rsidRDefault="003B04C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04C8" w:rsidRDefault="003B04C8" w:rsidP="00DB2D2B">
      <w:pPr>
        <w:spacing w:after="0" w:line="240" w:lineRule="auto"/>
      </w:pPr>
      <w:r>
        <w:separator/>
      </w:r>
    </w:p>
  </w:footnote>
  <w:footnote w:type="continuationSeparator" w:id="0">
    <w:p w:rsidR="003B04C8" w:rsidRDefault="003B04C8" w:rsidP="00DB2D2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6810FE"/>
    <w:multiLevelType w:val="hybridMultilevel"/>
    <w:tmpl w:val="50760F8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7966C8"/>
    <w:multiLevelType w:val="hybridMultilevel"/>
    <w:tmpl w:val="A350BB3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8CF6F05"/>
    <w:multiLevelType w:val="hybridMultilevel"/>
    <w:tmpl w:val="D2A6B0A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23035BD"/>
    <w:multiLevelType w:val="hybridMultilevel"/>
    <w:tmpl w:val="58D2F87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3913C95"/>
    <w:multiLevelType w:val="hybridMultilevel"/>
    <w:tmpl w:val="8B2A2A1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5986696"/>
    <w:multiLevelType w:val="hybridMultilevel"/>
    <w:tmpl w:val="BDAC121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25F17BB"/>
    <w:multiLevelType w:val="hybridMultilevel"/>
    <w:tmpl w:val="369A3A7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76E3AA7"/>
    <w:multiLevelType w:val="hybridMultilevel"/>
    <w:tmpl w:val="80388D2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81C5285"/>
    <w:multiLevelType w:val="hybridMultilevel"/>
    <w:tmpl w:val="AFE68AA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05D7847"/>
    <w:multiLevelType w:val="hybridMultilevel"/>
    <w:tmpl w:val="57D01B1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3816264"/>
    <w:multiLevelType w:val="hybridMultilevel"/>
    <w:tmpl w:val="FFC85CD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91A29DE"/>
    <w:multiLevelType w:val="hybridMultilevel"/>
    <w:tmpl w:val="D180970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C8647AD"/>
    <w:multiLevelType w:val="hybridMultilevel"/>
    <w:tmpl w:val="082E3A2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F185B8F"/>
    <w:multiLevelType w:val="hybridMultilevel"/>
    <w:tmpl w:val="4A4CA1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471572E"/>
    <w:multiLevelType w:val="hybridMultilevel"/>
    <w:tmpl w:val="929A83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9852913"/>
    <w:multiLevelType w:val="hybridMultilevel"/>
    <w:tmpl w:val="56E88E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5"/>
  </w:num>
  <w:num w:numId="3">
    <w:abstractNumId w:val="9"/>
  </w:num>
  <w:num w:numId="4">
    <w:abstractNumId w:val="1"/>
  </w:num>
  <w:num w:numId="5">
    <w:abstractNumId w:val="11"/>
  </w:num>
  <w:num w:numId="6">
    <w:abstractNumId w:val="13"/>
  </w:num>
  <w:num w:numId="7">
    <w:abstractNumId w:val="0"/>
  </w:num>
  <w:num w:numId="8">
    <w:abstractNumId w:val="6"/>
  </w:num>
  <w:num w:numId="9">
    <w:abstractNumId w:val="12"/>
  </w:num>
  <w:num w:numId="10">
    <w:abstractNumId w:val="5"/>
  </w:num>
  <w:num w:numId="11">
    <w:abstractNumId w:val="14"/>
  </w:num>
  <w:num w:numId="12">
    <w:abstractNumId w:val="10"/>
  </w:num>
  <w:num w:numId="13">
    <w:abstractNumId w:val="4"/>
  </w:num>
  <w:num w:numId="14">
    <w:abstractNumId w:val="8"/>
  </w:num>
  <w:num w:numId="15">
    <w:abstractNumId w:val="3"/>
  </w:num>
  <w:num w:numId="1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2D44D8"/>
    <w:rsid w:val="00015A07"/>
    <w:rsid w:val="0002762E"/>
    <w:rsid w:val="00027803"/>
    <w:rsid w:val="00040278"/>
    <w:rsid w:val="00050A1D"/>
    <w:rsid w:val="00050C0A"/>
    <w:rsid w:val="000527B3"/>
    <w:rsid w:val="00060ABB"/>
    <w:rsid w:val="0006566C"/>
    <w:rsid w:val="000869E2"/>
    <w:rsid w:val="000A2B01"/>
    <w:rsid w:val="000C101D"/>
    <w:rsid w:val="000E5596"/>
    <w:rsid w:val="000F3651"/>
    <w:rsid w:val="000F3B5D"/>
    <w:rsid w:val="000F52E8"/>
    <w:rsid w:val="00116CAB"/>
    <w:rsid w:val="00122DD4"/>
    <w:rsid w:val="001339BB"/>
    <w:rsid w:val="00140624"/>
    <w:rsid w:val="00143426"/>
    <w:rsid w:val="00144C6A"/>
    <w:rsid w:val="00156617"/>
    <w:rsid w:val="00190B11"/>
    <w:rsid w:val="001A1DC2"/>
    <w:rsid w:val="001A65F8"/>
    <w:rsid w:val="001E052F"/>
    <w:rsid w:val="001E5FB5"/>
    <w:rsid w:val="00205ADC"/>
    <w:rsid w:val="00227C23"/>
    <w:rsid w:val="00240514"/>
    <w:rsid w:val="00242802"/>
    <w:rsid w:val="0024385F"/>
    <w:rsid w:val="002765FB"/>
    <w:rsid w:val="00277385"/>
    <w:rsid w:val="00285145"/>
    <w:rsid w:val="00292AF3"/>
    <w:rsid w:val="002D44D8"/>
    <w:rsid w:val="00303A57"/>
    <w:rsid w:val="003079D5"/>
    <w:rsid w:val="00346138"/>
    <w:rsid w:val="00356A36"/>
    <w:rsid w:val="00365D9E"/>
    <w:rsid w:val="00381DE7"/>
    <w:rsid w:val="00397793"/>
    <w:rsid w:val="003A3BF4"/>
    <w:rsid w:val="003A73FE"/>
    <w:rsid w:val="003B04C8"/>
    <w:rsid w:val="003B53FA"/>
    <w:rsid w:val="003C42E9"/>
    <w:rsid w:val="003F3CF3"/>
    <w:rsid w:val="004041AB"/>
    <w:rsid w:val="00410129"/>
    <w:rsid w:val="004155E6"/>
    <w:rsid w:val="00427FFC"/>
    <w:rsid w:val="004930BD"/>
    <w:rsid w:val="004A4E0E"/>
    <w:rsid w:val="004F2C9D"/>
    <w:rsid w:val="005015E3"/>
    <w:rsid w:val="00517FAE"/>
    <w:rsid w:val="0053108D"/>
    <w:rsid w:val="00537711"/>
    <w:rsid w:val="00567402"/>
    <w:rsid w:val="005674FC"/>
    <w:rsid w:val="00567D49"/>
    <w:rsid w:val="00594F3D"/>
    <w:rsid w:val="00596389"/>
    <w:rsid w:val="005B1125"/>
    <w:rsid w:val="005B69A5"/>
    <w:rsid w:val="005C0607"/>
    <w:rsid w:val="005C5F40"/>
    <w:rsid w:val="005D0FC2"/>
    <w:rsid w:val="005D54F9"/>
    <w:rsid w:val="005D64CF"/>
    <w:rsid w:val="00631DA3"/>
    <w:rsid w:val="00640655"/>
    <w:rsid w:val="00650DF2"/>
    <w:rsid w:val="006754AA"/>
    <w:rsid w:val="0069266D"/>
    <w:rsid w:val="006A1BC6"/>
    <w:rsid w:val="006C79BE"/>
    <w:rsid w:val="006D71BB"/>
    <w:rsid w:val="006E37AC"/>
    <w:rsid w:val="006E76D3"/>
    <w:rsid w:val="006F1D31"/>
    <w:rsid w:val="0070001A"/>
    <w:rsid w:val="007220DE"/>
    <w:rsid w:val="0073439F"/>
    <w:rsid w:val="00737693"/>
    <w:rsid w:val="00760E6A"/>
    <w:rsid w:val="00772D62"/>
    <w:rsid w:val="007761F4"/>
    <w:rsid w:val="00776375"/>
    <w:rsid w:val="00777ABA"/>
    <w:rsid w:val="007A4DF5"/>
    <w:rsid w:val="007D023B"/>
    <w:rsid w:val="007D28CE"/>
    <w:rsid w:val="007D6B15"/>
    <w:rsid w:val="007F6377"/>
    <w:rsid w:val="0080038E"/>
    <w:rsid w:val="00820534"/>
    <w:rsid w:val="0082247D"/>
    <w:rsid w:val="00823765"/>
    <w:rsid w:val="00834CCD"/>
    <w:rsid w:val="0084510A"/>
    <w:rsid w:val="008675C4"/>
    <w:rsid w:val="00894F6E"/>
    <w:rsid w:val="008A1559"/>
    <w:rsid w:val="008B02FD"/>
    <w:rsid w:val="008B4418"/>
    <w:rsid w:val="008C3757"/>
    <w:rsid w:val="00914592"/>
    <w:rsid w:val="00927A5D"/>
    <w:rsid w:val="009520E0"/>
    <w:rsid w:val="009558A4"/>
    <w:rsid w:val="00955E65"/>
    <w:rsid w:val="00973295"/>
    <w:rsid w:val="00982554"/>
    <w:rsid w:val="00982886"/>
    <w:rsid w:val="0098791B"/>
    <w:rsid w:val="00996C0B"/>
    <w:rsid w:val="009A2227"/>
    <w:rsid w:val="009A3574"/>
    <w:rsid w:val="009D68F0"/>
    <w:rsid w:val="009F5D51"/>
    <w:rsid w:val="009F70CA"/>
    <w:rsid w:val="00A0467C"/>
    <w:rsid w:val="00A05997"/>
    <w:rsid w:val="00A1008E"/>
    <w:rsid w:val="00A11A0B"/>
    <w:rsid w:val="00A20C90"/>
    <w:rsid w:val="00A22539"/>
    <w:rsid w:val="00A362F3"/>
    <w:rsid w:val="00A63220"/>
    <w:rsid w:val="00A70783"/>
    <w:rsid w:val="00A72FBF"/>
    <w:rsid w:val="00A7699D"/>
    <w:rsid w:val="00AA224F"/>
    <w:rsid w:val="00AB2A93"/>
    <w:rsid w:val="00AB5662"/>
    <w:rsid w:val="00AF279C"/>
    <w:rsid w:val="00B12B4C"/>
    <w:rsid w:val="00B22F0C"/>
    <w:rsid w:val="00B55855"/>
    <w:rsid w:val="00B55969"/>
    <w:rsid w:val="00B623C6"/>
    <w:rsid w:val="00B73CDA"/>
    <w:rsid w:val="00B80DBF"/>
    <w:rsid w:val="00B8640C"/>
    <w:rsid w:val="00B90D62"/>
    <w:rsid w:val="00BC42F5"/>
    <w:rsid w:val="00BE1EA1"/>
    <w:rsid w:val="00BE6095"/>
    <w:rsid w:val="00C15EAD"/>
    <w:rsid w:val="00C21006"/>
    <w:rsid w:val="00C244FE"/>
    <w:rsid w:val="00C2790C"/>
    <w:rsid w:val="00C33C64"/>
    <w:rsid w:val="00C52DFC"/>
    <w:rsid w:val="00C56CE7"/>
    <w:rsid w:val="00C83A0A"/>
    <w:rsid w:val="00CB0663"/>
    <w:rsid w:val="00CB4446"/>
    <w:rsid w:val="00CC553C"/>
    <w:rsid w:val="00CE4038"/>
    <w:rsid w:val="00D14E46"/>
    <w:rsid w:val="00D4337A"/>
    <w:rsid w:val="00DB2D2B"/>
    <w:rsid w:val="00DC6A0E"/>
    <w:rsid w:val="00DC7C70"/>
    <w:rsid w:val="00DD1125"/>
    <w:rsid w:val="00DE589E"/>
    <w:rsid w:val="00DF7BBA"/>
    <w:rsid w:val="00E061BD"/>
    <w:rsid w:val="00E0639E"/>
    <w:rsid w:val="00E07CDC"/>
    <w:rsid w:val="00E21590"/>
    <w:rsid w:val="00E3074A"/>
    <w:rsid w:val="00E60AF7"/>
    <w:rsid w:val="00E86F38"/>
    <w:rsid w:val="00EB63C6"/>
    <w:rsid w:val="00EC6650"/>
    <w:rsid w:val="00EC7190"/>
    <w:rsid w:val="00ED2598"/>
    <w:rsid w:val="00EF27C3"/>
    <w:rsid w:val="00F211E2"/>
    <w:rsid w:val="00F33CCF"/>
    <w:rsid w:val="00F40011"/>
    <w:rsid w:val="00F4131D"/>
    <w:rsid w:val="00F62600"/>
    <w:rsid w:val="00F76760"/>
    <w:rsid w:val="00F902D8"/>
    <w:rsid w:val="00FA40F0"/>
    <w:rsid w:val="00FA77B3"/>
    <w:rsid w:val="00FF6268"/>
    <w:rsid w:val="00FF78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44D8"/>
  </w:style>
  <w:style w:type="paragraph" w:styleId="Heading1">
    <w:name w:val="heading 1"/>
    <w:basedOn w:val="Normal"/>
    <w:next w:val="Normal"/>
    <w:link w:val="Heading1Char"/>
    <w:uiPriority w:val="9"/>
    <w:qFormat/>
    <w:rsid w:val="00E60AF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D44D8"/>
    <w:rPr>
      <w:color w:val="0000FF" w:themeColor="hyperlink"/>
      <w:u w:val="single"/>
    </w:rPr>
  </w:style>
  <w:style w:type="character" w:customStyle="1" w:styleId="Heading1Char">
    <w:name w:val="Heading 1 Char"/>
    <w:basedOn w:val="DefaultParagraphFont"/>
    <w:link w:val="Heading1"/>
    <w:uiPriority w:val="9"/>
    <w:rsid w:val="00E60AF7"/>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E60AF7"/>
    <w:pPr>
      <w:outlineLvl w:val="9"/>
    </w:pPr>
  </w:style>
  <w:style w:type="paragraph" w:styleId="TOC1">
    <w:name w:val="toc 1"/>
    <w:basedOn w:val="Normal"/>
    <w:next w:val="Normal"/>
    <w:autoRedefine/>
    <w:uiPriority w:val="39"/>
    <w:semiHidden/>
    <w:unhideWhenUsed/>
    <w:qFormat/>
    <w:rsid w:val="00E60AF7"/>
    <w:pPr>
      <w:spacing w:after="100"/>
    </w:pPr>
  </w:style>
  <w:style w:type="paragraph" w:styleId="BalloonText">
    <w:name w:val="Balloon Text"/>
    <w:basedOn w:val="Normal"/>
    <w:link w:val="BalloonTextChar"/>
    <w:uiPriority w:val="99"/>
    <w:semiHidden/>
    <w:unhideWhenUsed/>
    <w:rsid w:val="00E60A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0AF7"/>
    <w:rPr>
      <w:rFonts w:ascii="Tahoma" w:hAnsi="Tahoma" w:cs="Tahoma"/>
      <w:sz w:val="16"/>
      <w:szCs w:val="16"/>
    </w:rPr>
  </w:style>
  <w:style w:type="paragraph" w:styleId="TOC2">
    <w:name w:val="toc 2"/>
    <w:basedOn w:val="Normal"/>
    <w:next w:val="Normal"/>
    <w:autoRedefine/>
    <w:uiPriority w:val="39"/>
    <w:semiHidden/>
    <w:unhideWhenUsed/>
    <w:qFormat/>
    <w:rsid w:val="006754AA"/>
    <w:pPr>
      <w:spacing w:after="100"/>
      <w:ind w:left="220"/>
    </w:pPr>
    <w:rPr>
      <w:rFonts w:eastAsiaTheme="minorEastAsia"/>
    </w:rPr>
  </w:style>
  <w:style w:type="paragraph" w:styleId="TOC3">
    <w:name w:val="toc 3"/>
    <w:basedOn w:val="Normal"/>
    <w:next w:val="Normal"/>
    <w:autoRedefine/>
    <w:uiPriority w:val="39"/>
    <w:semiHidden/>
    <w:unhideWhenUsed/>
    <w:qFormat/>
    <w:rsid w:val="006754AA"/>
    <w:pPr>
      <w:spacing w:after="100"/>
      <w:ind w:left="440"/>
    </w:pPr>
    <w:rPr>
      <w:rFonts w:eastAsiaTheme="minorEastAsia"/>
    </w:rPr>
  </w:style>
  <w:style w:type="paragraph" w:styleId="Header">
    <w:name w:val="header"/>
    <w:basedOn w:val="Normal"/>
    <w:link w:val="HeaderChar"/>
    <w:uiPriority w:val="99"/>
    <w:semiHidden/>
    <w:unhideWhenUsed/>
    <w:rsid w:val="00DB2D2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B2D2B"/>
  </w:style>
  <w:style w:type="paragraph" w:styleId="Footer">
    <w:name w:val="footer"/>
    <w:basedOn w:val="Normal"/>
    <w:link w:val="FooterChar"/>
    <w:uiPriority w:val="99"/>
    <w:unhideWhenUsed/>
    <w:rsid w:val="00DB2D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2D2B"/>
  </w:style>
  <w:style w:type="paragraph" w:styleId="ListParagraph">
    <w:name w:val="List Paragraph"/>
    <w:basedOn w:val="Normal"/>
    <w:uiPriority w:val="34"/>
    <w:qFormat/>
    <w:rsid w:val="00B90D62"/>
    <w:pPr>
      <w:ind w:left="720"/>
      <w:contextualSpacing/>
    </w:pPr>
  </w:style>
</w:styles>
</file>

<file path=word/webSettings.xml><?xml version="1.0" encoding="utf-8"?>
<w:webSettings xmlns:r="http://schemas.openxmlformats.org/officeDocument/2006/relationships" xmlns:w="http://schemas.openxmlformats.org/wordprocessingml/2006/main">
  <w:divs>
    <w:div w:id="49034442">
      <w:bodyDiv w:val="1"/>
      <w:marLeft w:val="0"/>
      <w:marRight w:val="0"/>
      <w:marTop w:val="0"/>
      <w:marBottom w:val="0"/>
      <w:divBdr>
        <w:top w:val="none" w:sz="0" w:space="0" w:color="auto"/>
        <w:left w:val="none" w:sz="0" w:space="0" w:color="auto"/>
        <w:bottom w:val="none" w:sz="0" w:space="0" w:color="auto"/>
        <w:right w:val="none" w:sz="0" w:space="0" w:color="auto"/>
      </w:divBdr>
    </w:div>
    <w:div w:id="69233233">
      <w:bodyDiv w:val="1"/>
      <w:marLeft w:val="0"/>
      <w:marRight w:val="0"/>
      <w:marTop w:val="0"/>
      <w:marBottom w:val="0"/>
      <w:divBdr>
        <w:top w:val="none" w:sz="0" w:space="0" w:color="auto"/>
        <w:left w:val="none" w:sz="0" w:space="0" w:color="auto"/>
        <w:bottom w:val="none" w:sz="0" w:space="0" w:color="auto"/>
        <w:right w:val="none" w:sz="0" w:space="0" w:color="auto"/>
      </w:divBdr>
    </w:div>
    <w:div w:id="120928697">
      <w:bodyDiv w:val="1"/>
      <w:marLeft w:val="0"/>
      <w:marRight w:val="0"/>
      <w:marTop w:val="0"/>
      <w:marBottom w:val="0"/>
      <w:divBdr>
        <w:top w:val="none" w:sz="0" w:space="0" w:color="auto"/>
        <w:left w:val="none" w:sz="0" w:space="0" w:color="auto"/>
        <w:bottom w:val="none" w:sz="0" w:space="0" w:color="auto"/>
        <w:right w:val="none" w:sz="0" w:space="0" w:color="auto"/>
      </w:divBdr>
    </w:div>
    <w:div w:id="164243796">
      <w:bodyDiv w:val="1"/>
      <w:marLeft w:val="0"/>
      <w:marRight w:val="0"/>
      <w:marTop w:val="0"/>
      <w:marBottom w:val="0"/>
      <w:divBdr>
        <w:top w:val="none" w:sz="0" w:space="0" w:color="auto"/>
        <w:left w:val="none" w:sz="0" w:space="0" w:color="auto"/>
        <w:bottom w:val="none" w:sz="0" w:space="0" w:color="auto"/>
        <w:right w:val="none" w:sz="0" w:space="0" w:color="auto"/>
      </w:divBdr>
    </w:div>
    <w:div w:id="195505709">
      <w:bodyDiv w:val="1"/>
      <w:marLeft w:val="0"/>
      <w:marRight w:val="0"/>
      <w:marTop w:val="0"/>
      <w:marBottom w:val="0"/>
      <w:divBdr>
        <w:top w:val="none" w:sz="0" w:space="0" w:color="auto"/>
        <w:left w:val="none" w:sz="0" w:space="0" w:color="auto"/>
        <w:bottom w:val="none" w:sz="0" w:space="0" w:color="auto"/>
        <w:right w:val="none" w:sz="0" w:space="0" w:color="auto"/>
      </w:divBdr>
    </w:div>
    <w:div w:id="208955852">
      <w:bodyDiv w:val="1"/>
      <w:marLeft w:val="0"/>
      <w:marRight w:val="0"/>
      <w:marTop w:val="0"/>
      <w:marBottom w:val="0"/>
      <w:divBdr>
        <w:top w:val="none" w:sz="0" w:space="0" w:color="auto"/>
        <w:left w:val="none" w:sz="0" w:space="0" w:color="auto"/>
        <w:bottom w:val="none" w:sz="0" w:space="0" w:color="auto"/>
        <w:right w:val="none" w:sz="0" w:space="0" w:color="auto"/>
      </w:divBdr>
    </w:div>
    <w:div w:id="210577507">
      <w:bodyDiv w:val="1"/>
      <w:marLeft w:val="0"/>
      <w:marRight w:val="0"/>
      <w:marTop w:val="0"/>
      <w:marBottom w:val="0"/>
      <w:divBdr>
        <w:top w:val="none" w:sz="0" w:space="0" w:color="auto"/>
        <w:left w:val="none" w:sz="0" w:space="0" w:color="auto"/>
        <w:bottom w:val="none" w:sz="0" w:space="0" w:color="auto"/>
        <w:right w:val="none" w:sz="0" w:space="0" w:color="auto"/>
      </w:divBdr>
    </w:div>
    <w:div w:id="214703389">
      <w:bodyDiv w:val="1"/>
      <w:marLeft w:val="0"/>
      <w:marRight w:val="0"/>
      <w:marTop w:val="0"/>
      <w:marBottom w:val="0"/>
      <w:divBdr>
        <w:top w:val="none" w:sz="0" w:space="0" w:color="auto"/>
        <w:left w:val="none" w:sz="0" w:space="0" w:color="auto"/>
        <w:bottom w:val="none" w:sz="0" w:space="0" w:color="auto"/>
        <w:right w:val="none" w:sz="0" w:space="0" w:color="auto"/>
      </w:divBdr>
    </w:div>
    <w:div w:id="335109248">
      <w:bodyDiv w:val="1"/>
      <w:marLeft w:val="0"/>
      <w:marRight w:val="0"/>
      <w:marTop w:val="0"/>
      <w:marBottom w:val="0"/>
      <w:divBdr>
        <w:top w:val="none" w:sz="0" w:space="0" w:color="auto"/>
        <w:left w:val="none" w:sz="0" w:space="0" w:color="auto"/>
        <w:bottom w:val="none" w:sz="0" w:space="0" w:color="auto"/>
        <w:right w:val="none" w:sz="0" w:space="0" w:color="auto"/>
      </w:divBdr>
    </w:div>
    <w:div w:id="354964387">
      <w:bodyDiv w:val="1"/>
      <w:marLeft w:val="0"/>
      <w:marRight w:val="0"/>
      <w:marTop w:val="0"/>
      <w:marBottom w:val="0"/>
      <w:divBdr>
        <w:top w:val="none" w:sz="0" w:space="0" w:color="auto"/>
        <w:left w:val="none" w:sz="0" w:space="0" w:color="auto"/>
        <w:bottom w:val="none" w:sz="0" w:space="0" w:color="auto"/>
        <w:right w:val="none" w:sz="0" w:space="0" w:color="auto"/>
      </w:divBdr>
    </w:div>
    <w:div w:id="560409993">
      <w:bodyDiv w:val="1"/>
      <w:marLeft w:val="0"/>
      <w:marRight w:val="0"/>
      <w:marTop w:val="0"/>
      <w:marBottom w:val="0"/>
      <w:divBdr>
        <w:top w:val="none" w:sz="0" w:space="0" w:color="auto"/>
        <w:left w:val="none" w:sz="0" w:space="0" w:color="auto"/>
        <w:bottom w:val="none" w:sz="0" w:space="0" w:color="auto"/>
        <w:right w:val="none" w:sz="0" w:space="0" w:color="auto"/>
      </w:divBdr>
    </w:div>
    <w:div w:id="580604098">
      <w:bodyDiv w:val="1"/>
      <w:marLeft w:val="0"/>
      <w:marRight w:val="0"/>
      <w:marTop w:val="0"/>
      <w:marBottom w:val="0"/>
      <w:divBdr>
        <w:top w:val="none" w:sz="0" w:space="0" w:color="auto"/>
        <w:left w:val="none" w:sz="0" w:space="0" w:color="auto"/>
        <w:bottom w:val="none" w:sz="0" w:space="0" w:color="auto"/>
        <w:right w:val="none" w:sz="0" w:space="0" w:color="auto"/>
      </w:divBdr>
    </w:div>
    <w:div w:id="603877365">
      <w:bodyDiv w:val="1"/>
      <w:marLeft w:val="0"/>
      <w:marRight w:val="0"/>
      <w:marTop w:val="0"/>
      <w:marBottom w:val="0"/>
      <w:divBdr>
        <w:top w:val="none" w:sz="0" w:space="0" w:color="auto"/>
        <w:left w:val="none" w:sz="0" w:space="0" w:color="auto"/>
        <w:bottom w:val="none" w:sz="0" w:space="0" w:color="auto"/>
        <w:right w:val="none" w:sz="0" w:space="0" w:color="auto"/>
      </w:divBdr>
    </w:div>
    <w:div w:id="641735660">
      <w:bodyDiv w:val="1"/>
      <w:marLeft w:val="0"/>
      <w:marRight w:val="0"/>
      <w:marTop w:val="0"/>
      <w:marBottom w:val="0"/>
      <w:divBdr>
        <w:top w:val="none" w:sz="0" w:space="0" w:color="auto"/>
        <w:left w:val="none" w:sz="0" w:space="0" w:color="auto"/>
        <w:bottom w:val="none" w:sz="0" w:space="0" w:color="auto"/>
        <w:right w:val="none" w:sz="0" w:space="0" w:color="auto"/>
      </w:divBdr>
    </w:div>
    <w:div w:id="893783117">
      <w:bodyDiv w:val="1"/>
      <w:marLeft w:val="0"/>
      <w:marRight w:val="0"/>
      <w:marTop w:val="0"/>
      <w:marBottom w:val="0"/>
      <w:divBdr>
        <w:top w:val="none" w:sz="0" w:space="0" w:color="auto"/>
        <w:left w:val="none" w:sz="0" w:space="0" w:color="auto"/>
        <w:bottom w:val="none" w:sz="0" w:space="0" w:color="auto"/>
        <w:right w:val="none" w:sz="0" w:space="0" w:color="auto"/>
      </w:divBdr>
    </w:div>
    <w:div w:id="1006909581">
      <w:bodyDiv w:val="1"/>
      <w:marLeft w:val="0"/>
      <w:marRight w:val="0"/>
      <w:marTop w:val="0"/>
      <w:marBottom w:val="0"/>
      <w:divBdr>
        <w:top w:val="none" w:sz="0" w:space="0" w:color="auto"/>
        <w:left w:val="none" w:sz="0" w:space="0" w:color="auto"/>
        <w:bottom w:val="none" w:sz="0" w:space="0" w:color="auto"/>
        <w:right w:val="none" w:sz="0" w:space="0" w:color="auto"/>
      </w:divBdr>
    </w:div>
    <w:div w:id="1041445217">
      <w:bodyDiv w:val="1"/>
      <w:marLeft w:val="0"/>
      <w:marRight w:val="0"/>
      <w:marTop w:val="0"/>
      <w:marBottom w:val="0"/>
      <w:divBdr>
        <w:top w:val="none" w:sz="0" w:space="0" w:color="auto"/>
        <w:left w:val="none" w:sz="0" w:space="0" w:color="auto"/>
        <w:bottom w:val="none" w:sz="0" w:space="0" w:color="auto"/>
        <w:right w:val="none" w:sz="0" w:space="0" w:color="auto"/>
      </w:divBdr>
    </w:div>
    <w:div w:id="1054279657">
      <w:bodyDiv w:val="1"/>
      <w:marLeft w:val="0"/>
      <w:marRight w:val="0"/>
      <w:marTop w:val="0"/>
      <w:marBottom w:val="0"/>
      <w:divBdr>
        <w:top w:val="none" w:sz="0" w:space="0" w:color="auto"/>
        <w:left w:val="none" w:sz="0" w:space="0" w:color="auto"/>
        <w:bottom w:val="none" w:sz="0" w:space="0" w:color="auto"/>
        <w:right w:val="none" w:sz="0" w:space="0" w:color="auto"/>
      </w:divBdr>
    </w:div>
    <w:div w:id="1352098998">
      <w:bodyDiv w:val="1"/>
      <w:marLeft w:val="0"/>
      <w:marRight w:val="0"/>
      <w:marTop w:val="0"/>
      <w:marBottom w:val="0"/>
      <w:divBdr>
        <w:top w:val="none" w:sz="0" w:space="0" w:color="auto"/>
        <w:left w:val="none" w:sz="0" w:space="0" w:color="auto"/>
        <w:bottom w:val="none" w:sz="0" w:space="0" w:color="auto"/>
        <w:right w:val="none" w:sz="0" w:space="0" w:color="auto"/>
      </w:divBdr>
    </w:div>
    <w:div w:id="1522822199">
      <w:bodyDiv w:val="1"/>
      <w:marLeft w:val="0"/>
      <w:marRight w:val="0"/>
      <w:marTop w:val="0"/>
      <w:marBottom w:val="0"/>
      <w:divBdr>
        <w:top w:val="none" w:sz="0" w:space="0" w:color="auto"/>
        <w:left w:val="none" w:sz="0" w:space="0" w:color="auto"/>
        <w:bottom w:val="none" w:sz="0" w:space="0" w:color="auto"/>
        <w:right w:val="none" w:sz="0" w:space="0" w:color="auto"/>
      </w:divBdr>
    </w:div>
    <w:div w:id="1730492160">
      <w:bodyDiv w:val="1"/>
      <w:marLeft w:val="0"/>
      <w:marRight w:val="0"/>
      <w:marTop w:val="0"/>
      <w:marBottom w:val="0"/>
      <w:divBdr>
        <w:top w:val="none" w:sz="0" w:space="0" w:color="auto"/>
        <w:left w:val="none" w:sz="0" w:space="0" w:color="auto"/>
        <w:bottom w:val="none" w:sz="0" w:space="0" w:color="auto"/>
        <w:right w:val="none" w:sz="0" w:space="0" w:color="auto"/>
      </w:divBdr>
    </w:div>
    <w:div w:id="1749618476">
      <w:bodyDiv w:val="1"/>
      <w:marLeft w:val="0"/>
      <w:marRight w:val="0"/>
      <w:marTop w:val="0"/>
      <w:marBottom w:val="0"/>
      <w:divBdr>
        <w:top w:val="none" w:sz="0" w:space="0" w:color="auto"/>
        <w:left w:val="none" w:sz="0" w:space="0" w:color="auto"/>
        <w:bottom w:val="none" w:sz="0" w:space="0" w:color="auto"/>
        <w:right w:val="none" w:sz="0" w:space="0" w:color="auto"/>
      </w:divBdr>
    </w:div>
    <w:div w:id="1958371409">
      <w:bodyDiv w:val="1"/>
      <w:marLeft w:val="0"/>
      <w:marRight w:val="0"/>
      <w:marTop w:val="0"/>
      <w:marBottom w:val="0"/>
      <w:divBdr>
        <w:top w:val="none" w:sz="0" w:space="0" w:color="auto"/>
        <w:left w:val="none" w:sz="0" w:space="0" w:color="auto"/>
        <w:bottom w:val="none" w:sz="0" w:space="0" w:color="auto"/>
        <w:right w:val="none" w:sz="0" w:space="0" w:color="auto"/>
      </w:divBdr>
    </w:div>
    <w:div w:id="2006590508">
      <w:bodyDiv w:val="1"/>
      <w:marLeft w:val="0"/>
      <w:marRight w:val="0"/>
      <w:marTop w:val="0"/>
      <w:marBottom w:val="0"/>
      <w:divBdr>
        <w:top w:val="none" w:sz="0" w:space="0" w:color="auto"/>
        <w:left w:val="none" w:sz="0" w:space="0" w:color="auto"/>
        <w:bottom w:val="none" w:sz="0" w:space="0" w:color="auto"/>
        <w:right w:val="none" w:sz="0" w:space="0" w:color="auto"/>
      </w:divBdr>
    </w:div>
    <w:div w:id="2069379150">
      <w:bodyDiv w:val="1"/>
      <w:marLeft w:val="0"/>
      <w:marRight w:val="0"/>
      <w:marTop w:val="0"/>
      <w:marBottom w:val="0"/>
      <w:divBdr>
        <w:top w:val="none" w:sz="0" w:space="0" w:color="auto"/>
        <w:left w:val="none" w:sz="0" w:space="0" w:color="auto"/>
        <w:bottom w:val="none" w:sz="0" w:space="0" w:color="auto"/>
        <w:right w:val="none" w:sz="0" w:space="0" w:color="auto"/>
      </w:divBdr>
    </w:div>
    <w:div w:id="2095006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implan.com/V4/index.php?option=com_multicategories&amp;view=article&amp;id=644" TargetMode="External"/><Relationship Id="rId18" Type="http://schemas.openxmlformats.org/officeDocument/2006/relationships/hyperlink" Target="http://www.ers.usda.gov/Briefing/Rurality/Typolog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hyperlink" Target="http://implan.com/V4/index.php?option=com_multicategories&amp;view=article&amp;id=655" TargetMode="External"/><Relationship Id="rId2" Type="http://schemas.openxmlformats.org/officeDocument/2006/relationships/numbering" Target="numbering.xml"/><Relationship Id="rId16" Type="http://schemas.openxmlformats.org/officeDocument/2006/relationships/hyperlink" Target="http://implan.com/V4/index.php?option=com_multicategories&amp;view=article&amp;id=638"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hyperlink" Target="http://implan.com/V4/index.php?option=com_multicategories&amp;view=article&amp;id=640" TargetMode="External"/><Relationship Id="rId10" Type="http://schemas.openxmlformats.org/officeDocument/2006/relationships/chart" Target="charts/chart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hyperlink" Target="http://implan.com/V4/index.php?option=com_multicategories&amp;view=article&amp;id=634"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Documents%20and%20Settings\dhale4\My%20Documents\2009%20price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Documents%20and%20Settings\dhale4\My%20Documents\Haywood%20Model%20Comparison.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Documents%20and%20Settings\dhale4\My%20Documents\2009%20prices.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Documents%20and%20Settings\dhale4\My%20Documents\2009%20price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autoTitleDeleted val="1"/>
    <c:view3D>
      <c:rotX val="30"/>
      <c:perspective val="30"/>
    </c:view3D>
    <c:plotArea>
      <c:layout>
        <c:manualLayout>
          <c:layoutTarget val="inner"/>
          <c:xMode val="edge"/>
          <c:yMode val="edge"/>
          <c:x val="9.305548927596187E-2"/>
          <c:y val="0.16206701435047902"/>
          <c:w val="0.81388888888888966"/>
          <c:h val="0.7797620751951464"/>
        </c:manualLayout>
      </c:layout>
      <c:pie3DChart>
        <c:varyColors val="1"/>
        <c:ser>
          <c:idx val="0"/>
          <c:order val="0"/>
          <c:explosion val="25"/>
          <c:dLbls>
            <c:txPr>
              <a:bodyPr/>
              <a:lstStyle/>
              <a:p>
                <a:pPr>
                  <a:defRPr sz="1200"/>
                </a:pPr>
                <a:endParaRPr lang="en-US"/>
              </a:p>
            </c:txPr>
            <c:showCatName val="1"/>
            <c:showPercent val="1"/>
            <c:showLeaderLines val="1"/>
          </c:dLbls>
          <c:cat>
            <c:strRef>
              <c:f>Tables!$A$31:$A$40</c:f>
              <c:strCache>
                <c:ptCount val="10"/>
                <c:pt idx="0">
                  <c:v> Total Ag and Ag-Related</c:v>
                </c:pt>
                <c:pt idx="1">
                  <c:v>Retail/Wholesale Trade</c:v>
                </c:pt>
                <c:pt idx="2">
                  <c:v>Government</c:v>
                </c:pt>
                <c:pt idx="3">
                  <c:v>Manuf</c:v>
                </c:pt>
                <c:pt idx="4">
                  <c:v>Services</c:v>
                </c:pt>
                <c:pt idx="5">
                  <c:v>Finance et al</c:v>
                </c:pt>
                <c:pt idx="6">
                  <c:v>Trans &amp; Utilities</c:v>
                </c:pt>
                <c:pt idx="7">
                  <c:v>Construction</c:v>
                </c:pt>
                <c:pt idx="8">
                  <c:v>Misc</c:v>
                </c:pt>
                <c:pt idx="9">
                  <c:v>Mining</c:v>
                </c:pt>
              </c:strCache>
            </c:strRef>
          </c:cat>
          <c:val>
            <c:numRef>
              <c:f>Tables!$E$31:$E$40</c:f>
              <c:numCache>
                <c:formatCode>0.00%</c:formatCode>
                <c:ptCount val="10"/>
                <c:pt idx="0">
                  <c:v>0.14972343431750013</c:v>
                </c:pt>
                <c:pt idx="1">
                  <c:v>0.10355802353554093</c:v>
                </c:pt>
                <c:pt idx="2">
                  <c:v>0.16779541864587727</c:v>
                </c:pt>
                <c:pt idx="3">
                  <c:v>0.18422918044567033</c:v>
                </c:pt>
                <c:pt idx="4">
                  <c:v>0.2676895547428611</c:v>
                </c:pt>
                <c:pt idx="5">
                  <c:v>5.11967674607137E-2</c:v>
                </c:pt>
                <c:pt idx="6">
                  <c:v>3.6945112289357637E-2</c:v>
                </c:pt>
                <c:pt idx="7">
                  <c:v>2.0643377039317335E-2</c:v>
                </c:pt>
                <c:pt idx="8">
                  <c:v>1.6249121739406579E-2</c:v>
                </c:pt>
                <c:pt idx="9">
                  <c:v>1.9700097837556866E-3</c:v>
                </c:pt>
              </c:numCache>
            </c:numRef>
          </c:val>
        </c:ser>
        <c:dLbls>
          <c:showCatName val="1"/>
          <c:showPercent val="1"/>
        </c:dLbls>
      </c:pie3DChart>
    </c:plotArea>
    <c:plotVisOnly val="1"/>
  </c:chart>
  <c:spPr>
    <a:ln>
      <a:noFill/>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autoTitleDeleted val="1"/>
    <c:view3D>
      <c:rotX val="30"/>
      <c:perspective val="30"/>
    </c:view3D>
    <c:plotArea>
      <c:layout>
        <c:manualLayout>
          <c:layoutTarget val="inner"/>
          <c:xMode val="edge"/>
          <c:yMode val="edge"/>
          <c:x val="7.7430487204724521E-2"/>
          <c:y val="0.16566864921701302"/>
          <c:w val="0.81388888888888966"/>
          <c:h val="0.77314814814814914"/>
        </c:manualLayout>
      </c:layout>
      <c:pie3DChart>
        <c:varyColors val="1"/>
        <c:ser>
          <c:idx val="0"/>
          <c:order val="0"/>
          <c:explosion val="25"/>
          <c:dLbls>
            <c:txPr>
              <a:bodyPr/>
              <a:lstStyle/>
              <a:p>
                <a:pPr>
                  <a:defRPr sz="1200"/>
                </a:pPr>
                <a:endParaRPr lang="en-US"/>
              </a:p>
            </c:txPr>
            <c:showCatName val="1"/>
            <c:showPercent val="1"/>
            <c:showLeaderLines val="1"/>
          </c:dLbls>
          <c:cat>
            <c:strRef>
              <c:f>'Revised Tables'!$A$56:$A$65</c:f>
              <c:strCache>
                <c:ptCount val="10"/>
                <c:pt idx="0">
                  <c:v> Total Ag and Ag-Related</c:v>
                </c:pt>
                <c:pt idx="1">
                  <c:v>Retail/Wholesale Trade</c:v>
                </c:pt>
                <c:pt idx="2">
                  <c:v>Manuf</c:v>
                </c:pt>
                <c:pt idx="3">
                  <c:v>Government</c:v>
                </c:pt>
                <c:pt idx="4">
                  <c:v>Services</c:v>
                </c:pt>
                <c:pt idx="5">
                  <c:v>Finance et al</c:v>
                </c:pt>
                <c:pt idx="6">
                  <c:v>Misc</c:v>
                </c:pt>
                <c:pt idx="7">
                  <c:v>Trans &amp; Utilities</c:v>
                </c:pt>
                <c:pt idx="8">
                  <c:v>Construction</c:v>
                </c:pt>
                <c:pt idx="9">
                  <c:v>Mining</c:v>
                </c:pt>
              </c:strCache>
            </c:strRef>
          </c:cat>
          <c:val>
            <c:numRef>
              <c:f>'Revised Tables'!$C$56:$C$65</c:f>
              <c:numCache>
                <c:formatCode>0.00%</c:formatCode>
                <c:ptCount val="10"/>
                <c:pt idx="0">
                  <c:v>0.21204181176605599</c:v>
                </c:pt>
                <c:pt idx="1">
                  <c:v>0.11865268692236304</c:v>
                </c:pt>
                <c:pt idx="2">
                  <c:v>0.13610448758956217</c:v>
                </c:pt>
                <c:pt idx="3">
                  <c:v>0.15688957304029594</c:v>
                </c:pt>
                <c:pt idx="4">
                  <c:v>0.22764166264673477</c:v>
                </c:pt>
                <c:pt idx="5">
                  <c:v>5.9857703044723341E-2</c:v>
                </c:pt>
                <c:pt idx="6">
                  <c:v>3.291030223325845E-2</c:v>
                </c:pt>
                <c:pt idx="7">
                  <c:v>2.7304468828390431E-2</c:v>
                </c:pt>
                <c:pt idx="8">
                  <c:v>2.4580618962278051E-2</c:v>
                </c:pt>
                <c:pt idx="9">
                  <c:v>4.0166849663378678E-3</c:v>
                </c:pt>
              </c:numCache>
            </c:numRef>
          </c:val>
        </c:ser>
        <c:dLbls>
          <c:showCatName val="1"/>
          <c:showPercent val="1"/>
        </c:dLbls>
      </c:pie3DChart>
    </c:plotArea>
    <c:plotVisOnly val="1"/>
  </c:chart>
  <c:spPr>
    <a:ln>
      <a:noFill/>
    </a:ln>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autoTitleDeleted val="1"/>
    <c:view3D>
      <c:rotX val="30"/>
      <c:perspective val="30"/>
    </c:view3D>
    <c:plotArea>
      <c:layout/>
      <c:pie3DChart>
        <c:varyColors val="1"/>
        <c:ser>
          <c:idx val="0"/>
          <c:order val="0"/>
          <c:explosion val="25"/>
          <c:dLbls>
            <c:dLbl>
              <c:idx val="4"/>
              <c:layout>
                <c:manualLayout>
                  <c:x val="-0.19020098793260126"/>
                  <c:y val="-9.9390789593824733E-3"/>
                </c:manualLayout>
              </c:layout>
              <c:showCatName val="1"/>
              <c:showPercent val="1"/>
            </c:dLbl>
            <c:txPr>
              <a:bodyPr/>
              <a:lstStyle/>
              <a:p>
                <a:pPr>
                  <a:defRPr sz="1200"/>
                </a:pPr>
                <a:endParaRPr lang="en-US"/>
              </a:p>
            </c:txPr>
            <c:showCatName val="1"/>
            <c:showPercent val="1"/>
            <c:showLeaderLines val="1"/>
          </c:dLbls>
          <c:cat>
            <c:strRef>
              <c:f>Tables!$A$8:$A$17</c:f>
              <c:strCache>
                <c:ptCount val="10"/>
                <c:pt idx="0">
                  <c:v> Total Ag and Ag-Related</c:v>
                </c:pt>
                <c:pt idx="1">
                  <c:v>Services</c:v>
                </c:pt>
                <c:pt idx="2">
                  <c:v>Finance et al</c:v>
                </c:pt>
                <c:pt idx="3">
                  <c:v>Government</c:v>
                </c:pt>
                <c:pt idx="4">
                  <c:v>Retail/Wholesale Trade</c:v>
                </c:pt>
                <c:pt idx="5">
                  <c:v>Manuf</c:v>
                </c:pt>
                <c:pt idx="6">
                  <c:v>Mining</c:v>
                </c:pt>
                <c:pt idx="7">
                  <c:v>Trans &amp; Utilities</c:v>
                </c:pt>
                <c:pt idx="8">
                  <c:v>Construction</c:v>
                </c:pt>
                <c:pt idx="9">
                  <c:v>Misc</c:v>
                </c:pt>
              </c:strCache>
            </c:strRef>
          </c:cat>
          <c:val>
            <c:numRef>
              <c:f>Tables!$E$8:$E$17</c:f>
              <c:numCache>
                <c:formatCode>0.0%</c:formatCode>
                <c:ptCount val="10"/>
                <c:pt idx="0">
                  <c:v>0.13442522519111474</c:v>
                </c:pt>
                <c:pt idx="1">
                  <c:v>0.13970359966456086</c:v>
                </c:pt>
                <c:pt idx="2">
                  <c:v>0.11088464228400337</c:v>
                </c:pt>
                <c:pt idx="3">
                  <c:v>8.509788998117325E-2</c:v>
                </c:pt>
                <c:pt idx="4">
                  <c:v>6.205497728130311E-2</c:v>
                </c:pt>
                <c:pt idx="5">
                  <c:v>0.40171856764933284</c:v>
                </c:pt>
                <c:pt idx="6">
                  <c:v>5.8104817128124212E-3</c:v>
                </c:pt>
                <c:pt idx="7">
                  <c:v>3.4280127436706394E-2</c:v>
                </c:pt>
                <c:pt idx="8">
                  <c:v>1.6508014628428023E-2</c:v>
                </c:pt>
                <c:pt idx="9">
                  <c:v>9.5164741705657252E-3</c:v>
                </c:pt>
              </c:numCache>
            </c:numRef>
          </c:val>
        </c:ser>
        <c:dLbls>
          <c:showCatName val="1"/>
          <c:showPercent val="1"/>
        </c:dLbls>
      </c:pie3DChart>
    </c:plotArea>
    <c:plotVisOnly val="1"/>
  </c:chart>
  <c:spPr>
    <a:ln>
      <a:noFill/>
    </a:ln>
  </c:sp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lang val="en-US"/>
  <c:chart>
    <c:autoTitleDeleted val="1"/>
    <c:view3D>
      <c:rotX val="30"/>
      <c:perspective val="30"/>
    </c:view3D>
    <c:plotArea>
      <c:layout>
        <c:manualLayout>
          <c:layoutTarget val="inner"/>
          <c:xMode val="edge"/>
          <c:yMode val="edge"/>
          <c:x val="3.4722222222222224E-2"/>
          <c:y val="0.11342592592592603"/>
          <c:w val="0.81388888888888966"/>
          <c:h val="0.77314814814814914"/>
        </c:manualLayout>
      </c:layout>
      <c:pie3DChart>
        <c:varyColors val="1"/>
        <c:ser>
          <c:idx val="0"/>
          <c:order val="0"/>
          <c:explosion val="25"/>
          <c:dLbls>
            <c:dLbl>
              <c:idx val="1"/>
              <c:layout>
                <c:manualLayout>
                  <c:x val="2.1237872422496754E-2"/>
                  <c:y val="-0.19530260471826988"/>
                </c:manualLayout>
              </c:layout>
              <c:showCatName val="1"/>
              <c:showPercent val="1"/>
            </c:dLbl>
            <c:dLbl>
              <c:idx val="2"/>
              <c:layout>
                <c:manualLayout>
                  <c:x val="3.1709223248052462E-2"/>
                  <c:y val="-0.29652591671655082"/>
                </c:manualLayout>
              </c:layout>
              <c:showCatName val="1"/>
              <c:showPercent val="1"/>
            </c:dLbl>
            <c:dLbl>
              <c:idx val="3"/>
              <c:layout>
                <c:manualLayout>
                  <c:x val="3.0065491014901094E-2"/>
                  <c:y val="-0.19529646513484072"/>
                </c:manualLayout>
              </c:layout>
              <c:showCatName val="1"/>
              <c:showPercent val="1"/>
            </c:dLbl>
            <c:dLbl>
              <c:idx val="4"/>
              <c:layout>
                <c:manualLayout>
                  <c:x val="0.13138990214082671"/>
                  <c:y val="-9.4435695538057807E-2"/>
                </c:manualLayout>
              </c:layout>
              <c:showCatName val="1"/>
              <c:showPercent val="1"/>
            </c:dLbl>
            <c:dLbl>
              <c:idx val="5"/>
              <c:layout>
                <c:manualLayout>
                  <c:x val="7.509194737239315E-2"/>
                  <c:y val="-1.0554557873248299E-2"/>
                </c:manualLayout>
              </c:layout>
              <c:showCatName val="1"/>
              <c:showPercent val="1"/>
            </c:dLbl>
            <c:dLbl>
              <c:idx val="6"/>
              <c:layout>
                <c:manualLayout>
                  <c:x val="8.7477547734648178E-2"/>
                  <c:y val="7.0807201731362526E-2"/>
                </c:manualLayout>
              </c:layout>
              <c:showCatName val="1"/>
              <c:showPercent val="1"/>
            </c:dLbl>
            <c:dLbl>
              <c:idx val="7"/>
              <c:layout>
                <c:manualLayout>
                  <c:x val="-5.0558895792977912E-2"/>
                  <c:y val="0.12414268391889614"/>
                </c:manualLayout>
              </c:layout>
              <c:showCatName val="1"/>
              <c:showPercent val="1"/>
            </c:dLbl>
            <c:dLbl>
              <c:idx val="8"/>
              <c:layout>
                <c:manualLayout>
                  <c:x val="-0.2140954679289844"/>
                  <c:y val="0.11050623359580053"/>
                </c:manualLayout>
              </c:layout>
              <c:showCatName val="1"/>
              <c:showPercent val="1"/>
            </c:dLbl>
            <c:txPr>
              <a:bodyPr/>
              <a:lstStyle/>
              <a:p>
                <a:pPr>
                  <a:defRPr sz="1200"/>
                </a:pPr>
                <a:endParaRPr lang="en-US"/>
              </a:p>
            </c:txPr>
            <c:showCatName val="1"/>
            <c:showPercent val="1"/>
            <c:showLeaderLines val="1"/>
          </c:dLbls>
          <c:cat>
            <c:strRef>
              <c:f>Tables!$A$54:$A$63</c:f>
              <c:strCache>
                <c:ptCount val="10"/>
                <c:pt idx="0">
                  <c:v>Total Ag and Ag-Related</c:v>
                </c:pt>
                <c:pt idx="1">
                  <c:v>Services</c:v>
                </c:pt>
                <c:pt idx="2">
                  <c:v>Government</c:v>
                </c:pt>
                <c:pt idx="3">
                  <c:v>Trans &amp; Utilities</c:v>
                </c:pt>
                <c:pt idx="4">
                  <c:v>Misc</c:v>
                </c:pt>
                <c:pt idx="5">
                  <c:v>Mining</c:v>
                </c:pt>
                <c:pt idx="6">
                  <c:v>Construction</c:v>
                </c:pt>
                <c:pt idx="7">
                  <c:v>Retail/Wholesale Trade</c:v>
                </c:pt>
                <c:pt idx="8">
                  <c:v>Finance et al</c:v>
                </c:pt>
                <c:pt idx="9">
                  <c:v>Manuf</c:v>
                </c:pt>
              </c:strCache>
            </c:strRef>
          </c:cat>
          <c:val>
            <c:numRef>
              <c:f>Tables!$E$54:$E$63</c:f>
              <c:numCache>
                <c:formatCode>0.00%</c:formatCode>
                <c:ptCount val="10"/>
                <c:pt idx="0">
                  <c:v>0.18878839381591198</c:v>
                </c:pt>
                <c:pt idx="1">
                  <c:v>8.8008871234415628E-2</c:v>
                </c:pt>
                <c:pt idx="2">
                  <c:v>4.7111268279789856E-2</c:v>
                </c:pt>
                <c:pt idx="3">
                  <c:v>1.5433940038355335E-2</c:v>
                </c:pt>
                <c:pt idx="4">
                  <c:v>1.1012355553531026E-2</c:v>
                </c:pt>
                <c:pt idx="5">
                  <c:v>9.0544984523772288E-3</c:v>
                </c:pt>
                <c:pt idx="6">
                  <c:v>9.3914932607145635E-3</c:v>
                </c:pt>
                <c:pt idx="7">
                  <c:v>4.2836412311189091E-3</c:v>
                </c:pt>
                <c:pt idx="8">
                  <c:v>3.8457845686766801E-3</c:v>
                </c:pt>
                <c:pt idx="9">
                  <c:v>0.62306975356510963</c:v>
                </c:pt>
              </c:numCache>
            </c:numRef>
          </c:val>
        </c:ser>
        <c:dLbls>
          <c:showCatName val="1"/>
          <c:showPercent val="1"/>
        </c:dLbls>
      </c:pie3DChart>
    </c:plotArea>
    <c:plotVisOnly val="1"/>
  </c:chart>
  <c:spPr>
    <a:ln>
      <a:noFill/>
    </a:ln>
  </c:sp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59BE63A-9E09-4503-8721-EB57B4BD65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477</TotalTime>
  <Pages>65</Pages>
  <Words>14575</Words>
  <Characters>83084</Characters>
  <Application>Microsoft Office Word</Application>
  <DocSecurity>0</DocSecurity>
  <Lines>692</Lines>
  <Paragraphs>194</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97465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Hale</dc:creator>
  <cp:keywords/>
  <dc:description/>
  <cp:lastModifiedBy>Daniel Hale</cp:lastModifiedBy>
  <cp:revision>75</cp:revision>
  <dcterms:created xsi:type="dcterms:W3CDTF">2012-07-12T17:35:00Z</dcterms:created>
  <dcterms:modified xsi:type="dcterms:W3CDTF">2012-07-23T16:46:00Z</dcterms:modified>
</cp:coreProperties>
</file>